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5CE70A" w14:textId="50D2132F" w:rsidR="005D711F" w:rsidRPr="00CD0324" w:rsidRDefault="00794F95" w:rsidP="005B259D">
      <w:pPr>
        <w:rPr>
          <w:rFonts w:cs="Arial"/>
          <w:b/>
        </w:rPr>
      </w:pPr>
      <w:r w:rsidRPr="00CD0324">
        <w:rPr>
          <w:rFonts w:cs="Arial"/>
          <w:b/>
        </w:rPr>
        <w:t xml:space="preserve">Does </w:t>
      </w:r>
      <w:r w:rsidR="004018FE">
        <w:rPr>
          <w:rFonts w:cs="Arial"/>
          <w:b/>
        </w:rPr>
        <w:t>o</w:t>
      </w:r>
      <w:r w:rsidRPr="00CD0324">
        <w:rPr>
          <w:rFonts w:cs="Arial"/>
          <w:b/>
        </w:rPr>
        <w:t xml:space="preserve">ccupational </w:t>
      </w:r>
      <w:r w:rsidR="004018FE">
        <w:rPr>
          <w:rFonts w:cs="Arial"/>
          <w:b/>
        </w:rPr>
        <w:t>t</w:t>
      </w:r>
      <w:r w:rsidRPr="00CD0324">
        <w:rPr>
          <w:rFonts w:cs="Arial"/>
          <w:b/>
        </w:rPr>
        <w:t>herapist</w:t>
      </w:r>
      <w:r w:rsidR="004018FE">
        <w:rPr>
          <w:rFonts w:cs="Arial"/>
          <w:b/>
        </w:rPr>
        <w:t>-</w:t>
      </w:r>
      <w:r w:rsidRPr="00CD0324">
        <w:rPr>
          <w:rFonts w:cs="Arial"/>
          <w:b/>
        </w:rPr>
        <w:t>led home environmental assessment and modification reduce falls among high risk older people</w:t>
      </w:r>
      <w:r w:rsidR="00C83BD2" w:rsidRPr="00CD0324">
        <w:rPr>
          <w:rFonts w:cs="Arial"/>
          <w:b/>
        </w:rPr>
        <w:t>: A multicentre cohort randomised controlled trial</w:t>
      </w:r>
      <w:r w:rsidR="009D6667">
        <w:rPr>
          <w:rFonts w:cs="Arial"/>
          <w:b/>
        </w:rPr>
        <w:t xml:space="preserve"> (OTIS)</w:t>
      </w:r>
      <w:r w:rsidR="00C02EAC" w:rsidRPr="00C02EAC">
        <w:rPr>
          <w:b/>
          <w:bCs/>
          <w:color w:val="000000"/>
          <w:spacing w:val="3"/>
        </w:rPr>
        <w:t xml:space="preserve"> </w:t>
      </w:r>
      <w:r w:rsidR="00C02EAC" w:rsidRPr="00C02EAC">
        <w:rPr>
          <w:rFonts w:cs="Arial"/>
          <w:b/>
        </w:rPr>
        <w:t>with embedded qualitative and economic evaluations</w:t>
      </w:r>
    </w:p>
    <w:p w14:paraId="7FE1FE35" w14:textId="38F08A26" w:rsidR="001911CD" w:rsidRDefault="001911CD" w:rsidP="00925D02">
      <w:pPr>
        <w:rPr>
          <w:rFonts w:cs="Arial"/>
          <w:b/>
        </w:rPr>
      </w:pPr>
    </w:p>
    <w:p w14:paraId="01EBFF96" w14:textId="77777777" w:rsidR="007262A0" w:rsidRDefault="007262A0" w:rsidP="007262A0">
      <w:pPr>
        <w:rPr>
          <w:b/>
          <w:i/>
        </w:rPr>
      </w:pPr>
      <w:r>
        <w:rPr>
          <w:b/>
          <w:i/>
        </w:rPr>
        <w:t>Authors</w:t>
      </w:r>
    </w:p>
    <w:p w14:paraId="3D2C448C" w14:textId="3510FB58" w:rsidR="006F5655" w:rsidRPr="00CD0324" w:rsidRDefault="006F5655" w:rsidP="006F5655">
      <w:pPr>
        <w:rPr>
          <w:rFonts w:cs="Times New Roman"/>
        </w:rPr>
      </w:pPr>
      <w:r w:rsidRPr="00CD0324">
        <w:rPr>
          <w:rFonts w:cs="Times New Roman"/>
        </w:rPr>
        <w:t>Sarah Cockayne</w:t>
      </w:r>
      <w:r w:rsidRPr="00CD0324">
        <w:rPr>
          <w:rFonts w:cs="Times New Roman"/>
          <w:vertAlign w:val="superscript"/>
        </w:rPr>
        <w:t>1$</w:t>
      </w:r>
      <w:r w:rsidRPr="00CD0324">
        <w:rPr>
          <w:rFonts w:cs="Times New Roman"/>
        </w:rPr>
        <w:t>, Alison Pighills</w:t>
      </w:r>
      <w:r w:rsidRPr="00CD0324">
        <w:rPr>
          <w:rFonts w:cs="Times New Roman"/>
          <w:vertAlign w:val="superscript"/>
        </w:rPr>
        <w:t>2</w:t>
      </w:r>
      <w:r w:rsidRPr="00CD0324">
        <w:rPr>
          <w:rFonts w:cs="Times New Roman"/>
        </w:rPr>
        <w:t>, Joy Adamson</w:t>
      </w:r>
      <w:r w:rsidRPr="00CD0324">
        <w:rPr>
          <w:rFonts w:cs="Times New Roman"/>
          <w:vertAlign w:val="superscript"/>
        </w:rPr>
        <w:t>1</w:t>
      </w:r>
      <w:r w:rsidRPr="00CD0324">
        <w:rPr>
          <w:rFonts w:cs="Times New Roman"/>
        </w:rPr>
        <w:t>, Caroline Fairhurst</w:t>
      </w:r>
      <w:r w:rsidRPr="00CD0324">
        <w:rPr>
          <w:rFonts w:cs="Times New Roman"/>
          <w:vertAlign w:val="superscript"/>
        </w:rPr>
        <w:t>1</w:t>
      </w:r>
      <w:r w:rsidRPr="00CD0324">
        <w:rPr>
          <w:rFonts w:cs="Times New Roman"/>
        </w:rPr>
        <w:t>, Shelley Crossland</w:t>
      </w:r>
      <w:r w:rsidRPr="00CD0324">
        <w:rPr>
          <w:rFonts w:cs="Times New Roman"/>
          <w:vertAlign w:val="superscript"/>
        </w:rPr>
        <w:t>3</w:t>
      </w:r>
      <w:r w:rsidRPr="00CD0324">
        <w:rPr>
          <w:rFonts w:cs="Times New Roman"/>
        </w:rPr>
        <w:t>, Avril Drummond</w:t>
      </w:r>
      <w:r w:rsidRPr="00CD0324">
        <w:rPr>
          <w:rFonts w:cs="Times New Roman"/>
          <w:vertAlign w:val="superscript"/>
        </w:rPr>
        <w:t>4</w:t>
      </w:r>
      <w:r w:rsidRPr="00CD0324">
        <w:rPr>
          <w:rFonts w:cs="Times New Roman"/>
        </w:rPr>
        <w:t>, Catherine Hewitt</w:t>
      </w:r>
      <w:r w:rsidRPr="00CD0324">
        <w:rPr>
          <w:rFonts w:cs="Times New Roman"/>
          <w:vertAlign w:val="superscript"/>
        </w:rPr>
        <w:t>1</w:t>
      </w:r>
      <w:r w:rsidRPr="00CD0324">
        <w:rPr>
          <w:rFonts w:cs="Times New Roman"/>
        </w:rPr>
        <w:t>, Sara Rodgers</w:t>
      </w:r>
      <w:r w:rsidRPr="00CD0324">
        <w:rPr>
          <w:rFonts w:cs="Times New Roman"/>
          <w:vertAlign w:val="superscript"/>
        </w:rPr>
        <w:t>1</w:t>
      </w:r>
      <w:r w:rsidRPr="00CD0324">
        <w:rPr>
          <w:rFonts w:cs="Times New Roman"/>
        </w:rPr>
        <w:t>, Sarah J Ronaldson</w:t>
      </w:r>
      <w:r w:rsidRPr="00CD0324">
        <w:rPr>
          <w:rFonts w:cs="Times New Roman"/>
          <w:vertAlign w:val="superscript"/>
        </w:rPr>
        <w:t>1</w:t>
      </w:r>
      <w:r w:rsidRPr="00CD0324">
        <w:rPr>
          <w:rFonts w:cs="Times New Roman"/>
        </w:rPr>
        <w:t>, Jennifer McCaffery</w:t>
      </w:r>
      <w:r w:rsidRPr="00CD0324">
        <w:rPr>
          <w:rFonts w:cs="Times New Roman"/>
          <w:vertAlign w:val="superscript"/>
        </w:rPr>
        <w:t>1</w:t>
      </w:r>
      <w:r w:rsidRPr="00CD0324">
        <w:rPr>
          <w:rFonts w:cs="Times New Roman"/>
        </w:rPr>
        <w:t>, Katie Whiteside</w:t>
      </w:r>
      <w:r w:rsidRPr="00CD0324">
        <w:rPr>
          <w:rFonts w:cs="Times New Roman"/>
          <w:vertAlign w:val="superscript"/>
        </w:rPr>
        <w:t>1</w:t>
      </w:r>
      <w:r w:rsidRPr="00CD0324">
        <w:rPr>
          <w:rFonts w:cs="Times New Roman"/>
        </w:rPr>
        <w:t>, Arabella Scantlebury</w:t>
      </w:r>
      <w:r w:rsidRPr="00CD0324">
        <w:rPr>
          <w:rFonts w:cs="Times New Roman"/>
          <w:vertAlign w:val="superscript"/>
        </w:rPr>
        <w:t>1</w:t>
      </w:r>
      <w:r w:rsidRPr="00CD0324">
        <w:rPr>
          <w:rFonts w:cs="Times New Roman"/>
        </w:rPr>
        <w:t>, Lyn Robinson-Smith</w:t>
      </w:r>
      <w:r w:rsidRPr="00CD0324">
        <w:rPr>
          <w:rFonts w:cs="Times New Roman"/>
          <w:vertAlign w:val="superscript"/>
        </w:rPr>
        <w:t>1</w:t>
      </w:r>
      <w:r w:rsidRPr="00CD0324">
        <w:rPr>
          <w:rFonts w:cs="Times New Roman"/>
        </w:rPr>
        <w:t>, Ann Coc</w:t>
      </w:r>
      <w:r w:rsidR="004C28B8">
        <w:rPr>
          <w:rFonts w:cs="Times New Roman"/>
        </w:rPr>
        <w:t>h</w:t>
      </w:r>
      <w:r w:rsidRPr="00CD0324">
        <w:rPr>
          <w:rFonts w:cs="Times New Roman"/>
        </w:rPr>
        <w:t>rane</w:t>
      </w:r>
      <w:r w:rsidRPr="00CD0324">
        <w:rPr>
          <w:rFonts w:cs="Times New Roman"/>
          <w:vertAlign w:val="superscript"/>
        </w:rPr>
        <w:t>1</w:t>
      </w:r>
      <w:r w:rsidRPr="00CD0324">
        <w:rPr>
          <w:rFonts w:cs="Times New Roman"/>
        </w:rPr>
        <w:t>, Sarah E Lamb</w:t>
      </w:r>
      <w:r w:rsidRPr="00CD0324">
        <w:rPr>
          <w:rFonts w:cs="Times New Roman"/>
          <w:vertAlign w:val="superscript"/>
        </w:rPr>
        <w:t>5</w:t>
      </w:r>
      <w:r w:rsidRPr="00CD0324">
        <w:rPr>
          <w:rFonts w:cs="Times New Roman"/>
        </w:rPr>
        <w:t>, Sophie Boyes</w:t>
      </w:r>
      <w:r w:rsidRPr="00CD0324">
        <w:rPr>
          <w:rFonts w:cs="Times New Roman"/>
          <w:vertAlign w:val="superscript"/>
        </w:rPr>
        <w:t>6</w:t>
      </w:r>
      <w:r w:rsidRPr="00CD0324">
        <w:rPr>
          <w:rFonts w:cs="Times New Roman"/>
        </w:rPr>
        <w:t>, Simon Gilbody</w:t>
      </w:r>
      <w:r w:rsidRPr="00CD0324">
        <w:rPr>
          <w:rFonts w:cs="Times New Roman"/>
          <w:vertAlign w:val="superscript"/>
        </w:rPr>
        <w:t>1</w:t>
      </w:r>
      <w:r w:rsidRPr="00CD0324">
        <w:rPr>
          <w:rFonts w:cs="Times New Roman"/>
        </w:rPr>
        <w:t>, Clare Relton</w:t>
      </w:r>
      <w:r w:rsidRPr="00CD0324">
        <w:rPr>
          <w:rFonts w:cs="Times New Roman"/>
          <w:vertAlign w:val="superscript"/>
        </w:rPr>
        <w:t>7</w:t>
      </w:r>
      <w:r w:rsidRPr="00CD0324">
        <w:rPr>
          <w:rFonts w:cs="Times New Roman"/>
        </w:rPr>
        <w:t>,</w:t>
      </w:r>
      <w:r w:rsidRPr="00CD0324">
        <w:rPr>
          <w:rFonts w:cs="Times New Roman"/>
          <w:vertAlign w:val="superscript"/>
        </w:rPr>
        <w:t xml:space="preserve"> </w:t>
      </w:r>
      <w:r w:rsidRPr="00CD0324">
        <w:rPr>
          <w:rFonts w:cs="Times New Roman"/>
        </w:rPr>
        <w:t>and David J Torgerson</w:t>
      </w:r>
      <w:r w:rsidRPr="00CD0324">
        <w:rPr>
          <w:rFonts w:cs="Times New Roman"/>
          <w:vertAlign w:val="superscript"/>
        </w:rPr>
        <w:t>1</w:t>
      </w:r>
      <w:r w:rsidRPr="00CD0324">
        <w:rPr>
          <w:rFonts w:cs="Times New Roman"/>
        </w:rPr>
        <w:t xml:space="preserve"> on behalf of the OTIS study  </w:t>
      </w:r>
    </w:p>
    <w:p w14:paraId="75ECEFFA" w14:textId="77777777" w:rsidR="006F5655" w:rsidRPr="00CD0324" w:rsidRDefault="006F5655" w:rsidP="001911CD">
      <w:pPr>
        <w:rPr>
          <w:b/>
          <w:i/>
        </w:rPr>
      </w:pPr>
    </w:p>
    <w:p w14:paraId="1B49ECB7" w14:textId="77777777" w:rsidR="006F5655" w:rsidRPr="00CD0324" w:rsidRDefault="006F5655" w:rsidP="006F5655">
      <w:pPr>
        <w:ind w:right="-188"/>
        <w:rPr>
          <w:rFonts w:cs="Times New Roman"/>
        </w:rPr>
      </w:pPr>
      <w:r w:rsidRPr="00CD0324">
        <w:rPr>
          <w:rFonts w:cs="Times New Roman"/>
          <w:vertAlign w:val="superscript"/>
        </w:rPr>
        <w:t>1</w:t>
      </w:r>
      <w:r w:rsidRPr="00CD0324">
        <w:rPr>
          <w:rFonts w:cs="Times New Roman"/>
        </w:rPr>
        <w:t xml:space="preserve"> York Trials Unit, Department of Health Sciences, University of York, York, YO10 5DD, UK</w:t>
      </w:r>
    </w:p>
    <w:p w14:paraId="7E0AE0D3" w14:textId="4A432C63" w:rsidR="006F5655" w:rsidRPr="00CD0324" w:rsidRDefault="006F5655" w:rsidP="006F5655">
      <w:pPr>
        <w:shd w:val="clear" w:color="auto" w:fill="FFFFFF"/>
        <w:rPr>
          <w:rFonts w:cs="Times New Roman"/>
        </w:rPr>
      </w:pPr>
      <w:r w:rsidRPr="00CD0324">
        <w:rPr>
          <w:rFonts w:cs="Times New Roman"/>
          <w:vertAlign w:val="superscript"/>
        </w:rPr>
        <w:t>2</w:t>
      </w:r>
      <w:r w:rsidR="009D6667">
        <w:rPr>
          <w:rFonts w:cs="Times New Roman"/>
          <w:vertAlign w:val="superscript"/>
        </w:rPr>
        <w:t xml:space="preserve"> </w:t>
      </w:r>
      <w:r w:rsidRPr="00CD0324">
        <w:rPr>
          <w:rFonts w:cs="Times New Roman"/>
        </w:rPr>
        <w:t xml:space="preserve">Mackay Institute of Research and Innovation, Mackay Hospital and Health Service, Mackay, Queensland 4740, Australia and James Cook University, 1 James Cook Drive, Townsville, Queensland 4741, Australia </w:t>
      </w:r>
    </w:p>
    <w:p w14:paraId="025FEF46" w14:textId="77777777" w:rsidR="006F5655" w:rsidRPr="00CD0324" w:rsidRDefault="006F5655" w:rsidP="006F5655">
      <w:pPr>
        <w:rPr>
          <w:rFonts w:cs="Times New Roman"/>
        </w:rPr>
      </w:pPr>
      <w:r w:rsidRPr="00CD0324">
        <w:rPr>
          <w:rFonts w:cs="Times New Roman"/>
          <w:vertAlign w:val="superscript"/>
        </w:rPr>
        <w:t xml:space="preserve">3 </w:t>
      </w:r>
      <w:r w:rsidRPr="00CD0324">
        <w:rPr>
          <w:rFonts w:cs="Times New Roman"/>
        </w:rPr>
        <w:t>Leicestershire Partnership NHS Trust, Leicester, LE4 8PQ, UK</w:t>
      </w:r>
    </w:p>
    <w:p w14:paraId="356B0435" w14:textId="77777777" w:rsidR="006F5655" w:rsidRPr="00CD0324" w:rsidRDefault="006F5655" w:rsidP="006F5655">
      <w:pPr>
        <w:rPr>
          <w:rFonts w:cs="Times New Roman"/>
        </w:rPr>
      </w:pPr>
      <w:r w:rsidRPr="00CD0324">
        <w:rPr>
          <w:rFonts w:cs="Times New Roman"/>
          <w:vertAlign w:val="superscript"/>
        </w:rPr>
        <w:t xml:space="preserve">4 </w:t>
      </w:r>
      <w:r w:rsidRPr="00CD0324">
        <w:rPr>
          <w:rFonts w:cs="Times New Roman"/>
        </w:rPr>
        <w:t>School of Health Sciences, The University of Nottingham, Nottingham, NG7 2HA, UK</w:t>
      </w:r>
    </w:p>
    <w:p w14:paraId="658D2C70" w14:textId="2F8B348C" w:rsidR="006F5655" w:rsidRPr="00CD0324" w:rsidRDefault="006F5655" w:rsidP="006F5655">
      <w:pPr>
        <w:rPr>
          <w:rFonts w:cs="Times New Roman"/>
        </w:rPr>
      </w:pPr>
      <w:r w:rsidRPr="00CD0324">
        <w:rPr>
          <w:rFonts w:cs="Times New Roman"/>
          <w:vertAlign w:val="superscript"/>
        </w:rPr>
        <w:t>5</w:t>
      </w:r>
      <w:r w:rsidRPr="00CD0324">
        <w:rPr>
          <w:rFonts w:cs="Times New Roman"/>
        </w:rPr>
        <w:t xml:space="preserve"> Institute of Health Research, College of Medicine and Health, University of Exeter, Exeter,</w:t>
      </w:r>
      <w:r w:rsidR="00E92B02">
        <w:rPr>
          <w:rFonts w:cs="Times New Roman"/>
        </w:rPr>
        <w:t xml:space="preserve"> </w:t>
      </w:r>
      <w:r w:rsidRPr="00CD0324">
        <w:rPr>
          <w:rFonts w:cs="Times New Roman"/>
        </w:rPr>
        <w:t>EX1 2LU‌, UK</w:t>
      </w:r>
    </w:p>
    <w:p w14:paraId="73EEA498" w14:textId="77777777" w:rsidR="006F5655" w:rsidRPr="00CD0324" w:rsidRDefault="006F5655" w:rsidP="006F5655">
      <w:pPr>
        <w:rPr>
          <w:rFonts w:cs="Times New Roman"/>
        </w:rPr>
      </w:pPr>
      <w:r w:rsidRPr="00CD0324">
        <w:rPr>
          <w:rFonts w:cs="Times New Roman"/>
          <w:vertAlign w:val="superscript"/>
        </w:rPr>
        <w:t xml:space="preserve">6 </w:t>
      </w:r>
      <w:r w:rsidRPr="00CD0324">
        <w:rPr>
          <w:rFonts w:cs="Times New Roman"/>
        </w:rPr>
        <w:t>York Teaching Hospital NHS Foundation Trust, York, YO31 8HE, UK</w:t>
      </w:r>
      <w:r w:rsidRPr="00CD0324">
        <w:rPr>
          <w:rFonts w:cs="Times New Roman"/>
          <w:shd w:val="clear" w:color="auto" w:fill="015999"/>
        </w:rPr>
        <w:t xml:space="preserve"> </w:t>
      </w:r>
    </w:p>
    <w:p w14:paraId="252D483E" w14:textId="77777777" w:rsidR="006F5655" w:rsidRPr="00CD0324" w:rsidRDefault="006F5655" w:rsidP="006F5655">
      <w:pPr>
        <w:rPr>
          <w:rFonts w:cs="Times New Roman"/>
        </w:rPr>
      </w:pPr>
      <w:r w:rsidRPr="00CD0324">
        <w:rPr>
          <w:rFonts w:cs="Times New Roman"/>
          <w:vertAlign w:val="superscript"/>
        </w:rPr>
        <w:t xml:space="preserve">7 </w:t>
      </w:r>
      <w:r w:rsidRPr="00CD0324">
        <w:rPr>
          <w:rFonts w:cs="Times New Roman"/>
        </w:rPr>
        <w:t xml:space="preserve">Pragmatic Clinical Trials Unit, Institute of Population Health Sciences, Barts and The London School of Medicine and Dentistry, London, E1 2AB, UK </w:t>
      </w:r>
    </w:p>
    <w:p w14:paraId="55393116" w14:textId="77777777" w:rsidR="006F5655" w:rsidRPr="00CD0324" w:rsidRDefault="006F5655" w:rsidP="006F5655">
      <w:pPr>
        <w:rPr>
          <w:rFonts w:cs="Times New Roman"/>
          <w:szCs w:val="24"/>
        </w:rPr>
      </w:pPr>
    </w:p>
    <w:p w14:paraId="0E1D0C89" w14:textId="77777777" w:rsidR="006F5655" w:rsidRPr="00CD0324" w:rsidRDefault="006F5655" w:rsidP="006F5655">
      <w:pPr>
        <w:rPr>
          <w:rFonts w:cs="Times New Roman"/>
          <w:szCs w:val="24"/>
        </w:rPr>
      </w:pPr>
    </w:p>
    <w:p w14:paraId="48BD2017" w14:textId="1A093FEC" w:rsidR="009D6667" w:rsidRDefault="006F5655" w:rsidP="006F5655">
      <w:pPr>
        <w:rPr>
          <w:rFonts w:cs="Times New Roman"/>
        </w:rPr>
      </w:pPr>
      <w:r w:rsidRPr="00CD0324">
        <w:rPr>
          <w:rFonts w:cs="Times New Roman"/>
        </w:rPr>
        <w:t>$ Corresponding author</w:t>
      </w:r>
      <w:r w:rsidR="009D6667">
        <w:rPr>
          <w:rFonts w:cs="Times New Roman"/>
        </w:rPr>
        <w:t>:</w:t>
      </w:r>
      <w:r w:rsidRPr="00CD0324">
        <w:rPr>
          <w:rFonts w:cs="Times New Roman"/>
        </w:rPr>
        <w:t xml:space="preserve"> Mrs Sarah Cockayne, ARRC Building – Lower Ground Floor, </w:t>
      </w:r>
      <w:r w:rsidR="009D6667" w:rsidRPr="009D6667">
        <w:rPr>
          <w:rFonts w:cs="Times New Roman"/>
        </w:rPr>
        <w:t xml:space="preserve"> </w:t>
      </w:r>
      <w:r w:rsidR="009D6667" w:rsidRPr="00CD0324">
        <w:rPr>
          <w:rFonts w:cs="Times New Roman"/>
        </w:rPr>
        <w:t>York Trials Unit, Department of Health Sciences, University of York, York, YO10 5DD, UK</w:t>
      </w:r>
    </w:p>
    <w:p w14:paraId="0B769AB2" w14:textId="6FE609A3" w:rsidR="006F5655" w:rsidRPr="00CD0324" w:rsidRDefault="006F5655" w:rsidP="006F5655">
      <w:pPr>
        <w:rPr>
          <w:rFonts w:cs="Times New Roman"/>
        </w:rPr>
      </w:pPr>
      <w:r w:rsidRPr="00CD0324">
        <w:rPr>
          <w:rFonts w:cs="Times New Roman"/>
        </w:rPr>
        <w:t>Email</w:t>
      </w:r>
      <w:r w:rsidR="009D6667">
        <w:rPr>
          <w:rFonts w:cs="Times New Roman"/>
        </w:rPr>
        <w:t>:</w:t>
      </w:r>
      <w:r w:rsidRPr="00CD0324">
        <w:rPr>
          <w:rFonts w:cs="Times New Roman"/>
        </w:rPr>
        <w:t xml:space="preserve"> </w:t>
      </w:r>
      <w:hyperlink r:id="rId8" w:history="1">
        <w:r w:rsidRPr="00CD0324">
          <w:rPr>
            <w:rFonts w:cs="Times New Roman"/>
          </w:rPr>
          <w:t>sarah.cockayne@york.ac.uk</w:t>
        </w:r>
      </w:hyperlink>
      <w:r w:rsidR="009D6667">
        <w:rPr>
          <w:rFonts w:cs="Times New Roman"/>
        </w:rPr>
        <w:t>;</w:t>
      </w:r>
      <w:r w:rsidRPr="00CD0324">
        <w:rPr>
          <w:rFonts w:cs="Times New Roman"/>
        </w:rPr>
        <w:t xml:space="preserve"> </w:t>
      </w:r>
      <w:r w:rsidR="009D6667">
        <w:rPr>
          <w:rFonts w:cs="Times New Roman"/>
        </w:rPr>
        <w:t>T</w:t>
      </w:r>
      <w:r w:rsidRPr="00CD0324">
        <w:rPr>
          <w:rFonts w:cs="Times New Roman"/>
        </w:rPr>
        <w:t>elephone</w:t>
      </w:r>
      <w:r w:rsidR="009D6667">
        <w:rPr>
          <w:rFonts w:cs="Times New Roman"/>
        </w:rPr>
        <w:t>:</w:t>
      </w:r>
      <w:r w:rsidRPr="00CD0324">
        <w:rPr>
          <w:rFonts w:cs="Times New Roman"/>
        </w:rPr>
        <w:t xml:space="preserve"> 01904 321736.</w:t>
      </w:r>
    </w:p>
    <w:p w14:paraId="559B5A73" w14:textId="77777777" w:rsidR="00CF2106" w:rsidRPr="00CD0324" w:rsidRDefault="00CF2106" w:rsidP="00CF2106">
      <w:pPr>
        <w:pStyle w:val="NoSpacing"/>
      </w:pPr>
    </w:p>
    <w:p w14:paraId="6438ED61" w14:textId="232D1673" w:rsidR="00D17C69" w:rsidRPr="00CD0324" w:rsidRDefault="001911CD" w:rsidP="00D17C69">
      <w:pPr>
        <w:rPr>
          <w:rFonts w:cs="Arial"/>
        </w:rPr>
      </w:pPr>
      <w:r w:rsidRPr="004F1D54">
        <w:rPr>
          <w:b/>
        </w:rPr>
        <w:t>Key words</w:t>
      </w:r>
      <w:r w:rsidR="004F1D54">
        <w:rPr>
          <w:b/>
        </w:rPr>
        <w:t>:</w:t>
      </w:r>
      <w:r w:rsidR="00D17C69" w:rsidRPr="00CD0324">
        <w:rPr>
          <w:rFonts w:cs="Arial"/>
        </w:rPr>
        <w:t xml:space="preserve"> Modified </w:t>
      </w:r>
      <w:r w:rsidR="009D6667">
        <w:rPr>
          <w:rFonts w:cs="Arial"/>
        </w:rPr>
        <w:t>c</w:t>
      </w:r>
      <w:r w:rsidR="00D17C69" w:rsidRPr="00CD0324">
        <w:rPr>
          <w:rFonts w:cs="Arial"/>
        </w:rPr>
        <w:t>ohort randomised controlled trial, home environmental assessment and modification, prevention of falls</w:t>
      </w:r>
      <w:r w:rsidR="009D6667">
        <w:rPr>
          <w:rFonts w:cs="Arial"/>
        </w:rPr>
        <w:t>, older adults, risk of falling</w:t>
      </w:r>
    </w:p>
    <w:p w14:paraId="7D2B2C95" w14:textId="77777777" w:rsidR="000B457D" w:rsidRPr="00CD0324" w:rsidRDefault="000B457D" w:rsidP="001911CD">
      <w:pPr>
        <w:rPr>
          <w:b/>
          <w:i/>
        </w:rPr>
      </w:pPr>
    </w:p>
    <w:p w14:paraId="7C5A3CFF" w14:textId="77777777" w:rsidR="000B457D" w:rsidRPr="00CD0324" w:rsidRDefault="000B457D" w:rsidP="001911CD">
      <w:pPr>
        <w:rPr>
          <w:b/>
        </w:rPr>
      </w:pPr>
      <w:r w:rsidRPr="00CD0324">
        <w:rPr>
          <w:b/>
        </w:rPr>
        <w:t>Competing Interests</w:t>
      </w:r>
    </w:p>
    <w:p w14:paraId="5DF25E78" w14:textId="77777777" w:rsidR="00423D19" w:rsidRDefault="00C91596" w:rsidP="00B87140">
      <w:pPr>
        <w:ind w:right="-188"/>
        <w:rPr>
          <w:rFonts w:cs="Times New Roman"/>
        </w:rPr>
      </w:pPr>
      <w:r w:rsidRPr="00294D47">
        <w:rPr>
          <w:rFonts w:cs="Times New Roman"/>
        </w:rPr>
        <w:t>C</w:t>
      </w:r>
      <w:r w:rsidR="00423D19">
        <w:rPr>
          <w:rFonts w:cs="Times New Roman"/>
        </w:rPr>
        <w:t xml:space="preserve"> </w:t>
      </w:r>
      <w:r w:rsidRPr="00294D47">
        <w:rPr>
          <w:rFonts w:cs="Times New Roman"/>
        </w:rPr>
        <w:t>H</w:t>
      </w:r>
      <w:r w:rsidR="00423D19">
        <w:rPr>
          <w:rFonts w:cs="Times New Roman"/>
        </w:rPr>
        <w:t>ewitt</w:t>
      </w:r>
      <w:r w:rsidRPr="00294D47">
        <w:rPr>
          <w:rFonts w:cs="Times New Roman"/>
        </w:rPr>
        <w:t xml:space="preserve"> declares membership of the NIHR HTA commissioning sub board (EOI) 2016-2017.  </w:t>
      </w:r>
    </w:p>
    <w:p w14:paraId="2C153512" w14:textId="77777777" w:rsidR="004860D7" w:rsidRDefault="004860D7" w:rsidP="00C91596">
      <w:pPr>
        <w:rPr>
          <w:rFonts w:cs="Times New Roman"/>
        </w:rPr>
      </w:pPr>
    </w:p>
    <w:p w14:paraId="23DAD78C" w14:textId="5E83D0B2" w:rsidR="004860D7" w:rsidRDefault="00C91596" w:rsidP="00C91596">
      <w:pPr>
        <w:rPr>
          <w:rFonts w:cs="Times New Roman"/>
        </w:rPr>
      </w:pPr>
      <w:r w:rsidRPr="00294D47">
        <w:rPr>
          <w:rFonts w:cs="Times New Roman"/>
        </w:rPr>
        <w:lastRenderedPageBreak/>
        <w:t>S</w:t>
      </w:r>
      <w:r w:rsidR="00423D19">
        <w:rPr>
          <w:rFonts w:cs="Times New Roman"/>
        </w:rPr>
        <w:t xml:space="preserve"> </w:t>
      </w:r>
      <w:r w:rsidRPr="00294D47">
        <w:rPr>
          <w:rFonts w:cs="Times New Roman"/>
        </w:rPr>
        <w:t>L</w:t>
      </w:r>
      <w:r w:rsidR="00423D19">
        <w:rPr>
          <w:rFonts w:cs="Times New Roman"/>
        </w:rPr>
        <w:t>amb</w:t>
      </w:r>
      <w:r w:rsidR="00DC7C8B">
        <w:rPr>
          <w:rFonts w:cs="Times New Roman"/>
        </w:rPr>
        <w:t xml:space="preserve"> </w:t>
      </w:r>
      <w:r w:rsidR="00DC7C8B" w:rsidRPr="00DC7C8B">
        <w:rPr>
          <w:rFonts w:cs="Times New Roman"/>
        </w:rPr>
        <w:t>was a member of CTUs funded by NIHR</w:t>
      </w:r>
      <w:r w:rsidR="00DC7C8B">
        <w:rPr>
          <w:rFonts w:cs="Times New Roman"/>
        </w:rPr>
        <w:t xml:space="preserve"> and</w:t>
      </w:r>
      <w:r w:rsidRPr="00294D47">
        <w:rPr>
          <w:rFonts w:cs="Times New Roman"/>
        </w:rPr>
        <w:t xml:space="preserve"> declares </w:t>
      </w:r>
      <w:r w:rsidR="00563C7F">
        <w:rPr>
          <w:rFonts w:cs="Times New Roman"/>
        </w:rPr>
        <w:t>p</w:t>
      </w:r>
      <w:r w:rsidR="004860D7">
        <w:rPr>
          <w:rFonts w:cs="Times New Roman"/>
        </w:rPr>
        <w:t xml:space="preserve">revious membership of </w:t>
      </w:r>
      <w:r w:rsidRPr="00294D47">
        <w:rPr>
          <w:rFonts w:cs="Times New Roman"/>
        </w:rPr>
        <w:t>the</w:t>
      </w:r>
      <w:r w:rsidR="004860D7">
        <w:rPr>
          <w:rFonts w:cs="Times New Roman"/>
        </w:rPr>
        <w:t xml:space="preserve"> </w:t>
      </w:r>
      <w:r w:rsidRPr="00294D47">
        <w:rPr>
          <w:rFonts w:cs="Times New Roman"/>
        </w:rPr>
        <w:t>HTA</w:t>
      </w:r>
      <w:r w:rsidR="004860D7">
        <w:rPr>
          <w:rFonts w:cs="Times New Roman"/>
        </w:rPr>
        <w:t>,</w:t>
      </w:r>
      <w:r w:rsidRPr="00294D47">
        <w:rPr>
          <w:rFonts w:cs="Times New Roman"/>
        </w:rPr>
        <w:t xml:space="preserve"> Additional Capacity Funding Board, HTA End of Life Care and Add-on Studies Board, HTA</w:t>
      </w:r>
      <w:r w:rsidR="004860D7">
        <w:rPr>
          <w:rFonts w:cs="Times New Roman"/>
        </w:rPr>
        <w:t xml:space="preserve">, </w:t>
      </w:r>
      <w:r w:rsidRPr="00294D47">
        <w:rPr>
          <w:rFonts w:cs="Times New Roman"/>
        </w:rPr>
        <w:t xml:space="preserve">Prioritisation Group Board and the HTA Trauma Board.  </w:t>
      </w:r>
    </w:p>
    <w:p w14:paraId="41B95A9C" w14:textId="77777777" w:rsidR="004860D7" w:rsidRDefault="004860D7" w:rsidP="00C91596">
      <w:pPr>
        <w:rPr>
          <w:rFonts w:cs="Times New Roman"/>
        </w:rPr>
      </w:pPr>
    </w:p>
    <w:p w14:paraId="64B224A6" w14:textId="3399D7E7" w:rsidR="00423D19" w:rsidRDefault="00C91596" w:rsidP="00C91596">
      <w:pPr>
        <w:rPr>
          <w:rFonts w:cs="Times New Roman"/>
        </w:rPr>
      </w:pPr>
      <w:r w:rsidRPr="00294D47">
        <w:rPr>
          <w:rFonts w:cs="Times New Roman"/>
        </w:rPr>
        <w:t>S</w:t>
      </w:r>
      <w:r w:rsidR="004860D7">
        <w:rPr>
          <w:rFonts w:cs="Times New Roman"/>
        </w:rPr>
        <w:t xml:space="preserve"> </w:t>
      </w:r>
      <w:r w:rsidRPr="00294D47">
        <w:rPr>
          <w:rFonts w:cs="Times New Roman"/>
        </w:rPr>
        <w:t>G</w:t>
      </w:r>
      <w:r w:rsidR="004860D7">
        <w:rPr>
          <w:rFonts w:cs="Times New Roman"/>
        </w:rPr>
        <w:t>ilbody</w:t>
      </w:r>
      <w:r w:rsidRPr="00294D47">
        <w:rPr>
          <w:rFonts w:cs="Times New Roman"/>
        </w:rPr>
        <w:t xml:space="preserve"> declares Deputy Chair of the NIHR Health Technology Assessment Programme Commissioning Committee.  </w:t>
      </w:r>
    </w:p>
    <w:p w14:paraId="257ECA82" w14:textId="42C026D5" w:rsidR="004860D7" w:rsidRDefault="004860D7" w:rsidP="00C91596">
      <w:pPr>
        <w:rPr>
          <w:rFonts w:cs="Times New Roman"/>
        </w:rPr>
      </w:pPr>
    </w:p>
    <w:p w14:paraId="609E9730" w14:textId="57EC3CB1" w:rsidR="00DC7C8B" w:rsidRDefault="00DC7C8B" w:rsidP="00C91596">
      <w:pPr>
        <w:rPr>
          <w:rFonts w:cs="Times New Roman"/>
        </w:rPr>
      </w:pPr>
      <w:r w:rsidRPr="00DC7C8B">
        <w:rPr>
          <w:rFonts w:cs="Times New Roman"/>
        </w:rPr>
        <w:t>J Adamson is a member of HTA Commissioning Board</w:t>
      </w:r>
      <w:r>
        <w:rPr>
          <w:rFonts w:cs="Times New Roman"/>
        </w:rPr>
        <w:t>.</w:t>
      </w:r>
    </w:p>
    <w:p w14:paraId="3C7712B7" w14:textId="77777777" w:rsidR="00DC7C8B" w:rsidRDefault="00DC7C8B" w:rsidP="00C91596">
      <w:pPr>
        <w:rPr>
          <w:rFonts w:cs="Times New Roman"/>
        </w:rPr>
      </w:pPr>
    </w:p>
    <w:p w14:paraId="6E9D1158" w14:textId="3D3DAF52" w:rsidR="00C91596" w:rsidRDefault="00C91596" w:rsidP="00C91596">
      <w:pPr>
        <w:rPr>
          <w:rFonts w:cs="Times New Roman"/>
        </w:rPr>
      </w:pPr>
      <w:r w:rsidRPr="00294D47">
        <w:rPr>
          <w:rFonts w:cs="Times New Roman"/>
        </w:rPr>
        <w:t>D</w:t>
      </w:r>
      <w:r w:rsidR="00423D19">
        <w:rPr>
          <w:rFonts w:cs="Times New Roman"/>
        </w:rPr>
        <w:t xml:space="preserve"> </w:t>
      </w:r>
      <w:r w:rsidRPr="00294D47">
        <w:rPr>
          <w:rFonts w:cs="Times New Roman"/>
        </w:rPr>
        <w:t>T</w:t>
      </w:r>
      <w:r w:rsidR="00423D19">
        <w:rPr>
          <w:rFonts w:cs="Times New Roman"/>
        </w:rPr>
        <w:t>orgerson</w:t>
      </w:r>
      <w:r w:rsidRPr="00294D47">
        <w:rPr>
          <w:rFonts w:cs="Times New Roman"/>
        </w:rPr>
        <w:t xml:space="preserve"> declares CTU</w:t>
      </w:r>
      <w:r w:rsidR="00DC7C8B">
        <w:rPr>
          <w:rFonts w:cs="Times New Roman"/>
        </w:rPr>
        <w:t>s</w:t>
      </w:r>
      <w:r w:rsidRPr="00294D47">
        <w:rPr>
          <w:rFonts w:cs="Times New Roman"/>
        </w:rPr>
        <w:t xml:space="preserve"> funded by NIHR, </w:t>
      </w:r>
      <w:r w:rsidR="00563C7F">
        <w:rPr>
          <w:rFonts w:cs="Times New Roman"/>
        </w:rPr>
        <w:t>p</w:t>
      </w:r>
      <w:r w:rsidRPr="00294D47">
        <w:rPr>
          <w:rFonts w:cs="Times New Roman"/>
        </w:rPr>
        <w:t xml:space="preserve">reviously a member of </w:t>
      </w:r>
      <w:r w:rsidR="00563C7F">
        <w:rPr>
          <w:rFonts w:cs="Times New Roman"/>
        </w:rPr>
        <w:t>v</w:t>
      </w:r>
      <w:r w:rsidRPr="00294D47">
        <w:rPr>
          <w:rFonts w:cs="Times New Roman"/>
        </w:rPr>
        <w:t>arious HTA commissioning boards, NIHR CTU Standing Advisory committee 2010-2014.</w:t>
      </w:r>
    </w:p>
    <w:p w14:paraId="7E7C1378" w14:textId="37C75437" w:rsidR="00B87140" w:rsidRDefault="00B87140" w:rsidP="00C91596">
      <w:pPr>
        <w:rPr>
          <w:rFonts w:cs="Times New Roman"/>
        </w:rPr>
      </w:pPr>
    </w:p>
    <w:p w14:paraId="74F69526" w14:textId="7A48C927" w:rsidR="00B87140" w:rsidRPr="00294D47" w:rsidRDefault="00B87140" w:rsidP="00C91596">
      <w:pPr>
        <w:rPr>
          <w:rFonts w:cs="Times New Roman"/>
        </w:rPr>
      </w:pPr>
      <w:r>
        <w:rPr>
          <w:rFonts w:cs="Times New Roman"/>
        </w:rPr>
        <w:t xml:space="preserve">A Drummond declares Member and Member and Deputy Chair NIHR Academy, Clinical Lectureship and Senior Lectureship Panel 2017 onwards. </w:t>
      </w:r>
    </w:p>
    <w:p w14:paraId="2CE2FFFE" w14:textId="6F48B47A" w:rsidR="001911CD" w:rsidRDefault="001911CD" w:rsidP="001911CD">
      <w:pPr>
        <w:rPr>
          <w:b/>
        </w:rPr>
      </w:pPr>
    </w:p>
    <w:p w14:paraId="39DFF79E" w14:textId="49A559FA" w:rsidR="00C91596" w:rsidRDefault="00C91596" w:rsidP="00C91596">
      <w:r w:rsidRPr="00351C0F">
        <w:t>The NIHR grant application included some salary costs for</w:t>
      </w:r>
      <w:r>
        <w:t xml:space="preserve"> S</w:t>
      </w:r>
      <w:r w:rsidR="00FE0C36">
        <w:t xml:space="preserve"> </w:t>
      </w:r>
      <w:r>
        <w:t>C</w:t>
      </w:r>
      <w:r w:rsidR="00FE0C36">
        <w:t>ockayne</w:t>
      </w:r>
      <w:r>
        <w:t>, A</w:t>
      </w:r>
      <w:r w:rsidR="00FE0C36">
        <w:t xml:space="preserve"> </w:t>
      </w:r>
      <w:r>
        <w:t>P</w:t>
      </w:r>
      <w:r w:rsidR="00FE0C36">
        <w:t>ighills</w:t>
      </w:r>
      <w:r>
        <w:t>, J</w:t>
      </w:r>
      <w:r w:rsidR="00FE0C36">
        <w:t xml:space="preserve"> </w:t>
      </w:r>
      <w:r>
        <w:t>A</w:t>
      </w:r>
      <w:r w:rsidR="00FE0C36">
        <w:t>damson</w:t>
      </w:r>
      <w:r>
        <w:t>, C</w:t>
      </w:r>
      <w:r w:rsidR="00FE0C36">
        <w:t xml:space="preserve"> </w:t>
      </w:r>
      <w:r>
        <w:t>F</w:t>
      </w:r>
      <w:r w:rsidR="00FE0C36">
        <w:t>airhurst</w:t>
      </w:r>
      <w:r>
        <w:t>, S</w:t>
      </w:r>
      <w:r w:rsidR="00FE0C36">
        <w:t xml:space="preserve"> </w:t>
      </w:r>
      <w:r>
        <w:t>Cr</w:t>
      </w:r>
      <w:r w:rsidR="00FE0C36">
        <w:t>ossland</w:t>
      </w:r>
      <w:r>
        <w:t>, A</w:t>
      </w:r>
      <w:r w:rsidR="00FE0C36">
        <w:t xml:space="preserve"> </w:t>
      </w:r>
      <w:r>
        <w:t>D</w:t>
      </w:r>
      <w:r w:rsidR="00FE0C36">
        <w:t>rummond</w:t>
      </w:r>
      <w:r>
        <w:t>, C</w:t>
      </w:r>
      <w:r w:rsidR="00FE0C36">
        <w:t xml:space="preserve"> </w:t>
      </w:r>
      <w:r>
        <w:t>H</w:t>
      </w:r>
      <w:r w:rsidR="00FE0C36">
        <w:t>ewitt</w:t>
      </w:r>
      <w:r>
        <w:t>, S</w:t>
      </w:r>
      <w:r w:rsidR="00FE0C36">
        <w:t xml:space="preserve"> </w:t>
      </w:r>
      <w:r>
        <w:t>R</w:t>
      </w:r>
      <w:r w:rsidR="00FE0C36">
        <w:t>odgers</w:t>
      </w:r>
      <w:r>
        <w:t>, S</w:t>
      </w:r>
      <w:r w:rsidR="00FE0C36">
        <w:t xml:space="preserve"> </w:t>
      </w:r>
      <w:r>
        <w:t>Ro</w:t>
      </w:r>
      <w:r w:rsidR="00FE0C36">
        <w:t>naldson</w:t>
      </w:r>
      <w:r>
        <w:t>,</w:t>
      </w:r>
      <w:r w:rsidR="00930EEC">
        <w:t xml:space="preserve"> </w:t>
      </w:r>
      <w:r>
        <w:t>J</w:t>
      </w:r>
      <w:r w:rsidR="00FE0C36">
        <w:t xml:space="preserve"> </w:t>
      </w:r>
      <w:r>
        <w:t>M</w:t>
      </w:r>
      <w:r w:rsidR="00FE0C36">
        <w:t>cCaffrey</w:t>
      </w:r>
      <w:r>
        <w:t xml:space="preserve">, </w:t>
      </w:r>
      <w:r w:rsidR="00930EEC">
        <w:t>K</w:t>
      </w:r>
      <w:r w:rsidR="00FE0C36">
        <w:t xml:space="preserve"> </w:t>
      </w:r>
      <w:r w:rsidR="00930EEC">
        <w:t>W</w:t>
      </w:r>
      <w:r w:rsidR="00FE0C36">
        <w:t>hiteside</w:t>
      </w:r>
      <w:r w:rsidR="00930EEC">
        <w:t>, S</w:t>
      </w:r>
      <w:r w:rsidR="00FE0C36">
        <w:t xml:space="preserve"> </w:t>
      </w:r>
      <w:r w:rsidR="00930EEC">
        <w:t>L</w:t>
      </w:r>
      <w:r w:rsidR="00FE0C36">
        <w:t>amb</w:t>
      </w:r>
      <w:r w:rsidR="00930EEC">
        <w:t>, S</w:t>
      </w:r>
      <w:r w:rsidR="00FE0C36">
        <w:t xml:space="preserve"> </w:t>
      </w:r>
      <w:r w:rsidR="00930EEC">
        <w:t>B</w:t>
      </w:r>
      <w:r w:rsidR="00FE0C36">
        <w:t>oyes</w:t>
      </w:r>
      <w:r w:rsidR="00930EEC">
        <w:t xml:space="preserve">, </w:t>
      </w:r>
      <w:r>
        <w:t>S</w:t>
      </w:r>
      <w:r w:rsidR="00FE0C36">
        <w:t xml:space="preserve"> </w:t>
      </w:r>
      <w:r>
        <w:t>G</w:t>
      </w:r>
      <w:r w:rsidR="00FE0C36">
        <w:t>ilbody</w:t>
      </w:r>
      <w:r>
        <w:t>, C</w:t>
      </w:r>
      <w:r w:rsidR="00FE0C36">
        <w:t xml:space="preserve"> </w:t>
      </w:r>
      <w:r>
        <w:t>R</w:t>
      </w:r>
      <w:r w:rsidR="00FE0C36">
        <w:t>elton</w:t>
      </w:r>
      <w:r>
        <w:t>, and D</w:t>
      </w:r>
      <w:r w:rsidR="00FE0C36">
        <w:t xml:space="preserve"> </w:t>
      </w:r>
      <w:r>
        <w:t>T</w:t>
      </w:r>
      <w:r w:rsidR="00FE0C36">
        <w:t>orgerson</w:t>
      </w:r>
      <w:r>
        <w:t>.</w:t>
      </w:r>
    </w:p>
    <w:p w14:paraId="53409DB0" w14:textId="423D6B1B" w:rsidR="00C91596" w:rsidRPr="00F12730" w:rsidRDefault="00C91596" w:rsidP="001911CD">
      <w:pPr>
        <w:rPr>
          <w:b/>
        </w:rPr>
      </w:pPr>
    </w:p>
    <w:p w14:paraId="6CFBC3FC" w14:textId="77777777" w:rsidR="001911CD" w:rsidRPr="00CD0324" w:rsidRDefault="00686635" w:rsidP="004E149D">
      <w:pPr>
        <w:pStyle w:val="Heading1"/>
      </w:pPr>
      <w:bookmarkStart w:id="0" w:name="_Toc49168362"/>
      <w:r w:rsidRPr="00CD0324">
        <w:t>Abstract</w:t>
      </w:r>
      <w:bookmarkEnd w:id="0"/>
    </w:p>
    <w:p w14:paraId="119A7969" w14:textId="77777777" w:rsidR="00A64D15" w:rsidRPr="00CD0324" w:rsidRDefault="00A64D15" w:rsidP="004E149D"/>
    <w:p w14:paraId="4ED91DD0" w14:textId="77777777" w:rsidR="00610D33" w:rsidRDefault="00A64D15" w:rsidP="004E149D">
      <w:pPr>
        <w:pStyle w:val="Heading2"/>
      </w:pPr>
      <w:bookmarkStart w:id="1" w:name="_Toc49168363"/>
      <w:r w:rsidRPr="00CD0324">
        <w:t>Background</w:t>
      </w:r>
      <w:r w:rsidR="00210ED5">
        <w:t>:</w:t>
      </w:r>
      <w:bookmarkEnd w:id="1"/>
      <w:r w:rsidR="00575024">
        <w:t xml:space="preserve"> </w:t>
      </w:r>
    </w:p>
    <w:p w14:paraId="51577C05" w14:textId="5296D412" w:rsidR="00A64D15" w:rsidRPr="00610D33" w:rsidRDefault="00210ED5" w:rsidP="00610D33">
      <w:r w:rsidRPr="00610D33">
        <w:rPr>
          <w:rFonts w:cs="Times New Roman"/>
          <w:szCs w:val="24"/>
        </w:rPr>
        <w:t>Falls and fall</w:t>
      </w:r>
      <w:r w:rsidRPr="00610D33">
        <w:t>-related fractures in older people are highly prevalent and a major contributor to morbidity and cost to individuals and society. There is only one small pilot trial evaluating the effectiveness of a home hazard assessment and environmental modification</w:t>
      </w:r>
      <w:r w:rsidR="00AC0A72">
        <w:t xml:space="preserve"> in the UK</w:t>
      </w:r>
      <w:r w:rsidRPr="00610D33">
        <w:t xml:space="preserve">. </w:t>
      </w:r>
      <w:r w:rsidR="00D71D2E">
        <w:t>T</w:t>
      </w:r>
      <w:r w:rsidRPr="00610D33">
        <w:t>his trial reported a reduction in falls</w:t>
      </w:r>
      <w:r w:rsidR="00D71D2E">
        <w:t xml:space="preserve"> as a secondary outcome; </w:t>
      </w:r>
      <w:r w:rsidRPr="00610D33">
        <w:t>no economic evaluation was undertaken.  The results therefore need confirming and a</w:t>
      </w:r>
      <w:r w:rsidR="009B173A">
        <w:t xml:space="preserve"> cost-effectiveness</w:t>
      </w:r>
      <w:r w:rsidR="00D71D2E">
        <w:t xml:space="preserve"> analysis undertaking</w:t>
      </w:r>
      <w:r w:rsidRPr="00610D33">
        <w:t>.</w:t>
      </w:r>
    </w:p>
    <w:p w14:paraId="5FAC7C9A" w14:textId="77777777" w:rsidR="00210ED5" w:rsidRPr="00CD0324" w:rsidRDefault="00210ED5" w:rsidP="004E149D"/>
    <w:p w14:paraId="71200A85" w14:textId="77777777" w:rsidR="00610D33" w:rsidRDefault="00A64D15" w:rsidP="004E149D">
      <w:pPr>
        <w:pStyle w:val="Heading2"/>
        <w:rPr>
          <w:rFonts w:cs="Times New Roman"/>
          <w:szCs w:val="24"/>
        </w:rPr>
      </w:pPr>
      <w:bookmarkStart w:id="2" w:name="_Toc49168364"/>
      <w:r w:rsidRPr="00210ED5">
        <w:t>Objectives</w:t>
      </w:r>
      <w:r w:rsidR="00210ED5">
        <w:t>:</w:t>
      </w:r>
      <w:bookmarkEnd w:id="2"/>
      <w:r w:rsidR="00210ED5" w:rsidRPr="00210ED5">
        <w:rPr>
          <w:rFonts w:cs="Times New Roman"/>
          <w:szCs w:val="24"/>
        </w:rPr>
        <w:t xml:space="preserve"> </w:t>
      </w:r>
      <w:r w:rsidR="00575024">
        <w:rPr>
          <w:rFonts w:cs="Times New Roman"/>
          <w:szCs w:val="24"/>
        </w:rPr>
        <w:t xml:space="preserve"> </w:t>
      </w:r>
    </w:p>
    <w:p w14:paraId="39E44451" w14:textId="2A66A773" w:rsidR="009B173A" w:rsidRPr="00210ED5" w:rsidRDefault="00B667B4" w:rsidP="009B173A">
      <w:r>
        <w:t>To determine the clinical</w:t>
      </w:r>
      <w:r w:rsidR="009B173A" w:rsidRPr="00210ED5">
        <w:t xml:space="preserve"> and cost-effectiveness of a home hazard assessment and environmental modification delivered by </w:t>
      </w:r>
      <w:r w:rsidR="004018FE">
        <w:t>o</w:t>
      </w:r>
      <w:r w:rsidR="009B173A" w:rsidRPr="00210ED5">
        <w:t xml:space="preserve">ccupational </w:t>
      </w:r>
      <w:r w:rsidR="004018FE">
        <w:t>t</w:t>
      </w:r>
      <w:r w:rsidR="009B173A" w:rsidRPr="00210ED5">
        <w:t>herapists for preventing falls in community-dwelling people</w:t>
      </w:r>
      <w:r w:rsidR="00D71D2E">
        <w:t xml:space="preserve"> aged over 65</w:t>
      </w:r>
      <w:r w:rsidR="009B173A" w:rsidRPr="00210ED5">
        <w:t xml:space="preserve"> at risk of falling</w:t>
      </w:r>
      <w:r w:rsidR="009B173A">
        <w:t>,</w:t>
      </w:r>
      <w:r w:rsidR="009B173A" w:rsidRPr="00210ED5">
        <w:t xml:space="preserve"> relative to usual care.</w:t>
      </w:r>
    </w:p>
    <w:p w14:paraId="051DB444" w14:textId="77777777" w:rsidR="009B173A" w:rsidRPr="00CD0324" w:rsidRDefault="009B173A" w:rsidP="009B173A"/>
    <w:p w14:paraId="5F994A33" w14:textId="77777777" w:rsidR="009B173A" w:rsidRDefault="009B173A" w:rsidP="009B173A">
      <w:pPr>
        <w:pStyle w:val="Heading2"/>
        <w:rPr>
          <w:rFonts w:cs="Times New Roman"/>
          <w:szCs w:val="24"/>
        </w:rPr>
      </w:pPr>
      <w:bookmarkStart w:id="3" w:name="_Toc30602266"/>
      <w:bookmarkStart w:id="4" w:name="_Toc49168365"/>
      <w:r w:rsidRPr="00210ED5">
        <w:lastRenderedPageBreak/>
        <w:t>Design</w:t>
      </w:r>
      <w:r>
        <w:t>:</w:t>
      </w:r>
      <w:bookmarkEnd w:id="3"/>
      <w:bookmarkEnd w:id="4"/>
      <w:r>
        <w:rPr>
          <w:rFonts w:cs="Times New Roman"/>
          <w:szCs w:val="24"/>
        </w:rPr>
        <w:t xml:space="preserve">  </w:t>
      </w:r>
    </w:p>
    <w:p w14:paraId="16C07AE5" w14:textId="77777777" w:rsidR="009B173A" w:rsidRPr="00210ED5" w:rsidRDefault="009B173A" w:rsidP="009B173A">
      <w:r w:rsidRPr="00210ED5">
        <w:t>A pragmatic, multicentre, modified cohort randomised controlled trial with an economic evaluation and qualitative study.</w:t>
      </w:r>
    </w:p>
    <w:p w14:paraId="0BBB468F" w14:textId="77777777" w:rsidR="00A64D15" w:rsidRPr="00210ED5" w:rsidRDefault="00A64D15" w:rsidP="004E149D"/>
    <w:p w14:paraId="0219F881" w14:textId="71508424" w:rsidR="00610D33" w:rsidRDefault="00A64D15" w:rsidP="004E149D">
      <w:pPr>
        <w:pStyle w:val="Heading2"/>
      </w:pPr>
      <w:bookmarkStart w:id="5" w:name="_Toc49168366"/>
      <w:r w:rsidRPr="00210ED5">
        <w:t>Setting</w:t>
      </w:r>
      <w:r w:rsidR="00210ED5">
        <w:t>:</w:t>
      </w:r>
      <w:bookmarkEnd w:id="5"/>
      <w:r w:rsidR="00575024">
        <w:t xml:space="preserve">  </w:t>
      </w:r>
    </w:p>
    <w:p w14:paraId="2A8E974B" w14:textId="23E77902" w:rsidR="00A64D15" w:rsidRPr="00CD0324" w:rsidRDefault="00210ED5" w:rsidP="00610D33">
      <w:r w:rsidRPr="00210ED5">
        <w:t>Eight NHS trusts in primary and secondary care in England</w:t>
      </w:r>
      <w:r>
        <w:t>.</w:t>
      </w:r>
    </w:p>
    <w:p w14:paraId="3B4EECB1" w14:textId="77777777" w:rsidR="00A64D15" w:rsidRPr="00CD0324" w:rsidRDefault="00A64D15" w:rsidP="004E149D"/>
    <w:p w14:paraId="17F2D8C5" w14:textId="77777777" w:rsidR="00610D33" w:rsidRDefault="00A64D15" w:rsidP="004E149D">
      <w:pPr>
        <w:pStyle w:val="Heading2"/>
      </w:pPr>
      <w:bookmarkStart w:id="6" w:name="_Toc49168367"/>
      <w:r w:rsidRPr="00210ED5">
        <w:t>Participants</w:t>
      </w:r>
      <w:r w:rsidR="00210ED5">
        <w:t>:</w:t>
      </w:r>
      <w:bookmarkEnd w:id="6"/>
      <w:r w:rsidR="00575024">
        <w:t xml:space="preserve">  </w:t>
      </w:r>
    </w:p>
    <w:p w14:paraId="5DDB10F9" w14:textId="79FDFCF5" w:rsidR="00A64D15" w:rsidRPr="00CD0324" w:rsidRDefault="00210ED5" w:rsidP="00610D33">
      <w:r w:rsidRPr="00210ED5">
        <w:t>In total, 1331 participants were randomised (intervention, n=430; usual care group, n=901) via a secure, remote service. Blinding was not possible.</w:t>
      </w:r>
    </w:p>
    <w:p w14:paraId="38271605" w14:textId="77777777" w:rsidR="00A64D15" w:rsidRPr="00CD0324" w:rsidRDefault="00A64D15" w:rsidP="004E149D"/>
    <w:p w14:paraId="798FA91C" w14:textId="7D82FE65" w:rsidR="00610D33" w:rsidRDefault="004018FE" w:rsidP="004E149D">
      <w:pPr>
        <w:rPr>
          <w:rFonts w:cs="Times New Roman"/>
          <w:szCs w:val="24"/>
        </w:rPr>
      </w:pPr>
      <w:r>
        <w:rPr>
          <w:b/>
        </w:rPr>
        <w:t>Interventions</w:t>
      </w:r>
      <w:r w:rsidR="004E149D" w:rsidRPr="00DD4295">
        <w:rPr>
          <w:b/>
        </w:rPr>
        <w:t>:</w:t>
      </w:r>
      <w:r w:rsidR="004E149D" w:rsidRPr="004E149D">
        <w:rPr>
          <w:rFonts w:cs="Times New Roman"/>
          <w:szCs w:val="24"/>
        </w:rPr>
        <w:t xml:space="preserve"> </w:t>
      </w:r>
      <w:r w:rsidR="00575024">
        <w:rPr>
          <w:rFonts w:cs="Times New Roman"/>
          <w:szCs w:val="24"/>
        </w:rPr>
        <w:t xml:space="preserve"> </w:t>
      </w:r>
    </w:p>
    <w:p w14:paraId="24C61E60" w14:textId="47CF430A" w:rsidR="004E149D" w:rsidRPr="00335C50" w:rsidRDefault="004E149D" w:rsidP="00610D33">
      <w:pPr>
        <w:rPr>
          <w:b/>
        </w:rPr>
      </w:pPr>
      <w:r w:rsidRPr="00335C50">
        <w:t xml:space="preserve">All participants received a falls prevention leaflet and routine care from their General Practitioner.  The intervention </w:t>
      </w:r>
      <w:r>
        <w:t>group were additionally</w:t>
      </w:r>
      <w:r w:rsidRPr="00335C50">
        <w:t xml:space="preserve"> offered one home environmental assessment and modification</w:t>
      </w:r>
      <w:r>
        <w:t>s</w:t>
      </w:r>
      <w:r w:rsidRPr="00335C50">
        <w:t xml:space="preserve"> </w:t>
      </w:r>
      <w:r w:rsidR="00794C8B">
        <w:t xml:space="preserve">recommended or provided </w:t>
      </w:r>
      <w:r w:rsidRPr="00335C50">
        <w:t>to identify</w:t>
      </w:r>
      <w:r>
        <w:t xml:space="preserve"> and manage</w:t>
      </w:r>
      <w:r w:rsidRPr="00335C50">
        <w:t xml:space="preserve"> personal fall-related hazards</w:t>
      </w:r>
      <w:r>
        <w:t>,</w:t>
      </w:r>
      <w:r w:rsidRPr="00335C50">
        <w:t xml:space="preserve"> delivered by an </w:t>
      </w:r>
      <w:r w:rsidR="004018FE">
        <w:t>o</w:t>
      </w:r>
      <w:r w:rsidRPr="00335C50">
        <w:t xml:space="preserve">ccupational </w:t>
      </w:r>
      <w:r w:rsidR="004018FE">
        <w:t>t</w:t>
      </w:r>
      <w:r w:rsidRPr="00335C50">
        <w:t>herapist.</w:t>
      </w:r>
    </w:p>
    <w:p w14:paraId="4E84976E" w14:textId="7C0A76DB" w:rsidR="00A64D15" w:rsidRPr="00CD0324" w:rsidRDefault="00A64D15" w:rsidP="00E23CE8">
      <w:r w:rsidRPr="00CD0324">
        <w:t xml:space="preserve"> </w:t>
      </w:r>
    </w:p>
    <w:p w14:paraId="462F4973" w14:textId="77777777" w:rsidR="00610D33" w:rsidRDefault="00A64D15" w:rsidP="004E149D">
      <w:pPr>
        <w:rPr>
          <w:b/>
        </w:rPr>
      </w:pPr>
      <w:bookmarkStart w:id="7" w:name="_Toc49168368"/>
      <w:r w:rsidRPr="00210ED5">
        <w:rPr>
          <w:rStyle w:val="Heading2Char"/>
        </w:rPr>
        <w:t>Main outcome</w:t>
      </w:r>
      <w:bookmarkEnd w:id="7"/>
      <w:r w:rsidRPr="00210ED5">
        <w:rPr>
          <w:rFonts w:eastAsiaTheme="majorEastAsia" w:cstheme="majorBidi"/>
          <w:b/>
          <w:szCs w:val="26"/>
        </w:rPr>
        <w:t xml:space="preserve"> measures</w:t>
      </w:r>
      <w:r w:rsidR="004E149D">
        <w:rPr>
          <w:b/>
        </w:rPr>
        <w:t>:</w:t>
      </w:r>
      <w:r w:rsidR="00575024">
        <w:rPr>
          <w:b/>
        </w:rPr>
        <w:t xml:space="preserve">  </w:t>
      </w:r>
    </w:p>
    <w:p w14:paraId="06228CF9" w14:textId="3A71F6AE" w:rsidR="004E149D" w:rsidRPr="00335C50" w:rsidRDefault="004E149D" w:rsidP="00610D33">
      <w:pPr>
        <w:rPr>
          <w:b/>
        </w:rPr>
      </w:pPr>
      <w:r w:rsidRPr="00335C50">
        <w:t xml:space="preserve">The primary outcome was the number of falls per participant over the 12 months from randomisation.  The secondary outcomes </w:t>
      </w:r>
      <w:r w:rsidR="00D71D2E">
        <w:t>were</w:t>
      </w:r>
      <w:r w:rsidRPr="00335C50">
        <w:t xml:space="preserve"> the proportion of fallers and multiple fallers, time to</w:t>
      </w:r>
      <w:r w:rsidR="00B667B4">
        <w:t xml:space="preserve"> </w:t>
      </w:r>
      <w:r w:rsidRPr="00335C50">
        <w:t>fall, fear of falling, fracture rate, health-related quality of life and cost-effectiveness.</w:t>
      </w:r>
    </w:p>
    <w:p w14:paraId="4AD28146" w14:textId="77777777" w:rsidR="00A64D15" w:rsidRPr="00CD0324" w:rsidRDefault="00A64D15" w:rsidP="004E149D"/>
    <w:p w14:paraId="499D229B" w14:textId="77777777" w:rsidR="00610D33" w:rsidRDefault="00A64D15" w:rsidP="004E149D">
      <w:pPr>
        <w:pStyle w:val="Heading2"/>
      </w:pPr>
      <w:bookmarkStart w:id="8" w:name="_Toc49168369"/>
      <w:r w:rsidRPr="00CD0324">
        <w:t>Results</w:t>
      </w:r>
      <w:r w:rsidR="004E149D">
        <w:t>:</w:t>
      </w:r>
      <w:bookmarkEnd w:id="8"/>
      <w:r w:rsidR="004E149D">
        <w:t xml:space="preserve"> </w:t>
      </w:r>
      <w:r w:rsidR="00575024">
        <w:t xml:space="preserve"> </w:t>
      </w:r>
    </w:p>
    <w:p w14:paraId="08B630C0" w14:textId="0DF9244E" w:rsidR="00A64D15" w:rsidRPr="004E149D" w:rsidRDefault="00455418" w:rsidP="00610D33">
      <w:r w:rsidRPr="004E149D">
        <w:t>The primary analysis included all 1331 randomised participants and indicated weak evidence of a difference in fall rate between the two groups, with an increase in the intervention group relative to usual care (adjusted incidence rate ratio 1.1</w:t>
      </w:r>
      <w:r>
        <w:t>7</w:t>
      </w:r>
      <w:r w:rsidRPr="004E149D">
        <w:t xml:space="preserve">, 95% CI </w:t>
      </w:r>
      <w:r>
        <w:t>0.99</w:t>
      </w:r>
      <w:r w:rsidRPr="004E149D">
        <w:t xml:space="preserve"> to 1.3</w:t>
      </w:r>
      <w:r>
        <w:t>8</w:t>
      </w:r>
      <w:r w:rsidRPr="004E149D">
        <w:t>; p=0.0</w:t>
      </w:r>
      <w:r>
        <w:t>7</w:t>
      </w:r>
      <w:r w:rsidRPr="004E149D">
        <w:t>).  A similar proportion of participants in the intervention group (57.0%) and the usual care group (56.2%) reported at least one fall over 12 months.  There were no difference</w:t>
      </w:r>
      <w:r>
        <w:t>s</w:t>
      </w:r>
      <w:r w:rsidRPr="004E149D">
        <w:t xml:space="preserve"> in any of the secondary outcomes.</w:t>
      </w:r>
      <w:r w:rsidR="005A5EF7">
        <w:t xml:space="preserve">  The base case cost-effectiveness analysis from an NHS</w:t>
      </w:r>
      <w:r w:rsidR="00670406">
        <w:t xml:space="preserve"> and </w:t>
      </w:r>
      <w:r w:rsidR="00DA0F86">
        <w:t>personal social services</w:t>
      </w:r>
      <w:r w:rsidR="005A5EF7">
        <w:t xml:space="preserve"> perspective found </w:t>
      </w:r>
      <w:r w:rsidR="00D71D2E">
        <w:t>that,</w:t>
      </w:r>
      <w:r w:rsidR="005A5EF7">
        <w:t xml:space="preserve"> </w:t>
      </w:r>
      <w:r w:rsidR="00947F9A">
        <w:t xml:space="preserve">on average </w:t>
      </w:r>
      <w:r w:rsidR="00D71D2E">
        <w:t xml:space="preserve">per participant, </w:t>
      </w:r>
      <w:r w:rsidR="005A5EF7">
        <w:t xml:space="preserve">the intervention </w:t>
      </w:r>
      <w:r w:rsidR="003C6237">
        <w:t xml:space="preserve">was associated with additional </w:t>
      </w:r>
      <w:r w:rsidR="003C6237" w:rsidRPr="004E0F5A">
        <w:t>costs</w:t>
      </w:r>
      <w:r w:rsidR="005A5EF7" w:rsidRPr="004E0F5A">
        <w:t xml:space="preserve"> (£</w:t>
      </w:r>
      <w:r w:rsidR="004E0F5A" w:rsidRPr="004E0F5A">
        <w:t>18.78</w:t>
      </w:r>
      <w:r w:rsidR="005A5EF7" w:rsidRPr="004E0F5A">
        <w:t>, 95% CI £</w:t>
      </w:r>
      <w:r w:rsidR="004E0F5A" w:rsidRPr="004E0F5A">
        <w:t>16.3</w:t>
      </w:r>
      <w:r w:rsidR="005534D5">
        <w:t>3</w:t>
      </w:r>
      <w:r w:rsidR="005A5EF7" w:rsidRPr="004E0F5A">
        <w:t xml:space="preserve"> to £</w:t>
      </w:r>
      <w:r w:rsidR="004E0F5A" w:rsidRPr="004E0F5A">
        <w:t>21.24</w:t>
      </w:r>
      <w:r w:rsidR="005A5EF7" w:rsidRPr="004E0F5A">
        <w:t xml:space="preserve">), but was less effective </w:t>
      </w:r>
      <w:r w:rsidR="00D71D2E" w:rsidRPr="004E0F5A">
        <w:t xml:space="preserve">(mean QALY loss </w:t>
      </w:r>
      <w:r w:rsidR="005A5EF7" w:rsidRPr="004E0F5A">
        <w:t>-0.004</w:t>
      </w:r>
      <w:r w:rsidR="004E0F5A" w:rsidRPr="004E0F5A">
        <w:t>2</w:t>
      </w:r>
      <w:r w:rsidR="005A5EF7" w:rsidRPr="004E0F5A">
        <w:t>, 95% CI -0.004</w:t>
      </w:r>
      <w:r w:rsidR="004E0F5A" w:rsidRPr="004E0F5A">
        <w:t>1</w:t>
      </w:r>
      <w:r w:rsidR="005A5EF7" w:rsidRPr="004E0F5A">
        <w:t xml:space="preserve"> to -0.004</w:t>
      </w:r>
      <w:r w:rsidR="004E0F5A" w:rsidRPr="004E0F5A">
        <w:t>3</w:t>
      </w:r>
      <w:r w:rsidR="005A5EF7" w:rsidRPr="004E0F5A">
        <w:t>).  Sensitivity analyses demonstrated uncertaint</w:t>
      </w:r>
      <w:r w:rsidR="005A5EF7">
        <w:t>y in the</w:t>
      </w:r>
      <w:r w:rsidR="00D71D2E">
        <w:t>se</w:t>
      </w:r>
      <w:r w:rsidR="005A5EF7">
        <w:t xml:space="preserve"> findings.</w:t>
      </w:r>
      <w:r w:rsidRPr="004E149D">
        <w:t xml:space="preserve">  No serious</w:t>
      </w:r>
      <w:r w:rsidR="00947F9A">
        <w:t>,</w:t>
      </w:r>
      <w:r w:rsidRPr="004E149D">
        <w:t xml:space="preserve"> related adverse events were reported</w:t>
      </w:r>
      <w:r w:rsidR="004E149D" w:rsidRPr="004E149D">
        <w:t>.</w:t>
      </w:r>
      <w:r w:rsidR="00476D6C">
        <w:t xml:space="preserve">  The </w:t>
      </w:r>
      <w:r w:rsidR="00476D6C">
        <w:lastRenderedPageBreak/>
        <w:t xml:space="preserve">intervention was largely delivered as intended but recommendations were followed to a varying degree. </w:t>
      </w:r>
      <w:r w:rsidR="004E149D" w:rsidRPr="004E149D">
        <w:t xml:space="preserve">  </w:t>
      </w:r>
    </w:p>
    <w:p w14:paraId="5078F2D1" w14:textId="77777777" w:rsidR="001D3EE1" w:rsidRPr="00CD0324" w:rsidRDefault="001D3EE1" w:rsidP="004E149D"/>
    <w:p w14:paraId="5AB6FE41" w14:textId="6FE02908" w:rsidR="00610D33" w:rsidRDefault="001D3EE1" w:rsidP="004E149D">
      <w:pPr>
        <w:pStyle w:val="Heading2"/>
        <w:rPr>
          <w:rFonts w:cs="Times New Roman"/>
          <w:szCs w:val="24"/>
        </w:rPr>
      </w:pPr>
      <w:bookmarkStart w:id="9" w:name="_Toc49168370"/>
      <w:r w:rsidRPr="00CD0324">
        <w:t>Limitations</w:t>
      </w:r>
      <w:r w:rsidR="00DD4295">
        <w:t>:</w:t>
      </w:r>
      <w:bookmarkEnd w:id="9"/>
    </w:p>
    <w:p w14:paraId="4B081730" w14:textId="13DB8B2D" w:rsidR="001D3EE1" w:rsidRPr="004E149D" w:rsidRDefault="004E149D" w:rsidP="00610D33">
      <w:r w:rsidRPr="004E149D">
        <w:t>Outcome data were participant self-reported, which may have led to inaccuracies in the reported falls data.</w:t>
      </w:r>
    </w:p>
    <w:p w14:paraId="106E6F6C" w14:textId="77777777" w:rsidR="00A64D15" w:rsidRPr="00CD0324" w:rsidRDefault="00A64D15" w:rsidP="004E149D"/>
    <w:p w14:paraId="0B1A3251" w14:textId="42FC0B74" w:rsidR="00610D33" w:rsidRDefault="00A64D15" w:rsidP="004E149D">
      <w:pPr>
        <w:pStyle w:val="Heading2"/>
        <w:rPr>
          <w:rFonts w:cs="Times New Roman"/>
          <w:szCs w:val="24"/>
        </w:rPr>
      </w:pPr>
      <w:bookmarkStart w:id="10" w:name="_Toc49168371"/>
      <w:r w:rsidRPr="00CD0324">
        <w:t>Conclusions</w:t>
      </w:r>
      <w:r w:rsidR="00DD4295">
        <w:t>:</w:t>
      </w:r>
      <w:bookmarkEnd w:id="10"/>
      <w:r w:rsidR="004E149D" w:rsidRPr="004E149D">
        <w:rPr>
          <w:rFonts w:cs="Times New Roman"/>
          <w:szCs w:val="24"/>
        </w:rPr>
        <w:t xml:space="preserve"> </w:t>
      </w:r>
      <w:r w:rsidR="00575024">
        <w:rPr>
          <w:rFonts w:cs="Times New Roman"/>
          <w:szCs w:val="24"/>
        </w:rPr>
        <w:t xml:space="preserve"> </w:t>
      </w:r>
    </w:p>
    <w:p w14:paraId="77B533AF" w14:textId="58DF3638" w:rsidR="00A64D15" w:rsidRPr="00CD0324" w:rsidRDefault="004E149D" w:rsidP="001E2324">
      <w:r w:rsidRPr="00610D33">
        <w:t xml:space="preserve">We </w:t>
      </w:r>
      <w:r w:rsidR="00700F6B">
        <w:t>found no evidence that an occupational therapist</w:t>
      </w:r>
      <w:r w:rsidR="0042771A">
        <w:t>-</w:t>
      </w:r>
      <w:r w:rsidR="00700F6B">
        <w:t>d</w:t>
      </w:r>
      <w:r w:rsidRPr="00610D33">
        <w:t xml:space="preserve">elivered </w:t>
      </w:r>
      <w:r w:rsidR="00D71D2E">
        <w:t>home</w:t>
      </w:r>
      <w:r w:rsidRPr="00610D33">
        <w:t xml:space="preserve"> assessment and modification reduced </w:t>
      </w:r>
      <w:r w:rsidR="00DD4295">
        <w:t>falls</w:t>
      </w:r>
      <w:r w:rsidRPr="00610D33">
        <w:t xml:space="preserve"> in this population of over 65 year old, community-dwelling participants deemed at risk of falling</w:t>
      </w:r>
      <w:r w:rsidRPr="004E149D">
        <w:rPr>
          <w:rFonts w:cs="Times New Roman"/>
          <w:szCs w:val="24"/>
        </w:rPr>
        <w:t>.</w:t>
      </w:r>
      <w:r w:rsidR="00D71D2E">
        <w:rPr>
          <w:rFonts w:cs="Times New Roman"/>
          <w:szCs w:val="24"/>
        </w:rPr>
        <w:t xml:space="preserve">  The intervention was </w:t>
      </w:r>
      <w:r w:rsidR="003C6237">
        <w:rPr>
          <w:rFonts w:cs="Times New Roman"/>
          <w:szCs w:val="24"/>
        </w:rPr>
        <w:t xml:space="preserve">more </w:t>
      </w:r>
      <w:r w:rsidR="00D71D2E">
        <w:rPr>
          <w:rFonts w:cs="Times New Roman"/>
          <w:szCs w:val="24"/>
        </w:rPr>
        <w:t xml:space="preserve">expensive </w:t>
      </w:r>
      <w:r w:rsidR="000B4A0E">
        <w:rPr>
          <w:rFonts w:cs="Times New Roman"/>
          <w:szCs w:val="24"/>
        </w:rPr>
        <w:t xml:space="preserve">and less effective </w:t>
      </w:r>
      <w:r w:rsidR="00D71D2E">
        <w:rPr>
          <w:rFonts w:cs="Times New Roman"/>
          <w:szCs w:val="24"/>
        </w:rPr>
        <w:t>than usual care</w:t>
      </w:r>
      <w:r w:rsidR="003C6237">
        <w:rPr>
          <w:rFonts w:cs="Times New Roman"/>
          <w:szCs w:val="24"/>
        </w:rPr>
        <w:t>, therefore</w:t>
      </w:r>
      <w:r w:rsidR="00D71D2E">
        <w:rPr>
          <w:rFonts w:cs="Times New Roman"/>
          <w:szCs w:val="24"/>
        </w:rPr>
        <w:t xml:space="preserve"> does not provide a cost-effective alternative.</w:t>
      </w:r>
      <w:r>
        <w:rPr>
          <w:rFonts w:cs="Times New Roman"/>
          <w:szCs w:val="24"/>
        </w:rPr>
        <w:t xml:space="preserve">  </w:t>
      </w:r>
      <w:r w:rsidR="00A64D15" w:rsidRPr="00CD0324">
        <w:t xml:space="preserve"> </w:t>
      </w:r>
    </w:p>
    <w:p w14:paraId="7D8CBC47" w14:textId="77777777" w:rsidR="001D3EE1" w:rsidRPr="00CD0324" w:rsidRDefault="001D3EE1" w:rsidP="004E149D"/>
    <w:p w14:paraId="3F0099B3" w14:textId="77777777" w:rsidR="00DD4295" w:rsidRDefault="007D5350" w:rsidP="004E149D">
      <w:pPr>
        <w:pStyle w:val="Heading2"/>
      </w:pPr>
      <w:bookmarkStart w:id="11" w:name="_Toc49168372"/>
      <w:r w:rsidRPr="00CD0324">
        <w:t>Future w</w:t>
      </w:r>
      <w:r w:rsidR="001D3EE1" w:rsidRPr="00CD0324">
        <w:t>ork</w:t>
      </w:r>
      <w:r w:rsidR="00575024">
        <w:t>:</w:t>
      </w:r>
      <w:bookmarkEnd w:id="11"/>
      <w:r w:rsidR="008A5EFF">
        <w:t xml:space="preserve"> </w:t>
      </w:r>
    </w:p>
    <w:p w14:paraId="1B1FEBCD" w14:textId="210239B3" w:rsidR="001D3EE1" w:rsidRPr="008A5EFF" w:rsidRDefault="008A5EFF" w:rsidP="007600AF">
      <w:r>
        <w:t xml:space="preserve">Evaluation of falls prevention advice </w:t>
      </w:r>
      <w:r w:rsidR="00D71D2E">
        <w:t xml:space="preserve">in a higher risk population, perhaps those previously hospitalised for a fall, or </w:t>
      </w:r>
      <w:r>
        <w:t xml:space="preserve">given by other professional staff </w:t>
      </w:r>
      <w:r w:rsidR="00D71D2E">
        <w:t>c</w:t>
      </w:r>
      <w:r>
        <w:t xml:space="preserve">ould be </w:t>
      </w:r>
      <w:r w:rsidR="00D71D2E">
        <w:t>justified</w:t>
      </w:r>
      <w:r>
        <w:t xml:space="preserve">.  </w:t>
      </w:r>
    </w:p>
    <w:p w14:paraId="32A5E2A0" w14:textId="77777777" w:rsidR="00A64D15" w:rsidRPr="00CD0324" w:rsidRDefault="00A64D15" w:rsidP="004E149D"/>
    <w:p w14:paraId="074F5B6E" w14:textId="52190F71" w:rsidR="00610D33" w:rsidRDefault="004E149D" w:rsidP="004E149D">
      <w:r w:rsidRPr="004E149D">
        <w:rPr>
          <w:b/>
        </w:rPr>
        <w:t>Trial registration</w:t>
      </w:r>
      <w:r w:rsidR="00DD4295">
        <w:rPr>
          <w:b/>
        </w:rPr>
        <w:t>:</w:t>
      </w:r>
      <w:r>
        <w:t xml:space="preserve"> </w:t>
      </w:r>
      <w:r w:rsidR="00575024">
        <w:t xml:space="preserve"> </w:t>
      </w:r>
    </w:p>
    <w:p w14:paraId="23B9F8EF" w14:textId="7F8408B7" w:rsidR="004E149D" w:rsidRPr="00335C50" w:rsidRDefault="004E149D" w:rsidP="00610D33">
      <w:pPr>
        <w:rPr>
          <w:b/>
        </w:rPr>
      </w:pPr>
      <w:r w:rsidRPr="00335C50">
        <w:t>ISRCTN22202133</w:t>
      </w:r>
    </w:p>
    <w:p w14:paraId="4A0E021E" w14:textId="77777777" w:rsidR="00A64D15" w:rsidRPr="00CD0324" w:rsidRDefault="00A64D15" w:rsidP="004E149D"/>
    <w:p w14:paraId="730E4614" w14:textId="493C459F" w:rsidR="00610D33" w:rsidRDefault="00A64D15" w:rsidP="004E149D">
      <w:pPr>
        <w:pStyle w:val="Heading2"/>
      </w:pPr>
      <w:bookmarkStart w:id="12" w:name="_Toc49168373"/>
      <w:r w:rsidRPr="00CD0324">
        <w:t>Funding</w:t>
      </w:r>
      <w:r w:rsidR="00DD4295">
        <w:t>:</w:t>
      </w:r>
      <w:bookmarkEnd w:id="12"/>
    </w:p>
    <w:p w14:paraId="16740A6C" w14:textId="2AC8C3DA" w:rsidR="00A64D15" w:rsidRPr="004E149D" w:rsidRDefault="004E149D" w:rsidP="00610D33">
      <w:r w:rsidRPr="004E149D">
        <w:t>This project was funded by the National Institute for Health Research Health Technology Assessment Programme.</w:t>
      </w:r>
    </w:p>
    <w:p w14:paraId="0DA9159C" w14:textId="77777777" w:rsidR="004E149D" w:rsidRDefault="004E149D" w:rsidP="004E149D">
      <w:pPr>
        <w:rPr>
          <w:b/>
          <w:i/>
        </w:rPr>
      </w:pPr>
    </w:p>
    <w:p w14:paraId="54C57AEF" w14:textId="0570058D" w:rsidR="00CC2181" w:rsidRDefault="001D3EE1" w:rsidP="004E149D">
      <w:pPr>
        <w:rPr>
          <w:b/>
          <w:i/>
        </w:rPr>
      </w:pPr>
      <w:r w:rsidRPr="00CD0324">
        <w:rPr>
          <w:b/>
          <w:i/>
        </w:rPr>
        <w:t xml:space="preserve">Word count: </w:t>
      </w:r>
      <w:r w:rsidR="00947F9A">
        <w:rPr>
          <w:b/>
          <w:i/>
        </w:rPr>
        <w:t>499</w:t>
      </w:r>
    </w:p>
    <w:p w14:paraId="31E7D16A" w14:textId="77777777" w:rsidR="00476D6C" w:rsidRPr="00CD0324" w:rsidRDefault="00476D6C" w:rsidP="004E149D"/>
    <w:p w14:paraId="370A03C8" w14:textId="77777777" w:rsidR="006C2E32" w:rsidRPr="00CD0324" w:rsidRDefault="006C2E32" w:rsidP="006C2E32">
      <w:pPr>
        <w:rPr>
          <w:b/>
        </w:rPr>
      </w:pPr>
      <w:r w:rsidRPr="00CD0324">
        <w:rPr>
          <w:b/>
        </w:rPr>
        <w:t>Contents</w:t>
      </w:r>
    </w:p>
    <w:p w14:paraId="163FEB26" w14:textId="77777777" w:rsidR="006C2E32" w:rsidRPr="00CD0324" w:rsidRDefault="006C2E32" w:rsidP="006C2E32">
      <w:pPr>
        <w:rPr>
          <w:b/>
        </w:rPr>
      </w:pPr>
    </w:p>
    <w:p w14:paraId="79DD6259" w14:textId="0011AD56" w:rsidR="00954FAC" w:rsidRDefault="000D2762">
      <w:pPr>
        <w:pStyle w:val="TOC1"/>
        <w:rPr>
          <w:rFonts w:asciiTheme="minorHAnsi" w:eastAsiaTheme="minorEastAsia" w:hAnsiTheme="minorHAnsi"/>
          <w:noProof/>
          <w:sz w:val="22"/>
          <w:lang w:eastAsia="en-GB"/>
        </w:rPr>
      </w:pPr>
      <w:r>
        <w:rPr>
          <w:b/>
        </w:rPr>
        <w:fldChar w:fldCharType="begin"/>
      </w:r>
      <w:r>
        <w:rPr>
          <w:b/>
        </w:rPr>
        <w:instrText xml:space="preserve"> TOC \o "1-3" \h \z \u \t "Heading 5,2" </w:instrText>
      </w:r>
      <w:r>
        <w:rPr>
          <w:b/>
        </w:rPr>
        <w:fldChar w:fldCharType="separate"/>
      </w:r>
      <w:hyperlink w:anchor="_Toc49168362" w:history="1">
        <w:r w:rsidR="00954FAC" w:rsidRPr="00704F14">
          <w:rPr>
            <w:rStyle w:val="Hyperlink"/>
            <w:noProof/>
          </w:rPr>
          <w:t>Abstract</w:t>
        </w:r>
        <w:r w:rsidR="00954FAC">
          <w:rPr>
            <w:noProof/>
            <w:webHidden/>
          </w:rPr>
          <w:tab/>
        </w:r>
        <w:r w:rsidR="00954FAC">
          <w:rPr>
            <w:noProof/>
            <w:webHidden/>
          </w:rPr>
          <w:fldChar w:fldCharType="begin"/>
        </w:r>
        <w:r w:rsidR="00954FAC">
          <w:rPr>
            <w:noProof/>
            <w:webHidden/>
          </w:rPr>
          <w:instrText xml:space="preserve"> PAGEREF _Toc49168362 \h </w:instrText>
        </w:r>
        <w:r w:rsidR="00954FAC">
          <w:rPr>
            <w:noProof/>
            <w:webHidden/>
          </w:rPr>
        </w:r>
        <w:r w:rsidR="00954FAC">
          <w:rPr>
            <w:noProof/>
            <w:webHidden/>
          </w:rPr>
          <w:fldChar w:fldCharType="separate"/>
        </w:r>
        <w:r w:rsidR="00954FAC">
          <w:rPr>
            <w:noProof/>
            <w:webHidden/>
          </w:rPr>
          <w:t>2</w:t>
        </w:r>
        <w:r w:rsidR="00954FAC">
          <w:rPr>
            <w:noProof/>
            <w:webHidden/>
          </w:rPr>
          <w:fldChar w:fldCharType="end"/>
        </w:r>
      </w:hyperlink>
    </w:p>
    <w:p w14:paraId="3D12E48C" w14:textId="1EA4387D" w:rsidR="00954FAC" w:rsidRDefault="00954FAC">
      <w:pPr>
        <w:pStyle w:val="TOC2"/>
        <w:rPr>
          <w:rFonts w:asciiTheme="minorHAnsi" w:eastAsiaTheme="minorEastAsia" w:hAnsiTheme="minorHAnsi"/>
          <w:noProof/>
          <w:sz w:val="22"/>
          <w:lang w:eastAsia="en-GB"/>
        </w:rPr>
      </w:pPr>
      <w:hyperlink w:anchor="_Toc49168363" w:history="1">
        <w:r w:rsidRPr="00704F14">
          <w:rPr>
            <w:rStyle w:val="Hyperlink"/>
            <w:noProof/>
          </w:rPr>
          <w:t>Background:</w:t>
        </w:r>
        <w:r>
          <w:rPr>
            <w:noProof/>
            <w:webHidden/>
          </w:rPr>
          <w:tab/>
        </w:r>
        <w:r>
          <w:rPr>
            <w:noProof/>
            <w:webHidden/>
          </w:rPr>
          <w:fldChar w:fldCharType="begin"/>
        </w:r>
        <w:r>
          <w:rPr>
            <w:noProof/>
            <w:webHidden/>
          </w:rPr>
          <w:instrText xml:space="preserve"> PAGEREF _Toc49168363 \h </w:instrText>
        </w:r>
        <w:r>
          <w:rPr>
            <w:noProof/>
            <w:webHidden/>
          </w:rPr>
        </w:r>
        <w:r>
          <w:rPr>
            <w:noProof/>
            <w:webHidden/>
          </w:rPr>
          <w:fldChar w:fldCharType="separate"/>
        </w:r>
        <w:r>
          <w:rPr>
            <w:noProof/>
            <w:webHidden/>
          </w:rPr>
          <w:t>2</w:t>
        </w:r>
        <w:r>
          <w:rPr>
            <w:noProof/>
            <w:webHidden/>
          </w:rPr>
          <w:fldChar w:fldCharType="end"/>
        </w:r>
      </w:hyperlink>
    </w:p>
    <w:p w14:paraId="18D69E36" w14:textId="6B0FA18E" w:rsidR="00954FAC" w:rsidRDefault="00954FAC">
      <w:pPr>
        <w:pStyle w:val="TOC2"/>
        <w:rPr>
          <w:rFonts w:asciiTheme="minorHAnsi" w:eastAsiaTheme="minorEastAsia" w:hAnsiTheme="minorHAnsi"/>
          <w:noProof/>
          <w:sz w:val="22"/>
          <w:lang w:eastAsia="en-GB"/>
        </w:rPr>
      </w:pPr>
      <w:hyperlink w:anchor="_Toc49168364" w:history="1">
        <w:r w:rsidRPr="00704F14">
          <w:rPr>
            <w:rStyle w:val="Hyperlink"/>
            <w:noProof/>
          </w:rPr>
          <w:t>Objectives:</w:t>
        </w:r>
        <w:r>
          <w:rPr>
            <w:noProof/>
            <w:webHidden/>
          </w:rPr>
          <w:tab/>
        </w:r>
        <w:r>
          <w:rPr>
            <w:noProof/>
            <w:webHidden/>
          </w:rPr>
          <w:fldChar w:fldCharType="begin"/>
        </w:r>
        <w:r>
          <w:rPr>
            <w:noProof/>
            <w:webHidden/>
          </w:rPr>
          <w:instrText xml:space="preserve"> PAGEREF _Toc49168364 \h </w:instrText>
        </w:r>
        <w:r>
          <w:rPr>
            <w:noProof/>
            <w:webHidden/>
          </w:rPr>
        </w:r>
        <w:r>
          <w:rPr>
            <w:noProof/>
            <w:webHidden/>
          </w:rPr>
          <w:fldChar w:fldCharType="separate"/>
        </w:r>
        <w:r>
          <w:rPr>
            <w:noProof/>
            <w:webHidden/>
          </w:rPr>
          <w:t>2</w:t>
        </w:r>
        <w:r>
          <w:rPr>
            <w:noProof/>
            <w:webHidden/>
          </w:rPr>
          <w:fldChar w:fldCharType="end"/>
        </w:r>
      </w:hyperlink>
    </w:p>
    <w:p w14:paraId="7C803ECD" w14:textId="5EFF84D9" w:rsidR="00954FAC" w:rsidRDefault="00954FAC">
      <w:pPr>
        <w:pStyle w:val="TOC2"/>
        <w:rPr>
          <w:rFonts w:asciiTheme="minorHAnsi" w:eastAsiaTheme="minorEastAsia" w:hAnsiTheme="minorHAnsi"/>
          <w:noProof/>
          <w:sz w:val="22"/>
          <w:lang w:eastAsia="en-GB"/>
        </w:rPr>
      </w:pPr>
      <w:hyperlink w:anchor="_Toc49168365" w:history="1">
        <w:r w:rsidRPr="00704F14">
          <w:rPr>
            <w:rStyle w:val="Hyperlink"/>
            <w:noProof/>
          </w:rPr>
          <w:t>Design:</w:t>
        </w:r>
        <w:r>
          <w:rPr>
            <w:noProof/>
            <w:webHidden/>
          </w:rPr>
          <w:tab/>
        </w:r>
        <w:r>
          <w:rPr>
            <w:noProof/>
            <w:webHidden/>
          </w:rPr>
          <w:fldChar w:fldCharType="begin"/>
        </w:r>
        <w:r>
          <w:rPr>
            <w:noProof/>
            <w:webHidden/>
          </w:rPr>
          <w:instrText xml:space="preserve"> PAGEREF _Toc49168365 \h </w:instrText>
        </w:r>
        <w:r>
          <w:rPr>
            <w:noProof/>
            <w:webHidden/>
          </w:rPr>
        </w:r>
        <w:r>
          <w:rPr>
            <w:noProof/>
            <w:webHidden/>
          </w:rPr>
          <w:fldChar w:fldCharType="separate"/>
        </w:r>
        <w:r>
          <w:rPr>
            <w:noProof/>
            <w:webHidden/>
          </w:rPr>
          <w:t>3</w:t>
        </w:r>
        <w:r>
          <w:rPr>
            <w:noProof/>
            <w:webHidden/>
          </w:rPr>
          <w:fldChar w:fldCharType="end"/>
        </w:r>
      </w:hyperlink>
    </w:p>
    <w:p w14:paraId="5EF63FB9" w14:textId="2588333E" w:rsidR="00954FAC" w:rsidRDefault="00954FAC">
      <w:pPr>
        <w:pStyle w:val="TOC2"/>
        <w:rPr>
          <w:rFonts w:asciiTheme="minorHAnsi" w:eastAsiaTheme="minorEastAsia" w:hAnsiTheme="minorHAnsi"/>
          <w:noProof/>
          <w:sz w:val="22"/>
          <w:lang w:eastAsia="en-GB"/>
        </w:rPr>
      </w:pPr>
      <w:hyperlink w:anchor="_Toc49168366" w:history="1">
        <w:r w:rsidRPr="00704F14">
          <w:rPr>
            <w:rStyle w:val="Hyperlink"/>
            <w:noProof/>
          </w:rPr>
          <w:t>Setting:</w:t>
        </w:r>
        <w:r>
          <w:rPr>
            <w:noProof/>
            <w:webHidden/>
          </w:rPr>
          <w:tab/>
        </w:r>
        <w:r>
          <w:rPr>
            <w:noProof/>
            <w:webHidden/>
          </w:rPr>
          <w:fldChar w:fldCharType="begin"/>
        </w:r>
        <w:r>
          <w:rPr>
            <w:noProof/>
            <w:webHidden/>
          </w:rPr>
          <w:instrText xml:space="preserve"> PAGEREF _Toc49168366 \h </w:instrText>
        </w:r>
        <w:r>
          <w:rPr>
            <w:noProof/>
            <w:webHidden/>
          </w:rPr>
        </w:r>
        <w:r>
          <w:rPr>
            <w:noProof/>
            <w:webHidden/>
          </w:rPr>
          <w:fldChar w:fldCharType="separate"/>
        </w:r>
        <w:r>
          <w:rPr>
            <w:noProof/>
            <w:webHidden/>
          </w:rPr>
          <w:t>3</w:t>
        </w:r>
        <w:r>
          <w:rPr>
            <w:noProof/>
            <w:webHidden/>
          </w:rPr>
          <w:fldChar w:fldCharType="end"/>
        </w:r>
      </w:hyperlink>
    </w:p>
    <w:p w14:paraId="27F782C9" w14:textId="0C81C431" w:rsidR="00954FAC" w:rsidRDefault="00954FAC">
      <w:pPr>
        <w:pStyle w:val="TOC2"/>
        <w:rPr>
          <w:rFonts w:asciiTheme="minorHAnsi" w:eastAsiaTheme="minorEastAsia" w:hAnsiTheme="minorHAnsi"/>
          <w:noProof/>
          <w:sz w:val="22"/>
          <w:lang w:eastAsia="en-GB"/>
        </w:rPr>
      </w:pPr>
      <w:hyperlink w:anchor="_Toc49168367" w:history="1">
        <w:r w:rsidRPr="00704F14">
          <w:rPr>
            <w:rStyle w:val="Hyperlink"/>
            <w:noProof/>
          </w:rPr>
          <w:t>Participants:</w:t>
        </w:r>
        <w:r>
          <w:rPr>
            <w:noProof/>
            <w:webHidden/>
          </w:rPr>
          <w:tab/>
        </w:r>
        <w:r>
          <w:rPr>
            <w:noProof/>
            <w:webHidden/>
          </w:rPr>
          <w:fldChar w:fldCharType="begin"/>
        </w:r>
        <w:r>
          <w:rPr>
            <w:noProof/>
            <w:webHidden/>
          </w:rPr>
          <w:instrText xml:space="preserve"> PAGEREF _Toc49168367 \h </w:instrText>
        </w:r>
        <w:r>
          <w:rPr>
            <w:noProof/>
            <w:webHidden/>
          </w:rPr>
        </w:r>
        <w:r>
          <w:rPr>
            <w:noProof/>
            <w:webHidden/>
          </w:rPr>
          <w:fldChar w:fldCharType="separate"/>
        </w:r>
        <w:r>
          <w:rPr>
            <w:noProof/>
            <w:webHidden/>
          </w:rPr>
          <w:t>3</w:t>
        </w:r>
        <w:r>
          <w:rPr>
            <w:noProof/>
            <w:webHidden/>
          </w:rPr>
          <w:fldChar w:fldCharType="end"/>
        </w:r>
      </w:hyperlink>
    </w:p>
    <w:p w14:paraId="5D61260B" w14:textId="69660E46" w:rsidR="00954FAC" w:rsidRDefault="00954FAC">
      <w:pPr>
        <w:pStyle w:val="TOC2"/>
        <w:rPr>
          <w:rFonts w:asciiTheme="minorHAnsi" w:eastAsiaTheme="minorEastAsia" w:hAnsiTheme="minorHAnsi"/>
          <w:noProof/>
          <w:sz w:val="22"/>
          <w:lang w:eastAsia="en-GB"/>
        </w:rPr>
      </w:pPr>
      <w:hyperlink w:anchor="_Toc49168368" w:history="1">
        <w:r w:rsidRPr="00704F14">
          <w:rPr>
            <w:rStyle w:val="Hyperlink"/>
            <w:noProof/>
          </w:rPr>
          <w:t>Main outcome</w:t>
        </w:r>
        <w:r>
          <w:rPr>
            <w:noProof/>
            <w:webHidden/>
          </w:rPr>
          <w:tab/>
        </w:r>
        <w:r>
          <w:rPr>
            <w:noProof/>
            <w:webHidden/>
          </w:rPr>
          <w:fldChar w:fldCharType="begin"/>
        </w:r>
        <w:r>
          <w:rPr>
            <w:noProof/>
            <w:webHidden/>
          </w:rPr>
          <w:instrText xml:space="preserve"> PAGEREF _Toc49168368 \h </w:instrText>
        </w:r>
        <w:r>
          <w:rPr>
            <w:noProof/>
            <w:webHidden/>
          </w:rPr>
        </w:r>
        <w:r>
          <w:rPr>
            <w:noProof/>
            <w:webHidden/>
          </w:rPr>
          <w:fldChar w:fldCharType="separate"/>
        </w:r>
        <w:r>
          <w:rPr>
            <w:noProof/>
            <w:webHidden/>
          </w:rPr>
          <w:t>3</w:t>
        </w:r>
        <w:r>
          <w:rPr>
            <w:noProof/>
            <w:webHidden/>
          </w:rPr>
          <w:fldChar w:fldCharType="end"/>
        </w:r>
      </w:hyperlink>
    </w:p>
    <w:p w14:paraId="72FD69B5" w14:textId="019403BE" w:rsidR="00954FAC" w:rsidRDefault="00954FAC">
      <w:pPr>
        <w:pStyle w:val="TOC2"/>
        <w:rPr>
          <w:rFonts w:asciiTheme="minorHAnsi" w:eastAsiaTheme="minorEastAsia" w:hAnsiTheme="minorHAnsi"/>
          <w:noProof/>
          <w:sz w:val="22"/>
          <w:lang w:eastAsia="en-GB"/>
        </w:rPr>
      </w:pPr>
      <w:hyperlink w:anchor="_Toc49168369" w:history="1">
        <w:r w:rsidRPr="00704F14">
          <w:rPr>
            <w:rStyle w:val="Hyperlink"/>
            <w:noProof/>
          </w:rPr>
          <w:t>Results:</w:t>
        </w:r>
        <w:r>
          <w:rPr>
            <w:noProof/>
            <w:webHidden/>
          </w:rPr>
          <w:tab/>
        </w:r>
        <w:r>
          <w:rPr>
            <w:noProof/>
            <w:webHidden/>
          </w:rPr>
          <w:fldChar w:fldCharType="begin"/>
        </w:r>
        <w:r>
          <w:rPr>
            <w:noProof/>
            <w:webHidden/>
          </w:rPr>
          <w:instrText xml:space="preserve"> PAGEREF _Toc49168369 \h </w:instrText>
        </w:r>
        <w:r>
          <w:rPr>
            <w:noProof/>
            <w:webHidden/>
          </w:rPr>
        </w:r>
        <w:r>
          <w:rPr>
            <w:noProof/>
            <w:webHidden/>
          </w:rPr>
          <w:fldChar w:fldCharType="separate"/>
        </w:r>
        <w:r>
          <w:rPr>
            <w:noProof/>
            <w:webHidden/>
          </w:rPr>
          <w:t>3</w:t>
        </w:r>
        <w:r>
          <w:rPr>
            <w:noProof/>
            <w:webHidden/>
          </w:rPr>
          <w:fldChar w:fldCharType="end"/>
        </w:r>
      </w:hyperlink>
    </w:p>
    <w:p w14:paraId="7ECD2C4D" w14:textId="4697E0D2" w:rsidR="00954FAC" w:rsidRDefault="00954FAC">
      <w:pPr>
        <w:pStyle w:val="TOC2"/>
        <w:rPr>
          <w:rFonts w:asciiTheme="minorHAnsi" w:eastAsiaTheme="minorEastAsia" w:hAnsiTheme="minorHAnsi"/>
          <w:noProof/>
          <w:sz w:val="22"/>
          <w:lang w:eastAsia="en-GB"/>
        </w:rPr>
      </w:pPr>
      <w:hyperlink w:anchor="_Toc49168370" w:history="1">
        <w:r w:rsidRPr="00704F14">
          <w:rPr>
            <w:rStyle w:val="Hyperlink"/>
            <w:noProof/>
          </w:rPr>
          <w:t>Limitations:</w:t>
        </w:r>
        <w:r>
          <w:rPr>
            <w:noProof/>
            <w:webHidden/>
          </w:rPr>
          <w:tab/>
        </w:r>
        <w:r>
          <w:rPr>
            <w:noProof/>
            <w:webHidden/>
          </w:rPr>
          <w:fldChar w:fldCharType="begin"/>
        </w:r>
        <w:r>
          <w:rPr>
            <w:noProof/>
            <w:webHidden/>
          </w:rPr>
          <w:instrText xml:space="preserve"> PAGEREF _Toc49168370 \h </w:instrText>
        </w:r>
        <w:r>
          <w:rPr>
            <w:noProof/>
            <w:webHidden/>
          </w:rPr>
        </w:r>
        <w:r>
          <w:rPr>
            <w:noProof/>
            <w:webHidden/>
          </w:rPr>
          <w:fldChar w:fldCharType="separate"/>
        </w:r>
        <w:r>
          <w:rPr>
            <w:noProof/>
            <w:webHidden/>
          </w:rPr>
          <w:t>4</w:t>
        </w:r>
        <w:r>
          <w:rPr>
            <w:noProof/>
            <w:webHidden/>
          </w:rPr>
          <w:fldChar w:fldCharType="end"/>
        </w:r>
      </w:hyperlink>
    </w:p>
    <w:p w14:paraId="20298760" w14:textId="6CB223C8" w:rsidR="00954FAC" w:rsidRDefault="00954FAC">
      <w:pPr>
        <w:pStyle w:val="TOC2"/>
        <w:rPr>
          <w:rFonts w:asciiTheme="minorHAnsi" w:eastAsiaTheme="minorEastAsia" w:hAnsiTheme="minorHAnsi"/>
          <w:noProof/>
          <w:sz w:val="22"/>
          <w:lang w:eastAsia="en-GB"/>
        </w:rPr>
      </w:pPr>
      <w:hyperlink w:anchor="_Toc49168371" w:history="1">
        <w:r w:rsidRPr="00704F14">
          <w:rPr>
            <w:rStyle w:val="Hyperlink"/>
            <w:noProof/>
          </w:rPr>
          <w:t>Conclusions:</w:t>
        </w:r>
        <w:r>
          <w:rPr>
            <w:noProof/>
            <w:webHidden/>
          </w:rPr>
          <w:tab/>
        </w:r>
        <w:r>
          <w:rPr>
            <w:noProof/>
            <w:webHidden/>
          </w:rPr>
          <w:fldChar w:fldCharType="begin"/>
        </w:r>
        <w:r>
          <w:rPr>
            <w:noProof/>
            <w:webHidden/>
          </w:rPr>
          <w:instrText xml:space="preserve"> PAGEREF _Toc49168371 \h </w:instrText>
        </w:r>
        <w:r>
          <w:rPr>
            <w:noProof/>
            <w:webHidden/>
          </w:rPr>
        </w:r>
        <w:r>
          <w:rPr>
            <w:noProof/>
            <w:webHidden/>
          </w:rPr>
          <w:fldChar w:fldCharType="separate"/>
        </w:r>
        <w:r>
          <w:rPr>
            <w:noProof/>
            <w:webHidden/>
          </w:rPr>
          <w:t>4</w:t>
        </w:r>
        <w:r>
          <w:rPr>
            <w:noProof/>
            <w:webHidden/>
          </w:rPr>
          <w:fldChar w:fldCharType="end"/>
        </w:r>
      </w:hyperlink>
    </w:p>
    <w:p w14:paraId="743B3C06" w14:textId="32DB687C" w:rsidR="00954FAC" w:rsidRDefault="00954FAC">
      <w:pPr>
        <w:pStyle w:val="TOC2"/>
        <w:rPr>
          <w:rFonts w:asciiTheme="minorHAnsi" w:eastAsiaTheme="minorEastAsia" w:hAnsiTheme="minorHAnsi"/>
          <w:noProof/>
          <w:sz w:val="22"/>
          <w:lang w:eastAsia="en-GB"/>
        </w:rPr>
      </w:pPr>
      <w:hyperlink w:anchor="_Toc49168372" w:history="1">
        <w:r w:rsidRPr="00704F14">
          <w:rPr>
            <w:rStyle w:val="Hyperlink"/>
            <w:noProof/>
          </w:rPr>
          <w:t>Future work:</w:t>
        </w:r>
        <w:r>
          <w:rPr>
            <w:noProof/>
            <w:webHidden/>
          </w:rPr>
          <w:tab/>
        </w:r>
        <w:r>
          <w:rPr>
            <w:noProof/>
            <w:webHidden/>
          </w:rPr>
          <w:fldChar w:fldCharType="begin"/>
        </w:r>
        <w:r>
          <w:rPr>
            <w:noProof/>
            <w:webHidden/>
          </w:rPr>
          <w:instrText xml:space="preserve"> PAGEREF _Toc49168372 \h </w:instrText>
        </w:r>
        <w:r>
          <w:rPr>
            <w:noProof/>
            <w:webHidden/>
          </w:rPr>
        </w:r>
        <w:r>
          <w:rPr>
            <w:noProof/>
            <w:webHidden/>
          </w:rPr>
          <w:fldChar w:fldCharType="separate"/>
        </w:r>
        <w:r>
          <w:rPr>
            <w:noProof/>
            <w:webHidden/>
          </w:rPr>
          <w:t>4</w:t>
        </w:r>
        <w:r>
          <w:rPr>
            <w:noProof/>
            <w:webHidden/>
          </w:rPr>
          <w:fldChar w:fldCharType="end"/>
        </w:r>
      </w:hyperlink>
    </w:p>
    <w:p w14:paraId="1F7A9D54" w14:textId="467576C4" w:rsidR="00954FAC" w:rsidRDefault="00954FAC">
      <w:pPr>
        <w:pStyle w:val="TOC2"/>
        <w:rPr>
          <w:rFonts w:asciiTheme="minorHAnsi" w:eastAsiaTheme="minorEastAsia" w:hAnsiTheme="minorHAnsi"/>
          <w:noProof/>
          <w:sz w:val="22"/>
          <w:lang w:eastAsia="en-GB"/>
        </w:rPr>
      </w:pPr>
      <w:hyperlink w:anchor="_Toc49168373" w:history="1">
        <w:r w:rsidRPr="00704F14">
          <w:rPr>
            <w:rStyle w:val="Hyperlink"/>
            <w:noProof/>
          </w:rPr>
          <w:t>Funding:</w:t>
        </w:r>
        <w:r>
          <w:rPr>
            <w:noProof/>
            <w:webHidden/>
          </w:rPr>
          <w:tab/>
        </w:r>
        <w:r>
          <w:rPr>
            <w:noProof/>
            <w:webHidden/>
          </w:rPr>
          <w:fldChar w:fldCharType="begin"/>
        </w:r>
        <w:r>
          <w:rPr>
            <w:noProof/>
            <w:webHidden/>
          </w:rPr>
          <w:instrText xml:space="preserve"> PAGEREF _Toc49168373 \h </w:instrText>
        </w:r>
        <w:r>
          <w:rPr>
            <w:noProof/>
            <w:webHidden/>
          </w:rPr>
        </w:r>
        <w:r>
          <w:rPr>
            <w:noProof/>
            <w:webHidden/>
          </w:rPr>
          <w:fldChar w:fldCharType="separate"/>
        </w:r>
        <w:r>
          <w:rPr>
            <w:noProof/>
            <w:webHidden/>
          </w:rPr>
          <w:t>4</w:t>
        </w:r>
        <w:r>
          <w:rPr>
            <w:noProof/>
            <w:webHidden/>
          </w:rPr>
          <w:fldChar w:fldCharType="end"/>
        </w:r>
      </w:hyperlink>
    </w:p>
    <w:p w14:paraId="3DF26FC4" w14:textId="729D6A87" w:rsidR="00954FAC" w:rsidRDefault="00954FAC">
      <w:pPr>
        <w:pStyle w:val="TOC1"/>
        <w:rPr>
          <w:rFonts w:asciiTheme="minorHAnsi" w:eastAsiaTheme="minorEastAsia" w:hAnsiTheme="minorHAnsi"/>
          <w:noProof/>
          <w:sz w:val="22"/>
          <w:lang w:eastAsia="en-GB"/>
        </w:rPr>
      </w:pPr>
      <w:hyperlink w:anchor="_Toc49168374" w:history="1">
        <w:r w:rsidRPr="00704F14">
          <w:rPr>
            <w:rStyle w:val="Hyperlink"/>
            <w:noProof/>
          </w:rPr>
          <w:t>List of tables</w:t>
        </w:r>
        <w:r>
          <w:rPr>
            <w:noProof/>
            <w:webHidden/>
          </w:rPr>
          <w:tab/>
        </w:r>
        <w:r>
          <w:rPr>
            <w:noProof/>
            <w:webHidden/>
          </w:rPr>
          <w:fldChar w:fldCharType="begin"/>
        </w:r>
        <w:r>
          <w:rPr>
            <w:noProof/>
            <w:webHidden/>
          </w:rPr>
          <w:instrText xml:space="preserve"> PAGEREF _Toc49168374 \h </w:instrText>
        </w:r>
        <w:r>
          <w:rPr>
            <w:noProof/>
            <w:webHidden/>
          </w:rPr>
        </w:r>
        <w:r>
          <w:rPr>
            <w:noProof/>
            <w:webHidden/>
          </w:rPr>
          <w:fldChar w:fldCharType="separate"/>
        </w:r>
        <w:r>
          <w:rPr>
            <w:noProof/>
            <w:webHidden/>
          </w:rPr>
          <w:t>10</w:t>
        </w:r>
        <w:r>
          <w:rPr>
            <w:noProof/>
            <w:webHidden/>
          </w:rPr>
          <w:fldChar w:fldCharType="end"/>
        </w:r>
      </w:hyperlink>
    </w:p>
    <w:p w14:paraId="18B67A49" w14:textId="55DC3BC2" w:rsidR="00954FAC" w:rsidRDefault="00954FAC">
      <w:pPr>
        <w:pStyle w:val="TOC1"/>
        <w:rPr>
          <w:rFonts w:asciiTheme="minorHAnsi" w:eastAsiaTheme="minorEastAsia" w:hAnsiTheme="minorHAnsi"/>
          <w:noProof/>
          <w:sz w:val="22"/>
          <w:lang w:eastAsia="en-GB"/>
        </w:rPr>
      </w:pPr>
      <w:hyperlink w:anchor="_Toc49168375" w:history="1">
        <w:r w:rsidRPr="00704F14">
          <w:rPr>
            <w:rStyle w:val="Hyperlink"/>
            <w:noProof/>
          </w:rPr>
          <w:t>List of figures</w:t>
        </w:r>
        <w:r>
          <w:rPr>
            <w:noProof/>
            <w:webHidden/>
          </w:rPr>
          <w:tab/>
        </w:r>
        <w:r>
          <w:rPr>
            <w:noProof/>
            <w:webHidden/>
          </w:rPr>
          <w:fldChar w:fldCharType="begin"/>
        </w:r>
        <w:r>
          <w:rPr>
            <w:noProof/>
            <w:webHidden/>
          </w:rPr>
          <w:instrText xml:space="preserve"> PAGEREF _Toc49168375 \h </w:instrText>
        </w:r>
        <w:r>
          <w:rPr>
            <w:noProof/>
            <w:webHidden/>
          </w:rPr>
        </w:r>
        <w:r>
          <w:rPr>
            <w:noProof/>
            <w:webHidden/>
          </w:rPr>
          <w:fldChar w:fldCharType="separate"/>
        </w:r>
        <w:r>
          <w:rPr>
            <w:noProof/>
            <w:webHidden/>
          </w:rPr>
          <w:t>11</w:t>
        </w:r>
        <w:r>
          <w:rPr>
            <w:noProof/>
            <w:webHidden/>
          </w:rPr>
          <w:fldChar w:fldCharType="end"/>
        </w:r>
      </w:hyperlink>
    </w:p>
    <w:p w14:paraId="2B7E1252" w14:textId="6FFF8BCE" w:rsidR="00954FAC" w:rsidRDefault="00954FAC">
      <w:pPr>
        <w:pStyle w:val="TOC1"/>
        <w:rPr>
          <w:rFonts w:asciiTheme="minorHAnsi" w:eastAsiaTheme="minorEastAsia" w:hAnsiTheme="minorHAnsi"/>
          <w:noProof/>
          <w:sz w:val="22"/>
          <w:lang w:eastAsia="en-GB"/>
        </w:rPr>
      </w:pPr>
      <w:hyperlink w:anchor="_Toc49168376" w:history="1">
        <w:r w:rsidRPr="00704F14">
          <w:rPr>
            <w:rStyle w:val="Hyperlink"/>
            <w:noProof/>
          </w:rPr>
          <w:t>List of boxes</w:t>
        </w:r>
        <w:r>
          <w:rPr>
            <w:noProof/>
            <w:webHidden/>
          </w:rPr>
          <w:tab/>
        </w:r>
        <w:r>
          <w:rPr>
            <w:noProof/>
            <w:webHidden/>
          </w:rPr>
          <w:fldChar w:fldCharType="begin"/>
        </w:r>
        <w:r>
          <w:rPr>
            <w:noProof/>
            <w:webHidden/>
          </w:rPr>
          <w:instrText xml:space="preserve"> PAGEREF _Toc49168376 \h </w:instrText>
        </w:r>
        <w:r>
          <w:rPr>
            <w:noProof/>
            <w:webHidden/>
          </w:rPr>
        </w:r>
        <w:r>
          <w:rPr>
            <w:noProof/>
            <w:webHidden/>
          </w:rPr>
          <w:fldChar w:fldCharType="separate"/>
        </w:r>
        <w:r>
          <w:rPr>
            <w:noProof/>
            <w:webHidden/>
          </w:rPr>
          <w:t>12</w:t>
        </w:r>
        <w:r>
          <w:rPr>
            <w:noProof/>
            <w:webHidden/>
          </w:rPr>
          <w:fldChar w:fldCharType="end"/>
        </w:r>
      </w:hyperlink>
    </w:p>
    <w:p w14:paraId="1E91986D" w14:textId="1D1D1F7E" w:rsidR="00954FAC" w:rsidRDefault="00954FAC">
      <w:pPr>
        <w:pStyle w:val="TOC1"/>
        <w:rPr>
          <w:rFonts w:asciiTheme="minorHAnsi" w:eastAsiaTheme="minorEastAsia" w:hAnsiTheme="minorHAnsi"/>
          <w:noProof/>
          <w:sz w:val="22"/>
          <w:lang w:eastAsia="en-GB"/>
        </w:rPr>
      </w:pPr>
      <w:hyperlink w:anchor="_Toc49168377" w:history="1">
        <w:r w:rsidRPr="00704F14">
          <w:rPr>
            <w:rStyle w:val="Hyperlink"/>
            <w:noProof/>
          </w:rPr>
          <w:t>List of supplementary material</w:t>
        </w:r>
        <w:r>
          <w:rPr>
            <w:noProof/>
            <w:webHidden/>
          </w:rPr>
          <w:tab/>
        </w:r>
        <w:r>
          <w:rPr>
            <w:noProof/>
            <w:webHidden/>
          </w:rPr>
          <w:fldChar w:fldCharType="begin"/>
        </w:r>
        <w:r>
          <w:rPr>
            <w:noProof/>
            <w:webHidden/>
          </w:rPr>
          <w:instrText xml:space="preserve"> PAGEREF _Toc49168377 \h </w:instrText>
        </w:r>
        <w:r>
          <w:rPr>
            <w:noProof/>
            <w:webHidden/>
          </w:rPr>
        </w:r>
        <w:r>
          <w:rPr>
            <w:noProof/>
            <w:webHidden/>
          </w:rPr>
          <w:fldChar w:fldCharType="separate"/>
        </w:r>
        <w:r>
          <w:rPr>
            <w:noProof/>
            <w:webHidden/>
          </w:rPr>
          <w:t>12</w:t>
        </w:r>
        <w:r>
          <w:rPr>
            <w:noProof/>
            <w:webHidden/>
          </w:rPr>
          <w:fldChar w:fldCharType="end"/>
        </w:r>
      </w:hyperlink>
    </w:p>
    <w:p w14:paraId="52914FC2" w14:textId="6E747558" w:rsidR="00954FAC" w:rsidRDefault="00954FAC">
      <w:pPr>
        <w:pStyle w:val="TOC1"/>
        <w:rPr>
          <w:rFonts w:asciiTheme="minorHAnsi" w:eastAsiaTheme="minorEastAsia" w:hAnsiTheme="minorHAnsi"/>
          <w:noProof/>
          <w:sz w:val="22"/>
          <w:lang w:eastAsia="en-GB"/>
        </w:rPr>
      </w:pPr>
      <w:hyperlink w:anchor="_Toc49168378" w:history="1">
        <w:r w:rsidRPr="00704F14">
          <w:rPr>
            <w:rStyle w:val="Hyperlink"/>
            <w:noProof/>
          </w:rPr>
          <w:t>List of abbreviations/glossary</w:t>
        </w:r>
        <w:r>
          <w:rPr>
            <w:noProof/>
            <w:webHidden/>
          </w:rPr>
          <w:tab/>
        </w:r>
        <w:r>
          <w:rPr>
            <w:noProof/>
            <w:webHidden/>
          </w:rPr>
          <w:fldChar w:fldCharType="begin"/>
        </w:r>
        <w:r>
          <w:rPr>
            <w:noProof/>
            <w:webHidden/>
          </w:rPr>
          <w:instrText xml:space="preserve"> PAGEREF _Toc49168378 \h </w:instrText>
        </w:r>
        <w:r>
          <w:rPr>
            <w:noProof/>
            <w:webHidden/>
          </w:rPr>
        </w:r>
        <w:r>
          <w:rPr>
            <w:noProof/>
            <w:webHidden/>
          </w:rPr>
          <w:fldChar w:fldCharType="separate"/>
        </w:r>
        <w:r>
          <w:rPr>
            <w:noProof/>
            <w:webHidden/>
          </w:rPr>
          <w:t>13</w:t>
        </w:r>
        <w:r>
          <w:rPr>
            <w:noProof/>
            <w:webHidden/>
          </w:rPr>
          <w:fldChar w:fldCharType="end"/>
        </w:r>
      </w:hyperlink>
    </w:p>
    <w:p w14:paraId="2BADAE3A" w14:textId="371AFBA4" w:rsidR="00954FAC" w:rsidRDefault="00954FAC">
      <w:pPr>
        <w:pStyle w:val="TOC1"/>
        <w:rPr>
          <w:rFonts w:asciiTheme="minorHAnsi" w:eastAsiaTheme="minorEastAsia" w:hAnsiTheme="minorHAnsi"/>
          <w:noProof/>
          <w:sz w:val="22"/>
          <w:lang w:eastAsia="en-GB"/>
        </w:rPr>
      </w:pPr>
      <w:hyperlink w:anchor="_Toc49168379" w:history="1">
        <w:r w:rsidRPr="00704F14">
          <w:rPr>
            <w:rStyle w:val="Hyperlink"/>
            <w:noProof/>
          </w:rPr>
          <w:t>Scientific summary</w:t>
        </w:r>
        <w:r>
          <w:rPr>
            <w:noProof/>
            <w:webHidden/>
          </w:rPr>
          <w:tab/>
        </w:r>
        <w:r>
          <w:rPr>
            <w:noProof/>
            <w:webHidden/>
          </w:rPr>
          <w:fldChar w:fldCharType="begin"/>
        </w:r>
        <w:r>
          <w:rPr>
            <w:noProof/>
            <w:webHidden/>
          </w:rPr>
          <w:instrText xml:space="preserve"> PAGEREF _Toc49168379 \h </w:instrText>
        </w:r>
        <w:r>
          <w:rPr>
            <w:noProof/>
            <w:webHidden/>
          </w:rPr>
        </w:r>
        <w:r>
          <w:rPr>
            <w:noProof/>
            <w:webHidden/>
          </w:rPr>
          <w:fldChar w:fldCharType="separate"/>
        </w:r>
        <w:r>
          <w:rPr>
            <w:noProof/>
            <w:webHidden/>
          </w:rPr>
          <w:t>16</w:t>
        </w:r>
        <w:r>
          <w:rPr>
            <w:noProof/>
            <w:webHidden/>
          </w:rPr>
          <w:fldChar w:fldCharType="end"/>
        </w:r>
      </w:hyperlink>
    </w:p>
    <w:p w14:paraId="4101BE5D" w14:textId="2A94A0E2" w:rsidR="00954FAC" w:rsidRDefault="00954FAC">
      <w:pPr>
        <w:pStyle w:val="TOC1"/>
        <w:rPr>
          <w:rFonts w:asciiTheme="minorHAnsi" w:eastAsiaTheme="minorEastAsia" w:hAnsiTheme="minorHAnsi"/>
          <w:noProof/>
          <w:sz w:val="22"/>
          <w:lang w:eastAsia="en-GB"/>
        </w:rPr>
      </w:pPr>
      <w:hyperlink w:anchor="_Toc49168380" w:history="1">
        <w:r w:rsidRPr="00704F14">
          <w:rPr>
            <w:rStyle w:val="Hyperlink"/>
            <w:noProof/>
          </w:rPr>
          <w:t>Chapter 1 – Introduction</w:t>
        </w:r>
        <w:r>
          <w:rPr>
            <w:noProof/>
            <w:webHidden/>
          </w:rPr>
          <w:tab/>
        </w:r>
        <w:r>
          <w:rPr>
            <w:noProof/>
            <w:webHidden/>
          </w:rPr>
          <w:fldChar w:fldCharType="begin"/>
        </w:r>
        <w:r>
          <w:rPr>
            <w:noProof/>
            <w:webHidden/>
          </w:rPr>
          <w:instrText xml:space="preserve"> PAGEREF _Toc49168380 \h </w:instrText>
        </w:r>
        <w:r>
          <w:rPr>
            <w:noProof/>
            <w:webHidden/>
          </w:rPr>
        </w:r>
        <w:r>
          <w:rPr>
            <w:noProof/>
            <w:webHidden/>
          </w:rPr>
          <w:fldChar w:fldCharType="separate"/>
        </w:r>
        <w:r>
          <w:rPr>
            <w:noProof/>
            <w:webHidden/>
          </w:rPr>
          <w:t>23</w:t>
        </w:r>
        <w:r>
          <w:rPr>
            <w:noProof/>
            <w:webHidden/>
          </w:rPr>
          <w:fldChar w:fldCharType="end"/>
        </w:r>
      </w:hyperlink>
    </w:p>
    <w:p w14:paraId="7AF0C0B6" w14:textId="1A15A92C" w:rsidR="00954FAC" w:rsidRDefault="00954FAC">
      <w:pPr>
        <w:pStyle w:val="TOC2"/>
        <w:rPr>
          <w:rFonts w:asciiTheme="minorHAnsi" w:eastAsiaTheme="minorEastAsia" w:hAnsiTheme="minorHAnsi"/>
          <w:noProof/>
          <w:sz w:val="22"/>
          <w:lang w:eastAsia="en-GB"/>
        </w:rPr>
      </w:pPr>
      <w:hyperlink w:anchor="_Toc49168381" w:history="1">
        <w:r w:rsidRPr="00704F14">
          <w:rPr>
            <w:rStyle w:val="Hyperlink"/>
            <w:noProof/>
          </w:rPr>
          <w:t>Preface</w:t>
        </w:r>
        <w:r>
          <w:rPr>
            <w:noProof/>
            <w:webHidden/>
          </w:rPr>
          <w:tab/>
        </w:r>
        <w:r>
          <w:rPr>
            <w:noProof/>
            <w:webHidden/>
          </w:rPr>
          <w:fldChar w:fldCharType="begin"/>
        </w:r>
        <w:r>
          <w:rPr>
            <w:noProof/>
            <w:webHidden/>
          </w:rPr>
          <w:instrText xml:space="preserve"> PAGEREF _Toc49168381 \h </w:instrText>
        </w:r>
        <w:r>
          <w:rPr>
            <w:noProof/>
            <w:webHidden/>
          </w:rPr>
        </w:r>
        <w:r>
          <w:rPr>
            <w:noProof/>
            <w:webHidden/>
          </w:rPr>
          <w:fldChar w:fldCharType="separate"/>
        </w:r>
        <w:r>
          <w:rPr>
            <w:noProof/>
            <w:webHidden/>
          </w:rPr>
          <w:t>23</w:t>
        </w:r>
        <w:r>
          <w:rPr>
            <w:noProof/>
            <w:webHidden/>
          </w:rPr>
          <w:fldChar w:fldCharType="end"/>
        </w:r>
      </w:hyperlink>
    </w:p>
    <w:p w14:paraId="011DF889" w14:textId="79C8270B" w:rsidR="00954FAC" w:rsidRDefault="00954FAC">
      <w:pPr>
        <w:pStyle w:val="TOC2"/>
        <w:rPr>
          <w:rFonts w:asciiTheme="minorHAnsi" w:eastAsiaTheme="minorEastAsia" w:hAnsiTheme="minorHAnsi"/>
          <w:noProof/>
          <w:sz w:val="22"/>
          <w:lang w:eastAsia="en-GB"/>
        </w:rPr>
      </w:pPr>
      <w:hyperlink w:anchor="_Toc49168382" w:history="1">
        <w:r w:rsidRPr="00704F14">
          <w:rPr>
            <w:rStyle w:val="Hyperlink"/>
            <w:noProof/>
          </w:rPr>
          <w:t>Burden of falls and falling in the UK</w:t>
        </w:r>
        <w:r>
          <w:rPr>
            <w:noProof/>
            <w:webHidden/>
          </w:rPr>
          <w:tab/>
        </w:r>
        <w:r>
          <w:rPr>
            <w:noProof/>
            <w:webHidden/>
          </w:rPr>
          <w:fldChar w:fldCharType="begin"/>
        </w:r>
        <w:r>
          <w:rPr>
            <w:noProof/>
            <w:webHidden/>
          </w:rPr>
          <w:instrText xml:space="preserve"> PAGEREF _Toc49168382 \h </w:instrText>
        </w:r>
        <w:r>
          <w:rPr>
            <w:noProof/>
            <w:webHidden/>
          </w:rPr>
        </w:r>
        <w:r>
          <w:rPr>
            <w:noProof/>
            <w:webHidden/>
          </w:rPr>
          <w:fldChar w:fldCharType="separate"/>
        </w:r>
        <w:r>
          <w:rPr>
            <w:noProof/>
            <w:webHidden/>
          </w:rPr>
          <w:t>24</w:t>
        </w:r>
        <w:r>
          <w:rPr>
            <w:noProof/>
            <w:webHidden/>
          </w:rPr>
          <w:fldChar w:fldCharType="end"/>
        </w:r>
      </w:hyperlink>
    </w:p>
    <w:p w14:paraId="75D46154" w14:textId="77033FDF" w:rsidR="00954FAC" w:rsidRDefault="00954FAC">
      <w:pPr>
        <w:pStyle w:val="TOC2"/>
        <w:rPr>
          <w:rFonts w:asciiTheme="minorHAnsi" w:eastAsiaTheme="minorEastAsia" w:hAnsiTheme="minorHAnsi"/>
          <w:noProof/>
          <w:sz w:val="22"/>
          <w:lang w:eastAsia="en-GB"/>
        </w:rPr>
      </w:pPr>
      <w:hyperlink w:anchor="_Toc49168383" w:history="1">
        <w:r w:rsidRPr="00704F14">
          <w:rPr>
            <w:rStyle w:val="Hyperlink"/>
            <w:noProof/>
          </w:rPr>
          <w:t>Risk factors for falling</w:t>
        </w:r>
        <w:r>
          <w:rPr>
            <w:noProof/>
            <w:webHidden/>
          </w:rPr>
          <w:tab/>
        </w:r>
        <w:r>
          <w:rPr>
            <w:noProof/>
            <w:webHidden/>
          </w:rPr>
          <w:fldChar w:fldCharType="begin"/>
        </w:r>
        <w:r>
          <w:rPr>
            <w:noProof/>
            <w:webHidden/>
          </w:rPr>
          <w:instrText xml:space="preserve"> PAGEREF _Toc49168383 \h </w:instrText>
        </w:r>
        <w:r>
          <w:rPr>
            <w:noProof/>
            <w:webHidden/>
          </w:rPr>
        </w:r>
        <w:r>
          <w:rPr>
            <w:noProof/>
            <w:webHidden/>
          </w:rPr>
          <w:fldChar w:fldCharType="separate"/>
        </w:r>
        <w:r>
          <w:rPr>
            <w:noProof/>
            <w:webHidden/>
          </w:rPr>
          <w:t>24</w:t>
        </w:r>
        <w:r>
          <w:rPr>
            <w:noProof/>
            <w:webHidden/>
          </w:rPr>
          <w:fldChar w:fldCharType="end"/>
        </w:r>
      </w:hyperlink>
    </w:p>
    <w:p w14:paraId="6FA6D13E" w14:textId="777A79E6" w:rsidR="00954FAC" w:rsidRDefault="00954FAC">
      <w:pPr>
        <w:pStyle w:val="TOC2"/>
        <w:rPr>
          <w:rFonts w:asciiTheme="minorHAnsi" w:eastAsiaTheme="minorEastAsia" w:hAnsiTheme="minorHAnsi"/>
          <w:noProof/>
          <w:sz w:val="22"/>
          <w:lang w:eastAsia="en-GB"/>
        </w:rPr>
      </w:pPr>
      <w:hyperlink w:anchor="_Toc49168384" w:history="1">
        <w:r w:rsidRPr="00704F14">
          <w:rPr>
            <w:rStyle w:val="Hyperlink"/>
            <w:noProof/>
          </w:rPr>
          <w:t>Environmental assessment and modification to reduce falls</w:t>
        </w:r>
        <w:r>
          <w:rPr>
            <w:noProof/>
            <w:webHidden/>
          </w:rPr>
          <w:tab/>
        </w:r>
        <w:r>
          <w:rPr>
            <w:noProof/>
            <w:webHidden/>
          </w:rPr>
          <w:fldChar w:fldCharType="begin"/>
        </w:r>
        <w:r>
          <w:rPr>
            <w:noProof/>
            <w:webHidden/>
          </w:rPr>
          <w:instrText xml:space="preserve"> PAGEREF _Toc49168384 \h </w:instrText>
        </w:r>
        <w:r>
          <w:rPr>
            <w:noProof/>
            <w:webHidden/>
          </w:rPr>
        </w:r>
        <w:r>
          <w:rPr>
            <w:noProof/>
            <w:webHidden/>
          </w:rPr>
          <w:fldChar w:fldCharType="separate"/>
        </w:r>
        <w:r>
          <w:rPr>
            <w:noProof/>
            <w:webHidden/>
          </w:rPr>
          <w:t>25</w:t>
        </w:r>
        <w:r>
          <w:rPr>
            <w:noProof/>
            <w:webHidden/>
          </w:rPr>
          <w:fldChar w:fldCharType="end"/>
        </w:r>
      </w:hyperlink>
    </w:p>
    <w:p w14:paraId="6DB63B52" w14:textId="2DFD8411" w:rsidR="00954FAC" w:rsidRDefault="00954FAC">
      <w:pPr>
        <w:pStyle w:val="TOC2"/>
        <w:rPr>
          <w:rFonts w:asciiTheme="minorHAnsi" w:eastAsiaTheme="minorEastAsia" w:hAnsiTheme="minorHAnsi"/>
          <w:noProof/>
          <w:sz w:val="22"/>
          <w:lang w:eastAsia="en-GB"/>
        </w:rPr>
      </w:pPr>
      <w:hyperlink w:anchor="_Toc49168385" w:history="1">
        <w:r w:rsidRPr="00704F14">
          <w:rPr>
            <w:rStyle w:val="Hyperlink"/>
            <w:noProof/>
          </w:rPr>
          <w:t>Research aims and objectives</w:t>
        </w:r>
        <w:r>
          <w:rPr>
            <w:noProof/>
            <w:webHidden/>
          </w:rPr>
          <w:tab/>
        </w:r>
        <w:r>
          <w:rPr>
            <w:noProof/>
            <w:webHidden/>
          </w:rPr>
          <w:fldChar w:fldCharType="begin"/>
        </w:r>
        <w:r>
          <w:rPr>
            <w:noProof/>
            <w:webHidden/>
          </w:rPr>
          <w:instrText xml:space="preserve"> PAGEREF _Toc49168385 \h </w:instrText>
        </w:r>
        <w:r>
          <w:rPr>
            <w:noProof/>
            <w:webHidden/>
          </w:rPr>
        </w:r>
        <w:r>
          <w:rPr>
            <w:noProof/>
            <w:webHidden/>
          </w:rPr>
          <w:fldChar w:fldCharType="separate"/>
        </w:r>
        <w:r>
          <w:rPr>
            <w:noProof/>
            <w:webHidden/>
          </w:rPr>
          <w:t>26</w:t>
        </w:r>
        <w:r>
          <w:rPr>
            <w:noProof/>
            <w:webHidden/>
          </w:rPr>
          <w:fldChar w:fldCharType="end"/>
        </w:r>
      </w:hyperlink>
    </w:p>
    <w:p w14:paraId="030EA61D" w14:textId="32B580B3" w:rsidR="00954FAC" w:rsidRDefault="00954FAC">
      <w:pPr>
        <w:pStyle w:val="TOC1"/>
        <w:rPr>
          <w:rFonts w:asciiTheme="minorHAnsi" w:eastAsiaTheme="minorEastAsia" w:hAnsiTheme="minorHAnsi"/>
          <w:noProof/>
          <w:sz w:val="22"/>
          <w:lang w:eastAsia="en-GB"/>
        </w:rPr>
      </w:pPr>
      <w:hyperlink w:anchor="_Toc49168386" w:history="1">
        <w:r w:rsidRPr="00704F14">
          <w:rPr>
            <w:rStyle w:val="Hyperlink"/>
            <w:noProof/>
          </w:rPr>
          <w:t>Chapter 2 - Methods</w:t>
        </w:r>
        <w:r>
          <w:rPr>
            <w:noProof/>
            <w:webHidden/>
          </w:rPr>
          <w:tab/>
        </w:r>
        <w:r>
          <w:rPr>
            <w:noProof/>
            <w:webHidden/>
          </w:rPr>
          <w:fldChar w:fldCharType="begin"/>
        </w:r>
        <w:r>
          <w:rPr>
            <w:noProof/>
            <w:webHidden/>
          </w:rPr>
          <w:instrText xml:space="preserve"> PAGEREF _Toc49168386 \h </w:instrText>
        </w:r>
        <w:r>
          <w:rPr>
            <w:noProof/>
            <w:webHidden/>
          </w:rPr>
        </w:r>
        <w:r>
          <w:rPr>
            <w:noProof/>
            <w:webHidden/>
          </w:rPr>
          <w:fldChar w:fldCharType="separate"/>
        </w:r>
        <w:r>
          <w:rPr>
            <w:noProof/>
            <w:webHidden/>
          </w:rPr>
          <w:t>27</w:t>
        </w:r>
        <w:r>
          <w:rPr>
            <w:noProof/>
            <w:webHidden/>
          </w:rPr>
          <w:fldChar w:fldCharType="end"/>
        </w:r>
      </w:hyperlink>
    </w:p>
    <w:p w14:paraId="64075A9C" w14:textId="00C74526" w:rsidR="00954FAC" w:rsidRDefault="00954FAC">
      <w:pPr>
        <w:pStyle w:val="TOC2"/>
        <w:rPr>
          <w:rFonts w:asciiTheme="minorHAnsi" w:eastAsiaTheme="minorEastAsia" w:hAnsiTheme="minorHAnsi"/>
          <w:noProof/>
          <w:sz w:val="22"/>
          <w:lang w:eastAsia="en-GB"/>
        </w:rPr>
      </w:pPr>
      <w:hyperlink w:anchor="_Toc49168387" w:history="1">
        <w:r w:rsidRPr="00704F14">
          <w:rPr>
            <w:rStyle w:val="Hyperlink"/>
            <w:noProof/>
          </w:rPr>
          <w:t>Study design</w:t>
        </w:r>
        <w:r>
          <w:rPr>
            <w:noProof/>
            <w:webHidden/>
          </w:rPr>
          <w:tab/>
        </w:r>
        <w:r>
          <w:rPr>
            <w:noProof/>
            <w:webHidden/>
          </w:rPr>
          <w:fldChar w:fldCharType="begin"/>
        </w:r>
        <w:r>
          <w:rPr>
            <w:noProof/>
            <w:webHidden/>
          </w:rPr>
          <w:instrText xml:space="preserve"> PAGEREF _Toc49168387 \h </w:instrText>
        </w:r>
        <w:r>
          <w:rPr>
            <w:noProof/>
            <w:webHidden/>
          </w:rPr>
        </w:r>
        <w:r>
          <w:rPr>
            <w:noProof/>
            <w:webHidden/>
          </w:rPr>
          <w:fldChar w:fldCharType="separate"/>
        </w:r>
        <w:r>
          <w:rPr>
            <w:noProof/>
            <w:webHidden/>
          </w:rPr>
          <w:t>27</w:t>
        </w:r>
        <w:r>
          <w:rPr>
            <w:noProof/>
            <w:webHidden/>
          </w:rPr>
          <w:fldChar w:fldCharType="end"/>
        </w:r>
      </w:hyperlink>
    </w:p>
    <w:p w14:paraId="092BF5BC" w14:textId="1D92E9C4" w:rsidR="00954FAC" w:rsidRDefault="00954FAC">
      <w:pPr>
        <w:pStyle w:val="TOC2"/>
        <w:rPr>
          <w:rFonts w:asciiTheme="minorHAnsi" w:eastAsiaTheme="minorEastAsia" w:hAnsiTheme="minorHAnsi"/>
          <w:noProof/>
          <w:sz w:val="22"/>
          <w:lang w:eastAsia="en-GB"/>
        </w:rPr>
      </w:pPr>
      <w:hyperlink w:anchor="_Toc49168388" w:history="1">
        <w:r w:rsidRPr="00704F14">
          <w:rPr>
            <w:rStyle w:val="Hyperlink"/>
            <w:noProof/>
          </w:rPr>
          <w:t xml:space="preserve">Public </w:t>
        </w:r>
        <w:r w:rsidRPr="00704F14">
          <w:rPr>
            <w:rStyle w:val="Hyperlink"/>
            <w:rFonts w:cs="Times New Roman"/>
            <w:noProof/>
          </w:rPr>
          <w:t>involvement</w:t>
        </w:r>
        <w:r>
          <w:rPr>
            <w:noProof/>
            <w:webHidden/>
          </w:rPr>
          <w:tab/>
        </w:r>
        <w:r>
          <w:rPr>
            <w:noProof/>
            <w:webHidden/>
          </w:rPr>
          <w:fldChar w:fldCharType="begin"/>
        </w:r>
        <w:r>
          <w:rPr>
            <w:noProof/>
            <w:webHidden/>
          </w:rPr>
          <w:instrText xml:space="preserve"> PAGEREF _Toc49168388 \h </w:instrText>
        </w:r>
        <w:r>
          <w:rPr>
            <w:noProof/>
            <w:webHidden/>
          </w:rPr>
        </w:r>
        <w:r>
          <w:rPr>
            <w:noProof/>
            <w:webHidden/>
          </w:rPr>
          <w:fldChar w:fldCharType="separate"/>
        </w:r>
        <w:r>
          <w:rPr>
            <w:noProof/>
            <w:webHidden/>
          </w:rPr>
          <w:t>28</w:t>
        </w:r>
        <w:r>
          <w:rPr>
            <w:noProof/>
            <w:webHidden/>
          </w:rPr>
          <w:fldChar w:fldCharType="end"/>
        </w:r>
      </w:hyperlink>
    </w:p>
    <w:p w14:paraId="767ED65B" w14:textId="3E10A4B6" w:rsidR="00954FAC" w:rsidRDefault="00954FAC">
      <w:pPr>
        <w:pStyle w:val="TOC2"/>
        <w:rPr>
          <w:rFonts w:asciiTheme="minorHAnsi" w:eastAsiaTheme="minorEastAsia" w:hAnsiTheme="minorHAnsi"/>
          <w:noProof/>
          <w:sz w:val="22"/>
          <w:lang w:eastAsia="en-GB"/>
        </w:rPr>
      </w:pPr>
      <w:hyperlink w:anchor="_Toc49168389" w:history="1">
        <w:r w:rsidRPr="00704F14">
          <w:rPr>
            <w:rStyle w:val="Hyperlink"/>
            <w:rFonts w:cs="Times New Roman"/>
            <w:noProof/>
          </w:rPr>
          <w:t>Regulatory approvals and research governance</w:t>
        </w:r>
        <w:r>
          <w:rPr>
            <w:noProof/>
            <w:webHidden/>
          </w:rPr>
          <w:tab/>
        </w:r>
        <w:r>
          <w:rPr>
            <w:noProof/>
            <w:webHidden/>
          </w:rPr>
          <w:fldChar w:fldCharType="begin"/>
        </w:r>
        <w:r>
          <w:rPr>
            <w:noProof/>
            <w:webHidden/>
          </w:rPr>
          <w:instrText xml:space="preserve"> PAGEREF _Toc49168389 \h </w:instrText>
        </w:r>
        <w:r>
          <w:rPr>
            <w:noProof/>
            <w:webHidden/>
          </w:rPr>
        </w:r>
        <w:r>
          <w:rPr>
            <w:noProof/>
            <w:webHidden/>
          </w:rPr>
          <w:fldChar w:fldCharType="separate"/>
        </w:r>
        <w:r>
          <w:rPr>
            <w:noProof/>
            <w:webHidden/>
          </w:rPr>
          <w:t>29</w:t>
        </w:r>
        <w:r>
          <w:rPr>
            <w:noProof/>
            <w:webHidden/>
          </w:rPr>
          <w:fldChar w:fldCharType="end"/>
        </w:r>
      </w:hyperlink>
    </w:p>
    <w:p w14:paraId="7AF24F93" w14:textId="20ED6D49" w:rsidR="00954FAC" w:rsidRDefault="00954FAC">
      <w:pPr>
        <w:pStyle w:val="TOC3"/>
        <w:tabs>
          <w:tab w:val="right" w:leader="dot" w:pos="9016"/>
        </w:tabs>
        <w:rPr>
          <w:rFonts w:asciiTheme="minorHAnsi" w:eastAsiaTheme="minorEastAsia" w:hAnsiTheme="minorHAnsi"/>
          <w:noProof/>
          <w:sz w:val="22"/>
          <w:lang w:eastAsia="en-GB"/>
        </w:rPr>
      </w:pPr>
      <w:hyperlink w:anchor="_Toc49168390" w:history="1">
        <w:r w:rsidRPr="00704F14">
          <w:rPr>
            <w:rStyle w:val="Hyperlink"/>
            <w:rFonts w:cs="Times New Roman"/>
            <w:noProof/>
          </w:rPr>
          <w:t>Trial registration</w:t>
        </w:r>
        <w:r>
          <w:rPr>
            <w:noProof/>
            <w:webHidden/>
          </w:rPr>
          <w:tab/>
        </w:r>
        <w:r>
          <w:rPr>
            <w:noProof/>
            <w:webHidden/>
          </w:rPr>
          <w:fldChar w:fldCharType="begin"/>
        </w:r>
        <w:r>
          <w:rPr>
            <w:noProof/>
            <w:webHidden/>
          </w:rPr>
          <w:instrText xml:space="preserve"> PAGEREF _Toc49168390 \h </w:instrText>
        </w:r>
        <w:r>
          <w:rPr>
            <w:noProof/>
            <w:webHidden/>
          </w:rPr>
        </w:r>
        <w:r>
          <w:rPr>
            <w:noProof/>
            <w:webHidden/>
          </w:rPr>
          <w:fldChar w:fldCharType="separate"/>
        </w:r>
        <w:r>
          <w:rPr>
            <w:noProof/>
            <w:webHidden/>
          </w:rPr>
          <w:t>29</w:t>
        </w:r>
        <w:r>
          <w:rPr>
            <w:noProof/>
            <w:webHidden/>
          </w:rPr>
          <w:fldChar w:fldCharType="end"/>
        </w:r>
      </w:hyperlink>
    </w:p>
    <w:p w14:paraId="3CE3B79C" w14:textId="7775ACA4" w:rsidR="00954FAC" w:rsidRDefault="00954FAC">
      <w:pPr>
        <w:pStyle w:val="TOC2"/>
        <w:rPr>
          <w:rFonts w:asciiTheme="minorHAnsi" w:eastAsiaTheme="minorEastAsia" w:hAnsiTheme="minorHAnsi"/>
          <w:noProof/>
          <w:sz w:val="22"/>
          <w:lang w:eastAsia="en-GB"/>
        </w:rPr>
      </w:pPr>
      <w:hyperlink w:anchor="_Toc49168391" w:history="1">
        <w:r w:rsidRPr="00704F14">
          <w:rPr>
            <w:rStyle w:val="Hyperlink"/>
            <w:noProof/>
          </w:rPr>
          <w:t>Setting</w:t>
        </w:r>
        <w:r>
          <w:rPr>
            <w:noProof/>
            <w:webHidden/>
          </w:rPr>
          <w:tab/>
        </w:r>
        <w:r>
          <w:rPr>
            <w:noProof/>
            <w:webHidden/>
          </w:rPr>
          <w:fldChar w:fldCharType="begin"/>
        </w:r>
        <w:r>
          <w:rPr>
            <w:noProof/>
            <w:webHidden/>
          </w:rPr>
          <w:instrText xml:space="preserve"> PAGEREF _Toc49168391 \h </w:instrText>
        </w:r>
        <w:r>
          <w:rPr>
            <w:noProof/>
            <w:webHidden/>
          </w:rPr>
        </w:r>
        <w:r>
          <w:rPr>
            <w:noProof/>
            <w:webHidden/>
          </w:rPr>
          <w:fldChar w:fldCharType="separate"/>
        </w:r>
        <w:r>
          <w:rPr>
            <w:noProof/>
            <w:webHidden/>
          </w:rPr>
          <w:t>29</w:t>
        </w:r>
        <w:r>
          <w:rPr>
            <w:noProof/>
            <w:webHidden/>
          </w:rPr>
          <w:fldChar w:fldCharType="end"/>
        </w:r>
      </w:hyperlink>
    </w:p>
    <w:p w14:paraId="0707A33B" w14:textId="198F8F34" w:rsidR="00954FAC" w:rsidRDefault="00954FAC">
      <w:pPr>
        <w:pStyle w:val="TOC2"/>
        <w:rPr>
          <w:rFonts w:asciiTheme="minorHAnsi" w:eastAsiaTheme="minorEastAsia" w:hAnsiTheme="minorHAnsi"/>
          <w:noProof/>
          <w:sz w:val="22"/>
          <w:lang w:eastAsia="en-GB"/>
        </w:rPr>
      </w:pPr>
      <w:hyperlink w:anchor="_Toc49168392" w:history="1">
        <w:r w:rsidRPr="00704F14">
          <w:rPr>
            <w:rStyle w:val="Hyperlink"/>
            <w:noProof/>
          </w:rPr>
          <w:t>Participant recruitment</w:t>
        </w:r>
        <w:r>
          <w:rPr>
            <w:noProof/>
            <w:webHidden/>
          </w:rPr>
          <w:tab/>
        </w:r>
        <w:r>
          <w:rPr>
            <w:noProof/>
            <w:webHidden/>
          </w:rPr>
          <w:fldChar w:fldCharType="begin"/>
        </w:r>
        <w:r>
          <w:rPr>
            <w:noProof/>
            <w:webHidden/>
          </w:rPr>
          <w:instrText xml:space="preserve"> PAGEREF _Toc49168392 \h </w:instrText>
        </w:r>
        <w:r>
          <w:rPr>
            <w:noProof/>
            <w:webHidden/>
          </w:rPr>
        </w:r>
        <w:r>
          <w:rPr>
            <w:noProof/>
            <w:webHidden/>
          </w:rPr>
          <w:fldChar w:fldCharType="separate"/>
        </w:r>
        <w:r>
          <w:rPr>
            <w:noProof/>
            <w:webHidden/>
          </w:rPr>
          <w:t>30</w:t>
        </w:r>
        <w:r>
          <w:rPr>
            <w:noProof/>
            <w:webHidden/>
          </w:rPr>
          <w:fldChar w:fldCharType="end"/>
        </w:r>
      </w:hyperlink>
    </w:p>
    <w:p w14:paraId="4B0DD3D1" w14:textId="3867BEA5" w:rsidR="00954FAC" w:rsidRDefault="00954FAC">
      <w:pPr>
        <w:pStyle w:val="TOC2"/>
        <w:rPr>
          <w:rFonts w:asciiTheme="minorHAnsi" w:eastAsiaTheme="minorEastAsia" w:hAnsiTheme="minorHAnsi"/>
          <w:noProof/>
          <w:sz w:val="22"/>
          <w:lang w:eastAsia="en-GB"/>
        </w:rPr>
      </w:pPr>
      <w:hyperlink w:anchor="_Toc49168393" w:history="1">
        <w:r w:rsidRPr="00704F14">
          <w:rPr>
            <w:rStyle w:val="Hyperlink"/>
            <w:noProof/>
          </w:rPr>
          <w:t>Consenting participants</w:t>
        </w:r>
        <w:r>
          <w:rPr>
            <w:noProof/>
            <w:webHidden/>
          </w:rPr>
          <w:tab/>
        </w:r>
        <w:r>
          <w:rPr>
            <w:noProof/>
            <w:webHidden/>
          </w:rPr>
          <w:fldChar w:fldCharType="begin"/>
        </w:r>
        <w:r>
          <w:rPr>
            <w:noProof/>
            <w:webHidden/>
          </w:rPr>
          <w:instrText xml:space="preserve"> PAGEREF _Toc49168393 \h </w:instrText>
        </w:r>
        <w:r>
          <w:rPr>
            <w:noProof/>
            <w:webHidden/>
          </w:rPr>
        </w:r>
        <w:r>
          <w:rPr>
            <w:noProof/>
            <w:webHidden/>
          </w:rPr>
          <w:fldChar w:fldCharType="separate"/>
        </w:r>
        <w:r>
          <w:rPr>
            <w:noProof/>
            <w:webHidden/>
          </w:rPr>
          <w:t>31</w:t>
        </w:r>
        <w:r>
          <w:rPr>
            <w:noProof/>
            <w:webHidden/>
          </w:rPr>
          <w:fldChar w:fldCharType="end"/>
        </w:r>
      </w:hyperlink>
    </w:p>
    <w:p w14:paraId="6C83DA68" w14:textId="0B271D66" w:rsidR="00954FAC" w:rsidRDefault="00954FAC">
      <w:pPr>
        <w:pStyle w:val="TOC2"/>
        <w:rPr>
          <w:rFonts w:asciiTheme="minorHAnsi" w:eastAsiaTheme="minorEastAsia" w:hAnsiTheme="minorHAnsi"/>
          <w:noProof/>
          <w:sz w:val="22"/>
          <w:lang w:eastAsia="en-GB"/>
        </w:rPr>
      </w:pPr>
      <w:hyperlink w:anchor="_Toc49168394" w:history="1">
        <w:r w:rsidRPr="00704F14">
          <w:rPr>
            <w:rStyle w:val="Hyperlink"/>
            <w:noProof/>
          </w:rPr>
          <w:t>Participant eligibility</w:t>
        </w:r>
        <w:r>
          <w:rPr>
            <w:noProof/>
            <w:webHidden/>
          </w:rPr>
          <w:tab/>
        </w:r>
        <w:r>
          <w:rPr>
            <w:noProof/>
            <w:webHidden/>
          </w:rPr>
          <w:fldChar w:fldCharType="begin"/>
        </w:r>
        <w:r>
          <w:rPr>
            <w:noProof/>
            <w:webHidden/>
          </w:rPr>
          <w:instrText xml:space="preserve"> PAGEREF _Toc49168394 \h </w:instrText>
        </w:r>
        <w:r>
          <w:rPr>
            <w:noProof/>
            <w:webHidden/>
          </w:rPr>
        </w:r>
        <w:r>
          <w:rPr>
            <w:noProof/>
            <w:webHidden/>
          </w:rPr>
          <w:fldChar w:fldCharType="separate"/>
        </w:r>
        <w:r>
          <w:rPr>
            <w:noProof/>
            <w:webHidden/>
          </w:rPr>
          <w:t>31</w:t>
        </w:r>
        <w:r>
          <w:rPr>
            <w:noProof/>
            <w:webHidden/>
          </w:rPr>
          <w:fldChar w:fldCharType="end"/>
        </w:r>
      </w:hyperlink>
    </w:p>
    <w:p w14:paraId="195EADB0" w14:textId="3CC50E79" w:rsidR="00954FAC" w:rsidRDefault="00954FAC">
      <w:pPr>
        <w:pStyle w:val="TOC3"/>
        <w:tabs>
          <w:tab w:val="right" w:leader="dot" w:pos="9016"/>
        </w:tabs>
        <w:rPr>
          <w:rFonts w:asciiTheme="minorHAnsi" w:eastAsiaTheme="minorEastAsia" w:hAnsiTheme="minorHAnsi"/>
          <w:noProof/>
          <w:sz w:val="22"/>
          <w:lang w:eastAsia="en-GB"/>
        </w:rPr>
      </w:pPr>
      <w:hyperlink w:anchor="_Toc49168395" w:history="1">
        <w:r w:rsidRPr="00704F14">
          <w:rPr>
            <w:rStyle w:val="Hyperlink"/>
            <w:rFonts w:cs="Times New Roman"/>
            <w:noProof/>
          </w:rPr>
          <w:t>Inclusion criteria for OTIS cohort</w:t>
        </w:r>
        <w:r>
          <w:rPr>
            <w:noProof/>
            <w:webHidden/>
          </w:rPr>
          <w:tab/>
        </w:r>
        <w:r>
          <w:rPr>
            <w:noProof/>
            <w:webHidden/>
          </w:rPr>
          <w:fldChar w:fldCharType="begin"/>
        </w:r>
        <w:r>
          <w:rPr>
            <w:noProof/>
            <w:webHidden/>
          </w:rPr>
          <w:instrText xml:space="preserve"> PAGEREF _Toc49168395 \h </w:instrText>
        </w:r>
        <w:r>
          <w:rPr>
            <w:noProof/>
            <w:webHidden/>
          </w:rPr>
        </w:r>
        <w:r>
          <w:rPr>
            <w:noProof/>
            <w:webHidden/>
          </w:rPr>
          <w:fldChar w:fldCharType="separate"/>
        </w:r>
        <w:r>
          <w:rPr>
            <w:noProof/>
            <w:webHidden/>
          </w:rPr>
          <w:t>31</w:t>
        </w:r>
        <w:r>
          <w:rPr>
            <w:noProof/>
            <w:webHidden/>
          </w:rPr>
          <w:fldChar w:fldCharType="end"/>
        </w:r>
      </w:hyperlink>
    </w:p>
    <w:p w14:paraId="6039ED9C" w14:textId="6E0232FD" w:rsidR="00954FAC" w:rsidRDefault="00954FAC">
      <w:pPr>
        <w:pStyle w:val="TOC3"/>
        <w:tabs>
          <w:tab w:val="right" w:leader="dot" w:pos="9016"/>
        </w:tabs>
        <w:rPr>
          <w:rFonts w:asciiTheme="minorHAnsi" w:eastAsiaTheme="minorEastAsia" w:hAnsiTheme="minorHAnsi"/>
          <w:noProof/>
          <w:sz w:val="22"/>
          <w:lang w:eastAsia="en-GB"/>
        </w:rPr>
      </w:pPr>
      <w:hyperlink w:anchor="_Toc49168396" w:history="1">
        <w:r w:rsidRPr="00704F14">
          <w:rPr>
            <w:rStyle w:val="Hyperlink"/>
            <w:rFonts w:cs="Times New Roman"/>
            <w:noProof/>
          </w:rPr>
          <w:t>Exclusion criteria for OTIS cohort</w:t>
        </w:r>
        <w:r>
          <w:rPr>
            <w:noProof/>
            <w:webHidden/>
          </w:rPr>
          <w:tab/>
        </w:r>
        <w:r>
          <w:rPr>
            <w:noProof/>
            <w:webHidden/>
          </w:rPr>
          <w:fldChar w:fldCharType="begin"/>
        </w:r>
        <w:r>
          <w:rPr>
            <w:noProof/>
            <w:webHidden/>
          </w:rPr>
          <w:instrText xml:space="preserve"> PAGEREF _Toc49168396 \h </w:instrText>
        </w:r>
        <w:r>
          <w:rPr>
            <w:noProof/>
            <w:webHidden/>
          </w:rPr>
        </w:r>
        <w:r>
          <w:rPr>
            <w:noProof/>
            <w:webHidden/>
          </w:rPr>
          <w:fldChar w:fldCharType="separate"/>
        </w:r>
        <w:r>
          <w:rPr>
            <w:noProof/>
            <w:webHidden/>
          </w:rPr>
          <w:t>31</w:t>
        </w:r>
        <w:r>
          <w:rPr>
            <w:noProof/>
            <w:webHidden/>
          </w:rPr>
          <w:fldChar w:fldCharType="end"/>
        </w:r>
      </w:hyperlink>
    </w:p>
    <w:p w14:paraId="295D6E1D" w14:textId="27BDA0B8" w:rsidR="00954FAC" w:rsidRDefault="00954FAC">
      <w:pPr>
        <w:pStyle w:val="TOC2"/>
        <w:rPr>
          <w:rFonts w:asciiTheme="minorHAnsi" w:eastAsiaTheme="minorEastAsia" w:hAnsiTheme="minorHAnsi"/>
          <w:noProof/>
          <w:sz w:val="22"/>
          <w:lang w:eastAsia="en-GB"/>
        </w:rPr>
      </w:pPr>
      <w:hyperlink w:anchor="_Toc49168397" w:history="1">
        <w:r w:rsidRPr="00704F14">
          <w:rPr>
            <w:rStyle w:val="Hyperlink"/>
            <w:noProof/>
          </w:rPr>
          <w:t>Sample size</w:t>
        </w:r>
        <w:r>
          <w:rPr>
            <w:noProof/>
            <w:webHidden/>
          </w:rPr>
          <w:tab/>
        </w:r>
        <w:r>
          <w:rPr>
            <w:noProof/>
            <w:webHidden/>
          </w:rPr>
          <w:fldChar w:fldCharType="begin"/>
        </w:r>
        <w:r>
          <w:rPr>
            <w:noProof/>
            <w:webHidden/>
          </w:rPr>
          <w:instrText xml:space="preserve"> PAGEREF _Toc49168397 \h </w:instrText>
        </w:r>
        <w:r>
          <w:rPr>
            <w:noProof/>
            <w:webHidden/>
          </w:rPr>
        </w:r>
        <w:r>
          <w:rPr>
            <w:noProof/>
            <w:webHidden/>
          </w:rPr>
          <w:fldChar w:fldCharType="separate"/>
        </w:r>
        <w:r>
          <w:rPr>
            <w:noProof/>
            <w:webHidden/>
          </w:rPr>
          <w:t>32</w:t>
        </w:r>
        <w:r>
          <w:rPr>
            <w:noProof/>
            <w:webHidden/>
          </w:rPr>
          <w:fldChar w:fldCharType="end"/>
        </w:r>
      </w:hyperlink>
    </w:p>
    <w:p w14:paraId="00560C5B" w14:textId="1D761772" w:rsidR="00954FAC" w:rsidRDefault="00954FAC">
      <w:pPr>
        <w:pStyle w:val="TOC2"/>
        <w:rPr>
          <w:rFonts w:asciiTheme="minorHAnsi" w:eastAsiaTheme="minorEastAsia" w:hAnsiTheme="minorHAnsi"/>
          <w:noProof/>
          <w:sz w:val="22"/>
          <w:lang w:eastAsia="en-GB"/>
        </w:rPr>
      </w:pPr>
      <w:hyperlink w:anchor="_Toc49168398" w:history="1">
        <w:r w:rsidRPr="00704F14">
          <w:rPr>
            <w:rStyle w:val="Hyperlink"/>
            <w:noProof/>
          </w:rPr>
          <w:t>Randomisation</w:t>
        </w:r>
        <w:r>
          <w:rPr>
            <w:noProof/>
            <w:webHidden/>
          </w:rPr>
          <w:tab/>
        </w:r>
        <w:r>
          <w:rPr>
            <w:noProof/>
            <w:webHidden/>
          </w:rPr>
          <w:fldChar w:fldCharType="begin"/>
        </w:r>
        <w:r>
          <w:rPr>
            <w:noProof/>
            <w:webHidden/>
          </w:rPr>
          <w:instrText xml:space="preserve"> PAGEREF _Toc49168398 \h </w:instrText>
        </w:r>
        <w:r>
          <w:rPr>
            <w:noProof/>
            <w:webHidden/>
          </w:rPr>
        </w:r>
        <w:r>
          <w:rPr>
            <w:noProof/>
            <w:webHidden/>
          </w:rPr>
          <w:fldChar w:fldCharType="separate"/>
        </w:r>
        <w:r>
          <w:rPr>
            <w:noProof/>
            <w:webHidden/>
          </w:rPr>
          <w:t>33</w:t>
        </w:r>
        <w:r>
          <w:rPr>
            <w:noProof/>
            <w:webHidden/>
          </w:rPr>
          <w:fldChar w:fldCharType="end"/>
        </w:r>
      </w:hyperlink>
    </w:p>
    <w:p w14:paraId="0024ACEB" w14:textId="358E912B" w:rsidR="00954FAC" w:rsidRDefault="00954FAC">
      <w:pPr>
        <w:pStyle w:val="TOC2"/>
        <w:rPr>
          <w:rFonts w:asciiTheme="minorHAnsi" w:eastAsiaTheme="minorEastAsia" w:hAnsiTheme="minorHAnsi"/>
          <w:noProof/>
          <w:sz w:val="22"/>
          <w:lang w:eastAsia="en-GB"/>
        </w:rPr>
      </w:pPr>
      <w:hyperlink w:anchor="_Toc49168399" w:history="1">
        <w:r w:rsidRPr="00704F14">
          <w:rPr>
            <w:rStyle w:val="Hyperlink"/>
            <w:noProof/>
          </w:rPr>
          <w:t>Blinding</w:t>
        </w:r>
        <w:r>
          <w:rPr>
            <w:noProof/>
            <w:webHidden/>
          </w:rPr>
          <w:tab/>
        </w:r>
        <w:r>
          <w:rPr>
            <w:noProof/>
            <w:webHidden/>
          </w:rPr>
          <w:fldChar w:fldCharType="begin"/>
        </w:r>
        <w:r>
          <w:rPr>
            <w:noProof/>
            <w:webHidden/>
          </w:rPr>
          <w:instrText xml:space="preserve"> PAGEREF _Toc49168399 \h </w:instrText>
        </w:r>
        <w:r>
          <w:rPr>
            <w:noProof/>
            <w:webHidden/>
          </w:rPr>
        </w:r>
        <w:r>
          <w:rPr>
            <w:noProof/>
            <w:webHidden/>
          </w:rPr>
          <w:fldChar w:fldCharType="separate"/>
        </w:r>
        <w:r>
          <w:rPr>
            <w:noProof/>
            <w:webHidden/>
          </w:rPr>
          <w:t>34</w:t>
        </w:r>
        <w:r>
          <w:rPr>
            <w:noProof/>
            <w:webHidden/>
          </w:rPr>
          <w:fldChar w:fldCharType="end"/>
        </w:r>
      </w:hyperlink>
    </w:p>
    <w:p w14:paraId="1A0A6D25" w14:textId="312AB040" w:rsidR="00954FAC" w:rsidRDefault="00954FAC">
      <w:pPr>
        <w:pStyle w:val="TOC2"/>
        <w:rPr>
          <w:rFonts w:asciiTheme="minorHAnsi" w:eastAsiaTheme="minorEastAsia" w:hAnsiTheme="minorHAnsi"/>
          <w:noProof/>
          <w:sz w:val="22"/>
          <w:lang w:eastAsia="en-GB"/>
        </w:rPr>
      </w:pPr>
      <w:hyperlink w:anchor="_Toc49168400" w:history="1">
        <w:r w:rsidRPr="00704F14">
          <w:rPr>
            <w:rStyle w:val="Hyperlink"/>
            <w:noProof/>
          </w:rPr>
          <w:t>Group allocation</w:t>
        </w:r>
        <w:r>
          <w:rPr>
            <w:noProof/>
            <w:webHidden/>
          </w:rPr>
          <w:tab/>
        </w:r>
        <w:r>
          <w:rPr>
            <w:noProof/>
            <w:webHidden/>
          </w:rPr>
          <w:fldChar w:fldCharType="begin"/>
        </w:r>
        <w:r>
          <w:rPr>
            <w:noProof/>
            <w:webHidden/>
          </w:rPr>
          <w:instrText xml:space="preserve"> PAGEREF _Toc49168400 \h </w:instrText>
        </w:r>
        <w:r>
          <w:rPr>
            <w:noProof/>
            <w:webHidden/>
          </w:rPr>
        </w:r>
        <w:r>
          <w:rPr>
            <w:noProof/>
            <w:webHidden/>
          </w:rPr>
          <w:fldChar w:fldCharType="separate"/>
        </w:r>
        <w:r>
          <w:rPr>
            <w:noProof/>
            <w:webHidden/>
          </w:rPr>
          <w:t>34</w:t>
        </w:r>
        <w:r>
          <w:rPr>
            <w:noProof/>
            <w:webHidden/>
          </w:rPr>
          <w:fldChar w:fldCharType="end"/>
        </w:r>
      </w:hyperlink>
    </w:p>
    <w:p w14:paraId="1D09E804" w14:textId="49C1BB0C" w:rsidR="00954FAC" w:rsidRDefault="00954FAC">
      <w:pPr>
        <w:pStyle w:val="TOC3"/>
        <w:tabs>
          <w:tab w:val="right" w:leader="dot" w:pos="9016"/>
        </w:tabs>
        <w:rPr>
          <w:rFonts w:asciiTheme="minorHAnsi" w:eastAsiaTheme="minorEastAsia" w:hAnsiTheme="minorHAnsi"/>
          <w:noProof/>
          <w:sz w:val="22"/>
          <w:lang w:eastAsia="en-GB"/>
        </w:rPr>
      </w:pPr>
      <w:hyperlink w:anchor="_Toc49168401" w:history="1">
        <w:r w:rsidRPr="00704F14">
          <w:rPr>
            <w:rStyle w:val="Hyperlink"/>
            <w:rFonts w:cs="Times New Roman"/>
            <w:iCs/>
            <w:noProof/>
          </w:rPr>
          <w:t>Usual care group</w:t>
        </w:r>
        <w:r>
          <w:rPr>
            <w:noProof/>
            <w:webHidden/>
          </w:rPr>
          <w:tab/>
        </w:r>
        <w:r>
          <w:rPr>
            <w:noProof/>
            <w:webHidden/>
          </w:rPr>
          <w:fldChar w:fldCharType="begin"/>
        </w:r>
        <w:r>
          <w:rPr>
            <w:noProof/>
            <w:webHidden/>
          </w:rPr>
          <w:instrText xml:space="preserve"> PAGEREF _Toc49168401 \h </w:instrText>
        </w:r>
        <w:r>
          <w:rPr>
            <w:noProof/>
            <w:webHidden/>
          </w:rPr>
        </w:r>
        <w:r>
          <w:rPr>
            <w:noProof/>
            <w:webHidden/>
          </w:rPr>
          <w:fldChar w:fldCharType="separate"/>
        </w:r>
        <w:r>
          <w:rPr>
            <w:noProof/>
            <w:webHidden/>
          </w:rPr>
          <w:t>34</w:t>
        </w:r>
        <w:r>
          <w:rPr>
            <w:noProof/>
            <w:webHidden/>
          </w:rPr>
          <w:fldChar w:fldCharType="end"/>
        </w:r>
      </w:hyperlink>
    </w:p>
    <w:p w14:paraId="2016AF83" w14:textId="08BACF34" w:rsidR="00954FAC" w:rsidRDefault="00954FAC">
      <w:pPr>
        <w:pStyle w:val="TOC3"/>
        <w:tabs>
          <w:tab w:val="right" w:leader="dot" w:pos="9016"/>
        </w:tabs>
        <w:rPr>
          <w:rFonts w:asciiTheme="minorHAnsi" w:eastAsiaTheme="minorEastAsia" w:hAnsiTheme="minorHAnsi"/>
          <w:noProof/>
          <w:sz w:val="22"/>
          <w:lang w:eastAsia="en-GB"/>
        </w:rPr>
      </w:pPr>
      <w:hyperlink w:anchor="_Toc49168402" w:history="1">
        <w:r w:rsidRPr="00704F14">
          <w:rPr>
            <w:rStyle w:val="Hyperlink"/>
            <w:noProof/>
          </w:rPr>
          <w:t>Intervention group</w:t>
        </w:r>
        <w:r>
          <w:rPr>
            <w:noProof/>
            <w:webHidden/>
          </w:rPr>
          <w:tab/>
        </w:r>
        <w:r>
          <w:rPr>
            <w:noProof/>
            <w:webHidden/>
          </w:rPr>
          <w:fldChar w:fldCharType="begin"/>
        </w:r>
        <w:r>
          <w:rPr>
            <w:noProof/>
            <w:webHidden/>
          </w:rPr>
          <w:instrText xml:space="preserve"> PAGEREF _Toc49168402 \h </w:instrText>
        </w:r>
        <w:r>
          <w:rPr>
            <w:noProof/>
            <w:webHidden/>
          </w:rPr>
        </w:r>
        <w:r>
          <w:rPr>
            <w:noProof/>
            <w:webHidden/>
          </w:rPr>
          <w:fldChar w:fldCharType="separate"/>
        </w:r>
        <w:r>
          <w:rPr>
            <w:noProof/>
            <w:webHidden/>
          </w:rPr>
          <w:t>34</w:t>
        </w:r>
        <w:r>
          <w:rPr>
            <w:noProof/>
            <w:webHidden/>
          </w:rPr>
          <w:fldChar w:fldCharType="end"/>
        </w:r>
      </w:hyperlink>
    </w:p>
    <w:p w14:paraId="2157FA46" w14:textId="72B94751" w:rsidR="00954FAC" w:rsidRDefault="00954FAC">
      <w:pPr>
        <w:pStyle w:val="TOC3"/>
        <w:tabs>
          <w:tab w:val="right" w:leader="dot" w:pos="9016"/>
        </w:tabs>
        <w:rPr>
          <w:rFonts w:asciiTheme="minorHAnsi" w:eastAsiaTheme="minorEastAsia" w:hAnsiTheme="minorHAnsi"/>
          <w:noProof/>
          <w:sz w:val="22"/>
          <w:lang w:eastAsia="en-GB"/>
        </w:rPr>
      </w:pPr>
      <w:hyperlink w:anchor="_Toc49168403" w:history="1">
        <w:r w:rsidRPr="00704F14">
          <w:rPr>
            <w:rStyle w:val="Hyperlink"/>
            <w:noProof/>
          </w:rPr>
          <w:t>Occupational therapist training to deliver the intervention</w:t>
        </w:r>
        <w:r>
          <w:rPr>
            <w:noProof/>
            <w:webHidden/>
          </w:rPr>
          <w:tab/>
        </w:r>
        <w:r>
          <w:rPr>
            <w:noProof/>
            <w:webHidden/>
          </w:rPr>
          <w:fldChar w:fldCharType="begin"/>
        </w:r>
        <w:r>
          <w:rPr>
            <w:noProof/>
            <w:webHidden/>
          </w:rPr>
          <w:instrText xml:space="preserve"> PAGEREF _Toc49168403 \h </w:instrText>
        </w:r>
        <w:r>
          <w:rPr>
            <w:noProof/>
            <w:webHidden/>
          </w:rPr>
        </w:r>
        <w:r>
          <w:rPr>
            <w:noProof/>
            <w:webHidden/>
          </w:rPr>
          <w:fldChar w:fldCharType="separate"/>
        </w:r>
        <w:r>
          <w:rPr>
            <w:noProof/>
            <w:webHidden/>
          </w:rPr>
          <w:t>35</w:t>
        </w:r>
        <w:r>
          <w:rPr>
            <w:noProof/>
            <w:webHidden/>
          </w:rPr>
          <w:fldChar w:fldCharType="end"/>
        </w:r>
      </w:hyperlink>
    </w:p>
    <w:p w14:paraId="4729266C" w14:textId="11AC96DD" w:rsidR="00954FAC" w:rsidRDefault="00954FAC">
      <w:pPr>
        <w:pStyle w:val="TOC2"/>
        <w:rPr>
          <w:rFonts w:asciiTheme="minorHAnsi" w:eastAsiaTheme="minorEastAsia" w:hAnsiTheme="minorHAnsi"/>
          <w:noProof/>
          <w:sz w:val="22"/>
          <w:lang w:eastAsia="en-GB"/>
        </w:rPr>
      </w:pPr>
      <w:hyperlink w:anchor="_Toc49168404" w:history="1">
        <w:r w:rsidRPr="00704F14">
          <w:rPr>
            <w:rStyle w:val="Hyperlink"/>
            <w:noProof/>
          </w:rPr>
          <w:t>Participant follow-up</w:t>
        </w:r>
        <w:r>
          <w:rPr>
            <w:noProof/>
            <w:webHidden/>
          </w:rPr>
          <w:tab/>
        </w:r>
        <w:r>
          <w:rPr>
            <w:noProof/>
            <w:webHidden/>
          </w:rPr>
          <w:fldChar w:fldCharType="begin"/>
        </w:r>
        <w:r>
          <w:rPr>
            <w:noProof/>
            <w:webHidden/>
          </w:rPr>
          <w:instrText xml:space="preserve"> PAGEREF _Toc49168404 \h </w:instrText>
        </w:r>
        <w:r>
          <w:rPr>
            <w:noProof/>
            <w:webHidden/>
          </w:rPr>
        </w:r>
        <w:r>
          <w:rPr>
            <w:noProof/>
            <w:webHidden/>
          </w:rPr>
          <w:fldChar w:fldCharType="separate"/>
        </w:r>
        <w:r>
          <w:rPr>
            <w:noProof/>
            <w:webHidden/>
          </w:rPr>
          <w:t>36</w:t>
        </w:r>
        <w:r>
          <w:rPr>
            <w:noProof/>
            <w:webHidden/>
          </w:rPr>
          <w:fldChar w:fldCharType="end"/>
        </w:r>
      </w:hyperlink>
    </w:p>
    <w:p w14:paraId="10B3D2A8" w14:textId="75D0654A" w:rsidR="00954FAC" w:rsidRDefault="00954FAC">
      <w:pPr>
        <w:pStyle w:val="TOC2"/>
        <w:rPr>
          <w:rFonts w:asciiTheme="minorHAnsi" w:eastAsiaTheme="minorEastAsia" w:hAnsiTheme="minorHAnsi"/>
          <w:noProof/>
          <w:sz w:val="22"/>
          <w:lang w:eastAsia="en-GB"/>
        </w:rPr>
      </w:pPr>
      <w:hyperlink w:anchor="_Toc49168405" w:history="1">
        <w:r w:rsidRPr="00704F14">
          <w:rPr>
            <w:rStyle w:val="Hyperlink"/>
            <w:noProof/>
          </w:rPr>
          <w:t>Outcomes</w:t>
        </w:r>
        <w:r>
          <w:rPr>
            <w:noProof/>
            <w:webHidden/>
          </w:rPr>
          <w:tab/>
        </w:r>
        <w:r>
          <w:rPr>
            <w:noProof/>
            <w:webHidden/>
          </w:rPr>
          <w:fldChar w:fldCharType="begin"/>
        </w:r>
        <w:r>
          <w:rPr>
            <w:noProof/>
            <w:webHidden/>
          </w:rPr>
          <w:instrText xml:space="preserve"> PAGEREF _Toc49168405 \h </w:instrText>
        </w:r>
        <w:r>
          <w:rPr>
            <w:noProof/>
            <w:webHidden/>
          </w:rPr>
        </w:r>
        <w:r>
          <w:rPr>
            <w:noProof/>
            <w:webHidden/>
          </w:rPr>
          <w:fldChar w:fldCharType="separate"/>
        </w:r>
        <w:r>
          <w:rPr>
            <w:noProof/>
            <w:webHidden/>
          </w:rPr>
          <w:t>37</w:t>
        </w:r>
        <w:r>
          <w:rPr>
            <w:noProof/>
            <w:webHidden/>
          </w:rPr>
          <w:fldChar w:fldCharType="end"/>
        </w:r>
      </w:hyperlink>
    </w:p>
    <w:p w14:paraId="5DA52D34" w14:textId="07FA8A13" w:rsidR="00954FAC" w:rsidRDefault="00954FAC">
      <w:pPr>
        <w:pStyle w:val="TOC3"/>
        <w:tabs>
          <w:tab w:val="right" w:leader="dot" w:pos="9016"/>
        </w:tabs>
        <w:rPr>
          <w:rFonts w:asciiTheme="minorHAnsi" w:eastAsiaTheme="minorEastAsia" w:hAnsiTheme="minorHAnsi"/>
          <w:noProof/>
          <w:sz w:val="22"/>
          <w:lang w:eastAsia="en-GB"/>
        </w:rPr>
      </w:pPr>
      <w:hyperlink w:anchor="_Toc49168406" w:history="1">
        <w:r w:rsidRPr="00704F14">
          <w:rPr>
            <w:rStyle w:val="Hyperlink"/>
            <w:rFonts w:cs="Times New Roman"/>
            <w:noProof/>
          </w:rPr>
          <w:t>Primary outcome</w:t>
        </w:r>
        <w:r>
          <w:rPr>
            <w:noProof/>
            <w:webHidden/>
          </w:rPr>
          <w:tab/>
        </w:r>
        <w:r>
          <w:rPr>
            <w:noProof/>
            <w:webHidden/>
          </w:rPr>
          <w:fldChar w:fldCharType="begin"/>
        </w:r>
        <w:r>
          <w:rPr>
            <w:noProof/>
            <w:webHidden/>
          </w:rPr>
          <w:instrText xml:space="preserve"> PAGEREF _Toc49168406 \h </w:instrText>
        </w:r>
        <w:r>
          <w:rPr>
            <w:noProof/>
            <w:webHidden/>
          </w:rPr>
        </w:r>
        <w:r>
          <w:rPr>
            <w:noProof/>
            <w:webHidden/>
          </w:rPr>
          <w:fldChar w:fldCharType="separate"/>
        </w:r>
        <w:r>
          <w:rPr>
            <w:noProof/>
            <w:webHidden/>
          </w:rPr>
          <w:t>37</w:t>
        </w:r>
        <w:r>
          <w:rPr>
            <w:noProof/>
            <w:webHidden/>
          </w:rPr>
          <w:fldChar w:fldCharType="end"/>
        </w:r>
      </w:hyperlink>
    </w:p>
    <w:p w14:paraId="24C40A3F" w14:textId="46486E9D" w:rsidR="00954FAC" w:rsidRDefault="00954FAC">
      <w:pPr>
        <w:pStyle w:val="TOC3"/>
        <w:tabs>
          <w:tab w:val="right" w:leader="dot" w:pos="9016"/>
        </w:tabs>
        <w:rPr>
          <w:rFonts w:asciiTheme="minorHAnsi" w:eastAsiaTheme="minorEastAsia" w:hAnsiTheme="minorHAnsi"/>
          <w:noProof/>
          <w:sz w:val="22"/>
          <w:lang w:eastAsia="en-GB"/>
        </w:rPr>
      </w:pPr>
      <w:hyperlink w:anchor="_Toc49168407" w:history="1">
        <w:r w:rsidRPr="00704F14">
          <w:rPr>
            <w:rStyle w:val="Hyperlink"/>
            <w:rFonts w:cs="Times New Roman"/>
            <w:noProof/>
          </w:rPr>
          <w:t>Secondary outcomes</w:t>
        </w:r>
        <w:r>
          <w:rPr>
            <w:noProof/>
            <w:webHidden/>
          </w:rPr>
          <w:tab/>
        </w:r>
        <w:r>
          <w:rPr>
            <w:noProof/>
            <w:webHidden/>
          </w:rPr>
          <w:fldChar w:fldCharType="begin"/>
        </w:r>
        <w:r>
          <w:rPr>
            <w:noProof/>
            <w:webHidden/>
          </w:rPr>
          <w:instrText xml:space="preserve"> PAGEREF _Toc49168407 \h </w:instrText>
        </w:r>
        <w:r>
          <w:rPr>
            <w:noProof/>
            <w:webHidden/>
          </w:rPr>
        </w:r>
        <w:r>
          <w:rPr>
            <w:noProof/>
            <w:webHidden/>
          </w:rPr>
          <w:fldChar w:fldCharType="separate"/>
        </w:r>
        <w:r>
          <w:rPr>
            <w:noProof/>
            <w:webHidden/>
          </w:rPr>
          <w:t>37</w:t>
        </w:r>
        <w:r>
          <w:rPr>
            <w:noProof/>
            <w:webHidden/>
          </w:rPr>
          <w:fldChar w:fldCharType="end"/>
        </w:r>
      </w:hyperlink>
    </w:p>
    <w:p w14:paraId="0FC9CB03" w14:textId="2C8A158A" w:rsidR="00954FAC" w:rsidRDefault="00954FAC">
      <w:pPr>
        <w:pStyle w:val="TOC3"/>
        <w:tabs>
          <w:tab w:val="right" w:leader="dot" w:pos="9016"/>
        </w:tabs>
        <w:rPr>
          <w:rFonts w:asciiTheme="minorHAnsi" w:eastAsiaTheme="minorEastAsia" w:hAnsiTheme="minorHAnsi"/>
          <w:noProof/>
          <w:sz w:val="22"/>
          <w:lang w:eastAsia="en-GB"/>
        </w:rPr>
      </w:pPr>
      <w:hyperlink w:anchor="_Toc49168408" w:history="1">
        <w:r w:rsidRPr="00704F14">
          <w:rPr>
            <w:rStyle w:val="Hyperlink"/>
            <w:rFonts w:cs="Times New Roman"/>
            <w:noProof/>
          </w:rPr>
          <w:t>Other data collected</w:t>
        </w:r>
        <w:r>
          <w:rPr>
            <w:noProof/>
            <w:webHidden/>
          </w:rPr>
          <w:tab/>
        </w:r>
        <w:r>
          <w:rPr>
            <w:noProof/>
            <w:webHidden/>
          </w:rPr>
          <w:fldChar w:fldCharType="begin"/>
        </w:r>
        <w:r>
          <w:rPr>
            <w:noProof/>
            <w:webHidden/>
          </w:rPr>
          <w:instrText xml:space="preserve"> PAGEREF _Toc49168408 \h </w:instrText>
        </w:r>
        <w:r>
          <w:rPr>
            <w:noProof/>
            <w:webHidden/>
          </w:rPr>
        </w:r>
        <w:r>
          <w:rPr>
            <w:noProof/>
            <w:webHidden/>
          </w:rPr>
          <w:fldChar w:fldCharType="separate"/>
        </w:r>
        <w:r>
          <w:rPr>
            <w:noProof/>
            <w:webHidden/>
          </w:rPr>
          <w:t>38</w:t>
        </w:r>
        <w:r>
          <w:rPr>
            <w:noProof/>
            <w:webHidden/>
          </w:rPr>
          <w:fldChar w:fldCharType="end"/>
        </w:r>
      </w:hyperlink>
    </w:p>
    <w:p w14:paraId="4B7DE770" w14:textId="70A6DC0C" w:rsidR="00954FAC" w:rsidRDefault="00954FAC">
      <w:pPr>
        <w:pStyle w:val="TOC2"/>
        <w:rPr>
          <w:rFonts w:asciiTheme="minorHAnsi" w:eastAsiaTheme="minorEastAsia" w:hAnsiTheme="minorHAnsi"/>
          <w:noProof/>
          <w:sz w:val="22"/>
          <w:lang w:eastAsia="en-GB"/>
        </w:rPr>
      </w:pPr>
      <w:hyperlink w:anchor="_Toc49168409" w:history="1">
        <w:r w:rsidRPr="00704F14">
          <w:rPr>
            <w:rStyle w:val="Hyperlink"/>
            <w:noProof/>
          </w:rPr>
          <w:t>Participant withdrawal</w:t>
        </w:r>
        <w:r>
          <w:rPr>
            <w:noProof/>
            <w:webHidden/>
          </w:rPr>
          <w:tab/>
        </w:r>
        <w:r>
          <w:rPr>
            <w:noProof/>
            <w:webHidden/>
          </w:rPr>
          <w:fldChar w:fldCharType="begin"/>
        </w:r>
        <w:r>
          <w:rPr>
            <w:noProof/>
            <w:webHidden/>
          </w:rPr>
          <w:instrText xml:space="preserve"> PAGEREF _Toc49168409 \h </w:instrText>
        </w:r>
        <w:r>
          <w:rPr>
            <w:noProof/>
            <w:webHidden/>
          </w:rPr>
        </w:r>
        <w:r>
          <w:rPr>
            <w:noProof/>
            <w:webHidden/>
          </w:rPr>
          <w:fldChar w:fldCharType="separate"/>
        </w:r>
        <w:r>
          <w:rPr>
            <w:noProof/>
            <w:webHidden/>
          </w:rPr>
          <w:t>40</w:t>
        </w:r>
        <w:r>
          <w:rPr>
            <w:noProof/>
            <w:webHidden/>
          </w:rPr>
          <w:fldChar w:fldCharType="end"/>
        </w:r>
      </w:hyperlink>
    </w:p>
    <w:p w14:paraId="38249A1E" w14:textId="6DBE17D2" w:rsidR="00954FAC" w:rsidRDefault="00954FAC">
      <w:pPr>
        <w:pStyle w:val="TOC2"/>
        <w:rPr>
          <w:rFonts w:asciiTheme="minorHAnsi" w:eastAsiaTheme="minorEastAsia" w:hAnsiTheme="minorHAnsi"/>
          <w:noProof/>
          <w:sz w:val="22"/>
          <w:lang w:eastAsia="en-GB"/>
        </w:rPr>
      </w:pPr>
      <w:hyperlink w:anchor="_Toc49168410" w:history="1">
        <w:r w:rsidRPr="00704F14">
          <w:rPr>
            <w:rStyle w:val="Hyperlink"/>
            <w:noProof/>
          </w:rPr>
          <w:t>Trial completion and exit</w:t>
        </w:r>
        <w:r>
          <w:rPr>
            <w:noProof/>
            <w:webHidden/>
          </w:rPr>
          <w:tab/>
        </w:r>
        <w:r>
          <w:rPr>
            <w:noProof/>
            <w:webHidden/>
          </w:rPr>
          <w:fldChar w:fldCharType="begin"/>
        </w:r>
        <w:r>
          <w:rPr>
            <w:noProof/>
            <w:webHidden/>
          </w:rPr>
          <w:instrText xml:space="preserve"> PAGEREF _Toc49168410 \h </w:instrText>
        </w:r>
        <w:r>
          <w:rPr>
            <w:noProof/>
            <w:webHidden/>
          </w:rPr>
        </w:r>
        <w:r>
          <w:rPr>
            <w:noProof/>
            <w:webHidden/>
          </w:rPr>
          <w:fldChar w:fldCharType="separate"/>
        </w:r>
        <w:r>
          <w:rPr>
            <w:noProof/>
            <w:webHidden/>
          </w:rPr>
          <w:t>40</w:t>
        </w:r>
        <w:r>
          <w:rPr>
            <w:noProof/>
            <w:webHidden/>
          </w:rPr>
          <w:fldChar w:fldCharType="end"/>
        </w:r>
      </w:hyperlink>
    </w:p>
    <w:p w14:paraId="6F392FFC" w14:textId="4176C86F" w:rsidR="00954FAC" w:rsidRDefault="00954FAC">
      <w:pPr>
        <w:pStyle w:val="TOC2"/>
        <w:rPr>
          <w:rFonts w:asciiTheme="minorHAnsi" w:eastAsiaTheme="minorEastAsia" w:hAnsiTheme="minorHAnsi"/>
          <w:noProof/>
          <w:sz w:val="22"/>
          <w:lang w:eastAsia="en-GB"/>
        </w:rPr>
      </w:pPr>
      <w:hyperlink w:anchor="_Toc49168411" w:history="1">
        <w:r w:rsidRPr="00704F14">
          <w:rPr>
            <w:rStyle w:val="Hyperlink"/>
            <w:noProof/>
          </w:rPr>
          <w:t>Data analysis</w:t>
        </w:r>
        <w:r>
          <w:rPr>
            <w:noProof/>
            <w:webHidden/>
          </w:rPr>
          <w:tab/>
        </w:r>
        <w:r>
          <w:rPr>
            <w:noProof/>
            <w:webHidden/>
          </w:rPr>
          <w:fldChar w:fldCharType="begin"/>
        </w:r>
        <w:r>
          <w:rPr>
            <w:noProof/>
            <w:webHidden/>
          </w:rPr>
          <w:instrText xml:space="preserve"> PAGEREF _Toc49168411 \h </w:instrText>
        </w:r>
        <w:r>
          <w:rPr>
            <w:noProof/>
            <w:webHidden/>
          </w:rPr>
        </w:r>
        <w:r>
          <w:rPr>
            <w:noProof/>
            <w:webHidden/>
          </w:rPr>
          <w:fldChar w:fldCharType="separate"/>
        </w:r>
        <w:r>
          <w:rPr>
            <w:noProof/>
            <w:webHidden/>
          </w:rPr>
          <w:t>41</w:t>
        </w:r>
        <w:r>
          <w:rPr>
            <w:noProof/>
            <w:webHidden/>
          </w:rPr>
          <w:fldChar w:fldCharType="end"/>
        </w:r>
      </w:hyperlink>
    </w:p>
    <w:p w14:paraId="7FF2D47F" w14:textId="584C37E2" w:rsidR="00954FAC" w:rsidRDefault="00954FAC">
      <w:pPr>
        <w:pStyle w:val="TOC3"/>
        <w:tabs>
          <w:tab w:val="right" w:leader="dot" w:pos="9016"/>
        </w:tabs>
        <w:rPr>
          <w:rFonts w:asciiTheme="minorHAnsi" w:eastAsiaTheme="minorEastAsia" w:hAnsiTheme="minorHAnsi"/>
          <w:noProof/>
          <w:sz w:val="22"/>
          <w:lang w:eastAsia="en-GB"/>
        </w:rPr>
      </w:pPr>
      <w:hyperlink w:anchor="_Toc49168412" w:history="1">
        <w:r w:rsidRPr="00704F14">
          <w:rPr>
            <w:rStyle w:val="Hyperlink"/>
            <w:rFonts w:cs="Times New Roman"/>
            <w:noProof/>
          </w:rPr>
          <w:t>Primary analysis</w:t>
        </w:r>
        <w:r>
          <w:rPr>
            <w:noProof/>
            <w:webHidden/>
          </w:rPr>
          <w:tab/>
        </w:r>
        <w:r>
          <w:rPr>
            <w:noProof/>
            <w:webHidden/>
          </w:rPr>
          <w:fldChar w:fldCharType="begin"/>
        </w:r>
        <w:r>
          <w:rPr>
            <w:noProof/>
            <w:webHidden/>
          </w:rPr>
          <w:instrText xml:space="preserve"> PAGEREF _Toc49168412 \h </w:instrText>
        </w:r>
        <w:r>
          <w:rPr>
            <w:noProof/>
            <w:webHidden/>
          </w:rPr>
        </w:r>
        <w:r>
          <w:rPr>
            <w:noProof/>
            <w:webHidden/>
          </w:rPr>
          <w:fldChar w:fldCharType="separate"/>
        </w:r>
        <w:r>
          <w:rPr>
            <w:noProof/>
            <w:webHidden/>
          </w:rPr>
          <w:t>41</w:t>
        </w:r>
        <w:r>
          <w:rPr>
            <w:noProof/>
            <w:webHidden/>
          </w:rPr>
          <w:fldChar w:fldCharType="end"/>
        </w:r>
      </w:hyperlink>
    </w:p>
    <w:p w14:paraId="21CF1961" w14:textId="23207CD0" w:rsidR="00954FAC" w:rsidRDefault="00954FAC">
      <w:pPr>
        <w:pStyle w:val="TOC3"/>
        <w:tabs>
          <w:tab w:val="right" w:leader="dot" w:pos="9016"/>
        </w:tabs>
        <w:rPr>
          <w:rFonts w:asciiTheme="minorHAnsi" w:eastAsiaTheme="minorEastAsia" w:hAnsiTheme="minorHAnsi"/>
          <w:noProof/>
          <w:sz w:val="22"/>
          <w:lang w:eastAsia="en-GB"/>
        </w:rPr>
      </w:pPr>
      <w:hyperlink w:anchor="_Toc49168413" w:history="1">
        <w:r w:rsidRPr="00704F14">
          <w:rPr>
            <w:rStyle w:val="Hyperlink"/>
            <w:rFonts w:cs="Times New Roman"/>
            <w:noProof/>
          </w:rPr>
          <w:t>Sensitivity analysis</w:t>
        </w:r>
        <w:r>
          <w:rPr>
            <w:noProof/>
            <w:webHidden/>
          </w:rPr>
          <w:tab/>
        </w:r>
        <w:r>
          <w:rPr>
            <w:noProof/>
            <w:webHidden/>
          </w:rPr>
          <w:fldChar w:fldCharType="begin"/>
        </w:r>
        <w:r>
          <w:rPr>
            <w:noProof/>
            <w:webHidden/>
          </w:rPr>
          <w:instrText xml:space="preserve"> PAGEREF _Toc49168413 \h </w:instrText>
        </w:r>
        <w:r>
          <w:rPr>
            <w:noProof/>
            <w:webHidden/>
          </w:rPr>
        </w:r>
        <w:r>
          <w:rPr>
            <w:noProof/>
            <w:webHidden/>
          </w:rPr>
          <w:fldChar w:fldCharType="separate"/>
        </w:r>
        <w:r>
          <w:rPr>
            <w:noProof/>
            <w:webHidden/>
          </w:rPr>
          <w:t>42</w:t>
        </w:r>
        <w:r>
          <w:rPr>
            <w:noProof/>
            <w:webHidden/>
          </w:rPr>
          <w:fldChar w:fldCharType="end"/>
        </w:r>
      </w:hyperlink>
    </w:p>
    <w:p w14:paraId="210D60DA" w14:textId="5AC76635" w:rsidR="00954FAC" w:rsidRDefault="00954FAC">
      <w:pPr>
        <w:pStyle w:val="TOC3"/>
        <w:tabs>
          <w:tab w:val="right" w:leader="dot" w:pos="9016"/>
        </w:tabs>
        <w:rPr>
          <w:rFonts w:asciiTheme="minorHAnsi" w:eastAsiaTheme="minorEastAsia" w:hAnsiTheme="minorHAnsi"/>
          <w:noProof/>
          <w:sz w:val="22"/>
          <w:lang w:eastAsia="en-GB"/>
        </w:rPr>
      </w:pPr>
      <w:hyperlink w:anchor="_Toc49168414" w:history="1">
        <w:r w:rsidRPr="00704F14">
          <w:rPr>
            <w:rStyle w:val="Hyperlink"/>
            <w:noProof/>
          </w:rPr>
          <w:t>Subgroup analysis</w:t>
        </w:r>
        <w:r>
          <w:rPr>
            <w:noProof/>
            <w:webHidden/>
          </w:rPr>
          <w:tab/>
        </w:r>
        <w:r>
          <w:rPr>
            <w:noProof/>
            <w:webHidden/>
          </w:rPr>
          <w:fldChar w:fldCharType="begin"/>
        </w:r>
        <w:r>
          <w:rPr>
            <w:noProof/>
            <w:webHidden/>
          </w:rPr>
          <w:instrText xml:space="preserve"> PAGEREF _Toc49168414 \h </w:instrText>
        </w:r>
        <w:r>
          <w:rPr>
            <w:noProof/>
            <w:webHidden/>
          </w:rPr>
        </w:r>
        <w:r>
          <w:rPr>
            <w:noProof/>
            <w:webHidden/>
          </w:rPr>
          <w:fldChar w:fldCharType="separate"/>
        </w:r>
        <w:r>
          <w:rPr>
            <w:noProof/>
            <w:webHidden/>
          </w:rPr>
          <w:t>43</w:t>
        </w:r>
        <w:r>
          <w:rPr>
            <w:noProof/>
            <w:webHidden/>
          </w:rPr>
          <w:fldChar w:fldCharType="end"/>
        </w:r>
      </w:hyperlink>
    </w:p>
    <w:p w14:paraId="19495108" w14:textId="6C644CB4" w:rsidR="00954FAC" w:rsidRDefault="00954FAC">
      <w:pPr>
        <w:pStyle w:val="TOC3"/>
        <w:tabs>
          <w:tab w:val="right" w:leader="dot" w:pos="9016"/>
        </w:tabs>
        <w:rPr>
          <w:rFonts w:asciiTheme="minorHAnsi" w:eastAsiaTheme="minorEastAsia" w:hAnsiTheme="minorHAnsi"/>
          <w:noProof/>
          <w:sz w:val="22"/>
          <w:lang w:eastAsia="en-GB"/>
        </w:rPr>
      </w:pPr>
      <w:hyperlink w:anchor="_Toc49168415" w:history="1">
        <w:r w:rsidRPr="00704F14">
          <w:rPr>
            <w:rStyle w:val="Hyperlink"/>
            <w:noProof/>
          </w:rPr>
          <w:t>Secondary analyses</w:t>
        </w:r>
        <w:r>
          <w:rPr>
            <w:noProof/>
            <w:webHidden/>
          </w:rPr>
          <w:tab/>
        </w:r>
        <w:r>
          <w:rPr>
            <w:noProof/>
            <w:webHidden/>
          </w:rPr>
          <w:fldChar w:fldCharType="begin"/>
        </w:r>
        <w:r>
          <w:rPr>
            <w:noProof/>
            <w:webHidden/>
          </w:rPr>
          <w:instrText xml:space="preserve"> PAGEREF _Toc49168415 \h </w:instrText>
        </w:r>
        <w:r>
          <w:rPr>
            <w:noProof/>
            <w:webHidden/>
          </w:rPr>
        </w:r>
        <w:r>
          <w:rPr>
            <w:noProof/>
            <w:webHidden/>
          </w:rPr>
          <w:fldChar w:fldCharType="separate"/>
        </w:r>
        <w:r>
          <w:rPr>
            <w:noProof/>
            <w:webHidden/>
          </w:rPr>
          <w:t>44</w:t>
        </w:r>
        <w:r>
          <w:rPr>
            <w:noProof/>
            <w:webHidden/>
          </w:rPr>
          <w:fldChar w:fldCharType="end"/>
        </w:r>
      </w:hyperlink>
    </w:p>
    <w:p w14:paraId="2CB65E79" w14:textId="36C2134F" w:rsidR="00954FAC" w:rsidRDefault="00954FAC">
      <w:pPr>
        <w:pStyle w:val="TOC2"/>
        <w:rPr>
          <w:rFonts w:asciiTheme="minorHAnsi" w:eastAsiaTheme="minorEastAsia" w:hAnsiTheme="minorHAnsi"/>
          <w:noProof/>
          <w:sz w:val="22"/>
          <w:lang w:eastAsia="en-GB"/>
        </w:rPr>
      </w:pPr>
      <w:hyperlink w:anchor="_Toc49168416" w:history="1">
        <w:r w:rsidRPr="00704F14">
          <w:rPr>
            <w:rStyle w:val="Hyperlink"/>
            <w:noProof/>
          </w:rPr>
          <w:t>Summary of changes to the protocol</w:t>
        </w:r>
        <w:r>
          <w:rPr>
            <w:noProof/>
            <w:webHidden/>
          </w:rPr>
          <w:tab/>
        </w:r>
        <w:r>
          <w:rPr>
            <w:noProof/>
            <w:webHidden/>
          </w:rPr>
          <w:fldChar w:fldCharType="begin"/>
        </w:r>
        <w:r>
          <w:rPr>
            <w:noProof/>
            <w:webHidden/>
          </w:rPr>
          <w:instrText xml:space="preserve"> PAGEREF _Toc49168416 \h </w:instrText>
        </w:r>
        <w:r>
          <w:rPr>
            <w:noProof/>
            <w:webHidden/>
          </w:rPr>
        </w:r>
        <w:r>
          <w:rPr>
            <w:noProof/>
            <w:webHidden/>
          </w:rPr>
          <w:fldChar w:fldCharType="separate"/>
        </w:r>
        <w:r>
          <w:rPr>
            <w:noProof/>
            <w:webHidden/>
          </w:rPr>
          <w:t>45</w:t>
        </w:r>
        <w:r>
          <w:rPr>
            <w:noProof/>
            <w:webHidden/>
          </w:rPr>
          <w:fldChar w:fldCharType="end"/>
        </w:r>
      </w:hyperlink>
    </w:p>
    <w:p w14:paraId="6B531521" w14:textId="11D2B8FC" w:rsidR="00954FAC" w:rsidRDefault="00954FAC">
      <w:pPr>
        <w:pStyle w:val="TOC2"/>
        <w:rPr>
          <w:rFonts w:asciiTheme="minorHAnsi" w:eastAsiaTheme="minorEastAsia" w:hAnsiTheme="minorHAnsi"/>
          <w:noProof/>
          <w:sz w:val="22"/>
          <w:lang w:eastAsia="en-GB"/>
        </w:rPr>
      </w:pPr>
      <w:hyperlink w:anchor="_Toc49168417" w:history="1">
        <w:r w:rsidRPr="00704F14">
          <w:rPr>
            <w:rStyle w:val="Hyperlink"/>
            <w:noProof/>
          </w:rPr>
          <w:t>Recruitment</w:t>
        </w:r>
        <w:r>
          <w:rPr>
            <w:noProof/>
            <w:webHidden/>
          </w:rPr>
          <w:tab/>
        </w:r>
        <w:r>
          <w:rPr>
            <w:noProof/>
            <w:webHidden/>
          </w:rPr>
          <w:fldChar w:fldCharType="begin"/>
        </w:r>
        <w:r>
          <w:rPr>
            <w:noProof/>
            <w:webHidden/>
          </w:rPr>
          <w:instrText xml:space="preserve"> PAGEREF _Toc49168417 \h </w:instrText>
        </w:r>
        <w:r>
          <w:rPr>
            <w:noProof/>
            <w:webHidden/>
          </w:rPr>
        </w:r>
        <w:r>
          <w:rPr>
            <w:noProof/>
            <w:webHidden/>
          </w:rPr>
          <w:fldChar w:fldCharType="separate"/>
        </w:r>
        <w:r>
          <w:rPr>
            <w:noProof/>
            <w:webHidden/>
          </w:rPr>
          <w:t>45</w:t>
        </w:r>
        <w:r>
          <w:rPr>
            <w:noProof/>
            <w:webHidden/>
          </w:rPr>
          <w:fldChar w:fldCharType="end"/>
        </w:r>
      </w:hyperlink>
    </w:p>
    <w:p w14:paraId="6D5E96A3" w14:textId="71E3499F" w:rsidR="00954FAC" w:rsidRDefault="00954FAC">
      <w:pPr>
        <w:pStyle w:val="TOC2"/>
        <w:rPr>
          <w:rFonts w:asciiTheme="minorHAnsi" w:eastAsiaTheme="minorEastAsia" w:hAnsiTheme="minorHAnsi"/>
          <w:noProof/>
          <w:sz w:val="22"/>
          <w:lang w:eastAsia="en-GB"/>
        </w:rPr>
      </w:pPr>
      <w:hyperlink w:anchor="_Toc49168418" w:history="1">
        <w:r w:rsidRPr="00704F14">
          <w:rPr>
            <w:rStyle w:val="Hyperlink"/>
            <w:noProof/>
          </w:rPr>
          <w:t>Treatment fidelity</w:t>
        </w:r>
        <w:r>
          <w:rPr>
            <w:noProof/>
            <w:webHidden/>
          </w:rPr>
          <w:tab/>
        </w:r>
        <w:r>
          <w:rPr>
            <w:noProof/>
            <w:webHidden/>
          </w:rPr>
          <w:fldChar w:fldCharType="begin"/>
        </w:r>
        <w:r>
          <w:rPr>
            <w:noProof/>
            <w:webHidden/>
          </w:rPr>
          <w:instrText xml:space="preserve"> PAGEREF _Toc49168418 \h </w:instrText>
        </w:r>
        <w:r>
          <w:rPr>
            <w:noProof/>
            <w:webHidden/>
          </w:rPr>
        </w:r>
        <w:r>
          <w:rPr>
            <w:noProof/>
            <w:webHidden/>
          </w:rPr>
          <w:fldChar w:fldCharType="separate"/>
        </w:r>
        <w:r>
          <w:rPr>
            <w:noProof/>
            <w:webHidden/>
          </w:rPr>
          <w:t>46</w:t>
        </w:r>
        <w:r>
          <w:rPr>
            <w:noProof/>
            <w:webHidden/>
          </w:rPr>
          <w:fldChar w:fldCharType="end"/>
        </w:r>
      </w:hyperlink>
    </w:p>
    <w:p w14:paraId="60C5CA99" w14:textId="57B11E9F" w:rsidR="00954FAC" w:rsidRDefault="00954FAC">
      <w:pPr>
        <w:pStyle w:val="TOC2"/>
        <w:rPr>
          <w:rFonts w:asciiTheme="minorHAnsi" w:eastAsiaTheme="minorEastAsia" w:hAnsiTheme="minorHAnsi"/>
          <w:noProof/>
          <w:sz w:val="22"/>
          <w:lang w:eastAsia="en-GB"/>
        </w:rPr>
      </w:pPr>
      <w:hyperlink w:anchor="_Toc49168419" w:history="1">
        <w:r w:rsidRPr="00704F14">
          <w:rPr>
            <w:rStyle w:val="Hyperlink"/>
            <w:i/>
            <w:noProof/>
          </w:rPr>
          <w:t>Intervention - undertaking the follow up phone call</w:t>
        </w:r>
        <w:r>
          <w:rPr>
            <w:noProof/>
            <w:webHidden/>
          </w:rPr>
          <w:tab/>
        </w:r>
        <w:r>
          <w:rPr>
            <w:noProof/>
            <w:webHidden/>
          </w:rPr>
          <w:fldChar w:fldCharType="begin"/>
        </w:r>
        <w:r>
          <w:rPr>
            <w:noProof/>
            <w:webHidden/>
          </w:rPr>
          <w:instrText xml:space="preserve"> PAGEREF _Toc49168419 \h </w:instrText>
        </w:r>
        <w:r>
          <w:rPr>
            <w:noProof/>
            <w:webHidden/>
          </w:rPr>
        </w:r>
        <w:r>
          <w:rPr>
            <w:noProof/>
            <w:webHidden/>
          </w:rPr>
          <w:fldChar w:fldCharType="separate"/>
        </w:r>
        <w:r>
          <w:rPr>
            <w:noProof/>
            <w:webHidden/>
          </w:rPr>
          <w:t>46</w:t>
        </w:r>
        <w:r>
          <w:rPr>
            <w:noProof/>
            <w:webHidden/>
          </w:rPr>
          <w:fldChar w:fldCharType="end"/>
        </w:r>
      </w:hyperlink>
    </w:p>
    <w:p w14:paraId="1EFA3244" w14:textId="63FA9151" w:rsidR="00954FAC" w:rsidRDefault="00954FAC">
      <w:pPr>
        <w:pStyle w:val="TOC1"/>
        <w:rPr>
          <w:rFonts w:asciiTheme="minorHAnsi" w:eastAsiaTheme="minorEastAsia" w:hAnsiTheme="minorHAnsi"/>
          <w:noProof/>
          <w:sz w:val="22"/>
          <w:lang w:eastAsia="en-GB"/>
        </w:rPr>
      </w:pPr>
      <w:hyperlink w:anchor="_Toc49168420" w:history="1">
        <w:r w:rsidRPr="00704F14">
          <w:rPr>
            <w:rStyle w:val="Hyperlink"/>
            <w:noProof/>
          </w:rPr>
          <w:t>Chapter 3 - Clinical effectiveness results</w:t>
        </w:r>
        <w:r>
          <w:rPr>
            <w:noProof/>
            <w:webHidden/>
          </w:rPr>
          <w:tab/>
        </w:r>
        <w:r>
          <w:rPr>
            <w:noProof/>
            <w:webHidden/>
          </w:rPr>
          <w:fldChar w:fldCharType="begin"/>
        </w:r>
        <w:r>
          <w:rPr>
            <w:noProof/>
            <w:webHidden/>
          </w:rPr>
          <w:instrText xml:space="preserve"> PAGEREF _Toc49168420 \h </w:instrText>
        </w:r>
        <w:r>
          <w:rPr>
            <w:noProof/>
            <w:webHidden/>
          </w:rPr>
        </w:r>
        <w:r>
          <w:rPr>
            <w:noProof/>
            <w:webHidden/>
          </w:rPr>
          <w:fldChar w:fldCharType="separate"/>
        </w:r>
        <w:r>
          <w:rPr>
            <w:noProof/>
            <w:webHidden/>
          </w:rPr>
          <w:t>46</w:t>
        </w:r>
        <w:r>
          <w:rPr>
            <w:noProof/>
            <w:webHidden/>
          </w:rPr>
          <w:fldChar w:fldCharType="end"/>
        </w:r>
      </w:hyperlink>
    </w:p>
    <w:p w14:paraId="7F6716A4" w14:textId="5652CE58" w:rsidR="00954FAC" w:rsidRDefault="00954FAC">
      <w:pPr>
        <w:pStyle w:val="TOC2"/>
        <w:rPr>
          <w:rFonts w:asciiTheme="minorHAnsi" w:eastAsiaTheme="minorEastAsia" w:hAnsiTheme="minorHAnsi"/>
          <w:noProof/>
          <w:sz w:val="22"/>
          <w:lang w:eastAsia="en-GB"/>
        </w:rPr>
      </w:pPr>
      <w:hyperlink w:anchor="_Toc49168421" w:history="1">
        <w:r w:rsidRPr="00704F14">
          <w:rPr>
            <w:rStyle w:val="Hyperlink"/>
            <w:noProof/>
          </w:rPr>
          <w:t>Participant flow</w:t>
        </w:r>
        <w:r>
          <w:rPr>
            <w:noProof/>
            <w:webHidden/>
          </w:rPr>
          <w:tab/>
        </w:r>
        <w:r>
          <w:rPr>
            <w:noProof/>
            <w:webHidden/>
          </w:rPr>
          <w:fldChar w:fldCharType="begin"/>
        </w:r>
        <w:r>
          <w:rPr>
            <w:noProof/>
            <w:webHidden/>
          </w:rPr>
          <w:instrText xml:space="preserve"> PAGEREF _Toc49168421 \h </w:instrText>
        </w:r>
        <w:r>
          <w:rPr>
            <w:noProof/>
            <w:webHidden/>
          </w:rPr>
        </w:r>
        <w:r>
          <w:rPr>
            <w:noProof/>
            <w:webHidden/>
          </w:rPr>
          <w:fldChar w:fldCharType="separate"/>
        </w:r>
        <w:r>
          <w:rPr>
            <w:noProof/>
            <w:webHidden/>
          </w:rPr>
          <w:t>46</w:t>
        </w:r>
        <w:r>
          <w:rPr>
            <w:noProof/>
            <w:webHidden/>
          </w:rPr>
          <w:fldChar w:fldCharType="end"/>
        </w:r>
      </w:hyperlink>
    </w:p>
    <w:p w14:paraId="30DC9DC5" w14:textId="4B5A310B" w:rsidR="00954FAC" w:rsidRDefault="00954FAC">
      <w:pPr>
        <w:pStyle w:val="TOC2"/>
        <w:rPr>
          <w:rFonts w:asciiTheme="minorHAnsi" w:eastAsiaTheme="minorEastAsia" w:hAnsiTheme="minorHAnsi"/>
          <w:noProof/>
          <w:sz w:val="22"/>
          <w:lang w:eastAsia="en-GB"/>
        </w:rPr>
      </w:pPr>
      <w:hyperlink w:anchor="_Toc49168422" w:history="1">
        <w:r w:rsidRPr="00704F14">
          <w:rPr>
            <w:rStyle w:val="Hyperlink"/>
            <w:noProof/>
          </w:rPr>
          <w:t>GP mail-outs</w:t>
        </w:r>
        <w:r>
          <w:rPr>
            <w:noProof/>
            <w:webHidden/>
          </w:rPr>
          <w:tab/>
        </w:r>
        <w:r>
          <w:rPr>
            <w:noProof/>
            <w:webHidden/>
          </w:rPr>
          <w:fldChar w:fldCharType="begin"/>
        </w:r>
        <w:r>
          <w:rPr>
            <w:noProof/>
            <w:webHidden/>
          </w:rPr>
          <w:instrText xml:space="preserve"> PAGEREF _Toc49168422 \h </w:instrText>
        </w:r>
        <w:r>
          <w:rPr>
            <w:noProof/>
            <w:webHidden/>
          </w:rPr>
        </w:r>
        <w:r>
          <w:rPr>
            <w:noProof/>
            <w:webHidden/>
          </w:rPr>
          <w:fldChar w:fldCharType="separate"/>
        </w:r>
        <w:r>
          <w:rPr>
            <w:noProof/>
            <w:webHidden/>
          </w:rPr>
          <w:t>47</w:t>
        </w:r>
        <w:r>
          <w:rPr>
            <w:noProof/>
            <w:webHidden/>
          </w:rPr>
          <w:fldChar w:fldCharType="end"/>
        </w:r>
      </w:hyperlink>
    </w:p>
    <w:p w14:paraId="1A9D62B7" w14:textId="7CEE309B" w:rsidR="00954FAC" w:rsidRDefault="00954FAC">
      <w:pPr>
        <w:pStyle w:val="TOC2"/>
        <w:rPr>
          <w:rFonts w:asciiTheme="minorHAnsi" w:eastAsiaTheme="minorEastAsia" w:hAnsiTheme="minorHAnsi"/>
          <w:noProof/>
          <w:sz w:val="22"/>
          <w:lang w:eastAsia="en-GB"/>
        </w:rPr>
      </w:pPr>
      <w:hyperlink w:anchor="_Toc49168423" w:history="1">
        <w:r w:rsidRPr="00704F14">
          <w:rPr>
            <w:rStyle w:val="Hyperlink"/>
            <w:noProof/>
          </w:rPr>
          <w:t>Yorkshire Health Study</w:t>
        </w:r>
        <w:r>
          <w:rPr>
            <w:noProof/>
            <w:webHidden/>
          </w:rPr>
          <w:tab/>
        </w:r>
        <w:r>
          <w:rPr>
            <w:noProof/>
            <w:webHidden/>
          </w:rPr>
          <w:fldChar w:fldCharType="begin"/>
        </w:r>
        <w:r>
          <w:rPr>
            <w:noProof/>
            <w:webHidden/>
          </w:rPr>
          <w:instrText xml:space="preserve"> PAGEREF _Toc49168423 \h </w:instrText>
        </w:r>
        <w:r>
          <w:rPr>
            <w:noProof/>
            <w:webHidden/>
          </w:rPr>
        </w:r>
        <w:r>
          <w:rPr>
            <w:noProof/>
            <w:webHidden/>
          </w:rPr>
          <w:fldChar w:fldCharType="separate"/>
        </w:r>
        <w:r>
          <w:rPr>
            <w:noProof/>
            <w:webHidden/>
          </w:rPr>
          <w:t>47</w:t>
        </w:r>
        <w:r>
          <w:rPr>
            <w:noProof/>
            <w:webHidden/>
          </w:rPr>
          <w:fldChar w:fldCharType="end"/>
        </w:r>
      </w:hyperlink>
    </w:p>
    <w:p w14:paraId="22E0B949" w14:textId="44D0FBD3" w:rsidR="00954FAC" w:rsidRDefault="00954FAC">
      <w:pPr>
        <w:pStyle w:val="TOC2"/>
        <w:rPr>
          <w:rFonts w:asciiTheme="minorHAnsi" w:eastAsiaTheme="minorEastAsia" w:hAnsiTheme="minorHAnsi"/>
          <w:noProof/>
          <w:sz w:val="22"/>
          <w:lang w:eastAsia="en-GB"/>
        </w:rPr>
      </w:pPr>
      <w:hyperlink w:anchor="_Toc49168424" w:history="1">
        <w:r w:rsidRPr="00704F14">
          <w:rPr>
            <w:rStyle w:val="Hyperlink"/>
            <w:noProof/>
          </w:rPr>
          <w:t>Existing trial cohorts</w:t>
        </w:r>
        <w:r>
          <w:rPr>
            <w:noProof/>
            <w:webHidden/>
          </w:rPr>
          <w:tab/>
        </w:r>
        <w:r>
          <w:rPr>
            <w:noProof/>
            <w:webHidden/>
          </w:rPr>
          <w:fldChar w:fldCharType="begin"/>
        </w:r>
        <w:r>
          <w:rPr>
            <w:noProof/>
            <w:webHidden/>
          </w:rPr>
          <w:instrText xml:space="preserve"> PAGEREF _Toc49168424 \h </w:instrText>
        </w:r>
        <w:r>
          <w:rPr>
            <w:noProof/>
            <w:webHidden/>
          </w:rPr>
        </w:r>
        <w:r>
          <w:rPr>
            <w:noProof/>
            <w:webHidden/>
          </w:rPr>
          <w:fldChar w:fldCharType="separate"/>
        </w:r>
        <w:r>
          <w:rPr>
            <w:noProof/>
            <w:webHidden/>
          </w:rPr>
          <w:t>48</w:t>
        </w:r>
        <w:r>
          <w:rPr>
            <w:noProof/>
            <w:webHidden/>
          </w:rPr>
          <w:fldChar w:fldCharType="end"/>
        </w:r>
      </w:hyperlink>
    </w:p>
    <w:p w14:paraId="2230DED8" w14:textId="7704BA53" w:rsidR="00954FAC" w:rsidRDefault="00954FAC">
      <w:pPr>
        <w:pStyle w:val="TOC2"/>
        <w:rPr>
          <w:rFonts w:asciiTheme="minorHAnsi" w:eastAsiaTheme="minorEastAsia" w:hAnsiTheme="minorHAnsi"/>
          <w:noProof/>
          <w:sz w:val="22"/>
          <w:lang w:eastAsia="en-GB"/>
        </w:rPr>
      </w:pPr>
      <w:hyperlink w:anchor="_Toc49168425" w:history="1">
        <w:r w:rsidRPr="00704F14">
          <w:rPr>
            <w:rStyle w:val="Hyperlink"/>
            <w:noProof/>
          </w:rPr>
          <w:t>Recruitment</w:t>
        </w:r>
        <w:r>
          <w:rPr>
            <w:noProof/>
            <w:webHidden/>
          </w:rPr>
          <w:tab/>
        </w:r>
        <w:r>
          <w:rPr>
            <w:noProof/>
            <w:webHidden/>
          </w:rPr>
          <w:fldChar w:fldCharType="begin"/>
        </w:r>
        <w:r>
          <w:rPr>
            <w:noProof/>
            <w:webHidden/>
          </w:rPr>
          <w:instrText xml:space="preserve"> PAGEREF _Toc49168425 \h </w:instrText>
        </w:r>
        <w:r>
          <w:rPr>
            <w:noProof/>
            <w:webHidden/>
          </w:rPr>
        </w:r>
        <w:r>
          <w:rPr>
            <w:noProof/>
            <w:webHidden/>
          </w:rPr>
          <w:fldChar w:fldCharType="separate"/>
        </w:r>
        <w:r>
          <w:rPr>
            <w:noProof/>
            <w:webHidden/>
          </w:rPr>
          <w:t>50</w:t>
        </w:r>
        <w:r>
          <w:rPr>
            <w:noProof/>
            <w:webHidden/>
          </w:rPr>
          <w:fldChar w:fldCharType="end"/>
        </w:r>
      </w:hyperlink>
    </w:p>
    <w:p w14:paraId="47E1B639" w14:textId="7119286D" w:rsidR="00954FAC" w:rsidRDefault="00954FAC">
      <w:pPr>
        <w:pStyle w:val="TOC2"/>
        <w:rPr>
          <w:rFonts w:asciiTheme="minorHAnsi" w:eastAsiaTheme="minorEastAsia" w:hAnsiTheme="minorHAnsi"/>
          <w:noProof/>
          <w:sz w:val="22"/>
          <w:lang w:eastAsia="en-GB"/>
        </w:rPr>
      </w:pPr>
      <w:hyperlink w:anchor="_Toc49168426" w:history="1">
        <w:r w:rsidRPr="00704F14">
          <w:rPr>
            <w:rStyle w:val="Hyperlink"/>
            <w:noProof/>
          </w:rPr>
          <w:t>Randomisation</w:t>
        </w:r>
        <w:r>
          <w:rPr>
            <w:noProof/>
            <w:webHidden/>
          </w:rPr>
          <w:tab/>
        </w:r>
        <w:r>
          <w:rPr>
            <w:noProof/>
            <w:webHidden/>
          </w:rPr>
          <w:fldChar w:fldCharType="begin"/>
        </w:r>
        <w:r>
          <w:rPr>
            <w:noProof/>
            <w:webHidden/>
          </w:rPr>
          <w:instrText xml:space="preserve"> PAGEREF _Toc49168426 \h </w:instrText>
        </w:r>
        <w:r>
          <w:rPr>
            <w:noProof/>
            <w:webHidden/>
          </w:rPr>
        </w:r>
        <w:r>
          <w:rPr>
            <w:noProof/>
            <w:webHidden/>
          </w:rPr>
          <w:fldChar w:fldCharType="separate"/>
        </w:r>
        <w:r>
          <w:rPr>
            <w:noProof/>
            <w:webHidden/>
          </w:rPr>
          <w:t>52</w:t>
        </w:r>
        <w:r>
          <w:rPr>
            <w:noProof/>
            <w:webHidden/>
          </w:rPr>
          <w:fldChar w:fldCharType="end"/>
        </w:r>
      </w:hyperlink>
    </w:p>
    <w:p w14:paraId="39187390" w14:textId="2DB58F31" w:rsidR="00954FAC" w:rsidRDefault="00954FAC">
      <w:pPr>
        <w:pStyle w:val="TOC2"/>
        <w:rPr>
          <w:rFonts w:asciiTheme="minorHAnsi" w:eastAsiaTheme="minorEastAsia" w:hAnsiTheme="minorHAnsi"/>
          <w:noProof/>
          <w:sz w:val="22"/>
          <w:lang w:eastAsia="en-GB"/>
        </w:rPr>
      </w:pPr>
      <w:hyperlink w:anchor="_Toc49168427" w:history="1">
        <w:r w:rsidRPr="00704F14">
          <w:rPr>
            <w:rStyle w:val="Hyperlink"/>
            <w:noProof/>
          </w:rPr>
          <w:t>Baseline data</w:t>
        </w:r>
        <w:r>
          <w:rPr>
            <w:noProof/>
            <w:webHidden/>
          </w:rPr>
          <w:tab/>
        </w:r>
        <w:r>
          <w:rPr>
            <w:noProof/>
            <w:webHidden/>
          </w:rPr>
          <w:fldChar w:fldCharType="begin"/>
        </w:r>
        <w:r>
          <w:rPr>
            <w:noProof/>
            <w:webHidden/>
          </w:rPr>
          <w:instrText xml:space="preserve"> PAGEREF _Toc49168427 \h </w:instrText>
        </w:r>
        <w:r>
          <w:rPr>
            <w:noProof/>
            <w:webHidden/>
          </w:rPr>
        </w:r>
        <w:r>
          <w:rPr>
            <w:noProof/>
            <w:webHidden/>
          </w:rPr>
          <w:fldChar w:fldCharType="separate"/>
        </w:r>
        <w:r>
          <w:rPr>
            <w:noProof/>
            <w:webHidden/>
          </w:rPr>
          <w:t>53</w:t>
        </w:r>
        <w:r>
          <w:rPr>
            <w:noProof/>
            <w:webHidden/>
          </w:rPr>
          <w:fldChar w:fldCharType="end"/>
        </w:r>
      </w:hyperlink>
    </w:p>
    <w:p w14:paraId="7A162065" w14:textId="72EAFEC1" w:rsidR="00954FAC" w:rsidRDefault="00954FAC">
      <w:pPr>
        <w:pStyle w:val="TOC2"/>
        <w:rPr>
          <w:rFonts w:asciiTheme="minorHAnsi" w:eastAsiaTheme="minorEastAsia" w:hAnsiTheme="minorHAnsi"/>
          <w:noProof/>
          <w:sz w:val="22"/>
          <w:lang w:eastAsia="en-GB"/>
        </w:rPr>
      </w:pPr>
      <w:hyperlink w:anchor="_Toc49168428" w:history="1">
        <w:r w:rsidRPr="00704F14">
          <w:rPr>
            <w:rStyle w:val="Hyperlink"/>
            <w:noProof/>
          </w:rPr>
          <w:t>Number of falls calendars returned</w:t>
        </w:r>
        <w:r>
          <w:rPr>
            <w:noProof/>
            <w:webHidden/>
          </w:rPr>
          <w:tab/>
        </w:r>
        <w:r>
          <w:rPr>
            <w:noProof/>
            <w:webHidden/>
          </w:rPr>
          <w:fldChar w:fldCharType="begin"/>
        </w:r>
        <w:r>
          <w:rPr>
            <w:noProof/>
            <w:webHidden/>
          </w:rPr>
          <w:instrText xml:space="preserve"> PAGEREF _Toc49168428 \h </w:instrText>
        </w:r>
        <w:r>
          <w:rPr>
            <w:noProof/>
            <w:webHidden/>
          </w:rPr>
        </w:r>
        <w:r>
          <w:rPr>
            <w:noProof/>
            <w:webHidden/>
          </w:rPr>
          <w:fldChar w:fldCharType="separate"/>
        </w:r>
        <w:r>
          <w:rPr>
            <w:noProof/>
            <w:webHidden/>
          </w:rPr>
          <w:t>57</w:t>
        </w:r>
        <w:r>
          <w:rPr>
            <w:noProof/>
            <w:webHidden/>
          </w:rPr>
          <w:fldChar w:fldCharType="end"/>
        </w:r>
      </w:hyperlink>
    </w:p>
    <w:p w14:paraId="3DE5AEAA" w14:textId="4758A2C7" w:rsidR="00954FAC" w:rsidRDefault="00954FAC">
      <w:pPr>
        <w:pStyle w:val="TOC2"/>
        <w:rPr>
          <w:rFonts w:asciiTheme="minorHAnsi" w:eastAsiaTheme="minorEastAsia" w:hAnsiTheme="minorHAnsi"/>
          <w:noProof/>
          <w:sz w:val="22"/>
          <w:lang w:eastAsia="en-GB"/>
        </w:rPr>
      </w:pPr>
      <w:hyperlink w:anchor="_Toc49168429" w:history="1">
        <w:r w:rsidRPr="00704F14">
          <w:rPr>
            <w:rStyle w:val="Hyperlink"/>
            <w:noProof/>
          </w:rPr>
          <w:t>Participant questionnaire return rates</w:t>
        </w:r>
        <w:r>
          <w:rPr>
            <w:noProof/>
            <w:webHidden/>
          </w:rPr>
          <w:tab/>
        </w:r>
        <w:r>
          <w:rPr>
            <w:noProof/>
            <w:webHidden/>
          </w:rPr>
          <w:fldChar w:fldCharType="begin"/>
        </w:r>
        <w:r>
          <w:rPr>
            <w:noProof/>
            <w:webHidden/>
          </w:rPr>
          <w:instrText xml:space="preserve"> PAGEREF _Toc49168429 \h </w:instrText>
        </w:r>
        <w:r>
          <w:rPr>
            <w:noProof/>
            <w:webHidden/>
          </w:rPr>
        </w:r>
        <w:r>
          <w:rPr>
            <w:noProof/>
            <w:webHidden/>
          </w:rPr>
          <w:fldChar w:fldCharType="separate"/>
        </w:r>
        <w:r>
          <w:rPr>
            <w:noProof/>
            <w:webHidden/>
          </w:rPr>
          <w:t>58</w:t>
        </w:r>
        <w:r>
          <w:rPr>
            <w:noProof/>
            <w:webHidden/>
          </w:rPr>
          <w:fldChar w:fldCharType="end"/>
        </w:r>
      </w:hyperlink>
    </w:p>
    <w:p w14:paraId="2F6A7FDC" w14:textId="1C744D1C" w:rsidR="00954FAC" w:rsidRDefault="00954FAC">
      <w:pPr>
        <w:pStyle w:val="TOC2"/>
        <w:rPr>
          <w:rFonts w:asciiTheme="minorHAnsi" w:eastAsiaTheme="minorEastAsia" w:hAnsiTheme="minorHAnsi"/>
          <w:noProof/>
          <w:sz w:val="22"/>
          <w:lang w:eastAsia="en-GB"/>
        </w:rPr>
      </w:pPr>
      <w:hyperlink w:anchor="_Toc49168430" w:history="1">
        <w:r w:rsidRPr="00704F14">
          <w:rPr>
            <w:rStyle w:val="Hyperlink"/>
            <w:noProof/>
          </w:rPr>
          <w:t xml:space="preserve">Occupational </w:t>
        </w:r>
        <w:r w:rsidRPr="00704F14">
          <w:rPr>
            <w:rStyle w:val="Hyperlink"/>
            <w:rFonts w:cs="Times New Roman"/>
            <w:noProof/>
          </w:rPr>
          <w:t>therapist delivered environmental assessment and modification visits</w:t>
        </w:r>
        <w:r>
          <w:rPr>
            <w:noProof/>
            <w:webHidden/>
          </w:rPr>
          <w:tab/>
        </w:r>
        <w:r>
          <w:rPr>
            <w:noProof/>
            <w:webHidden/>
          </w:rPr>
          <w:fldChar w:fldCharType="begin"/>
        </w:r>
        <w:r>
          <w:rPr>
            <w:noProof/>
            <w:webHidden/>
          </w:rPr>
          <w:instrText xml:space="preserve"> PAGEREF _Toc49168430 \h </w:instrText>
        </w:r>
        <w:r>
          <w:rPr>
            <w:noProof/>
            <w:webHidden/>
          </w:rPr>
        </w:r>
        <w:r>
          <w:rPr>
            <w:noProof/>
            <w:webHidden/>
          </w:rPr>
          <w:fldChar w:fldCharType="separate"/>
        </w:r>
        <w:r>
          <w:rPr>
            <w:noProof/>
            <w:webHidden/>
          </w:rPr>
          <w:t>59</w:t>
        </w:r>
        <w:r>
          <w:rPr>
            <w:noProof/>
            <w:webHidden/>
          </w:rPr>
          <w:fldChar w:fldCharType="end"/>
        </w:r>
      </w:hyperlink>
    </w:p>
    <w:p w14:paraId="23B7D511" w14:textId="6B7533F7" w:rsidR="00954FAC" w:rsidRDefault="00954FAC">
      <w:pPr>
        <w:pStyle w:val="TOC2"/>
        <w:rPr>
          <w:rFonts w:asciiTheme="minorHAnsi" w:eastAsiaTheme="minorEastAsia" w:hAnsiTheme="minorHAnsi"/>
          <w:noProof/>
          <w:sz w:val="22"/>
          <w:lang w:eastAsia="en-GB"/>
        </w:rPr>
      </w:pPr>
      <w:hyperlink w:anchor="_Toc49168431" w:history="1">
        <w:r w:rsidRPr="00704F14">
          <w:rPr>
            <w:rStyle w:val="Hyperlink"/>
            <w:noProof/>
          </w:rPr>
          <w:t>Primary outcome</w:t>
        </w:r>
        <w:r>
          <w:rPr>
            <w:noProof/>
            <w:webHidden/>
          </w:rPr>
          <w:tab/>
        </w:r>
        <w:r>
          <w:rPr>
            <w:noProof/>
            <w:webHidden/>
          </w:rPr>
          <w:fldChar w:fldCharType="begin"/>
        </w:r>
        <w:r>
          <w:rPr>
            <w:noProof/>
            <w:webHidden/>
          </w:rPr>
          <w:instrText xml:space="preserve"> PAGEREF _Toc49168431 \h </w:instrText>
        </w:r>
        <w:r>
          <w:rPr>
            <w:noProof/>
            <w:webHidden/>
          </w:rPr>
        </w:r>
        <w:r>
          <w:rPr>
            <w:noProof/>
            <w:webHidden/>
          </w:rPr>
          <w:fldChar w:fldCharType="separate"/>
        </w:r>
        <w:r>
          <w:rPr>
            <w:noProof/>
            <w:webHidden/>
          </w:rPr>
          <w:t>60</w:t>
        </w:r>
        <w:r>
          <w:rPr>
            <w:noProof/>
            <w:webHidden/>
          </w:rPr>
          <w:fldChar w:fldCharType="end"/>
        </w:r>
      </w:hyperlink>
    </w:p>
    <w:p w14:paraId="5E75C537" w14:textId="7F98C9D9" w:rsidR="00954FAC" w:rsidRDefault="00954FAC">
      <w:pPr>
        <w:pStyle w:val="TOC3"/>
        <w:tabs>
          <w:tab w:val="right" w:leader="dot" w:pos="9016"/>
        </w:tabs>
        <w:rPr>
          <w:rFonts w:asciiTheme="minorHAnsi" w:eastAsiaTheme="minorEastAsia" w:hAnsiTheme="minorHAnsi"/>
          <w:noProof/>
          <w:sz w:val="22"/>
          <w:lang w:eastAsia="en-GB"/>
        </w:rPr>
      </w:pPr>
      <w:hyperlink w:anchor="_Toc49168432" w:history="1">
        <w:r w:rsidRPr="00704F14">
          <w:rPr>
            <w:rStyle w:val="Hyperlink"/>
            <w:noProof/>
          </w:rPr>
          <w:t>Raw data</w:t>
        </w:r>
        <w:r>
          <w:rPr>
            <w:noProof/>
            <w:webHidden/>
          </w:rPr>
          <w:tab/>
        </w:r>
        <w:r>
          <w:rPr>
            <w:noProof/>
            <w:webHidden/>
          </w:rPr>
          <w:fldChar w:fldCharType="begin"/>
        </w:r>
        <w:r>
          <w:rPr>
            <w:noProof/>
            <w:webHidden/>
          </w:rPr>
          <w:instrText xml:space="preserve"> PAGEREF _Toc49168432 \h </w:instrText>
        </w:r>
        <w:r>
          <w:rPr>
            <w:noProof/>
            <w:webHidden/>
          </w:rPr>
        </w:r>
        <w:r>
          <w:rPr>
            <w:noProof/>
            <w:webHidden/>
          </w:rPr>
          <w:fldChar w:fldCharType="separate"/>
        </w:r>
        <w:r>
          <w:rPr>
            <w:noProof/>
            <w:webHidden/>
          </w:rPr>
          <w:t>60</w:t>
        </w:r>
        <w:r>
          <w:rPr>
            <w:noProof/>
            <w:webHidden/>
          </w:rPr>
          <w:fldChar w:fldCharType="end"/>
        </w:r>
      </w:hyperlink>
    </w:p>
    <w:p w14:paraId="671BB93A" w14:textId="5A6760EA" w:rsidR="00954FAC" w:rsidRDefault="00954FAC">
      <w:pPr>
        <w:pStyle w:val="TOC3"/>
        <w:tabs>
          <w:tab w:val="right" w:leader="dot" w:pos="9016"/>
        </w:tabs>
        <w:rPr>
          <w:rFonts w:asciiTheme="minorHAnsi" w:eastAsiaTheme="minorEastAsia" w:hAnsiTheme="minorHAnsi"/>
          <w:noProof/>
          <w:sz w:val="22"/>
          <w:lang w:eastAsia="en-GB"/>
        </w:rPr>
      </w:pPr>
      <w:hyperlink w:anchor="_Toc49168433" w:history="1">
        <w:r w:rsidRPr="00704F14">
          <w:rPr>
            <w:rStyle w:val="Hyperlink"/>
            <w:noProof/>
          </w:rPr>
          <w:t>Covariates</w:t>
        </w:r>
        <w:r>
          <w:rPr>
            <w:noProof/>
            <w:webHidden/>
          </w:rPr>
          <w:tab/>
        </w:r>
        <w:r>
          <w:rPr>
            <w:noProof/>
            <w:webHidden/>
          </w:rPr>
          <w:fldChar w:fldCharType="begin"/>
        </w:r>
        <w:r>
          <w:rPr>
            <w:noProof/>
            <w:webHidden/>
          </w:rPr>
          <w:instrText xml:space="preserve"> PAGEREF _Toc49168433 \h </w:instrText>
        </w:r>
        <w:r>
          <w:rPr>
            <w:noProof/>
            <w:webHidden/>
          </w:rPr>
        </w:r>
        <w:r>
          <w:rPr>
            <w:noProof/>
            <w:webHidden/>
          </w:rPr>
          <w:fldChar w:fldCharType="separate"/>
        </w:r>
        <w:r>
          <w:rPr>
            <w:noProof/>
            <w:webHidden/>
          </w:rPr>
          <w:t>63</w:t>
        </w:r>
        <w:r>
          <w:rPr>
            <w:noProof/>
            <w:webHidden/>
          </w:rPr>
          <w:fldChar w:fldCharType="end"/>
        </w:r>
      </w:hyperlink>
    </w:p>
    <w:p w14:paraId="2D9DD5A4" w14:textId="5A409B8E" w:rsidR="00954FAC" w:rsidRDefault="00954FAC">
      <w:pPr>
        <w:pStyle w:val="TOC2"/>
        <w:rPr>
          <w:rFonts w:asciiTheme="minorHAnsi" w:eastAsiaTheme="minorEastAsia" w:hAnsiTheme="minorHAnsi"/>
          <w:noProof/>
          <w:sz w:val="22"/>
          <w:lang w:eastAsia="en-GB"/>
        </w:rPr>
      </w:pPr>
      <w:hyperlink w:anchor="_Toc49168434" w:history="1">
        <w:r w:rsidRPr="00704F14">
          <w:rPr>
            <w:rStyle w:val="Hyperlink"/>
            <w:rFonts w:cs="Times New Roman"/>
            <w:noProof/>
          </w:rPr>
          <w:t>Primary analysis</w:t>
        </w:r>
        <w:r>
          <w:rPr>
            <w:noProof/>
            <w:webHidden/>
          </w:rPr>
          <w:tab/>
        </w:r>
        <w:r>
          <w:rPr>
            <w:noProof/>
            <w:webHidden/>
          </w:rPr>
          <w:fldChar w:fldCharType="begin"/>
        </w:r>
        <w:r>
          <w:rPr>
            <w:noProof/>
            <w:webHidden/>
          </w:rPr>
          <w:instrText xml:space="preserve"> PAGEREF _Toc49168434 \h </w:instrText>
        </w:r>
        <w:r>
          <w:rPr>
            <w:noProof/>
            <w:webHidden/>
          </w:rPr>
        </w:r>
        <w:r>
          <w:rPr>
            <w:noProof/>
            <w:webHidden/>
          </w:rPr>
          <w:fldChar w:fldCharType="separate"/>
        </w:r>
        <w:r>
          <w:rPr>
            <w:noProof/>
            <w:webHidden/>
          </w:rPr>
          <w:t>63</w:t>
        </w:r>
        <w:r>
          <w:rPr>
            <w:noProof/>
            <w:webHidden/>
          </w:rPr>
          <w:fldChar w:fldCharType="end"/>
        </w:r>
      </w:hyperlink>
    </w:p>
    <w:p w14:paraId="1B19B9D0" w14:textId="1B684126" w:rsidR="00954FAC" w:rsidRDefault="00954FAC">
      <w:pPr>
        <w:pStyle w:val="TOC2"/>
        <w:rPr>
          <w:rFonts w:asciiTheme="minorHAnsi" w:eastAsiaTheme="minorEastAsia" w:hAnsiTheme="minorHAnsi"/>
          <w:noProof/>
          <w:sz w:val="22"/>
          <w:lang w:eastAsia="en-GB"/>
        </w:rPr>
      </w:pPr>
      <w:hyperlink w:anchor="_Toc49168435" w:history="1">
        <w:r w:rsidRPr="00704F14">
          <w:rPr>
            <w:rStyle w:val="Hyperlink"/>
            <w:noProof/>
          </w:rPr>
          <w:t>Sensitivity analyses</w:t>
        </w:r>
        <w:r>
          <w:rPr>
            <w:noProof/>
            <w:webHidden/>
          </w:rPr>
          <w:tab/>
        </w:r>
        <w:r>
          <w:rPr>
            <w:noProof/>
            <w:webHidden/>
          </w:rPr>
          <w:fldChar w:fldCharType="begin"/>
        </w:r>
        <w:r>
          <w:rPr>
            <w:noProof/>
            <w:webHidden/>
          </w:rPr>
          <w:instrText xml:space="preserve"> PAGEREF _Toc49168435 \h </w:instrText>
        </w:r>
        <w:r>
          <w:rPr>
            <w:noProof/>
            <w:webHidden/>
          </w:rPr>
        </w:r>
        <w:r>
          <w:rPr>
            <w:noProof/>
            <w:webHidden/>
          </w:rPr>
          <w:fldChar w:fldCharType="separate"/>
        </w:r>
        <w:r>
          <w:rPr>
            <w:noProof/>
            <w:webHidden/>
          </w:rPr>
          <w:t>63</w:t>
        </w:r>
        <w:r>
          <w:rPr>
            <w:noProof/>
            <w:webHidden/>
          </w:rPr>
          <w:fldChar w:fldCharType="end"/>
        </w:r>
      </w:hyperlink>
    </w:p>
    <w:p w14:paraId="44FA341C" w14:textId="6A207DF3" w:rsidR="00954FAC" w:rsidRDefault="00954FAC">
      <w:pPr>
        <w:pStyle w:val="TOC3"/>
        <w:tabs>
          <w:tab w:val="right" w:leader="dot" w:pos="9016"/>
        </w:tabs>
        <w:rPr>
          <w:rFonts w:asciiTheme="minorHAnsi" w:eastAsiaTheme="minorEastAsia" w:hAnsiTheme="minorHAnsi"/>
          <w:noProof/>
          <w:sz w:val="22"/>
          <w:lang w:eastAsia="en-GB"/>
        </w:rPr>
      </w:pPr>
      <w:hyperlink w:anchor="_Toc49168436" w:history="1">
        <w:r w:rsidRPr="00704F14">
          <w:rPr>
            <w:rStyle w:val="Hyperlink"/>
            <w:noProof/>
          </w:rPr>
          <w:t>Post-hoc adjustment for Parkinson’s disease</w:t>
        </w:r>
        <w:r>
          <w:rPr>
            <w:noProof/>
            <w:webHidden/>
          </w:rPr>
          <w:tab/>
        </w:r>
        <w:r>
          <w:rPr>
            <w:noProof/>
            <w:webHidden/>
          </w:rPr>
          <w:fldChar w:fldCharType="begin"/>
        </w:r>
        <w:r>
          <w:rPr>
            <w:noProof/>
            <w:webHidden/>
          </w:rPr>
          <w:instrText xml:space="preserve"> PAGEREF _Toc49168436 \h </w:instrText>
        </w:r>
        <w:r>
          <w:rPr>
            <w:noProof/>
            <w:webHidden/>
          </w:rPr>
        </w:r>
        <w:r>
          <w:rPr>
            <w:noProof/>
            <w:webHidden/>
          </w:rPr>
          <w:fldChar w:fldCharType="separate"/>
        </w:r>
        <w:r>
          <w:rPr>
            <w:noProof/>
            <w:webHidden/>
          </w:rPr>
          <w:t>63</w:t>
        </w:r>
        <w:r>
          <w:rPr>
            <w:noProof/>
            <w:webHidden/>
          </w:rPr>
          <w:fldChar w:fldCharType="end"/>
        </w:r>
      </w:hyperlink>
    </w:p>
    <w:p w14:paraId="4DADDDF4" w14:textId="7AE6D891" w:rsidR="00954FAC" w:rsidRDefault="00954FAC">
      <w:pPr>
        <w:pStyle w:val="TOC3"/>
        <w:tabs>
          <w:tab w:val="right" w:leader="dot" w:pos="9016"/>
        </w:tabs>
        <w:rPr>
          <w:rFonts w:asciiTheme="minorHAnsi" w:eastAsiaTheme="minorEastAsia" w:hAnsiTheme="minorHAnsi"/>
          <w:noProof/>
          <w:sz w:val="22"/>
          <w:lang w:eastAsia="en-GB"/>
        </w:rPr>
      </w:pPr>
      <w:hyperlink w:anchor="_Toc49168437" w:history="1">
        <w:r w:rsidRPr="00704F14">
          <w:rPr>
            <w:rStyle w:val="Hyperlink"/>
            <w:noProof/>
          </w:rPr>
          <w:t>Non-compliance</w:t>
        </w:r>
        <w:r>
          <w:rPr>
            <w:noProof/>
            <w:webHidden/>
          </w:rPr>
          <w:tab/>
        </w:r>
        <w:r>
          <w:rPr>
            <w:noProof/>
            <w:webHidden/>
          </w:rPr>
          <w:fldChar w:fldCharType="begin"/>
        </w:r>
        <w:r>
          <w:rPr>
            <w:noProof/>
            <w:webHidden/>
          </w:rPr>
          <w:instrText xml:space="preserve"> PAGEREF _Toc49168437 \h </w:instrText>
        </w:r>
        <w:r>
          <w:rPr>
            <w:noProof/>
            <w:webHidden/>
          </w:rPr>
        </w:r>
        <w:r>
          <w:rPr>
            <w:noProof/>
            <w:webHidden/>
          </w:rPr>
          <w:fldChar w:fldCharType="separate"/>
        </w:r>
        <w:r>
          <w:rPr>
            <w:noProof/>
            <w:webHidden/>
          </w:rPr>
          <w:t>63</w:t>
        </w:r>
        <w:r>
          <w:rPr>
            <w:noProof/>
            <w:webHidden/>
          </w:rPr>
          <w:fldChar w:fldCharType="end"/>
        </w:r>
      </w:hyperlink>
    </w:p>
    <w:p w14:paraId="2228B3EE" w14:textId="71CA7791" w:rsidR="00954FAC" w:rsidRDefault="00954FAC">
      <w:pPr>
        <w:pStyle w:val="TOC3"/>
        <w:tabs>
          <w:tab w:val="right" w:leader="dot" w:pos="9016"/>
        </w:tabs>
        <w:rPr>
          <w:rFonts w:asciiTheme="minorHAnsi" w:eastAsiaTheme="minorEastAsia" w:hAnsiTheme="minorHAnsi"/>
          <w:noProof/>
          <w:sz w:val="22"/>
          <w:lang w:eastAsia="en-GB"/>
        </w:rPr>
      </w:pPr>
      <w:hyperlink w:anchor="_Toc49168438" w:history="1">
        <w:r w:rsidRPr="00704F14">
          <w:rPr>
            <w:rStyle w:val="Hyperlink"/>
            <w:noProof/>
          </w:rPr>
          <w:t>Missing data</w:t>
        </w:r>
        <w:r>
          <w:rPr>
            <w:noProof/>
            <w:webHidden/>
          </w:rPr>
          <w:tab/>
        </w:r>
        <w:r>
          <w:rPr>
            <w:noProof/>
            <w:webHidden/>
          </w:rPr>
          <w:fldChar w:fldCharType="begin"/>
        </w:r>
        <w:r>
          <w:rPr>
            <w:noProof/>
            <w:webHidden/>
          </w:rPr>
          <w:instrText xml:space="preserve"> PAGEREF _Toc49168438 \h </w:instrText>
        </w:r>
        <w:r>
          <w:rPr>
            <w:noProof/>
            <w:webHidden/>
          </w:rPr>
        </w:r>
        <w:r>
          <w:rPr>
            <w:noProof/>
            <w:webHidden/>
          </w:rPr>
          <w:fldChar w:fldCharType="separate"/>
        </w:r>
        <w:r>
          <w:rPr>
            <w:noProof/>
            <w:webHidden/>
          </w:rPr>
          <w:t>63</w:t>
        </w:r>
        <w:r>
          <w:rPr>
            <w:noProof/>
            <w:webHidden/>
          </w:rPr>
          <w:fldChar w:fldCharType="end"/>
        </w:r>
      </w:hyperlink>
    </w:p>
    <w:p w14:paraId="0E8B8695" w14:textId="6AF3C289" w:rsidR="00954FAC" w:rsidRDefault="00954FAC">
      <w:pPr>
        <w:pStyle w:val="TOC2"/>
        <w:rPr>
          <w:rFonts w:asciiTheme="minorHAnsi" w:eastAsiaTheme="minorEastAsia" w:hAnsiTheme="minorHAnsi"/>
          <w:noProof/>
          <w:sz w:val="22"/>
          <w:lang w:eastAsia="en-GB"/>
        </w:rPr>
      </w:pPr>
      <w:hyperlink w:anchor="_Toc49168439" w:history="1">
        <w:r w:rsidRPr="00704F14">
          <w:rPr>
            <w:rStyle w:val="Hyperlink"/>
            <w:noProof/>
          </w:rPr>
          <w:t>Subgroup analysis</w:t>
        </w:r>
        <w:r>
          <w:rPr>
            <w:noProof/>
            <w:webHidden/>
          </w:rPr>
          <w:tab/>
        </w:r>
        <w:r>
          <w:rPr>
            <w:noProof/>
            <w:webHidden/>
          </w:rPr>
          <w:fldChar w:fldCharType="begin"/>
        </w:r>
        <w:r>
          <w:rPr>
            <w:noProof/>
            <w:webHidden/>
          </w:rPr>
          <w:instrText xml:space="preserve"> PAGEREF _Toc49168439 \h </w:instrText>
        </w:r>
        <w:r>
          <w:rPr>
            <w:noProof/>
            <w:webHidden/>
          </w:rPr>
        </w:r>
        <w:r>
          <w:rPr>
            <w:noProof/>
            <w:webHidden/>
          </w:rPr>
          <w:fldChar w:fldCharType="separate"/>
        </w:r>
        <w:r>
          <w:rPr>
            <w:noProof/>
            <w:webHidden/>
          </w:rPr>
          <w:t>64</w:t>
        </w:r>
        <w:r>
          <w:rPr>
            <w:noProof/>
            <w:webHidden/>
          </w:rPr>
          <w:fldChar w:fldCharType="end"/>
        </w:r>
      </w:hyperlink>
    </w:p>
    <w:p w14:paraId="19B6C2CB" w14:textId="15570354" w:rsidR="00954FAC" w:rsidRDefault="00954FAC">
      <w:pPr>
        <w:pStyle w:val="TOC2"/>
        <w:rPr>
          <w:rFonts w:asciiTheme="minorHAnsi" w:eastAsiaTheme="minorEastAsia" w:hAnsiTheme="minorHAnsi"/>
          <w:noProof/>
          <w:sz w:val="22"/>
          <w:lang w:eastAsia="en-GB"/>
        </w:rPr>
      </w:pPr>
      <w:hyperlink w:anchor="_Toc49168440" w:history="1">
        <w:r w:rsidRPr="00704F14">
          <w:rPr>
            <w:rStyle w:val="Hyperlink"/>
            <w:noProof/>
          </w:rPr>
          <w:t>Secondary analyses</w:t>
        </w:r>
        <w:r>
          <w:rPr>
            <w:noProof/>
            <w:webHidden/>
          </w:rPr>
          <w:tab/>
        </w:r>
        <w:r>
          <w:rPr>
            <w:noProof/>
            <w:webHidden/>
          </w:rPr>
          <w:fldChar w:fldCharType="begin"/>
        </w:r>
        <w:r>
          <w:rPr>
            <w:noProof/>
            <w:webHidden/>
          </w:rPr>
          <w:instrText xml:space="preserve"> PAGEREF _Toc49168440 \h </w:instrText>
        </w:r>
        <w:r>
          <w:rPr>
            <w:noProof/>
            <w:webHidden/>
          </w:rPr>
        </w:r>
        <w:r>
          <w:rPr>
            <w:noProof/>
            <w:webHidden/>
          </w:rPr>
          <w:fldChar w:fldCharType="separate"/>
        </w:r>
        <w:r>
          <w:rPr>
            <w:noProof/>
            <w:webHidden/>
          </w:rPr>
          <w:t>64</w:t>
        </w:r>
        <w:r>
          <w:rPr>
            <w:noProof/>
            <w:webHidden/>
          </w:rPr>
          <w:fldChar w:fldCharType="end"/>
        </w:r>
      </w:hyperlink>
    </w:p>
    <w:p w14:paraId="135BB639" w14:textId="40D93FA9" w:rsidR="00954FAC" w:rsidRDefault="00954FAC">
      <w:pPr>
        <w:pStyle w:val="TOC3"/>
        <w:tabs>
          <w:tab w:val="right" w:leader="dot" w:pos="9016"/>
        </w:tabs>
        <w:rPr>
          <w:rFonts w:asciiTheme="minorHAnsi" w:eastAsiaTheme="minorEastAsia" w:hAnsiTheme="minorHAnsi"/>
          <w:noProof/>
          <w:sz w:val="22"/>
          <w:lang w:eastAsia="en-GB"/>
        </w:rPr>
      </w:pPr>
      <w:hyperlink w:anchor="_Toc49168441" w:history="1">
        <w:r w:rsidRPr="00704F14">
          <w:rPr>
            <w:rStyle w:val="Hyperlink"/>
            <w:noProof/>
          </w:rPr>
          <w:t>Number of falls as reported for the previous four months on the four, eight and 12 month participant questionnaires</w:t>
        </w:r>
        <w:r>
          <w:rPr>
            <w:noProof/>
            <w:webHidden/>
          </w:rPr>
          <w:tab/>
        </w:r>
        <w:r>
          <w:rPr>
            <w:noProof/>
            <w:webHidden/>
          </w:rPr>
          <w:fldChar w:fldCharType="begin"/>
        </w:r>
        <w:r>
          <w:rPr>
            <w:noProof/>
            <w:webHidden/>
          </w:rPr>
          <w:instrText xml:space="preserve"> PAGEREF _Toc49168441 \h </w:instrText>
        </w:r>
        <w:r>
          <w:rPr>
            <w:noProof/>
            <w:webHidden/>
          </w:rPr>
        </w:r>
        <w:r>
          <w:rPr>
            <w:noProof/>
            <w:webHidden/>
          </w:rPr>
          <w:fldChar w:fldCharType="separate"/>
        </w:r>
        <w:r>
          <w:rPr>
            <w:noProof/>
            <w:webHidden/>
          </w:rPr>
          <w:t>64</w:t>
        </w:r>
        <w:r>
          <w:rPr>
            <w:noProof/>
            <w:webHidden/>
          </w:rPr>
          <w:fldChar w:fldCharType="end"/>
        </w:r>
      </w:hyperlink>
    </w:p>
    <w:p w14:paraId="406A5F54" w14:textId="5786018D" w:rsidR="00954FAC" w:rsidRDefault="00954FAC">
      <w:pPr>
        <w:pStyle w:val="TOC3"/>
        <w:tabs>
          <w:tab w:val="right" w:leader="dot" w:pos="9016"/>
        </w:tabs>
        <w:rPr>
          <w:rFonts w:asciiTheme="minorHAnsi" w:eastAsiaTheme="minorEastAsia" w:hAnsiTheme="minorHAnsi"/>
          <w:noProof/>
          <w:sz w:val="22"/>
          <w:lang w:eastAsia="en-GB"/>
        </w:rPr>
      </w:pPr>
      <w:hyperlink w:anchor="_Toc49168442" w:history="1">
        <w:r w:rsidRPr="00704F14">
          <w:rPr>
            <w:rStyle w:val="Hyperlink"/>
            <w:noProof/>
          </w:rPr>
          <w:t>Proportion of fallers and multiple fallers</w:t>
        </w:r>
        <w:r>
          <w:rPr>
            <w:noProof/>
            <w:webHidden/>
          </w:rPr>
          <w:tab/>
        </w:r>
        <w:r>
          <w:rPr>
            <w:noProof/>
            <w:webHidden/>
          </w:rPr>
          <w:fldChar w:fldCharType="begin"/>
        </w:r>
        <w:r>
          <w:rPr>
            <w:noProof/>
            <w:webHidden/>
          </w:rPr>
          <w:instrText xml:space="preserve"> PAGEREF _Toc49168442 \h </w:instrText>
        </w:r>
        <w:r>
          <w:rPr>
            <w:noProof/>
            <w:webHidden/>
          </w:rPr>
        </w:r>
        <w:r>
          <w:rPr>
            <w:noProof/>
            <w:webHidden/>
          </w:rPr>
          <w:fldChar w:fldCharType="separate"/>
        </w:r>
        <w:r>
          <w:rPr>
            <w:noProof/>
            <w:webHidden/>
          </w:rPr>
          <w:t>66</w:t>
        </w:r>
        <w:r>
          <w:rPr>
            <w:noProof/>
            <w:webHidden/>
          </w:rPr>
          <w:fldChar w:fldCharType="end"/>
        </w:r>
      </w:hyperlink>
    </w:p>
    <w:p w14:paraId="4BD80350" w14:textId="60F206C7" w:rsidR="00954FAC" w:rsidRDefault="00954FAC">
      <w:pPr>
        <w:pStyle w:val="TOC3"/>
        <w:tabs>
          <w:tab w:val="right" w:leader="dot" w:pos="9016"/>
        </w:tabs>
        <w:rPr>
          <w:rFonts w:asciiTheme="minorHAnsi" w:eastAsiaTheme="minorEastAsia" w:hAnsiTheme="minorHAnsi"/>
          <w:noProof/>
          <w:sz w:val="22"/>
          <w:lang w:eastAsia="en-GB"/>
        </w:rPr>
      </w:pPr>
      <w:hyperlink w:anchor="_Toc49168443" w:history="1">
        <w:r w:rsidRPr="00704F14">
          <w:rPr>
            <w:rStyle w:val="Hyperlink"/>
            <w:noProof/>
          </w:rPr>
          <w:t>Proportion of multiple fallers (two or more falls in the 12 months from randomisation)</w:t>
        </w:r>
        <w:r>
          <w:rPr>
            <w:noProof/>
            <w:webHidden/>
          </w:rPr>
          <w:tab/>
        </w:r>
        <w:r>
          <w:rPr>
            <w:noProof/>
            <w:webHidden/>
          </w:rPr>
          <w:fldChar w:fldCharType="begin"/>
        </w:r>
        <w:r>
          <w:rPr>
            <w:noProof/>
            <w:webHidden/>
          </w:rPr>
          <w:instrText xml:space="preserve"> PAGEREF _Toc49168443 \h </w:instrText>
        </w:r>
        <w:r>
          <w:rPr>
            <w:noProof/>
            <w:webHidden/>
          </w:rPr>
        </w:r>
        <w:r>
          <w:rPr>
            <w:noProof/>
            <w:webHidden/>
          </w:rPr>
          <w:fldChar w:fldCharType="separate"/>
        </w:r>
        <w:r>
          <w:rPr>
            <w:noProof/>
            <w:webHidden/>
          </w:rPr>
          <w:t>67</w:t>
        </w:r>
        <w:r>
          <w:rPr>
            <w:noProof/>
            <w:webHidden/>
          </w:rPr>
          <w:fldChar w:fldCharType="end"/>
        </w:r>
      </w:hyperlink>
    </w:p>
    <w:p w14:paraId="3904002F" w14:textId="127207F9" w:rsidR="00954FAC" w:rsidRDefault="00954FAC">
      <w:pPr>
        <w:pStyle w:val="TOC3"/>
        <w:tabs>
          <w:tab w:val="right" w:leader="dot" w:pos="9016"/>
        </w:tabs>
        <w:rPr>
          <w:rFonts w:asciiTheme="minorHAnsi" w:eastAsiaTheme="minorEastAsia" w:hAnsiTheme="minorHAnsi"/>
          <w:noProof/>
          <w:sz w:val="22"/>
          <w:lang w:eastAsia="en-GB"/>
        </w:rPr>
      </w:pPr>
      <w:hyperlink w:anchor="_Toc49168444" w:history="1">
        <w:r w:rsidRPr="00704F14">
          <w:rPr>
            <w:rStyle w:val="Hyperlink"/>
            <w:noProof/>
          </w:rPr>
          <w:t>Proportion of participants having at least one fracture over the 12 month follow-up</w:t>
        </w:r>
        <w:r>
          <w:rPr>
            <w:noProof/>
            <w:webHidden/>
          </w:rPr>
          <w:tab/>
        </w:r>
        <w:r>
          <w:rPr>
            <w:noProof/>
            <w:webHidden/>
          </w:rPr>
          <w:fldChar w:fldCharType="begin"/>
        </w:r>
        <w:r>
          <w:rPr>
            <w:noProof/>
            <w:webHidden/>
          </w:rPr>
          <w:instrText xml:space="preserve"> PAGEREF _Toc49168444 \h </w:instrText>
        </w:r>
        <w:r>
          <w:rPr>
            <w:noProof/>
            <w:webHidden/>
          </w:rPr>
        </w:r>
        <w:r>
          <w:rPr>
            <w:noProof/>
            <w:webHidden/>
          </w:rPr>
          <w:fldChar w:fldCharType="separate"/>
        </w:r>
        <w:r>
          <w:rPr>
            <w:noProof/>
            <w:webHidden/>
          </w:rPr>
          <w:t>67</w:t>
        </w:r>
        <w:r>
          <w:rPr>
            <w:noProof/>
            <w:webHidden/>
          </w:rPr>
          <w:fldChar w:fldCharType="end"/>
        </w:r>
      </w:hyperlink>
    </w:p>
    <w:p w14:paraId="6987E908" w14:textId="56917A14" w:rsidR="00954FAC" w:rsidRDefault="00954FAC">
      <w:pPr>
        <w:pStyle w:val="TOC3"/>
        <w:tabs>
          <w:tab w:val="right" w:leader="dot" w:pos="9016"/>
        </w:tabs>
        <w:rPr>
          <w:rFonts w:asciiTheme="minorHAnsi" w:eastAsiaTheme="minorEastAsia" w:hAnsiTheme="minorHAnsi"/>
          <w:noProof/>
          <w:sz w:val="22"/>
          <w:lang w:eastAsia="en-GB"/>
        </w:rPr>
      </w:pPr>
      <w:hyperlink w:anchor="_Toc49168445" w:history="1">
        <w:r w:rsidRPr="00704F14">
          <w:rPr>
            <w:rStyle w:val="Hyperlink"/>
            <w:noProof/>
          </w:rPr>
          <w:t>Proportion of participants obtaining multiple fractures</w:t>
        </w:r>
        <w:r>
          <w:rPr>
            <w:noProof/>
            <w:webHidden/>
          </w:rPr>
          <w:tab/>
        </w:r>
        <w:r>
          <w:rPr>
            <w:noProof/>
            <w:webHidden/>
          </w:rPr>
          <w:fldChar w:fldCharType="begin"/>
        </w:r>
        <w:r>
          <w:rPr>
            <w:noProof/>
            <w:webHidden/>
          </w:rPr>
          <w:instrText xml:space="preserve"> PAGEREF _Toc49168445 \h </w:instrText>
        </w:r>
        <w:r>
          <w:rPr>
            <w:noProof/>
            <w:webHidden/>
          </w:rPr>
        </w:r>
        <w:r>
          <w:rPr>
            <w:noProof/>
            <w:webHidden/>
          </w:rPr>
          <w:fldChar w:fldCharType="separate"/>
        </w:r>
        <w:r>
          <w:rPr>
            <w:noProof/>
            <w:webHidden/>
          </w:rPr>
          <w:t>68</w:t>
        </w:r>
        <w:r>
          <w:rPr>
            <w:noProof/>
            <w:webHidden/>
          </w:rPr>
          <w:fldChar w:fldCharType="end"/>
        </w:r>
      </w:hyperlink>
    </w:p>
    <w:p w14:paraId="1E03CF92" w14:textId="2B176E80" w:rsidR="00954FAC" w:rsidRDefault="00954FAC">
      <w:pPr>
        <w:pStyle w:val="TOC3"/>
        <w:tabs>
          <w:tab w:val="right" w:leader="dot" w:pos="9016"/>
        </w:tabs>
        <w:rPr>
          <w:rFonts w:asciiTheme="minorHAnsi" w:eastAsiaTheme="minorEastAsia" w:hAnsiTheme="minorHAnsi"/>
          <w:noProof/>
          <w:sz w:val="22"/>
          <w:lang w:eastAsia="en-GB"/>
        </w:rPr>
      </w:pPr>
      <w:hyperlink w:anchor="_Toc49168446" w:history="1">
        <w:r w:rsidRPr="00704F14">
          <w:rPr>
            <w:rStyle w:val="Hyperlink"/>
            <w:noProof/>
          </w:rPr>
          <w:t>Proportion of participants who report that they are worried about falling at 12 months post-randomisation (report worrying about falling at least some of the time)</w:t>
        </w:r>
        <w:r>
          <w:rPr>
            <w:noProof/>
            <w:webHidden/>
          </w:rPr>
          <w:tab/>
        </w:r>
        <w:r>
          <w:rPr>
            <w:noProof/>
            <w:webHidden/>
          </w:rPr>
          <w:fldChar w:fldCharType="begin"/>
        </w:r>
        <w:r>
          <w:rPr>
            <w:noProof/>
            <w:webHidden/>
          </w:rPr>
          <w:instrText xml:space="preserve"> PAGEREF _Toc49168446 \h </w:instrText>
        </w:r>
        <w:r>
          <w:rPr>
            <w:noProof/>
            <w:webHidden/>
          </w:rPr>
        </w:r>
        <w:r>
          <w:rPr>
            <w:noProof/>
            <w:webHidden/>
          </w:rPr>
          <w:fldChar w:fldCharType="separate"/>
        </w:r>
        <w:r>
          <w:rPr>
            <w:noProof/>
            <w:webHidden/>
          </w:rPr>
          <w:t>68</w:t>
        </w:r>
        <w:r>
          <w:rPr>
            <w:noProof/>
            <w:webHidden/>
          </w:rPr>
          <w:fldChar w:fldCharType="end"/>
        </w:r>
      </w:hyperlink>
    </w:p>
    <w:p w14:paraId="133ECA97" w14:textId="6A6E355D" w:rsidR="00954FAC" w:rsidRDefault="00954FAC">
      <w:pPr>
        <w:pStyle w:val="TOC3"/>
        <w:tabs>
          <w:tab w:val="right" w:leader="dot" w:pos="9016"/>
        </w:tabs>
        <w:rPr>
          <w:rFonts w:asciiTheme="minorHAnsi" w:eastAsiaTheme="minorEastAsia" w:hAnsiTheme="minorHAnsi"/>
          <w:noProof/>
          <w:sz w:val="22"/>
          <w:lang w:eastAsia="en-GB"/>
        </w:rPr>
      </w:pPr>
      <w:hyperlink w:anchor="_Toc49168447" w:history="1">
        <w:r w:rsidRPr="00704F14">
          <w:rPr>
            <w:rStyle w:val="Hyperlink"/>
            <w:noProof/>
          </w:rPr>
          <w:t>Fear of falling in its continuous form</w:t>
        </w:r>
        <w:r>
          <w:rPr>
            <w:noProof/>
            <w:webHidden/>
          </w:rPr>
          <w:tab/>
        </w:r>
        <w:r>
          <w:rPr>
            <w:noProof/>
            <w:webHidden/>
          </w:rPr>
          <w:fldChar w:fldCharType="begin"/>
        </w:r>
        <w:r>
          <w:rPr>
            <w:noProof/>
            <w:webHidden/>
          </w:rPr>
          <w:instrText xml:space="preserve"> PAGEREF _Toc49168447 \h </w:instrText>
        </w:r>
        <w:r>
          <w:rPr>
            <w:noProof/>
            <w:webHidden/>
          </w:rPr>
        </w:r>
        <w:r>
          <w:rPr>
            <w:noProof/>
            <w:webHidden/>
          </w:rPr>
          <w:fldChar w:fldCharType="separate"/>
        </w:r>
        <w:r>
          <w:rPr>
            <w:noProof/>
            <w:webHidden/>
          </w:rPr>
          <w:t>68</w:t>
        </w:r>
        <w:r>
          <w:rPr>
            <w:noProof/>
            <w:webHidden/>
          </w:rPr>
          <w:fldChar w:fldCharType="end"/>
        </w:r>
      </w:hyperlink>
    </w:p>
    <w:p w14:paraId="6AEEBF52" w14:textId="54629577" w:rsidR="00954FAC" w:rsidRDefault="00954FAC">
      <w:pPr>
        <w:pStyle w:val="TOC3"/>
        <w:tabs>
          <w:tab w:val="right" w:leader="dot" w:pos="9016"/>
        </w:tabs>
        <w:rPr>
          <w:rFonts w:asciiTheme="minorHAnsi" w:eastAsiaTheme="minorEastAsia" w:hAnsiTheme="minorHAnsi"/>
          <w:noProof/>
          <w:sz w:val="22"/>
          <w:lang w:eastAsia="en-GB"/>
        </w:rPr>
      </w:pPr>
      <w:hyperlink w:anchor="_Toc49168448" w:history="1">
        <w:r w:rsidRPr="00704F14">
          <w:rPr>
            <w:rStyle w:val="Hyperlink"/>
            <w:noProof/>
          </w:rPr>
          <w:t>Time to fall</w:t>
        </w:r>
        <w:r>
          <w:rPr>
            <w:noProof/>
            <w:webHidden/>
          </w:rPr>
          <w:tab/>
        </w:r>
        <w:r>
          <w:rPr>
            <w:noProof/>
            <w:webHidden/>
          </w:rPr>
          <w:fldChar w:fldCharType="begin"/>
        </w:r>
        <w:r>
          <w:rPr>
            <w:noProof/>
            <w:webHidden/>
          </w:rPr>
          <w:instrText xml:space="preserve"> PAGEREF _Toc49168448 \h </w:instrText>
        </w:r>
        <w:r>
          <w:rPr>
            <w:noProof/>
            <w:webHidden/>
          </w:rPr>
        </w:r>
        <w:r>
          <w:rPr>
            <w:noProof/>
            <w:webHidden/>
          </w:rPr>
          <w:fldChar w:fldCharType="separate"/>
        </w:r>
        <w:r>
          <w:rPr>
            <w:noProof/>
            <w:webHidden/>
          </w:rPr>
          <w:t>70</w:t>
        </w:r>
        <w:r>
          <w:rPr>
            <w:noProof/>
            <w:webHidden/>
          </w:rPr>
          <w:fldChar w:fldCharType="end"/>
        </w:r>
      </w:hyperlink>
    </w:p>
    <w:p w14:paraId="642E9D08" w14:textId="012232CF" w:rsidR="00954FAC" w:rsidRDefault="00954FAC">
      <w:pPr>
        <w:pStyle w:val="TOC2"/>
        <w:rPr>
          <w:rFonts w:asciiTheme="minorHAnsi" w:eastAsiaTheme="minorEastAsia" w:hAnsiTheme="minorHAnsi"/>
          <w:noProof/>
          <w:sz w:val="22"/>
          <w:lang w:eastAsia="en-GB"/>
        </w:rPr>
      </w:pPr>
      <w:hyperlink w:anchor="_Toc49168449" w:history="1">
        <w:r w:rsidRPr="00704F14">
          <w:rPr>
            <w:rStyle w:val="Hyperlink"/>
            <w:noProof/>
          </w:rPr>
          <w:t>Adverse events</w:t>
        </w:r>
        <w:r>
          <w:rPr>
            <w:noProof/>
            <w:webHidden/>
          </w:rPr>
          <w:tab/>
        </w:r>
        <w:r>
          <w:rPr>
            <w:noProof/>
            <w:webHidden/>
          </w:rPr>
          <w:fldChar w:fldCharType="begin"/>
        </w:r>
        <w:r>
          <w:rPr>
            <w:noProof/>
            <w:webHidden/>
          </w:rPr>
          <w:instrText xml:space="preserve"> PAGEREF _Toc49168449 \h </w:instrText>
        </w:r>
        <w:r>
          <w:rPr>
            <w:noProof/>
            <w:webHidden/>
          </w:rPr>
        </w:r>
        <w:r>
          <w:rPr>
            <w:noProof/>
            <w:webHidden/>
          </w:rPr>
          <w:fldChar w:fldCharType="separate"/>
        </w:r>
        <w:r>
          <w:rPr>
            <w:noProof/>
            <w:webHidden/>
          </w:rPr>
          <w:t>71</w:t>
        </w:r>
        <w:r>
          <w:rPr>
            <w:noProof/>
            <w:webHidden/>
          </w:rPr>
          <w:fldChar w:fldCharType="end"/>
        </w:r>
      </w:hyperlink>
    </w:p>
    <w:p w14:paraId="6B4B19A4" w14:textId="09870C3A" w:rsidR="00954FAC" w:rsidRDefault="00954FAC">
      <w:pPr>
        <w:pStyle w:val="TOC1"/>
        <w:rPr>
          <w:rFonts w:asciiTheme="minorHAnsi" w:eastAsiaTheme="minorEastAsia" w:hAnsiTheme="minorHAnsi"/>
          <w:noProof/>
          <w:sz w:val="22"/>
          <w:lang w:eastAsia="en-GB"/>
        </w:rPr>
      </w:pPr>
      <w:hyperlink w:anchor="_Toc49168450" w:history="1">
        <w:r w:rsidRPr="00704F14">
          <w:rPr>
            <w:rStyle w:val="Hyperlink"/>
            <w:noProof/>
          </w:rPr>
          <w:t>Chapter 4 - Economic evaluation</w:t>
        </w:r>
        <w:r>
          <w:rPr>
            <w:noProof/>
            <w:webHidden/>
          </w:rPr>
          <w:tab/>
        </w:r>
        <w:r>
          <w:rPr>
            <w:noProof/>
            <w:webHidden/>
          </w:rPr>
          <w:fldChar w:fldCharType="begin"/>
        </w:r>
        <w:r>
          <w:rPr>
            <w:noProof/>
            <w:webHidden/>
          </w:rPr>
          <w:instrText xml:space="preserve"> PAGEREF _Toc49168450 \h </w:instrText>
        </w:r>
        <w:r>
          <w:rPr>
            <w:noProof/>
            <w:webHidden/>
          </w:rPr>
        </w:r>
        <w:r>
          <w:rPr>
            <w:noProof/>
            <w:webHidden/>
          </w:rPr>
          <w:fldChar w:fldCharType="separate"/>
        </w:r>
        <w:r>
          <w:rPr>
            <w:noProof/>
            <w:webHidden/>
          </w:rPr>
          <w:t>72</w:t>
        </w:r>
        <w:r>
          <w:rPr>
            <w:noProof/>
            <w:webHidden/>
          </w:rPr>
          <w:fldChar w:fldCharType="end"/>
        </w:r>
      </w:hyperlink>
    </w:p>
    <w:p w14:paraId="3B238B56" w14:textId="25DD4F62" w:rsidR="00954FAC" w:rsidRDefault="00954FAC">
      <w:pPr>
        <w:pStyle w:val="TOC2"/>
        <w:rPr>
          <w:rFonts w:asciiTheme="minorHAnsi" w:eastAsiaTheme="minorEastAsia" w:hAnsiTheme="minorHAnsi"/>
          <w:noProof/>
          <w:sz w:val="22"/>
          <w:lang w:eastAsia="en-GB"/>
        </w:rPr>
      </w:pPr>
      <w:hyperlink w:anchor="_Toc49168451" w:history="1">
        <w:r w:rsidRPr="00704F14">
          <w:rPr>
            <w:rStyle w:val="Hyperlink"/>
            <w:noProof/>
          </w:rPr>
          <w:t>Introduction and aim</w:t>
        </w:r>
        <w:r>
          <w:rPr>
            <w:noProof/>
            <w:webHidden/>
          </w:rPr>
          <w:tab/>
        </w:r>
        <w:r>
          <w:rPr>
            <w:noProof/>
            <w:webHidden/>
          </w:rPr>
          <w:fldChar w:fldCharType="begin"/>
        </w:r>
        <w:r>
          <w:rPr>
            <w:noProof/>
            <w:webHidden/>
          </w:rPr>
          <w:instrText xml:space="preserve"> PAGEREF _Toc49168451 \h </w:instrText>
        </w:r>
        <w:r>
          <w:rPr>
            <w:noProof/>
            <w:webHidden/>
          </w:rPr>
        </w:r>
        <w:r>
          <w:rPr>
            <w:noProof/>
            <w:webHidden/>
          </w:rPr>
          <w:fldChar w:fldCharType="separate"/>
        </w:r>
        <w:r>
          <w:rPr>
            <w:noProof/>
            <w:webHidden/>
          </w:rPr>
          <w:t>72</w:t>
        </w:r>
        <w:r>
          <w:rPr>
            <w:noProof/>
            <w:webHidden/>
          </w:rPr>
          <w:fldChar w:fldCharType="end"/>
        </w:r>
      </w:hyperlink>
    </w:p>
    <w:p w14:paraId="5DA5254D" w14:textId="75AAB782" w:rsidR="00954FAC" w:rsidRDefault="00954FAC">
      <w:pPr>
        <w:pStyle w:val="TOC2"/>
        <w:rPr>
          <w:rFonts w:asciiTheme="minorHAnsi" w:eastAsiaTheme="minorEastAsia" w:hAnsiTheme="minorHAnsi"/>
          <w:noProof/>
          <w:sz w:val="22"/>
          <w:lang w:eastAsia="en-GB"/>
        </w:rPr>
      </w:pPr>
      <w:hyperlink w:anchor="_Toc49168452" w:history="1">
        <w:r w:rsidRPr="00704F14">
          <w:rPr>
            <w:rStyle w:val="Hyperlink"/>
            <w:noProof/>
          </w:rPr>
          <w:t>Methods</w:t>
        </w:r>
        <w:r>
          <w:rPr>
            <w:noProof/>
            <w:webHidden/>
          </w:rPr>
          <w:tab/>
        </w:r>
        <w:r>
          <w:rPr>
            <w:noProof/>
            <w:webHidden/>
          </w:rPr>
          <w:fldChar w:fldCharType="begin"/>
        </w:r>
        <w:r>
          <w:rPr>
            <w:noProof/>
            <w:webHidden/>
          </w:rPr>
          <w:instrText xml:space="preserve"> PAGEREF _Toc49168452 \h </w:instrText>
        </w:r>
        <w:r>
          <w:rPr>
            <w:noProof/>
            <w:webHidden/>
          </w:rPr>
        </w:r>
        <w:r>
          <w:rPr>
            <w:noProof/>
            <w:webHidden/>
          </w:rPr>
          <w:fldChar w:fldCharType="separate"/>
        </w:r>
        <w:r>
          <w:rPr>
            <w:noProof/>
            <w:webHidden/>
          </w:rPr>
          <w:t>72</w:t>
        </w:r>
        <w:r>
          <w:rPr>
            <w:noProof/>
            <w:webHidden/>
          </w:rPr>
          <w:fldChar w:fldCharType="end"/>
        </w:r>
      </w:hyperlink>
    </w:p>
    <w:p w14:paraId="2394EA9E" w14:textId="6C49F7C8" w:rsidR="00954FAC" w:rsidRDefault="00954FAC">
      <w:pPr>
        <w:pStyle w:val="TOC2"/>
        <w:rPr>
          <w:rFonts w:asciiTheme="minorHAnsi" w:eastAsiaTheme="minorEastAsia" w:hAnsiTheme="minorHAnsi"/>
          <w:noProof/>
          <w:sz w:val="22"/>
          <w:lang w:eastAsia="en-GB"/>
        </w:rPr>
      </w:pPr>
      <w:hyperlink w:anchor="_Toc49168453" w:history="1">
        <w:r w:rsidRPr="00704F14">
          <w:rPr>
            <w:rStyle w:val="Hyperlink"/>
            <w:noProof/>
            <w:lang w:val="en-US"/>
          </w:rPr>
          <w:t>Within-trial economic evaluation</w:t>
        </w:r>
        <w:r>
          <w:rPr>
            <w:noProof/>
            <w:webHidden/>
          </w:rPr>
          <w:tab/>
        </w:r>
        <w:r>
          <w:rPr>
            <w:noProof/>
            <w:webHidden/>
          </w:rPr>
          <w:fldChar w:fldCharType="begin"/>
        </w:r>
        <w:r>
          <w:rPr>
            <w:noProof/>
            <w:webHidden/>
          </w:rPr>
          <w:instrText xml:space="preserve"> PAGEREF _Toc49168453 \h </w:instrText>
        </w:r>
        <w:r>
          <w:rPr>
            <w:noProof/>
            <w:webHidden/>
          </w:rPr>
        </w:r>
        <w:r>
          <w:rPr>
            <w:noProof/>
            <w:webHidden/>
          </w:rPr>
          <w:fldChar w:fldCharType="separate"/>
        </w:r>
        <w:r>
          <w:rPr>
            <w:noProof/>
            <w:webHidden/>
          </w:rPr>
          <w:t>72</w:t>
        </w:r>
        <w:r>
          <w:rPr>
            <w:noProof/>
            <w:webHidden/>
          </w:rPr>
          <w:fldChar w:fldCharType="end"/>
        </w:r>
      </w:hyperlink>
    </w:p>
    <w:p w14:paraId="22F97B9A" w14:textId="40AB5EAC" w:rsidR="00954FAC" w:rsidRDefault="00954FAC">
      <w:pPr>
        <w:pStyle w:val="TOC2"/>
        <w:rPr>
          <w:rFonts w:asciiTheme="minorHAnsi" w:eastAsiaTheme="minorEastAsia" w:hAnsiTheme="minorHAnsi"/>
          <w:noProof/>
          <w:sz w:val="22"/>
          <w:lang w:eastAsia="en-GB"/>
        </w:rPr>
      </w:pPr>
      <w:hyperlink w:anchor="_Toc49168454" w:history="1">
        <w:r w:rsidRPr="00704F14">
          <w:rPr>
            <w:rStyle w:val="Hyperlink"/>
            <w:noProof/>
            <w:lang w:val="en-US"/>
          </w:rPr>
          <w:t>Economic data collection</w:t>
        </w:r>
        <w:r>
          <w:rPr>
            <w:noProof/>
            <w:webHidden/>
          </w:rPr>
          <w:tab/>
        </w:r>
        <w:r>
          <w:rPr>
            <w:noProof/>
            <w:webHidden/>
          </w:rPr>
          <w:fldChar w:fldCharType="begin"/>
        </w:r>
        <w:r>
          <w:rPr>
            <w:noProof/>
            <w:webHidden/>
          </w:rPr>
          <w:instrText xml:space="preserve"> PAGEREF _Toc49168454 \h </w:instrText>
        </w:r>
        <w:r>
          <w:rPr>
            <w:noProof/>
            <w:webHidden/>
          </w:rPr>
        </w:r>
        <w:r>
          <w:rPr>
            <w:noProof/>
            <w:webHidden/>
          </w:rPr>
          <w:fldChar w:fldCharType="separate"/>
        </w:r>
        <w:r>
          <w:rPr>
            <w:noProof/>
            <w:webHidden/>
          </w:rPr>
          <w:t>72</w:t>
        </w:r>
        <w:r>
          <w:rPr>
            <w:noProof/>
            <w:webHidden/>
          </w:rPr>
          <w:fldChar w:fldCharType="end"/>
        </w:r>
      </w:hyperlink>
    </w:p>
    <w:p w14:paraId="5807925E" w14:textId="23929100" w:rsidR="00954FAC" w:rsidRDefault="00954FAC">
      <w:pPr>
        <w:pStyle w:val="TOC2"/>
        <w:rPr>
          <w:rFonts w:asciiTheme="minorHAnsi" w:eastAsiaTheme="minorEastAsia" w:hAnsiTheme="minorHAnsi"/>
          <w:noProof/>
          <w:sz w:val="22"/>
          <w:lang w:eastAsia="en-GB"/>
        </w:rPr>
      </w:pPr>
      <w:hyperlink w:anchor="_Toc49168455" w:history="1">
        <w:r w:rsidRPr="00704F14">
          <w:rPr>
            <w:rStyle w:val="Hyperlink"/>
            <w:noProof/>
            <w:lang w:val="en-US"/>
          </w:rPr>
          <w:t>Health-related quality of life</w:t>
        </w:r>
        <w:r>
          <w:rPr>
            <w:noProof/>
            <w:webHidden/>
          </w:rPr>
          <w:tab/>
        </w:r>
        <w:r>
          <w:rPr>
            <w:noProof/>
            <w:webHidden/>
          </w:rPr>
          <w:fldChar w:fldCharType="begin"/>
        </w:r>
        <w:r>
          <w:rPr>
            <w:noProof/>
            <w:webHidden/>
          </w:rPr>
          <w:instrText xml:space="preserve"> PAGEREF _Toc49168455 \h </w:instrText>
        </w:r>
        <w:r>
          <w:rPr>
            <w:noProof/>
            <w:webHidden/>
          </w:rPr>
        </w:r>
        <w:r>
          <w:rPr>
            <w:noProof/>
            <w:webHidden/>
          </w:rPr>
          <w:fldChar w:fldCharType="separate"/>
        </w:r>
        <w:r>
          <w:rPr>
            <w:noProof/>
            <w:webHidden/>
          </w:rPr>
          <w:t>73</w:t>
        </w:r>
        <w:r>
          <w:rPr>
            <w:noProof/>
            <w:webHidden/>
          </w:rPr>
          <w:fldChar w:fldCharType="end"/>
        </w:r>
      </w:hyperlink>
    </w:p>
    <w:p w14:paraId="35870EAB" w14:textId="52425666" w:rsidR="00954FAC" w:rsidRDefault="00954FAC">
      <w:pPr>
        <w:pStyle w:val="TOC2"/>
        <w:rPr>
          <w:rFonts w:asciiTheme="minorHAnsi" w:eastAsiaTheme="minorEastAsia" w:hAnsiTheme="minorHAnsi"/>
          <w:noProof/>
          <w:sz w:val="22"/>
          <w:lang w:eastAsia="en-GB"/>
        </w:rPr>
      </w:pPr>
      <w:hyperlink w:anchor="_Toc49168456" w:history="1">
        <w:r w:rsidRPr="00704F14">
          <w:rPr>
            <w:rStyle w:val="Hyperlink"/>
            <w:noProof/>
            <w:lang w:val="en-US"/>
          </w:rPr>
          <w:t>Health benefits in terms of falls</w:t>
        </w:r>
        <w:r>
          <w:rPr>
            <w:noProof/>
            <w:webHidden/>
          </w:rPr>
          <w:tab/>
        </w:r>
        <w:r>
          <w:rPr>
            <w:noProof/>
            <w:webHidden/>
          </w:rPr>
          <w:fldChar w:fldCharType="begin"/>
        </w:r>
        <w:r>
          <w:rPr>
            <w:noProof/>
            <w:webHidden/>
          </w:rPr>
          <w:instrText xml:space="preserve"> PAGEREF _Toc49168456 \h </w:instrText>
        </w:r>
        <w:r>
          <w:rPr>
            <w:noProof/>
            <w:webHidden/>
          </w:rPr>
        </w:r>
        <w:r>
          <w:rPr>
            <w:noProof/>
            <w:webHidden/>
          </w:rPr>
          <w:fldChar w:fldCharType="separate"/>
        </w:r>
        <w:r>
          <w:rPr>
            <w:noProof/>
            <w:webHidden/>
          </w:rPr>
          <w:t>74</w:t>
        </w:r>
        <w:r>
          <w:rPr>
            <w:noProof/>
            <w:webHidden/>
          </w:rPr>
          <w:fldChar w:fldCharType="end"/>
        </w:r>
      </w:hyperlink>
    </w:p>
    <w:p w14:paraId="194A8CE4" w14:textId="5DC0D271" w:rsidR="00954FAC" w:rsidRDefault="00954FAC">
      <w:pPr>
        <w:pStyle w:val="TOC2"/>
        <w:rPr>
          <w:rFonts w:asciiTheme="minorHAnsi" w:eastAsiaTheme="minorEastAsia" w:hAnsiTheme="minorHAnsi"/>
          <w:noProof/>
          <w:sz w:val="22"/>
          <w:lang w:eastAsia="en-GB"/>
        </w:rPr>
      </w:pPr>
      <w:hyperlink w:anchor="_Toc49168457" w:history="1">
        <w:r w:rsidRPr="00704F14">
          <w:rPr>
            <w:rStyle w:val="Hyperlink"/>
            <w:noProof/>
            <w:lang w:val="en-US"/>
          </w:rPr>
          <w:t>Health care resource use</w:t>
        </w:r>
        <w:r>
          <w:rPr>
            <w:noProof/>
            <w:webHidden/>
          </w:rPr>
          <w:tab/>
        </w:r>
        <w:r>
          <w:rPr>
            <w:noProof/>
            <w:webHidden/>
          </w:rPr>
          <w:fldChar w:fldCharType="begin"/>
        </w:r>
        <w:r>
          <w:rPr>
            <w:noProof/>
            <w:webHidden/>
          </w:rPr>
          <w:instrText xml:space="preserve"> PAGEREF _Toc49168457 \h </w:instrText>
        </w:r>
        <w:r>
          <w:rPr>
            <w:noProof/>
            <w:webHidden/>
          </w:rPr>
        </w:r>
        <w:r>
          <w:rPr>
            <w:noProof/>
            <w:webHidden/>
          </w:rPr>
          <w:fldChar w:fldCharType="separate"/>
        </w:r>
        <w:r>
          <w:rPr>
            <w:noProof/>
            <w:webHidden/>
          </w:rPr>
          <w:t>74</w:t>
        </w:r>
        <w:r>
          <w:rPr>
            <w:noProof/>
            <w:webHidden/>
          </w:rPr>
          <w:fldChar w:fldCharType="end"/>
        </w:r>
      </w:hyperlink>
    </w:p>
    <w:p w14:paraId="5C0BC757" w14:textId="67692E8A" w:rsidR="00954FAC" w:rsidRDefault="00954FAC">
      <w:pPr>
        <w:pStyle w:val="TOC2"/>
        <w:rPr>
          <w:rFonts w:asciiTheme="minorHAnsi" w:eastAsiaTheme="minorEastAsia" w:hAnsiTheme="minorHAnsi"/>
          <w:noProof/>
          <w:sz w:val="22"/>
          <w:lang w:eastAsia="en-GB"/>
        </w:rPr>
      </w:pPr>
      <w:hyperlink w:anchor="_Toc49168458" w:history="1">
        <w:r w:rsidRPr="00704F14">
          <w:rPr>
            <w:rStyle w:val="Hyperlink"/>
            <w:noProof/>
            <w:lang w:val="en-US"/>
          </w:rPr>
          <w:t>Costs</w:t>
        </w:r>
        <w:r>
          <w:rPr>
            <w:noProof/>
            <w:webHidden/>
          </w:rPr>
          <w:tab/>
        </w:r>
        <w:r>
          <w:rPr>
            <w:noProof/>
            <w:webHidden/>
          </w:rPr>
          <w:fldChar w:fldCharType="begin"/>
        </w:r>
        <w:r>
          <w:rPr>
            <w:noProof/>
            <w:webHidden/>
          </w:rPr>
          <w:instrText xml:space="preserve"> PAGEREF _Toc49168458 \h </w:instrText>
        </w:r>
        <w:r>
          <w:rPr>
            <w:noProof/>
            <w:webHidden/>
          </w:rPr>
        </w:r>
        <w:r>
          <w:rPr>
            <w:noProof/>
            <w:webHidden/>
          </w:rPr>
          <w:fldChar w:fldCharType="separate"/>
        </w:r>
        <w:r>
          <w:rPr>
            <w:noProof/>
            <w:webHidden/>
          </w:rPr>
          <w:t>76</w:t>
        </w:r>
        <w:r>
          <w:rPr>
            <w:noProof/>
            <w:webHidden/>
          </w:rPr>
          <w:fldChar w:fldCharType="end"/>
        </w:r>
      </w:hyperlink>
    </w:p>
    <w:p w14:paraId="4AEB3D81" w14:textId="189D74B2" w:rsidR="00954FAC" w:rsidRDefault="00954FAC">
      <w:pPr>
        <w:pStyle w:val="TOC3"/>
        <w:tabs>
          <w:tab w:val="right" w:leader="dot" w:pos="9016"/>
        </w:tabs>
        <w:rPr>
          <w:rFonts w:asciiTheme="minorHAnsi" w:eastAsiaTheme="minorEastAsia" w:hAnsiTheme="minorHAnsi"/>
          <w:noProof/>
          <w:sz w:val="22"/>
          <w:lang w:eastAsia="en-GB"/>
        </w:rPr>
      </w:pPr>
      <w:hyperlink w:anchor="_Toc49168459" w:history="1">
        <w:r w:rsidRPr="00704F14">
          <w:rPr>
            <w:rStyle w:val="Hyperlink"/>
            <w:noProof/>
          </w:rPr>
          <w:t>Costs of health care services</w:t>
        </w:r>
        <w:r>
          <w:rPr>
            <w:noProof/>
            <w:webHidden/>
          </w:rPr>
          <w:tab/>
        </w:r>
        <w:r>
          <w:rPr>
            <w:noProof/>
            <w:webHidden/>
          </w:rPr>
          <w:fldChar w:fldCharType="begin"/>
        </w:r>
        <w:r>
          <w:rPr>
            <w:noProof/>
            <w:webHidden/>
          </w:rPr>
          <w:instrText xml:space="preserve"> PAGEREF _Toc49168459 \h </w:instrText>
        </w:r>
        <w:r>
          <w:rPr>
            <w:noProof/>
            <w:webHidden/>
          </w:rPr>
        </w:r>
        <w:r>
          <w:rPr>
            <w:noProof/>
            <w:webHidden/>
          </w:rPr>
          <w:fldChar w:fldCharType="separate"/>
        </w:r>
        <w:r>
          <w:rPr>
            <w:noProof/>
            <w:webHidden/>
          </w:rPr>
          <w:t>76</w:t>
        </w:r>
        <w:r>
          <w:rPr>
            <w:noProof/>
            <w:webHidden/>
          </w:rPr>
          <w:fldChar w:fldCharType="end"/>
        </w:r>
      </w:hyperlink>
    </w:p>
    <w:p w14:paraId="3DA36318" w14:textId="59611AC9" w:rsidR="00954FAC" w:rsidRDefault="00954FAC">
      <w:pPr>
        <w:pStyle w:val="TOC3"/>
        <w:tabs>
          <w:tab w:val="right" w:leader="dot" w:pos="9016"/>
        </w:tabs>
        <w:rPr>
          <w:rFonts w:asciiTheme="minorHAnsi" w:eastAsiaTheme="minorEastAsia" w:hAnsiTheme="minorHAnsi"/>
          <w:noProof/>
          <w:sz w:val="22"/>
          <w:lang w:eastAsia="en-GB"/>
        </w:rPr>
      </w:pPr>
      <w:hyperlink w:anchor="_Toc49168460" w:history="1">
        <w:r w:rsidRPr="00704F14">
          <w:rPr>
            <w:rStyle w:val="Hyperlink"/>
            <w:noProof/>
            <w:lang w:val="en-US"/>
          </w:rPr>
          <w:t>Costing the OT intervention</w:t>
        </w:r>
        <w:r>
          <w:rPr>
            <w:noProof/>
            <w:webHidden/>
          </w:rPr>
          <w:tab/>
        </w:r>
        <w:r>
          <w:rPr>
            <w:noProof/>
            <w:webHidden/>
          </w:rPr>
          <w:fldChar w:fldCharType="begin"/>
        </w:r>
        <w:r>
          <w:rPr>
            <w:noProof/>
            <w:webHidden/>
          </w:rPr>
          <w:instrText xml:space="preserve"> PAGEREF _Toc49168460 \h </w:instrText>
        </w:r>
        <w:r>
          <w:rPr>
            <w:noProof/>
            <w:webHidden/>
          </w:rPr>
        </w:r>
        <w:r>
          <w:rPr>
            <w:noProof/>
            <w:webHidden/>
          </w:rPr>
          <w:fldChar w:fldCharType="separate"/>
        </w:r>
        <w:r>
          <w:rPr>
            <w:noProof/>
            <w:webHidden/>
          </w:rPr>
          <w:t>77</w:t>
        </w:r>
        <w:r>
          <w:rPr>
            <w:noProof/>
            <w:webHidden/>
          </w:rPr>
          <w:fldChar w:fldCharType="end"/>
        </w:r>
      </w:hyperlink>
    </w:p>
    <w:p w14:paraId="401D5268" w14:textId="76C67E23" w:rsidR="00954FAC" w:rsidRDefault="00954FAC">
      <w:pPr>
        <w:pStyle w:val="TOC3"/>
        <w:tabs>
          <w:tab w:val="right" w:leader="dot" w:pos="9016"/>
        </w:tabs>
        <w:rPr>
          <w:rFonts w:asciiTheme="minorHAnsi" w:eastAsiaTheme="minorEastAsia" w:hAnsiTheme="minorHAnsi"/>
          <w:noProof/>
          <w:sz w:val="22"/>
          <w:lang w:eastAsia="en-GB"/>
        </w:rPr>
      </w:pPr>
      <w:hyperlink w:anchor="_Toc49168461" w:history="1">
        <w:r w:rsidRPr="00704F14">
          <w:rPr>
            <w:rStyle w:val="Hyperlink"/>
            <w:noProof/>
            <w:lang w:val="en-US"/>
          </w:rPr>
          <w:t>Multiple imputation</w:t>
        </w:r>
        <w:r>
          <w:rPr>
            <w:noProof/>
            <w:webHidden/>
          </w:rPr>
          <w:tab/>
        </w:r>
        <w:r>
          <w:rPr>
            <w:noProof/>
            <w:webHidden/>
          </w:rPr>
          <w:fldChar w:fldCharType="begin"/>
        </w:r>
        <w:r>
          <w:rPr>
            <w:noProof/>
            <w:webHidden/>
          </w:rPr>
          <w:instrText xml:space="preserve"> PAGEREF _Toc49168461 \h </w:instrText>
        </w:r>
        <w:r>
          <w:rPr>
            <w:noProof/>
            <w:webHidden/>
          </w:rPr>
        </w:r>
        <w:r>
          <w:rPr>
            <w:noProof/>
            <w:webHidden/>
          </w:rPr>
          <w:fldChar w:fldCharType="separate"/>
        </w:r>
        <w:r>
          <w:rPr>
            <w:noProof/>
            <w:webHidden/>
          </w:rPr>
          <w:t>80</w:t>
        </w:r>
        <w:r>
          <w:rPr>
            <w:noProof/>
            <w:webHidden/>
          </w:rPr>
          <w:fldChar w:fldCharType="end"/>
        </w:r>
      </w:hyperlink>
    </w:p>
    <w:p w14:paraId="3FEF2C95" w14:textId="49E127C7" w:rsidR="00954FAC" w:rsidRDefault="00954FAC">
      <w:pPr>
        <w:pStyle w:val="TOC3"/>
        <w:tabs>
          <w:tab w:val="right" w:leader="dot" w:pos="9016"/>
        </w:tabs>
        <w:rPr>
          <w:rFonts w:asciiTheme="minorHAnsi" w:eastAsiaTheme="minorEastAsia" w:hAnsiTheme="minorHAnsi"/>
          <w:noProof/>
          <w:sz w:val="22"/>
          <w:lang w:eastAsia="en-GB"/>
        </w:rPr>
      </w:pPr>
      <w:hyperlink w:anchor="_Toc49168462" w:history="1">
        <w:r w:rsidRPr="00704F14">
          <w:rPr>
            <w:rStyle w:val="Hyperlink"/>
            <w:noProof/>
          </w:rPr>
          <w:t>Incremental analysis</w:t>
        </w:r>
        <w:r>
          <w:rPr>
            <w:noProof/>
            <w:webHidden/>
          </w:rPr>
          <w:tab/>
        </w:r>
        <w:r>
          <w:rPr>
            <w:noProof/>
            <w:webHidden/>
          </w:rPr>
          <w:fldChar w:fldCharType="begin"/>
        </w:r>
        <w:r>
          <w:rPr>
            <w:noProof/>
            <w:webHidden/>
          </w:rPr>
          <w:instrText xml:space="preserve"> PAGEREF _Toc49168462 \h </w:instrText>
        </w:r>
        <w:r>
          <w:rPr>
            <w:noProof/>
            <w:webHidden/>
          </w:rPr>
        </w:r>
        <w:r>
          <w:rPr>
            <w:noProof/>
            <w:webHidden/>
          </w:rPr>
          <w:fldChar w:fldCharType="separate"/>
        </w:r>
        <w:r>
          <w:rPr>
            <w:noProof/>
            <w:webHidden/>
          </w:rPr>
          <w:t>81</w:t>
        </w:r>
        <w:r>
          <w:rPr>
            <w:noProof/>
            <w:webHidden/>
          </w:rPr>
          <w:fldChar w:fldCharType="end"/>
        </w:r>
      </w:hyperlink>
    </w:p>
    <w:p w14:paraId="558E30EF" w14:textId="5BFE3206" w:rsidR="00954FAC" w:rsidRDefault="00954FAC">
      <w:pPr>
        <w:pStyle w:val="TOC3"/>
        <w:tabs>
          <w:tab w:val="right" w:leader="dot" w:pos="9016"/>
        </w:tabs>
        <w:rPr>
          <w:rFonts w:asciiTheme="minorHAnsi" w:eastAsiaTheme="minorEastAsia" w:hAnsiTheme="minorHAnsi"/>
          <w:noProof/>
          <w:sz w:val="22"/>
          <w:lang w:eastAsia="en-GB"/>
        </w:rPr>
      </w:pPr>
      <w:hyperlink w:anchor="_Toc49168463" w:history="1">
        <w:r w:rsidRPr="00704F14">
          <w:rPr>
            <w:rStyle w:val="Hyperlink"/>
            <w:noProof/>
            <w:lang w:val="en-US"/>
          </w:rPr>
          <w:t>Analysis of uncertainty</w:t>
        </w:r>
        <w:r>
          <w:rPr>
            <w:noProof/>
            <w:webHidden/>
          </w:rPr>
          <w:tab/>
        </w:r>
        <w:r>
          <w:rPr>
            <w:noProof/>
            <w:webHidden/>
          </w:rPr>
          <w:fldChar w:fldCharType="begin"/>
        </w:r>
        <w:r>
          <w:rPr>
            <w:noProof/>
            <w:webHidden/>
          </w:rPr>
          <w:instrText xml:space="preserve"> PAGEREF _Toc49168463 \h </w:instrText>
        </w:r>
        <w:r>
          <w:rPr>
            <w:noProof/>
            <w:webHidden/>
          </w:rPr>
        </w:r>
        <w:r>
          <w:rPr>
            <w:noProof/>
            <w:webHidden/>
          </w:rPr>
          <w:fldChar w:fldCharType="separate"/>
        </w:r>
        <w:r>
          <w:rPr>
            <w:noProof/>
            <w:webHidden/>
          </w:rPr>
          <w:t>83</w:t>
        </w:r>
        <w:r>
          <w:rPr>
            <w:noProof/>
            <w:webHidden/>
          </w:rPr>
          <w:fldChar w:fldCharType="end"/>
        </w:r>
      </w:hyperlink>
    </w:p>
    <w:p w14:paraId="4AF834BD" w14:textId="1C4E1282" w:rsidR="00954FAC" w:rsidRDefault="00954FAC">
      <w:pPr>
        <w:pStyle w:val="TOC3"/>
        <w:tabs>
          <w:tab w:val="right" w:leader="dot" w:pos="9016"/>
        </w:tabs>
        <w:rPr>
          <w:rFonts w:asciiTheme="minorHAnsi" w:eastAsiaTheme="minorEastAsia" w:hAnsiTheme="minorHAnsi"/>
          <w:noProof/>
          <w:sz w:val="22"/>
          <w:lang w:eastAsia="en-GB"/>
        </w:rPr>
      </w:pPr>
      <w:hyperlink w:anchor="_Toc49168464" w:history="1">
        <w:r w:rsidRPr="00704F14">
          <w:rPr>
            <w:rStyle w:val="Hyperlink"/>
            <w:noProof/>
            <w:lang w:val="en-US"/>
          </w:rPr>
          <w:t>Extrapolation to the longer-term</w:t>
        </w:r>
        <w:r>
          <w:rPr>
            <w:noProof/>
            <w:webHidden/>
          </w:rPr>
          <w:tab/>
        </w:r>
        <w:r>
          <w:rPr>
            <w:noProof/>
            <w:webHidden/>
          </w:rPr>
          <w:fldChar w:fldCharType="begin"/>
        </w:r>
        <w:r>
          <w:rPr>
            <w:noProof/>
            <w:webHidden/>
          </w:rPr>
          <w:instrText xml:space="preserve"> PAGEREF _Toc49168464 \h </w:instrText>
        </w:r>
        <w:r>
          <w:rPr>
            <w:noProof/>
            <w:webHidden/>
          </w:rPr>
        </w:r>
        <w:r>
          <w:rPr>
            <w:noProof/>
            <w:webHidden/>
          </w:rPr>
          <w:fldChar w:fldCharType="separate"/>
        </w:r>
        <w:r>
          <w:rPr>
            <w:noProof/>
            <w:webHidden/>
          </w:rPr>
          <w:t>83</w:t>
        </w:r>
        <w:r>
          <w:rPr>
            <w:noProof/>
            <w:webHidden/>
          </w:rPr>
          <w:fldChar w:fldCharType="end"/>
        </w:r>
      </w:hyperlink>
    </w:p>
    <w:p w14:paraId="2F0C106D" w14:textId="41EEFD09" w:rsidR="00954FAC" w:rsidRDefault="00954FAC">
      <w:pPr>
        <w:pStyle w:val="TOC2"/>
        <w:rPr>
          <w:rFonts w:asciiTheme="minorHAnsi" w:eastAsiaTheme="minorEastAsia" w:hAnsiTheme="minorHAnsi"/>
          <w:noProof/>
          <w:sz w:val="22"/>
          <w:lang w:eastAsia="en-GB"/>
        </w:rPr>
      </w:pPr>
      <w:hyperlink w:anchor="_Toc49168465" w:history="1">
        <w:r w:rsidRPr="00704F14">
          <w:rPr>
            <w:rStyle w:val="Hyperlink"/>
            <w:noProof/>
          </w:rPr>
          <w:t>Results</w:t>
        </w:r>
        <w:r>
          <w:rPr>
            <w:noProof/>
            <w:webHidden/>
          </w:rPr>
          <w:tab/>
        </w:r>
        <w:r>
          <w:rPr>
            <w:noProof/>
            <w:webHidden/>
          </w:rPr>
          <w:fldChar w:fldCharType="begin"/>
        </w:r>
        <w:r>
          <w:rPr>
            <w:noProof/>
            <w:webHidden/>
          </w:rPr>
          <w:instrText xml:space="preserve"> PAGEREF _Toc49168465 \h </w:instrText>
        </w:r>
        <w:r>
          <w:rPr>
            <w:noProof/>
            <w:webHidden/>
          </w:rPr>
        </w:r>
        <w:r>
          <w:rPr>
            <w:noProof/>
            <w:webHidden/>
          </w:rPr>
          <w:fldChar w:fldCharType="separate"/>
        </w:r>
        <w:r>
          <w:rPr>
            <w:noProof/>
            <w:webHidden/>
          </w:rPr>
          <w:t>84</w:t>
        </w:r>
        <w:r>
          <w:rPr>
            <w:noProof/>
            <w:webHidden/>
          </w:rPr>
          <w:fldChar w:fldCharType="end"/>
        </w:r>
      </w:hyperlink>
    </w:p>
    <w:p w14:paraId="7CDEF04C" w14:textId="3CB02EE2" w:rsidR="00954FAC" w:rsidRDefault="00954FAC">
      <w:pPr>
        <w:pStyle w:val="TOC3"/>
        <w:tabs>
          <w:tab w:val="right" w:leader="dot" w:pos="9016"/>
        </w:tabs>
        <w:rPr>
          <w:rFonts w:asciiTheme="minorHAnsi" w:eastAsiaTheme="minorEastAsia" w:hAnsiTheme="minorHAnsi"/>
          <w:noProof/>
          <w:sz w:val="22"/>
          <w:lang w:eastAsia="en-GB"/>
        </w:rPr>
      </w:pPr>
      <w:hyperlink w:anchor="_Toc49168466" w:history="1">
        <w:r w:rsidRPr="00704F14">
          <w:rPr>
            <w:rStyle w:val="Hyperlink"/>
            <w:noProof/>
            <w:lang w:val="en-US"/>
          </w:rPr>
          <w:t>Participant population and missing data</w:t>
        </w:r>
        <w:r>
          <w:rPr>
            <w:noProof/>
            <w:webHidden/>
          </w:rPr>
          <w:tab/>
        </w:r>
        <w:r>
          <w:rPr>
            <w:noProof/>
            <w:webHidden/>
          </w:rPr>
          <w:fldChar w:fldCharType="begin"/>
        </w:r>
        <w:r>
          <w:rPr>
            <w:noProof/>
            <w:webHidden/>
          </w:rPr>
          <w:instrText xml:space="preserve"> PAGEREF _Toc49168466 \h </w:instrText>
        </w:r>
        <w:r>
          <w:rPr>
            <w:noProof/>
            <w:webHidden/>
          </w:rPr>
        </w:r>
        <w:r>
          <w:rPr>
            <w:noProof/>
            <w:webHidden/>
          </w:rPr>
          <w:fldChar w:fldCharType="separate"/>
        </w:r>
        <w:r>
          <w:rPr>
            <w:noProof/>
            <w:webHidden/>
          </w:rPr>
          <w:t>84</w:t>
        </w:r>
        <w:r>
          <w:rPr>
            <w:noProof/>
            <w:webHidden/>
          </w:rPr>
          <w:fldChar w:fldCharType="end"/>
        </w:r>
      </w:hyperlink>
    </w:p>
    <w:p w14:paraId="0FB5977D" w14:textId="48231AE7" w:rsidR="00954FAC" w:rsidRDefault="00954FAC">
      <w:pPr>
        <w:pStyle w:val="TOC3"/>
        <w:tabs>
          <w:tab w:val="right" w:leader="dot" w:pos="9016"/>
        </w:tabs>
        <w:rPr>
          <w:rFonts w:asciiTheme="minorHAnsi" w:eastAsiaTheme="minorEastAsia" w:hAnsiTheme="minorHAnsi"/>
          <w:noProof/>
          <w:sz w:val="22"/>
          <w:lang w:eastAsia="en-GB"/>
        </w:rPr>
      </w:pPr>
      <w:hyperlink w:anchor="_Toc49168467" w:history="1">
        <w:r w:rsidRPr="00704F14">
          <w:rPr>
            <w:rStyle w:val="Hyperlink"/>
            <w:noProof/>
            <w:lang w:val="en-US"/>
          </w:rPr>
          <w:t>Health-related quality of life</w:t>
        </w:r>
        <w:r>
          <w:rPr>
            <w:noProof/>
            <w:webHidden/>
          </w:rPr>
          <w:tab/>
        </w:r>
        <w:r>
          <w:rPr>
            <w:noProof/>
            <w:webHidden/>
          </w:rPr>
          <w:fldChar w:fldCharType="begin"/>
        </w:r>
        <w:r>
          <w:rPr>
            <w:noProof/>
            <w:webHidden/>
          </w:rPr>
          <w:instrText xml:space="preserve"> PAGEREF _Toc49168467 \h </w:instrText>
        </w:r>
        <w:r>
          <w:rPr>
            <w:noProof/>
            <w:webHidden/>
          </w:rPr>
        </w:r>
        <w:r>
          <w:rPr>
            <w:noProof/>
            <w:webHidden/>
          </w:rPr>
          <w:fldChar w:fldCharType="separate"/>
        </w:r>
        <w:r>
          <w:rPr>
            <w:noProof/>
            <w:webHidden/>
          </w:rPr>
          <w:t>85</w:t>
        </w:r>
        <w:r>
          <w:rPr>
            <w:noProof/>
            <w:webHidden/>
          </w:rPr>
          <w:fldChar w:fldCharType="end"/>
        </w:r>
      </w:hyperlink>
    </w:p>
    <w:p w14:paraId="44813DE6" w14:textId="31707628" w:rsidR="00954FAC" w:rsidRDefault="00954FAC">
      <w:pPr>
        <w:pStyle w:val="TOC3"/>
        <w:tabs>
          <w:tab w:val="right" w:leader="dot" w:pos="9016"/>
        </w:tabs>
        <w:rPr>
          <w:rFonts w:asciiTheme="minorHAnsi" w:eastAsiaTheme="minorEastAsia" w:hAnsiTheme="minorHAnsi"/>
          <w:noProof/>
          <w:sz w:val="22"/>
          <w:lang w:eastAsia="en-GB"/>
        </w:rPr>
      </w:pPr>
      <w:hyperlink w:anchor="_Toc49168468" w:history="1">
        <w:r w:rsidRPr="00704F14">
          <w:rPr>
            <w:rStyle w:val="Hyperlink"/>
            <w:noProof/>
            <w:lang w:val="en-US"/>
          </w:rPr>
          <w:t>Falls</w:t>
        </w:r>
        <w:r>
          <w:rPr>
            <w:noProof/>
            <w:webHidden/>
          </w:rPr>
          <w:tab/>
        </w:r>
        <w:r>
          <w:rPr>
            <w:noProof/>
            <w:webHidden/>
          </w:rPr>
          <w:fldChar w:fldCharType="begin"/>
        </w:r>
        <w:r>
          <w:rPr>
            <w:noProof/>
            <w:webHidden/>
          </w:rPr>
          <w:instrText xml:space="preserve"> PAGEREF _Toc49168468 \h </w:instrText>
        </w:r>
        <w:r>
          <w:rPr>
            <w:noProof/>
            <w:webHidden/>
          </w:rPr>
        </w:r>
        <w:r>
          <w:rPr>
            <w:noProof/>
            <w:webHidden/>
          </w:rPr>
          <w:fldChar w:fldCharType="separate"/>
        </w:r>
        <w:r>
          <w:rPr>
            <w:noProof/>
            <w:webHidden/>
          </w:rPr>
          <w:t>87</w:t>
        </w:r>
        <w:r>
          <w:rPr>
            <w:noProof/>
            <w:webHidden/>
          </w:rPr>
          <w:fldChar w:fldCharType="end"/>
        </w:r>
      </w:hyperlink>
    </w:p>
    <w:p w14:paraId="2D306FD5" w14:textId="7ECA6346" w:rsidR="00954FAC" w:rsidRDefault="00954FAC">
      <w:pPr>
        <w:pStyle w:val="TOC3"/>
        <w:tabs>
          <w:tab w:val="right" w:leader="dot" w:pos="9016"/>
        </w:tabs>
        <w:rPr>
          <w:rFonts w:asciiTheme="minorHAnsi" w:eastAsiaTheme="minorEastAsia" w:hAnsiTheme="minorHAnsi"/>
          <w:noProof/>
          <w:sz w:val="22"/>
          <w:lang w:eastAsia="en-GB"/>
        </w:rPr>
      </w:pPr>
      <w:hyperlink w:anchor="_Toc49168469" w:history="1">
        <w:r w:rsidRPr="00704F14">
          <w:rPr>
            <w:rStyle w:val="Hyperlink"/>
            <w:noProof/>
            <w:lang w:val="en-US"/>
          </w:rPr>
          <w:t>Health care resource use and costs</w:t>
        </w:r>
        <w:r>
          <w:rPr>
            <w:noProof/>
            <w:webHidden/>
          </w:rPr>
          <w:tab/>
        </w:r>
        <w:r>
          <w:rPr>
            <w:noProof/>
            <w:webHidden/>
          </w:rPr>
          <w:fldChar w:fldCharType="begin"/>
        </w:r>
        <w:r>
          <w:rPr>
            <w:noProof/>
            <w:webHidden/>
          </w:rPr>
          <w:instrText xml:space="preserve"> PAGEREF _Toc49168469 \h </w:instrText>
        </w:r>
        <w:r>
          <w:rPr>
            <w:noProof/>
            <w:webHidden/>
          </w:rPr>
        </w:r>
        <w:r>
          <w:rPr>
            <w:noProof/>
            <w:webHidden/>
          </w:rPr>
          <w:fldChar w:fldCharType="separate"/>
        </w:r>
        <w:r>
          <w:rPr>
            <w:noProof/>
            <w:webHidden/>
          </w:rPr>
          <w:t>87</w:t>
        </w:r>
        <w:r>
          <w:rPr>
            <w:noProof/>
            <w:webHidden/>
          </w:rPr>
          <w:fldChar w:fldCharType="end"/>
        </w:r>
      </w:hyperlink>
    </w:p>
    <w:p w14:paraId="363EF899" w14:textId="3AE22334" w:rsidR="00954FAC" w:rsidRDefault="00954FAC">
      <w:pPr>
        <w:pStyle w:val="TOC3"/>
        <w:tabs>
          <w:tab w:val="right" w:leader="dot" w:pos="9016"/>
        </w:tabs>
        <w:rPr>
          <w:rFonts w:asciiTheme="minorHAnsi" w:eastAsiaTheme="minorEastAsia" w:hAnsiTheme="minorHAnsi"/>
          <w:noProof/>
          <w:sz w:val="22"/>
          <w:lang w:eastAsia="en-GB"/>
        </w:rPr>
      </w:pPr>
      <w:hyperlink w:anchor="_Toc49168470" w:history="1">
        <w:r w:rsidRPr="00704F14">
          <w:rPr>
            <w:rStyle w:val="Hyperlink"/>
            <w:noProof/>
            <w:lang w:val="en-US"/>
          </w:rPr>
          <w:t>Costing the OT intervention</w:t>
        </w:r>
        <w:r>
          <w:rPr>
            <w:noProof/>
            <w:webHidden/>
          </w:rPr>
          <w:tab/>
        </w:r>
        <w:r>
          <w:rPr>
            <w:noProof/>
            <w:webHidden/>
          </w:rPr>
          <w:fldChar w:fldCharType="begin"/>
        </w:r>
        <w:r>
          <w:rPr>
            <w:noProof/>
            <w:webHidden/>
          </w:rPr>
          <w:instrText xml:space="preserve"> PAGEREF _Toc49168470 \h </w:instrText>
        </w:r>
        <w:r>
          <w:rPr>
            <w:noProof/>
            <w:webHidden/>
          </w:rPr>
        </w:r>
        <w:r>
          <w:rPr>
            <w:noProof/>
            <w:webHidden/>
          </w:rPr>
          <w:fldChar w:fldCharType="separate"/>
        </w:r>
        <w:r>
          <w:rPr>
            <w:noProof/>
            <w:webHidden/>
          </w:rPr>
          <w:t>91</w:t>
        </w:r>
        <w:r>
          <w:rPr>
            <w:noProof/>
            <w:webHidden/>
          </w:rPr>
          <w:fldChar w:fldCharType="end"/>
        </w:r>
      </w:hyperlink>
    </w:p>
    <w:p w14:paraId="28D3E498" w14:textId="1D7B2E4F" w:rsidR="00954FAC" w:rsidRDefault="00954FAC">
      <w:pPr>
        <w:pStyle w:val="TOC3"/>
        <w:tabs>
          <w:tab w:val="right" w:leader="dot" w:pos="9016"/>
        </w:tabs>
        <w:rPr>
          <w:rFonts w:asciiTheme="minorHAnsi" w:eastAsiaTheme="minorEastAsia" w:hAnsiTheme="minorHAnsi"/>
          <w:noProof/>
          <w:sz w:val="22"/>
          <w:lang w:eastAsia="en-GB"/>
        </w:rPr>
      </w:pPr>
      <w:hyperlink w:anchor="_Toc49168471" w:history="1">
        <w:r w:rsidRPr="00704F14">
          <w:rPr>
            <w:rStyle w:val="Hyperlink"/>
            <w:noProof/>
            <w:lang w:val="en-US"/>
          </w:rPr>
          <w:t>Cost-utility analysis and uncertainty</w:t>
        </w:r>
        <w:r>
          <w:rPr>
            <w:noProof/>
            <w:webHidden/>
          </w:rPr>
          <w:tab/>
        </w:r>
        <w:r>
          <w:rPr>
            <w:noProof/>
            <w:webHidden/>
          </w:rPr>
          <w:fldChar w:fldCharType="begin"/>
        </w:r>
        <w:r>
          <w:rPr>
            <w:noProof/>
            <w:webHidden/>
          </w:rPr>
          <w:instrText xml:space="preserve"> PAGEREF _Toc49168471 \h </w:instrText>
        </w:r>
        <w:r>
          <w:rPr>
            <w:noProof/>
            <w:webHidden/>
          </w:rPr>
        </w:r>
        <w:r>
          <w:rPr>
            <w:noProof/>
            <w:webHidden/>
          </w:rPr>
          <w:fldChar w:fldCharType="separate"/>
        </w:r>
        <w:r>
          <w:rPr>
            <w:noProof/>
            <w:webHidden/>
          </w:rPr>
          <w:t>91</w:t>
        </w:r>
        <w:r>
          <w:rPr>
            <w:noProof/>
            <w:webHidden/>
          </w:rPr>
          <w:fldChar w:fldCharType="end"/>
        </w:r>
      </w:hyperlink>
    </w:p>
    <w:p w14:paraId="63F55AFB" w14:textId="77D274BF" w:rsidR="00954FAC" w:rsidRDefault="00954FAC">
      <w:pPr>
        <w:pStyle w:val="TOC3"/>
        <w:tabs>
          <w:tab w:val="right" w:leader="dot" w:pos="9016"/>
        </w:tabs>
        <w:rPr>
          <w:rFonts w:asciiTheme="minorHAnsi" w:eastAsiaTheme="minorEastAsia" w:hAnsiTheme="minorHAnsi"/>
          <w:noProof/>
          <w:sz w:val="22"/>
          <w:lang w:eastAsia="en-GB"/>
        </w:rPr>
      </w:pPr>
      <w:hyperlink w:anchor="_Toc49168472" w:history="1">
        <w:r w:rsidRPr="00704F14">
          <w:rPr>
            <w:rStyle w:val="Hyperlink"/>
            <w:noProof/>
            <w:lang w:val="en-US"/>
          </w:rPr>
          <w:t>Sensitivity analysis</w:t>
        </w:r>
        <w:r>
          <w:rPr>
            <w:noProof/>
            <w:webHidden/>
          </w:rPr>
          <w:tab/>
        </w:r>
        <w:r>
          <w:rPr>
            <w:noProof/>
            <w:webHidden/>
          </w:rPr>
          <w:fldChar w:fldCharType="begin"/>
        </w:r>
        <w:r>
          <w:rPr>
            <w:noProof/>
            <w:webHidden/>
          </w:rPr>
          <w:instrText xml:space="preserve"> PAGEREF _Toc49168472 \h </w:instrText>
        </w:r>
        <w:r>
          <w:rPr>
            <w:noProof/>
            <w:webHidden/>
          </w:rPr>
        </w:r>
        <w:r>
          <w:rPr>
            <w:noProof/>
            <w:webHidden/>
          </w:rPr>
          <w:fldChar w:fldCharType="separate"/>
        </w:r>
        <w:r>
          <w:rPr>
            <w:noProof/>
            <w:webHidden/>
          </w:rPr>
          <w:t>94</w:t>
        </w:r>
        <w:r>
          <w:rPr>
            <w:noProof/>
            <w:webHidden/>
          </w:rPr>
          <w:fldChar w:fldCharType="end"/>
        </w:r>
      </w:hyperlink>
    </w:p>
    <w:p w14:paraId="56B03F20" w14:textId="186A05B5" w:rsidR="00954FAC" w:rsidRDefault="00954FAC">
      <w:pPr>
        <w:pStyle w:val="TOC3"/>
        <w:tabs>
          <w:tab w:val="right" w:leader="dot" w:pos="9016"/>
        </w:tabs>
        <w:rPr>
          <w:rFonts w:asciiTheme="minorHAnsi" w:eastAsiaTheme="minorEastAsia" w:hAnsiTheme="minorHAnsi"/>
          <w:noProof/>
          <w:sz w:val="22"/>
          <w:lang w:eastAsia="en-GB"/>
        </w:rPr>
      </w:pPr>
      <w:hyperlink w:anchor="_Toc49168473" w:history="1">
        <w:r w:rsidRPr="00704F14">
          <w:rPr>
            <w:rStyle w:val="Hyperlink"/>
            <w:noProof/>
            <w:lang w:val="en-US"/>
          </w:rPr>
          <w:t>Discussion</w:t>
        </w:r>
        <w:r>
          <w:rPr>
            <w:noProof/>
            <w:webHidden/>
          </w:rPr>
          <w:tab/>
        </w:r>
        <w:r>
          <w:rPr>
            <w:noProof/>
            <w:webHidden/>
          </w:rPr>
          <w:fldChar w:fldCharType="begin"/>
        </w:r>
        <w:r>
          <w:rPr>
            <w:noProof/>
            <w:webHidden/>
          </w:rPr>
          <w:instrText xml:space="preserve"> PAGEREF _Toc49168473 \h </w:instrText>
        </w:r>
        <w:r>
          <w:rPr>
            <w:noProof/>
            <w:webHidden/>
          </w:rPr>
        </w:r>
        <w:r>
          <w:rPr>
            <w:noProof/>
            <w:webHidden/>
          </w:rPr>
          <w:fldChar w:fldCharType="separate"/>
        </w:r>
        <w:r>
          <w:rPr>
            <w:noProof/>
            <w:webHidden/>
          </w:rPr>
          <w:t>97</w:t>
        </w:r>
        <w:r>
          <w:rPr>
            <w:noProof/>
            <w:webHidden/>
          </w:rPr>
          <w:fldChar w:fldCharType="end"/>
        </w:r>
      </w:hyperlink>
    </w:p>
    <w:p w14:paraId="427296B3" w14:textId="61DB60AD" w:rsidR="00954FAC" w:rsidRDefault="00954FAC">
      <w:pPr>
        <w:pStyle w:val="TOC1"/>
        <w:rPr>
          <w:rFonts w:asciiTheme="minorHAnsi" w:eastAsiaTheme="minorEastAsia" w:hAnsiTheme="minorHAnsi"/>
          <w:noProof/>
          <w:sz w:val="22"/>
          <w:lang w:eastAsia="en-GB"/>
        </w:rPr>
      </w:pPr>
      <w:hyperlink w:anchor="_Toc49168474" w:history="1">
        <w:r w:rsidRPr="00704F14">
          <w:rPr>
            <w:rStyle w:val="Hyperlink"/>
            <w:noProof/>
          </w:rPr>
          <w:t>Chapter 5 – Intervention fidelity</w:t>
        </w:r>
        <w:r>
          <w:rPr>
            <w:noProof/>
            <w:webHidden/>
          </w:rPr>
          <w:tab/>
        </w:r>
        <w:r>
          <w:rPr>
            <w:noProof/>
            <w:webHidden/>
          </w:rPr>
          <w:fldChar w:fldCharType="begin"/>
        </w:r>
        <w:r>
          <w:rPr>
            <w:noProof/>
            <w:webHidden/>
          </w:rPr>
          <w:instrText xml:space="preserve"> PAGEREF _Toc49168474 \h </w:instrText>
        </w:r>
        <w:r>
          <w:rPr>
            <w:noProof/>
            <w:webHidden/>
          </w:rPr>
        </w:r>
        <w:r>
          <w:rPr>
            <w:noProof/>
            <w:webHidden/>
          </w:rPr>
          <w:fldChar w:fldCharType="separate"/>
        </w:r>
        <w:r>
          <w:rPr>
            <w:noProof/>
            <w:webHidden/>
          </w:rPr>
          <w:t>100</w:t>
        </w:r>
        <w:r>
          <w:rPr>
            <w:noProof/>
            <w:webHidden/>
          </w:rPr>
          <w:fldChar w:fldCharType="end"/>
        </w:r>
      </w:hyperlink>
    </w:p>
    <w:p w14:paraId="410C3655" w14:textId="0E5A04C4" w:rsidR="00954FAC" w:rsidRDefault="00954FAC">
      <w:pPr>
        <w:pStyle w:val="TOC2"/>
        <w:rPr>
          <w:rFonts w:asciiTheme="minorHAnsi" w:eastAsiaTheme="minorEastAsia" w:hAnsiTheme="minorHAnsi"/>
          <w:noProof/>
          <w:sz w:val="22"/>
          <w:lang w:eastAsia="en-GB"/>
        </w:rPr>
      </w:pPr>
      <w:hyperlink w:anchor="_Toc49168475" w:history="1">
        <w:r w:rsidRPr="00704F14">
          <w:rPr>
            <w:rStyle w:val="Hyperlink"/>
            <w:noProof/>
          </w:rPr>
          <w:t>Background</w:t>
        </w:r>
        <w:r>
          <w:rPr>
            <w:noProof/>
            <w:webHidden/>
          </w:rPr>
          <w:tab/>
        </w:r>
        <w:r>
          <w:rPr>
            <w:noProof/>
            <w:webHidden/>
          </w:rPr>
          <w:fldChar w:fldCharType="begin"/>
        </w:r>
        <w:r>
          <w:rPr>
            <w:noProof/>
            <w:webHidden/>
          </w:rPr>
          <w:instrText xml:space="preserve"> PAGEREF _Toc49168475 \h </w:instrText>
        </w:r>
        <w:r>
          <w:rPr>
            <w:noProof/>
            <w:webHidden/>
          </w:rPr>
        </w:r>
        <w:r>
          <w:rPr>
            <w:noProof/>
            <w:webHidden/>
          </w:rPr>
          <w:fldChar w:fldCharType="separate"/>
        </w:r>
        <w:r>
          <w:rPr>
            <w:noProof/>
            <w:webHidden/>
          </w:rPr>
          <w:t>100</w:t>
        </w:r>
        <w:r>
          <w:rPr>
            <w:noProof/>
            <w:webHidden/>
          </w:rPr>
          <w:fldChar w:fldCharType="end"/>
        </w:r>
      </w:hyperlink>
    </w:p>
    <w:p w14:paraId="0C8D2489" w14:textId="558C86D4" w:rsidR="00954FAC" w:rsidRDefault="00954FAC">
      <w:pPr>
        <w:pStyle w:val="TOC2"/>
        <w:rPr>
          <w:rFonts w:asciiTheme="minorHAnsi" w:eastAsiaTheme="minorEastAsia" w:hAnsiTheme="minorHAnsi"/>
          <w:noProof/>
          <w:sz w:val="22"/>
          <w:lang w:eastAsia="en-GB"/>
        </w:rPr>
      </w:pPr>
      <w:hyperlink w:anchor="_Toc49168476" w:history="1">
        <w:r w:rsidRPr="00704F14">
          <w:rPr>
            <w:rStyle w:val="Hyperlink"/>
            <w:noProof/>
          </w:rPr>
          <w:t>Methods and Analysis</w:t>
        </w:r>
        <w:r>
          <w:rPr>
            <w:noProof/>
            <w:webHidden/>
          </w:rPr>
          <w:tab/>
        </w:r>
        <w:r>
          <w:rPr>
            <w:noProof/>
            <w:webHidden/>
          </w:rPr>
          <w:fldChar w:fldCharType="begin"/>
        </w:r>
        <w:r>
          <w:rPr>
            <w:noProof/>
            <w:webHidden/>
          </w:rPr>
          <w:instrText xml:space="preserve"> PAGEREF _Toc49168476 \h </w:instrText>
        </w:r>
        <w:r>
          <w:rPr>
            <w:noProof/>
            <w:webHidden/>
          </w:rPr>
        </w:r>
        <w:r>
          <w:rPr>
            <w:noProof/>
            <w:webHidden/>
          </w:rPr>
          <w:fldChar w:fldCharType="separate"/>
        </w:r>
        <w:r>
          <w:rPr>
            <w:noProof/>
            <w:webHidden/>
          </w:rPr>
          <w:t>101</w:t>
        </w:r>
        <w:r>
          <w:rPr>
            <w:noProof/>
            <w:webHidden/>
          </w:rPr>
          <w:fldChar w:fldCharType="end"/>
        </w:r>
      </w:hyperlink>
    </w:p>
    <w:p w14:paraId="1DBF6474" w14:textId="1730B120" w:rsidR="00954FAC" w:rsidRDefault="00954FAC">
      <w:pPr>
        <w:pStyle w:val="TOC3"/>
        <w:tabs>
          <w:tab w:val="right" w:leader="dot" w:pos="9016"/>
        </w:tabs>
        <w:rPr>
          <w:rFonts w:asciiTheme="minorHAnsi" w:eastAsiaTheme="minorEastAsia" w:hAnsiTheme="minorHAnsi"/>
          <w:noProof/>
          <w:sz w:val="22"/>
          <w:lang w:eastAsia="en-GB"/>
        </w:rPr>
      </w:pPr>
      <w:hyperlink w:anchor="_Toc49168477" w:history="1">
        <w:r w:rsidRPr="00704F14">
          <w:rPr>
            <w:rStyle w:val="Hyperlink"/>
            <w:noProof/>
          </w:rPr>
          <w:t>Training of providers</w:t>
        </w:r>
        <w:r>
          <w:rPr>
            <w:noProof/>
            <w:webHidden/>
          </w:rPr>
          <w:tab/>
        </w:r>
        <w:r>
          <w:rPr>
            <w:noProof/>
            <w:webHidden/>
          </w:rPr>
          <w:fldChar w:fldCharType="begin"/>
        </w:r>
        <w:r>
          <w:rPr>
            <w:noProof/>
            <w:webHidden/>
          </w:rPr>
          <w:instrText xml:space="preserve"> PAGEREF _Toc49168477 \h </w:instrText>
        </w:r>
        <w:r>
          <w:rPr>
            <w:noProof/>
            <w:webHidden/>
          </w:rPr>
        </w:r>
        <w:r>
          <w:rPr>
            <w:noProof/>
            <w:webHidden/>
          </w:rPr>
          <w:fldChar w:fldCharType="separate"/>
        </w:r>
        <w:r>
          <w:rPr>
            <w:noProof/>
            <w:webHidden/>
          </w:rPr>
          <w:t>101</w:t>
        </w:r>
        <w:r>
          <w:rPr>
            <w:noProof/>
            <w:webHidden/>
          </w:rPr>
          <w:fldChar w:fldCharType="end"/>
        </w:r>
      </w:hyperlink>
    </w:p>
    <w:p w14:paraId="527D70F5" w14:textId="4B2496C8" w:rsidR="00954FAC" w:rsidRDefault="00954FAC">
      <w:pPr>
        <w:pStyle w:val="TOC3"/>
        <w:tabs>
          <w:tab w:val="right" w:leader="dot" w:pos="9016"/>
        </w:tabs>
        <w:rPr>
          <w:rFonts w:asciiTheme="minorHAnsi" w:eastAsiaTheme="minorEastAsia" w:hAnsiTheme="minorHAnsi"/>
          <w:noProof/>
          <w:sz w:val="22"/>
          <w:lang w:eastAsia="en-GB"/>
        </w:rPr>
      </w:pPr>
      <w:hyperlink w:anchor="_Toc49168478" w:history="1">
        <w:r w:rsidRPr="00704F14">
          <w:rPr>
            <w:rStyle w:val="Hyperlink"/>
            <w:noProof/>
          </w:rPr>
          <w:t>Delivery of treatment</w:t>
        </w:r>
        <w:r>
          <w:rPr>
            <w:noProof/>
            <w:webHidden/>
          </w:rPr>
          <w:tab/>
        </w:r>
        <w:r>
          <w:rPr>
            <w:noProof/>
            <w:webHidden/>
          </w:rPr>
          <w:fldChar w:fldCharType="begin"/>
        </w:r>
        <w:r>
          <w:rPr>
            <w:noProof/>
            <w:webHidden/>
          </w:rPr>
          <w:instrText xml:space="preserve"> PAGEREF _Toc49168478 \h </w:instrText>
        </w:r>
        <w:r>
          <w:rPr>
            <w:noProof/>
            <w:webHidden/>
          </w:rPr>
        </w:r>
        <w:r>
          <w:rPr>
            <w:noProof/>
            <w:webHidden/>
          </w:rPr>
          <w:fldChar w:fldCharType="separate"/>
        </w:r>
        <w:r>
          <w:rPr>
            <w:noProof/>
            <w:webHidden/>
          </w:rPr>
          <w:t>102</w:t>
        </w:r>
        <w:r>
          <w:rPr>
            <w:noProof/>
            <w:webHidden/>
          </w:rPr>
          <w:fldChar w:fldCharType="end"/>
        </w:r>
      </w:hyperlink>
    </w:p>
    <w:p w14:paraId="31635766" w14:textId="12F67027" w:rsidR="00954FAC" w:rsidRDefault="00954FAC">
      <w:pPr>
        <w:pStyle w:val="TOC2"/>
        <w:rPr>
          <w:rFonts w:asciiTheme="minorHAnsi" w:eastAsiaTheme="minorEastAsia" w:hAnsiTheme="minorHAnsi"/>
          <w:noProof/>
          <w:sz w:val="22"/>
          <w:lang w:eastAsia="en-GB"/>
        </w:rPr>
      </w:pPr>
      <w:hyperlink w:anchor="_Toc49168479" w:history="1">
        <w:r w:rsidRPr="00704F14">
          <w:rPr>
            <w:rStyle w:val="Hyperlink"/>
            <w:noProof/>
          </w:rPr>
          <w:t>Results</w:t>
        </w:r>
        <w:r>
          <w:rPr>
            <w:noProof/>
            <w:webHidden/>
          </w:rPr>
          <w:tab/>
        </w:r>
        <w:r>
          <w:rPr>
            <w:noProof/>
            <w:webHidden/>
          </w:rPr>
          <w:fldChar w:fldCharType="begin"/>
        </w:r>
        <w:r>
          <w:rPr>
            <w:noProof/>
            <w:webHidden/>
          </w:rPr>
          <w:instrText xml:space="preserve"> PAGEREF _Toc49168479 \h </w:instrText>
        </w:r>
        <w:r>
          <w:rPr>
            <w:noProof/>
            <w:webHidden/>
          </w:rPr>
        </w:r>
        <w:r>
          <w:rPr>
            <w:noProof/>
            <w:webHidden/>
          </w:rPr>
          <w:fldChar w:fldCharType="separate"/>
        </w:r>
        <w:r>
          <w:rPr>
            <w:noProof/>
            <w:webHidden/>
          </w:rPr>
          <w:t>105</w:t>
        </w:r>
        <w:r>
          <w:rPr>
            <w:noProof/>
            <w:webHidden/>
          </w:rPr>
          <w:fldChar w:fldCharType="end"/>
        </w:r>
      </w:hyperlink>
    </w:p>
    <w:p w14:paraId="4B1CA937" w14:textId="45D5A534" w:rsidR="00954FAC" w:rsidRDefault="00954FAC">
      <w:pPr>
        <w:pStyle w:val="TOC3"/>
        <w:tabs>
          <w:tab w:val="right" w:leader="dot" w:pos="9016"/>
        </w:tabs>
        <w:rPr>
          <w:rFonts w:asciiTheme="minorHAnsi" w:eastAsiaTheme="minorEastAsia" w:hAnsiTheme="minorHAnsi"/>
          <w:noProof/>
          <w:sz w:val="22"/>
          <w:lang w:eastAsia="en-GB"/>
        </w:rPr>
      </w:pPr>
      <w:hyperlink w:anchor="_Toc49168480" w:history="1">
        <w:r w:rsidRPr="00704F14">
          <w:rPr>
            <w:rStyle w:val="Hyperlink"/>
            <w:noProof/>
          </w:rPr>
          <w:t>Facilitation strategies</w:t>
        </w:r>
        <w:r>
          <w:rPr>
            <w:noProof/>
            <w:webHidden/>
          </w:rPr>
          <w:tab/>
        </w:r>
        <w:r>
          <w:rPr>
            <w:noProof/>
            <w:webHidden/>
          </w:rPr>
          <w:fldChar w:fldCharType="begin"/>
        </w:r>
        <w:r>
          <w:rPr>
            <w:noProof/>
            <w:webHidden/>
          </w:rPr>
          <w:instrText xml:space="preserve"> PAGEREF _Toc49168480 \h </w:instrText>
        </w:r>
        <w:r>
          <w:rPr>
            <w:noProof/>
            <w:webHidden/>
          </w:rPr>
        </w:r>
        <w:r>
          <w:rPr>
            <w:noProof/>
            <w:webHidden/>
          </w:rPr>
          <w:fldChar w:fldCharType="separate"/>
        </w:r>
        <w:r>
          <w:rPr>
            <w:noProof/>
            <w:webHidden/>
          </w:rPr>
          <w:t>105</w:t>
        </w:r>
        <w:r>
          <w:rPr>
            <w:noProof/>
            <w:webHidden/>
          </w:rPr>
          <w:fldChar w:fldCharType="end"/>
        </w:r>
      </w:hyperlink>
    </w:p>
    <w:p w14:paraId="25946F8F" w14:textId="19092B67" w:rsidR="00954FAC" w:rsidRDefault="00954FAC">
      <w:pPr>
        <w:pStyle w:val="TOC3"/>
        <w:tabs>
          <w:tab w:val="right" w:leader="dot" w:pos="9016"/>
        </w:tabs>
        <w:rPr>
          <w:rFonts w:asciiTheme="minorHAnsi" w:eastAsiaTheme="minorEastAsia" w:hAnsiTheme="minorHAnsi"/>
          <w:noProof/>
          <w:sz w:val="22"/>
          <w:lang w:eastAsia="en-GB"/>
        </w:rPr>
      </w:pPr>
      <w:hyperlink w:anchor="_Toc49168481" w:history="1">
        <w:r w:rsidRPr="00704F14">
          <w:rPr>
            <w:rStyle w:val="Hyperlink"/>
            <w:noProof/>
          </w:rPr>
          <w:t>Adherence/exposure</w:t>
        </w:r>
        <w:r>
          <w:rPr>
            <w:noProof/>
            <w:webHidden/>
          </w:rPr>
          <w:tab/>
        </w:r>
        <w:r>
          <w:rPr>
            <w:noProof/>
            <w:webHidden/>
          </w:rPr>
          <w:fldChar w:fldCharType="begin"/>
        </w:r>
        <w:r>
          <w:rPr>
            <w:noProof/>
            <w:webHidden/>
          </w:rPr>
          <w:instrText xml:space="preserve"> PAGEREF _Toc49168481 \h </w:instrText>
        </w:r>
        <w:r>
          <w:rPr>
            <w:noProof/>
            <w:webHidden/>
          </w:rPr>
        </w:r>
        <w:r>
          <w:rPr>
            <w:noProof/>
            <w:webHidden/>
          </w:rPr>
          <w:fldChar w:fldCharType="separate"/>
        </w:r>
        <w:r>
          <w:rPr>
            <w:noProof/>
            <w:webHidden/>
          </w:rPr>
          <w:t>107</w:t>
        </w:r>
        <w:r>
          <w:rPr>
            <w:noProof/>
            <w:webHidden/>
          </w:rPr>
          <w:fldChar w:fldCharType="end"/>
        </w:r>
      </w:hyperlink>
    </w:p>
    <w:p w14:paraId="4A888CDA" w14:textId="293E64AA" w:rsidR="00954FAC" w:rsidRDefault="00954FAC">
      <w:pPr>
        <w:pStyle w:val="TOC3"/>
        <w:tabs>
          <w:tab w:val="right" w:leader="dot" w:pos="9016"/>
        </w:tabs>
        <w:rPr>
          <w:rFonts w:asciiTheme="minorHAnsi" w:eastAsiaTheme="minorEastAsia" w:hAnsiTheme="minorHAnsi"/>
          <w:noProof/>
          <w:sz w:val="22"/>
          <w:lang w:eastAsia="en-GB"/>
        </w:rPr>
      </w:pPr>
      <w:hyperlink w:anchor="_Toc49168482" w:history="1">
        <w:r w:rsidRPr="00704F14">
          <w:rPr>
            <w:rStyle w:val="Hyperlink"/>
            <w:noProof/>
          </w:rPr>
          <w:t>Quality of delivery</w:t>
        </w:r>
        <w:r>
          <w:rPr>
            <w:noProof/>
            <w:webHidden/>
          </w:rPr>
          <w:tab/>
        </w:r>
        <w:r>
          <w:rPr>
            <w:noProof/>
            <w:webHidden/>
          </w:rPr>
          <w:fldChar w:fldCharType="begin"/>
        </w:r>
        <w:r>
          <w:rPr>
            <w:noProof/>
            <w:webHidden/>
          </w:rPr>
          <w:instrText xml:space="preserve"> PAGEREF _Toc49168482 \h </w:instrText>
        </w:r>
        <w:r>
          <w:rPr>
            <w:noProof/>
            <w:webHidden/>
          </w:rPr>
        </w:r>
        <w:r>
          <w:rPr>
            <w:noProof/>
            <w:webHidden/>
          </w:rPr>
          <w:fldChar w:fldCharType="separate"/>
        </w:r>
        <w:r>
          <w:rPr>
            <w:noProof/>
            <w:webHidden/>
          </w:rPr>
          <w:t>110</w:t>
        </w:r>
        <w:r>
          <w:rPr>
            <w:noProof/>
            <w:webHidden/>
          </w:rPr>
          <w:fldChar w:fldCharType="end"/>
        </w:r>
      </w:hyperlink>
    </w:p>
    <w:p w14:paraId="7390611B" w14:textId="362D3E76" w:rsidR="00954FAC" w:rsidRDefault="00954FAC">
      <w:pPr>
        <w:pStyle w:val="TOC3"/>
        <w:tabs>
          <w:tab w:val="right" w:leader="dot" w:pos="9016"/>
        </w:tabs>
        <w:rPr>
          <w:rFonts w:asciiTheme="minorHAnsi" w:eastAsiaTheme="minorEastAsia" w:hAnsiTheme="minorHAnsi"/>
          <w:noProof/>
          <w:sz w:val="22"/>
          <w:lang w:eastAsia="en-GB"/>
        </w:rPr>
      </w:pPr>
      <w:hyperlink w:anchor="_Toc49168483" w:history="1">
        <w:r w:rsidRPr="00704F14">
          <w:rPr>
            <w:rStyle w:val="Hyperlink"/>
            <w:noProof/>
          </w:rPr>
          <w:t>Intervention complexity</w:t>
        </w:r>
        <w:r>
          <w:rPr>
            <w:noProof/>
            <w:webHidden/>
          </w:rPr>
          <w:tab/>
        </w:r>
        <w:r>
          <w:rPr>
            <w:noProof/>
            <w:webHidden/>
          </w:rPr>
          <w:fldChar w:fldCharType="begin"/>
        </w:r>
        <w:r>
          <w:rPr>
            <w:noProof/>
            <w:webHidden/>
          </w:rPr>
          <w:instrText xml:space="preserve"> PAGEREF _Toc49168483 \h </w:instrText>
        </w:r>
        <w:r>
          <w:rPr>
            <w:noProof/>
            <w:webHidden/>
          </w:rPr>
        </w:r>
        <w:r>
          <w:rPr>
            <w:noProof/>
            <w:webHidden/>
          </w:rPr>
          <w:fldChar w:fldCharType="separate"/>
        </w:r>
        <w:r>
          <w:rPr>
            <w:noProof/>
            <w:webHidden/>
          </w:rPr>
          <w:t>115</w:t>
        </w:r>
        <w:r>
          <w:rPr>
            <w:noProof/>
            <w:webHidden/>
          </w:rPr>
          <w:fldChar w:fldCharType="end"/>
        </w:r>
      </w:hyperlink>
    </w:p>
    <w:p w14:paraId="04EA47D1" w14:textId="7E67F66A" w:rsidR="00954FAC" w:rsidRDefault="00954FAC">
      <w:pPr>
        <w:pStyle w:val="TOC3"/>
        <w:tabs>
          <w:tab w:val="right" w:leader="dot" w:pos="9016"/>
        </w:tabs>
        <w:rPr>
          <w:rFonts w:asciiTheme="minorHAnsi" w:eastAsiaTheme="minorEastAsia" w:hAnsiTheme="minorHAnsi"/>
          <w:noProof/>
          <w:sz w:val="22"/>
          <w:lang w:eastAsia="en-GB"/>
        </w:rPr>
      </w:pPr>
      <w:hyperlink w:anchor="_Toc49168484" w:history="1">
        <w:r w:rsidRPr="00704F14">
          <w:rPr>
            <w:rStyle w:val="Hyperlink"/>
            <w:noProof/>
          </w:rPr>
          <w:t>Participant responsiveness</w:t>
        </w:r>
        <w:r>
          <w:rPr>
            <w:noProof/>
            <w:webHidden/>
          </w:rPr>
          <w:tab/>
        </w:r>
        <w:r>
          <w:rPr>
            <w:noProof/>
            <w:webHidden/>
          </w:rPr>
          <w:fldChar w:fldCharType="begin"/>
        </w:r>
        <w:r>
          <w:rPr>
            <w:noProof/>
            <w:webHidden/>
          </w:rPr>
          <w:instrText xml:space="preserve"> PAGEREF _Toc49168484 \h </w:instrText>
        </w:r>
        <w:r>
          <w:rPr>
            <w:noProof/>
            <w:webHidden/>
          </w:rPr>
        </w:r>
        <w:r>
          <w:rPr>
            <w:noProof/>
            <w:webHidden/>
          </w:rPr>
          <w:fldChar w:fldCharType="separate"/>
        </w:r>
        <w:r>
          <w:rPr>
            <w:noProof/>
            <w:webHidden/>
          </w:rPr>
          <w:t>117</w:t>
        </w:r>
        <w:r>
          <w:rPr>
            <w:noProof/>
            <w:webHidden/>
          </w:rPr>
          <w:fldChar w:fldCharType="end"/>
        </w:r>
      </w:hyperlink>
    </w:p>
    <w:p w14:paraId="2AD1CBE8" w14:textId="78986BE7" w:rsidR="00954FAC" w:rsidRDefault="00954FAC">
      <w:pPr>
        <w:pStyle w:val="TOC3"/>
        <w:tabs>
          <w:tab w:val="right" w:leader="dot" w:pos="9016"/>
        </w:tabs>
        <w:rPr>
          <w:rFonts w:asciiTheme="minorHAnsi" w:eastAsiaTheme="minorEastAsia" w:hAnsiTheme="minorHAnsi"/>
          <w:noProof/>
          <w:sz w:val="22"/>
          <w:lang w:eastAsia="en-GB"/>
        </w:rPr>
      </w:pPr>
      <w:hyperlink w:anchor="_Toc49168485" w:history="1">
        <w:r w:rsidRPr="00704F14">
          <w:rPr>
            <w:rStyle w:val="Hyperlink"/>
            <w:noProof/>
          </w:rPr>
          <w:t>Program differentiation</w:t>
        </w:r>
        <w:r>
          <w:rPr>
            <w:noProof/>
            <w:webHidden/>
          </w:rPr>
          <w:tab/>
        </w:r>
        <w:r>
          <w:rPr>
            <w:noProof/>
            <w:webHidden/>
          </w:rPr>
          <w:fldChar w:fldCharType="begin"/>
        </w:r>
        <w:r>
          <w:rPr>
            <w:noProof/>
            <w:webHidden/>
          </w:rPr>
          <w:instrText xml:space="preserve"> PAGEREF _Toc49168485 \h </w:instrText>
        </w:r>
        <w:r>
          <w:rPr>
            <w:noProof/>
            <w:webHidden/>
          </w:rPr>
        </w:r>
        <w:r>
          <w:rPr>
            <w:noProof/>
            <w:webHidden/>
          </w:rPr>
          <w:fldChar w:fldCharType="separate"/>
        </w:r>
        <w:r>
          <w:rPr>
            <w:noProof/>
            <w:webHidden/>
          </w:rPr>
          <w:t>121</w:t>
        </w:r>
        <w:r>
          <w:rPr>
            <w:noProof/>
            <w:webHidden/>
          </w:rPr>
          <w:fldChar w:fldCharType="end"/>
        </w:r>
      </w:hyperlink>
    </w:p>
    <w:p w14:paraId="4D8858D9" w14:textId="4C2E37AE" w:rsidR="00954FAC" w:rsidRDefault="00954FAC">
      <w:pPr>
        <w:pStyle w:val="TOC3"/>
        <w:tabs>
          <w:tab w:val="right" w:leader="dot" w:pos="9016"/>
        </w:tabs>
        <w:rPr>
          <w:rFonts w:asciiTheme="minorHAnsi" w:eastAsiaTheme="minorEastAsia" w:hAnsiTheme="minorHAnsi"/>
          <w:noProof/>
          <w:sz w:val="22"/>
          <w:lang w:eastAsia="en-GB"/>
        </w:rPr>
      </w:pPr>
      <w:hyperlink w:anchor="_Toc49168486" w:history="1">
        <w:r w:rsidRPr="00704F14">
          <w:rPr>
            <w:rStyle w:val="Hyperlink"/>
            <w:noProof/>
          </w:rPr>
          <w:t>Context</w:t>
        </w:r>
        <w:r>
          <w:rPr>
            <w:noProof/>
            <w:webHidden/>
          </w:rPr>
          <w:tab/>
        </w:r>
        <w:r>
          <w:rPr>
            <w:noProof/>
            <w:webHidden/>
          </w:rPr>
          <w:fldChar w:fldCharType="begin"/>
        </w:r>
        <w:r>
          <w:rPr>
            <w:noProof/>
            <w:webHidden/>
          </w:rPr>
          <w:instrText xml:space="preserve"> PAGEREF _Toc49168486 \h </w:instrText>
        </w:r>
        <w:r>
          <w:rPr>
            <w:noProof/>
            <w:webHidden/>
          </w:rPr>
        </w:r>
        <w:r>
          <w:rPr>
            <w:noProof/>
            <w:webHidden/>
          </w:rPr>
          <w:fldChar w:fldCharType="separate"/>
        </w:r>
        <w:r>
          <w:rPr>
            <w:noProof/>
            <w:webHidden/>
          </w:rPr>
          <w:t>123</w:t>
        </w:r>
        <w:r>
          <w:rPr>
            <w:noProof/>
            <w:webHidden/>
          </w:rPr>
          <w:fldChar w:fldCharType="end"/>
        </w:r>
      </w:hyperlink>
    </w:p>
    <w:p w14:paraId="02C5674F" w14:textId="5F207AAF" w:rsidR="00954FAC" w:rsidRDefault="00954FAC">
      <w:pPr>
        <w:pStyle w:val="TOC2"/>
        <w:rPr>
          <w:rFonts w:asciiTheme="minorHAnsi" w:eastAsiaTheme="minorEastAsia" w:hAnsiTheme="minorHAnsi"/>
          <w:noProof/>
          <w:sz w:val="22"/>
          <w:lang w:eastAsia="en-GB"/>
        </w:rPr>
      </w:pPr>
      <w:hyperlink w:anchor="_Toc49168487" w:history="1">
        <w:r w:rsidRPr="00704F14">
          <w:rPr>
            <w:rStyle w:val="Hyperlink"/>
            <w:noProof/>
          </w:rPr>
          <w:t>Discussion</w:t>
        </w:r>
        <w:r>
          <w:rPr>
            <w:noProof/>
            <w:webHidden/>
          </w:rPr>
          <w:tab/>
        </w:r>
        <w:r>
          <w:rPr>
            <w:noProof/>
            <w:webHidden/>
          </w:rPr>
          <w:fldChar w:fldCharType="begin"/>
        </w:r>
        <w:r>
          <w:rPr>
            <w:noProof/>
            <w:webHidden/>
          </w:rPr>
          <w:instrText xml:space="preserve"> PAGEREF _Toc49168487 \h </w:instrText>
        </w:r>
        <w:r>
          <w:rPr>
            <w:noProof/>
            <w:webHidden/>
          </w:rPr>
        </w:r>
        <w:r>
          <w:rPr>
            <w:noProof/>
            <w:webHidden/>
          </w:rPr>
          <w:fldChar w:fldCharType="separate"/>
        </w:r>
        <w:r>
          <w:rPr>
            <w:noProof/>
            <w:webHidden/>
          </w:rPr>
          <w:t>124</w:t>
        </w:r>
        <w:r>
          <w:rPr>
            <w:noProof/>
            <w:webHidden/>
          </w:rPr>
          <w:fldChar w:fldCharType="end"/>
        </w:r>
      </w:hyperlink>
    </w:p>
    <w:p w14:paraId="6A18F972" w14:textId="2FECB63B" w:rsidR="00954FAC" w:rsidRDefault="00954FAC">
      <w:pPr>
        <w:pStyle w:val="TOC1"/>
        <w:rPr>
          <w:rFonts w:asciiTheme="minorHAnsi" w:eastAsiaTheme="minorEastAsia" w:hAnsiTheme="minorHAnsi"/>
          <w:noProof/>
          <w:sz w:val="22"/>
          <w:lang w:eastAsia="en-GB"/>
        </w:rPr>
      </w:pPr>
      <w:hyperlink w:anchor="_Toc49168488" w:history="1">
        <w:r w:rsidRPr="00704F14">
          <w:rPr>
            <w:rStyle w:val="Hyperlink"/>
            <w:noProof/>
          </w:rPr>
          <w:t>Chapter 6 - Discussion</w:t>
        </w:r>
        <w:r>
          <w:rPr>
            <w:noProof/>
            <w:webHidden/>
          </w:rPr>
          <w:tab/>
        </w:r>
        <w:r>
          <w:rPr>
            <w:noProof/>
            <w:webHidden/>
          </w:rPr>
          <w:fldChar w:fldCharType="begin"/>
        </w:r>
        <w:r>
          <w:rPr>
            <w:noProof/>
            <w:webHidden/>
          </w:rPr>
          <w:instrText xml:space="preserve"> PAGEREF _Toc49168488 \h </w:instrText>
        </w:r>
        <w:r>
          <w:rPr>
            <w:noProof/>
            <w:webHidden/>
          </w:rPr>
        </w:r>
        <w:r>
          <w:rPr>
            <w:noProof/>
            <w:webHidden/>
          </w:rPr>
          <w:fldChar w:fldCharType="separate"/>
        </w:r>
        <w:r>
          <w:rPr>
            <w:noProof/>
            <w:webHidden/>
          </w:rPr>
          <w:t>127</w:t>
        </w:r>
        <w:r>
          <w:rPr>
            <w:noProof/>
            <w:webHidden/>
          </w:rPr>
          <w:fldChar w:fldCharType="end"/>
        </w:r>
      </w:hyperlink>
    </w:p>
    <w:p w14:paraId="5B2669A6" w14:textId="149FE834" w:rsidR="00954FAC" w:rsidRDefault="00954FAC">
      <w:pPr>
        <w:pStyle w:val="TOC2"/>
        <w:rPr>
          <w:rFonts w:asciiTheme="minorHAnsi" w:eastAsiaTheme="minorEastAsia" w:hAnsiTheme="minorHAnsi"/>
          <w:noProof/>
          <w:sz w:val="22"/>
          <w:lang w:eastAsia="en-GB"/>
        </w:rPr>
      </w:pPr>
      <w:hyperlink w:anchor="_Toc49168489" w:history="1">
        <w:r w:rsidRPr="00704F14">
          <w:rPr>
            <w:rStyle w:val="Hyperlink"/>
            <w:noProof/>
          </w:rPr>
          <w:t>Summary of key findings</w:t>
        </w:r>
        <w:r>
          <w:rPr>
            <w:noProof/>
            <w:webHidden/>
          </w:rPr>
          <w:tab/>
        </w:r>
        <w:r>
          <w:rPr>
            <w:noProof/>
            <w:webHidden/>
          </w:rPr>
          <w:fldChar w:fldCharType="begin"/>
        </w:r>
        <w:r>
          <w:rPr>
            <w:noProof/>
            <w:webHidden/>
          </w:rPr>
          <w:instrText xml:space="preserve"> PAGEREF _Toc49168489 \h </w:instrText>
        </w:r>
        <w:r>
          <w:rPr>
            <w:noProof/>
            <w:webHidden/>
          </w:rPr>
        </w:r>
        <w:r>
          <w:rPr>
            <w:noProof/>
            <w:webHidden/>
          </w:rPr>
          <w:fldChar w:fldCharType="separate"/>
        </w:r>
        <w:r>
          <w:rPr>
            <w:noProof/>
            <w:webHidden/>
          </w:rPr>
          <w:t>127</w:t>
        </w:r>
        <w:r>
          <w:rPr>
            <w:noProof/>
            <w:webHidden/>
          </w:rPr>
          <w:fldChar w:fldCharType="end"/>
        </w:r>
      </w:hyperlink>
    </w:p>
    <w:p w14:paraId="6BAFF0F9" w14:textId="71C0FF7E" w:rsidR="00954FAC" w:rsidRDefault="00954FAC">
      <w:pPr>
        <w:pStyle w:val="TOC3"/>
        <w:tabs>
          <w:tab w:val="right" w:leader="dot" w:pos="9016"/>
        </w:tabs>
        <w:rPr>
          <w:rFonts w:asciiTheme="minorHAnsi" w:eastAsiaTheme="minorEastAsia" w:hAnsiTheme="minorHAnsi"/>
          <w:noProof/>
          <w:sz w:val="22"/>
          <w:lang w:eastAsia="en-GB"/>
        </w:rPr>
      </w:pPr>
      <w:hyperlink w:anchor="_Toc49168490" w:history="1">
        <w:r w:rsidRPr="00704F14">
          <w:rPr>
            <w:rStyle w:val="Hyperlink"/>
            <w:noProof/>
          </w:rPr>
          <w:t>Trial population</w:t>
        </w:r>
        <w:r>
          <w:rPr>
            <w:noProof/>
            <w:webHidden/>
          </w:rPr>
          <w:tab/>
        </w:r>
        <w:r>
          <w:rPr>
            <w:noProof/>
            <w:webHidden/>
          </w:rPr>
          <w:fldChar w:fldCharType="begin"/>
        </w:r>
        <w:r>
          <w:rPr>
            <w:noProof/>
            <w:webHidden/>
          </w:rPr>
          <w:instrText xml:space="preserve"> PAGEREF _Toc49168490 \h </w:instrText>
        </w:r>
        <w:r>
          <w:rPr>
            <w:noProof/>
            <w:webHidden/>
          </w:rPr>
        </w:r>
        <w:r>
          <w:rPr>
            <w:noProof/>
            <w:webHidden/>
          </w:rPr>
          <w:fldChar w:fldCharType="separate"/>
        </w:r>
        <w:r>
          <w:rPr>
            <w:noProof/>
            <w:webHidden/>
          </w:rPr>
          <w:t>127</w:t>
        </w:r>
        <w:r>
          <w:rPr>
            <w:noProof/>
            <w:webHidden/>
          </w:rPr>
          <w:fldChar w:fldCharType="end"/>
        </w:r>
      </w:hyperlink>
    </w:p>
    <w:p w14:paraId="57BC8155" w14:textId="055D31F2" w:rsidR="00954FAC" w:rsidRDefault="00954FAC">
      <w:pPr>
        <w:pStyle w:val="TOC3"/>
        <w:tabs>
          <w:tab w:val="right" w:leader="dot" w:pos="9016"/>
        </w:tabs>
        <w:rPr>
          <w:rFonts w:asciiTheme="minorHAnsi" w:eastAsiaTheme="minorEastAsia" w:hAnsiTheme="minorHAnsi"/>
          <w:noProof/>
          <w:sz w:val="22"/>
          <w:lang w:eastAsia="en-GB"/>
        </w:rPr>
      </w:pPr>
      <w:hyperlink w:anchor="_Toc49168491" w:history="1">
        <w:r w:rsidRPr="00704F14">
          <w:rPr>
            <w:rStyle w:val="Hyperlink"/>
            <w:noProof/>
          </w:rPr>
          <w:t>Primary outcome</w:t>
        </w:r>
        <w:r>
          <w:rPr>
            <w:noProof/>
            <w:webHidden/>
          </w:rPr>
          <w:tab/>
        </w:r>
        <w:r>
          <w:rPr>
            <w:noProof/>
            <w:webHidden/>
          </w:rPr>
          <w:fldChar w:fldCharType="begin"/>
        </w:r>
        <w:r>
          <w:rPr>
            <w:noProof/>
            <w:webHidden/>
          </w:rPr>
          <w:instrText xml:space="preserve"> PAGEREF _Toc49168491 \h </w:instrText>
        </w:r>
        <w:r>
          <w:rPr>
            <w:noProof/>
            <w:webHidden/>
          </w:rPr>
        </w:r>
        <w:r>
          <w:rPr>
            <w:noProof/>
            <w:webHidden/>
          </w:rPr>
          <w:fldChar w:fldCharType="separate"/>
        </w:r>
        <w:r>
          <w:rPr>
            <w:noProof/>
            <w:webHidden/>
          </w:rPr>
          <w:t>127</w:t>
        </w:r>
        <w:r>
          <w:rPr>
            <w:noProof/>
            <w:webHidden/>
          </w:rPr>
          <w:fldChar w:fldCharType="end"/>
        </w:r>
      </w:hyperlink>
    </w:p>
    <w:p w14:paraId="75BA83E6" w14:textId="54AC7269" w:rsidR="00954FAC" w:rsidRDefault="00954FAC">
      <w:pPr>
        <w:pStyle w:val="TOC3"/>
        <w:tabs>
          <w:tab w:val="right" w:leader="dot" w:pos="9016"/>
        </w:tabs>
        <w:rPr>
          <w:rFonts w:asciiTheme="minorHAnsi" w:eastAsiaTheme="minorEastAsia" w:hAnsiTheme="minorHAnsi"/>
          <w:noProof/>
          <w:sz w:val="22"/>
          <w:lang w:eastAsia="en-GB"/>
        </w:rPr>
      </w:pPr>
      <w:hyperlink w:anchor="_Toc49168492" w:history="1">
        <w:r w:rsidRPr="00704F14">
          <w:rPr>
            <w:rStyle w:val="Hyperlink"/>
            <w:noProof/>
          </w:rPr>
          <w:t>Secondary outcomes</w:t>
        </w:r>
        <w:r>
          <w:rPr>
            <w:noProof/>
            <w:webHidden/>
          </w:rPr>
          <w:tab/>
        </w:r>
        <w:r>
          <w:rPr>
            <w:noProof/>
            <w:webHidden/>
          </w:rPr>
          <w:fldChar w:fldCharType="begin"/>
        </w:r>
        <w:r>
          <w:rPr>
            <w:noProof/>
            <w:webHidden/>
          </w:rPr>
          <w:instrText xml:space="preserve"> PAGEREF _Toc49168492 \h </w:instrText>
        </w:r>
        <w:r>
          <w:rPr>
            <w:noProof/>
            <w:webHidden/>
          </w:rPr>
        </w:r>
        <w:r>
          <w:rPr>
            <w:noProof/>
            <w:webHidden/>
          </w:rPr>
          <w:fldChar w:fldCharType="separate"/>
        </w:r>
        <w:r>
          <w:rPr>
            <w:noProof/>
            <w:webHidden/>
          </w:rPr>
          <w:t>129</w:t>
        </w:r>
        <w:r>
          <w:rPr>
            <w:noProof/>
            <w:webHidden/>
          </w:rPr>
          <w:fldChar w:fldCharType="end"/>
        </w:r>
      </w:hyperlink>
    </w:p>
    <w:p w14:paraId="0F630F96" w14:textId="16DBE1BA" w:rsidR="00954FAC" w:rsidRDefault="00954FAC">
      <w:pPr>
        <w:pStyle w:val="TOC3"/>
        <w:tabs>
          <w:tab w:val="right" w:leader="dot" w:pos="9016"/>
        </w:tabs>
        <w:rPr>
          <w:rFonts w:asciiTheme="minorHAnsi" w:eastAsiaTheme="minorEastAsia" w:hAnsiTheme="minorHAnsi"/>
          <w:noProof/>
          <w:sz w:val="22"/>
          <w:lang w:eastAsia="en-GB"/>
        </w:rPr>
      </w:pPr>
      <w:hyperlink w:anchor="_Toc49168493" w:history="1">
        <w:r w:rsidRPr="00704F14">
          <w:rPr>
            <w:rStyle w:val="Hyperlink"/>
            <w:noProof/>
          </w:rPr>
          <w:t>Sample size</w:t>
        </w:r>
        <w:r>
          <w:rPr>
            <w:noProof/>
            <w:webHidden/>
          </w:rPr>
          <w:tab/>
        </w:r>
        <w:r>
          <w:rPr>
            <w:noProof/>
            <w:webHidden/>
          </w:rPr>
          <w:fldChar w:fldCharType="begin"/>
        </w:r>
        <w:r>
          <w:rPr>
            <w:noProof/>
            <w:webHidden/>
          </w:rPr>
          <w:instrText xml:space="preserve"> PAGEREF _Toc49168493 \h </w:instrText>
        </w:r>
        <w:r>
          <w:rPr>
            <w:noProof/>
            <w:webHidden/>
          </w:rPr>
        </w:r>
        <w:r>
          <w:rPr>
            <w:noProof/>
            <w:webHidden/>
          </w:rPr>
          <w:fldChar w:fldCharType="separate"/>
        </w:r>
        <w:r>
          <w:rPr>
            <w:noProof/>
            <w:webHidden/>
          </w:rPr>
          <w:t>129</w:t>
        </w:r>
        <w:r>
          <w:rPr>
            <w:noProof/>
            <w:webHidden/>
          </w:rPr>
          <w:fldChar w:fldCharType="end"/>
        </w:r>
      </w:hyperlink>
    </w:p>
    <w:p w14:paraId="665998E0" w14:textId="6A6F680E" w:rsidR="00954FAC" w:rsidRDefault="00954FAC">
      <w:pPr>
        <w:pStyle w:val="TOC2"/>
        <w:rPr>
          <w:rFonts w:asciiTheme="minorHAnsi" w:eastAsiaTheme="minorEastAsia" w:hAnsiTheme="minorHAnsi"/>
          <w:noProof/>
          <w:sz w:val="22"/>
          <w:lang w:eastAsia="en-GB"/>
        </w:rPr>
      </w:pPr>
      <w:hyperlink w:anchor="_Toc49168494" w:history="1">
        <w:r w:rsidRPr="00704F14">
          <w:rPr>
            <w:rStyle w:val="Hyperlink"/>
            <w:noProof/>
          </w:rPr>
          <w:t>Cost-effectiveness</w:t>
        </w:r>
        <w:r>
          <w:rPr>
            <w:noProof/>
            <w:webHidden/>
          </w:rPr>
          <w:tab/>
        </w:r>
        <w:r>
          <w:rPr>
            <w:noProof/>
            <w:webHidden/>
          </w:rPr>
          <w:fldChar w:fldCharType="begin"/>
        </w:r>
        <w:r>
          <w:rPr>
            <w:noProof/>
            <w:webHidden/>
          </w:rPr>
          <w:instrText xml:space="preserve"> PAGEREF _Toc49168494 \h </w:instrText>
        </w:r>
        <w:r>
          <w:rPr>
            <w:noProof/>
            <w:webHidden/>
          </w:rPr>
        </w:r>
        <w:r>
          <w:rPr>
            <w:noProof/>
            <w:webHidden/>
          </w:rPr>
          <w:fldChar w:fldCharType="separate"/>
        </w:r>
        <w:r>
          <w:rPr>
            <w:noProof/>
            <w:webHidden/>
          </w:rPr>
          <w:t>129</w:t>
        </w:r>
        <w:r>
          <w:rPr>
            <w:noProof/>
            <w:webHidden/>
          </w:rPr>
          <w:fldChar w:fldCharType="end"/>
        </w:r>
      </w:hyperlink>
    </w:p>
    <w:p w14:paraId="164AA9BC" w14:textId="25E5C7CD" w:rsidR="00954FAC" w:rsidRDefault="00954FAC">
      <w:pPr>
        <w:pStyle w:val="TOC2"/>
        <w:rPr>
          <w:rFonts w:asciiTheme="minorHAnsi" w:eastAsiaTheme="minorEastAsia" w:hAnsiTheme="minorHAnsi"/>
          <w:noProof/>
          <w:sz w:val="22"/>
          <w:lang w:eastAsia="en-GB"/>
        </w:rPr>
      </w:pPr>
      <w:hyperlink w:anchor="_Toc49168495" w:history="1">
        <w:r w:rsidRPr="00704F14">
          <w:rPr>
            <w:rStyle w:val="Hyperlink"/>
            <w:noProof/>
          </w:rPr>
          <w:t>Intervention fidelity</w:t>
        </w:r>
        <w:r>
          <w:rPr>
            <w:noProof/>
            <w:webHidden/>
          </w:rPr>
          <w:tab/>
        </w:r>
        <w:r>
          <w:rPr>
            <w:noProof/>
            <w:webHidden/>
          </w:rPr>
          <w:fldChar w:fldCharType="begin"/>
        </w:r>
        <w:r>
          <w:rPr>
            <w:noProof/>
            <w:webHidden/>
          </w:rPr>
          <w:instrText xml:space="preserve"> PAGEREF _Toc49168495 \h </w:instrText>
        </w:r>
        <w:r>
          <w:rPr>
            <w:noProof/>
            <w:webHidden/>
          </w:rPr>
        </w:r>
        <w:r>
          <w:rPr>
            <w:noProof/>
            <w:webHidden/>
          </w:rPr>
          <w:fldChar w:fldCharType="separate"/>
        </w:r>
        <w:r>
          <w:rPr>
            <w:noProof/>
            <w:webHidden/>
          </w:rPr>
          <w:t>130</w:t>
        </w:r>
        <w:r>
          <w:rPr>
            <w:noProof/>
            <w:webHidden/>
          </w:rPr>
          <w:fldChar w:fldCharType="end"/>
        </w:r>
      </w:hyperlink>
    </w:p>
    <w:p w14:paraId="495E5B67" w14:textId="6DBE3EB8" w:rsidR="00954FAC" w:rsidRDefault="00954FAC">
      <w:pPr>
        <w:pStyle w:val="TOC2"/>
        <w:rPr>
          <w:rFonts w:asciiTheme="minorHAnsi" w:eastAsiaTheme="minorEastAsia" w:hAnsiTheme="minorHAnsi"/>
          <w:noProof/>
          <w:sz w:val="22"/>
          <w:lang w:eastAsia="en-GB"/>
        </w:rPr>
      </w:pPr>
      <w:hyperlink w:anchor="_Toc49168496" w:history="1">
        <w:r w:rsidRPr="00704F14">
          <w:rPr>
            <w:rStyle w:val="Hyperlink"/>
            <w:noProof/>
          </w:rPr>
          <w:t>Comparison with previous studies</w:t>
        </w:r>
        <w:r>
          <w:rPr>
            <w:noProof/>
            <w:webHidden/>
          </w:rPr>
          <w:tab/>
        </w:r>
        <w:r>
          <w:rPr>
            <w:noProof/>
            <w:webHidden/>
          </w:rPr>
          <w:fldChar w:fldCharType="begin"/>
        </w:r>
        <w:r>
          <w:rPr>
            <w:noProof/>
            <w:webHidden/>
          </w:rPr>
          <w:instrText xml:space="preserve"> PAGEREF _Toc49168496 \h </w:instrText>
        </w:r>
        <w:r>
          <w:rPr>
            <w:noProof/>
            <w:webHidden/>
          </w:rPr>
        </w:r>
        <w:r>
          <w:rPr>
            <w:noProof/>
            <w:webHidden/>
          </w:rPr>
          <w:fldChar w:fldCharType="separate"/>
        </w:r>
        <w:r>
          <w:rPr>
            <w:noProof/>
            <w:webHidden/>
          </w:rPr>
          <w:t>130</w:t>
        </w:r>
        <w:r>
          <w:rPr>
            <w:noProof/>
            <w:webHidden/>
          </w:rPr>
          <w:fldChar w:fldCharType="end"/>
        </w:r>
      </w:hyperlink>
    </w:p>
    <w:p w14:paraId="43E54A8C" w14:textId="03BFA4DE" w:rsidR="00954FAC" w:rsidRDefault="00954FAC">
      <w:pPr>
        <w:pStyle w:val="TOC2"/>
        <w:rPr>
          <w:rFonts w:asciiTheme="minorHAnsi" w:eastAsiaTheme="minorEastAsia" w:hAnsiTheme="minorHAnsi"/>
          <w:noProof/>
          <w:sz w:val="22"/>
          <w:lang w:eastAsia="en-GB"/>
        </w:rPr>
      </w:pPr>
      <w:hyperlink w:anchor="_Toc49168497" w:history="1">
        <w:r w:rsidRPr="00704F14">
          <w:rPr>
            <w:rStyle w:val="Hyperlink"/>
            <w:noProof/>
          </w:rPr>
          <w:t>Strengths and limitations of the study</w:t>
        </w:r>
        <w:r>
          <w:rPr>
            <w:noProof/>
            <w:webHidden/>
          </w:rPr>
          <w:tab/>
        </w:r>
        <w:r>
          <w:rPr>
            <w:noProof/>
            <w:webHidden/>
          </w:rPr>
          <w:fldChar w:fldCharType="begin"/>
        </w:r>
        <w:r>
          <w:rPr>
            <w:noProof/>
            <w:webHidden/>
          </w:rPr>
          <w:instrText xml:space="preserve"> PAGEREF _Toc49168497 \h </w:instrText>
        </w:r>
        <w:r>
          <w:rPr>
            <w:noProof/>
            <w:webHidden/>
          </w:rPr>
        </w:r>
        <w:r>
          <w:rPr>
            <w:noProof/>
            <w:webHidden/>
          </w:rPr>
          <w:fldChar w:fldCharType="separate"/>
        </w:r>
        <w:r>
          <w:rPr>
            <w:noProof/>
            <w:webHidden/>
          </w:rPr>
          <w:t>132</w:t>
        </w:r>
        <w:r>
          <w:rPr>
            <w:noProof/>
            <w:webHidden/>
          </w:rPr>
          <w:fldChar w:fldCharType="end"/>
        </w:r>
      </w:hyperlink>
    </w:p>
    <w:p w14:paraId="4E69A551" w14:textId="1EFBB0C0" w:rsidR="00954FAC" w:rsidRDefault="00954FAC">
      <w:pPr>
        <w:pStyle w:val="TOC2"/>
        <w:rPr>
          <w:rFonts w:asciiTheme="minorHAnsi" w:eastAsiaTheme="minorEastAsia" w:hAnsiTheme="minorHAnsi"/>
          <w:noProof/>
          <w:sz w:val="22"/>
          <w:lang w:eastAsia="en-GB"/>
        </w:rPr>
      </w:pPr>
      <w:hyperlink w:anchor="_Toc49168498" w:history="1">
        <w:r w:rsidRPr="00704F14">
          <w:rPr>
            <w:rStyle w:val="Hyperlink"/>
            <w:noProof/>
          </w:rPr>
          <w:t>Generalisability of the results</w:t>
        </w:r>
        <w:r>
          <w:rPr>
            <w:noProof/>
            <w:webHidden/>
          </w:rPr>
          <w:tab/>
        </w:r>
        <w:r>
          <w:rPr>
            <w:noProof/>
            <w:webHidden/>
          </w:rPr>
          <w:fldChar w:fldCharType="begin"/>
        </w:r>
        <w:r>
          <w:rPr>
            <w:noProof/>
            <w:webHidden/>
          </w:rPr>
          <w:instrText xml:space="preserve"> PAGEREF _Toc49168498 \h </w:instrText>
        </w:r>
        <w:r>
          <w:rPr>
            <w:noProof/>
            <w:webHidden/>
          </w:rPr>
        </w:r>
        <w:r>
          <w:rPr>
            <w:noProof/>
            <w:webHidden/>
          </w:rPr>
          <w:fldChar w:fldCharType="separate"/>
        </w:r>
        <w:r>
          <w:rPr>
            <w:noProof/>
            <w:webHidden/>
          </w:rPr>
          <w:t>134</w:t>
        </w:r>
        <w:r>
          <w:rPr>
            <w:noProof/>
            <w:webHidden/>
          </w:rPr>
          <w:fldChar w:fldCharType="end"/>
        </w:r>
      </w:hyperlink>
    </w:p>
    <w:p w14:paraId="45F7E0B4" w14:textId="51588512" w:rsidR="00954FAC" w:rsidRDefault="00954FAC">
      <w:pPr>
        <w:pStyle w:val="TOC2"/>
        <w:rPr>
          <w:rFonts w:asciiTheme="minorHAnsi" w:eastAsiaTheme="minorEastAsia" w:hAnsiTheme="minorHAnsi"/>
          <w:noProof/>
          <w:sz w:val="22"/>
          <w:lang w:eastAsia="en-GB"/>
        </w:rPr>
      </w:pPr>
      <w:hyperlink w:anchor="_Toc49168499" w:history="1">
        <w:r w:rsidRPr="00704F14">
          <w:rPr>
            <w:rStyle w:val="Hyperlink"/>
            <w:noProof/>
          </w:rPr>
          <w:t>Implications for healthcare</w:t>
        </w:r>
        <w:r>
          <w:rPr>
            <w:noProof/>
            <w:webHidden/>
          </w:rPr>
          <w:tab/>
        </w:r>
        <w:r>
          <w:rPr>
            <w:noProof/>
            <w:webHidden/>
          </w:rPr>
          <w:fldChar w:fldCharType="begin"/>
        </w:r>
        <w:r>
          <w:rPr>
            <w:noProof/>
            <w:webHidden/>
          </w:rPr>
          <w:instrText xml:space="preserve"> PAGEREF _Toc49168499 \h </w:instrText>
        </w:r>
        <w:r>
          <w:rPr>
            <w:noProof/>
            <w:webHidden/>
          </w:rPr>
        </w:r>
        <w:r>
          <w:rPr>
            <w:noProof/>
            <w:webHidden/>
          </w:rPr>
          <w:fldChar w:fldCharType="separate"/>
        </w:r>
        <w:r>
          <w:rPr>
            <w:noProof/>
            <w:webHidden/>
          </w:rPr>
          <w:t>134</w:t>
        </w:r>
        <w:r>
          <w:rPr>
            <w:noProof/>
            <w:webHidden/>
          </w:rPr>
          <w:fldChar w:fldCharType="end"/>
        </w:r>
      </w:hyperlink>
    </w:p>
    <w:p w14:paraId="51742FC8" w14:textId="12E3576F" w:rsidR="00954FAC" w:rsidRDefault="00954FAC">
      <w:pPr>
        <w:pStyle w:val="TOC2"/>
        <w:rPr>
          <w:rFonts w:asciiTheme="minorHAnsi" w:eastAsiaTheme="minorEastAsia" w:hAnsiTheme="minorHAnsi"/>
          <w:noProof/>
          <w:sz w:val="22"/>
          <w:lang w:eastAsia="en-GB"/>
        </w:rPr>
      </w:pPr>
      <w:hyperlink w:anchor="_Toc49168500" w:history="1">
        <w:r w:rsidRPr="00704F14">
          <w:rPr>
            <w:rStyle w:val="Hyperlink"/>
            <w:noProof/>
          </w:rPr>
          <w:t>Recommendations for research</w:t>
        </w:r>
        <w:r>
          <w:rPr>
            <w:noProof/>
            <w:webHidden/>
          </w:rPr>
          <w:tab/>
        </w:r>
        <w:r>
          <w:rPr>
            <w:noProof/>
            <w:webHidden/>
          </w:rPr>
          <w:fldChar w:fldCharType="begin"/>
        </w:r>
        <w:r>
          <w:rPr>
            <w:noProof/>
            <w:webHidden/>
          </w:rPr>
          <w:instrText xml:space="preserve"> PAGEREF _Toc49168500 \h </w:instrText>
        </w:r>
        <w:r>
          <w:rPr>
            <w:noProof/>
            <w:webHidden/>
          </w:rPr>
        </w:r>
        <w:r>
          <w:rPr>
            <w:noProof/>
            <w:webHidden/>
          </w:rPr>
          <w:fldChar w:fldCharType="separate"/>
        </w:r>
        <w:r>
          <w:rPr>
            <w:noProof/>
            <w:webHidden/>
          </w:rPr>
          <w:t>134</w:t>
        </w:r>
        <w:r>
          <w:rPr>
            <w:noProof/>
            <w:webHidden/>
          </w:rPr>
          <w:fldChar w:fldCharType="end"/>
        </w:r>
      </w:hyperlink>
    </w:p>
    <w:p w14:paraId="7159F60D" w14:textId="73791C81" w:rsidR="00954FAC" w:rsidRDefault="00954FAC">
      <w:pPr>
        <w:pStyle w:val="TOC2"/>
        <w:rPr>
          <w:rFonts w:asciiTheme="minorHAnsi" w:eastAsiaTheme="minorEastAsia" w:hAnsiTheme="minorHAnsi"/>
          <w:noProof/>
          <w:sz w:val="22"/>
          <w:lang w:eastAsia="en-GB"/>
        </w:rPr>
      </w:pPr>
      <w:hyperlink w:anchor="_Toc49168501" w:history="1">
        <w:r w:rsidRPr="00704F14">
          <w:rPr>
            <w:rStyle w:val="Hyperlink"/>
            <w:noProof/>
          </w:rPr>
          <w:t>Acknowledgements</w:t>
        </w:r>
        <w:r>
          <w:rPr>
            <w:noProof/>
            <w:webHidden/>
          </w:rPr>
          <w:tab/>
        </w:r>
        <w:r>
          <w:rPr>
            <w:noProof/>
            <w:webHidden/>
          </w:rPr>
          <w:fldChar w:fldCharType="begin"/>
        </w:r>
        <w:r>
          <w:rPr>
            <w:noProof/>
            <w:webHidden/>
          </w:rPr>
          <w:instrText xml:space="preserve"> PAGEREF _Toc49168501 \h </w:instrText>
        </w:r>
        <w:r>
          <w:rPr>
            <w:noProof/>
            <w:webHidden/>
          </w:rPr>
        </w:r>
        <w:r>
          <w:rPr>
            <w:noProof/>
            <w:webHidden/>
          </w:rPr>
          <w:fldChar w:fldCharType="separate"/>
        </w:r>
        <w:r>
          <w:rPr>
            <w:noProof/>
            <w:webHidden/>
          </w:rPr>
          <w:t>136</w:t>
        </w:r>
        <w:r>
          <w:rPr>
            <w:noProof/>
            <w:webHidden/>
          </w:rPr>
          <w:fldChar w:fldCharType="end"/>
        </w:r>
      </w:hyperlink>
    </w:p>
    <w:p w14:paraId="23414E3B" w14:textId="7CD2A87A" w:rsidR="00954FAC" w:rsidRDefault="00954FAC">
      <w:pPr>
        <w:pStyle w:val="TOC2"/>
        <w:rPr>
          <w:rFonts w:asciiTheme="minorHAnsi" w:eastAsiaTheme="minorEastAsia" w:hAnsiTheme="minorHAnsi"/>
          <w:noProof/>
          <w:sz w:val="22"/>
          <w:lang w:eastAsia="en-GB"/>
        </w:rPr>
      </w:pPr>
      <w:hyperlink w:anchor="_Toc49168502" w:history="1">
        <w:r w:rsidRPr="00704F14">
          <w:rPr>
            <w:rStyle w:val="Hyperlink"/>
            <w:noProof/>
          </w:rPr>
          <w:t>Contributions of authors</w:t>
        </w:r>
        <w:r>
          <w:rPr>
            <w:noProof/>
            <w:webHidden/>
          </w:rPr>
          <w:tab/>
        </w:r>
        <w:r>
          <w:rPr>
            <w:noProof/>
            <w:webHidden/>
          </w:rPr>
          <w:fldChar w:fldCharType="begin"/>
        </w:r>
        <w:r>
          <w:rPr>
            <w:noProof/>
            <w:webHidden/>
          </w:rPr>
          <w:instrText xml:space="preserve"> PAGEREF _Toc49168502 \h </w:instrText>
        </w:r>
        <w:r>
          <w:rPr>
            <w:noProof/>
            <w:webHidden/>
          </w:rPr>
        </w:r>
        <w:r>
          <w:rPr>
            <w:noProof/>
            <w:webHidden/>
          </w:rPr>
          <w:fldChar w:fldCharType="separate"/>
        </w:r>
        <w:r>
          <w:rPr>
            <w:noProof/>
            <w:webHidden/>
          </w:rPr>
          <w:t>137</w:t>
        </w:r>
        <w:r>
          <w:rPr>
            <w:noProof/>
            <w:webHidden/>
          </w:rPr>
          <w:fldChar w:fldCharType="end"/>
        </w:r>
      </w:hyperlink>
    </w:p>
    <w:p w14:paraId="1B62EA81" w14:textId="5EA5ECA0" w:rsidR="00954FAC" w:rsidRDefault="00954FAC">
      <w:pPr>
        <w:pStyle w:val="TOC2"/>
        <w:rPr>
          <w:rFonts w:asciiTheme="minorHAnsi" w:eastAsiaTheme="minorEastAsia" w:hAnsiTheme="minorHAnsi"/>
          <w:noProof/>
          <w:sz w:val="22"/>
          <w:lang w:eastAsia="en-GB"/>
        </w:rPr>
      </w:pPr>
      <w:hyperlink w:anchor="_Toc49168503" w:history="1">
        <w:r w:rsidRPr="00704F14">
          <w:rPr>
            <w:rStyle w:val="Hyperlink"/>
            <w:noProof/>
          </w:rPr>
          <w:t>Data sharing</w:t>
        </w:r>
        <w:r>
          <w:rPr>
            <w:noProof/>
            <w:webHidden/>
          </w:rPr>
          <w:tab/>
        </w:r>
        <w:r>
          <w:rPr>
            <w:noProof/>
            <w:webHidden/>
          </w:rPr>
          <w:fldChar w:fldCharType="begin"/>
        </w:r>
        <w:r>
          <w:rPr>
            <w:noProof/>
            <w:webHidden/>
          </w:rPr>
          <w:instrText xml:space="preserve"> PAGEREF _Toc49168503 \h </w:instrText>
        </w:r>
        <w:r>
          <w:rPr>
            <w:noProof/>
            <w:webHidden/>
          </w:rPr>
        </w:r>
        <w:r>
          <w:rPr>
            <w:noProof/>
            <w:webHidden/>
          </w:rPr>
          <w:fldChar w:fldCharType="separate"/>
        </w:r>
        <w:r>
          <w:rPr>
            <w:noProof/>
            <w:webHidden/>
          </w:rPr>
          <w:t>139</w:t>
        </w:r>
        <w:r>
          <w:rPr>
            <w:noProof/>
            <w:webHidden/>
          </w:rPr>
          <w:fldChar w:fldCharType="end"/>
        </w:r>
      </w:hyperlink>
    </w:p>
    <w:p w14:paraId="3CCB0BC3" w14:textId="5370BEB4" w:rsidR="00954FAC" w:rsidRDefault="00954FAC">
      <w:pPr>
        <w:pStyle w:val="TOC1"/>
        <w:rPr>
          <w:rFonts w:asciiTheme="minorHAnsi" w:eastAsiaTheme="minorEastAsia" w:hAnsiTheme="minorHAnsi"/>
          <w:noProof/>
          <w:sz w:val="22"/>
          <w:lang w:eastAsia="en-GB"/>
        </w:rPr>
      </w:pPr>
      <w:hyperlink w:anchor="_Toc49168504" w:history="1">
        <w:r w:rsidRPr="00704F14">
          <w:rPr>
            <w:rStyle w:val="Hyperlink"/>
            <w:noProof/>
          </w:rPr>
          <w:t>References</w:t>
        </w:r>
        <w:r>
          <w:rPr>
            <w:noProof/>
            <w:webHidden/>
          </w:rPr>
          <w:tab/>
        </w:r>
        <w:r>
          <w:rPr>
            <w:noProof/>
            <w:webHidden/>
          </w:rPr>
          <w:fldChar w:fldCharType="begin"/>
        </w:r>
        <w:r>
          <w:rPr>
            <w:noProof/>
            <w:webHidden/>
          </w:rPr>
          <w:instrText xml:space="preserve"> PAGEREF _Toc49168504 \h </w:instrText>
        </w:r>
        <w:r>
          <w:rPr>
            <w:noProof/>
            <w:webHidden/>
          </w:rPr>
        </w:r>
        <w:r>
          <w:rPr>
            <w:noProof/>
            <w:webHidden/>
          </w:rPr>
          <w:fldChar w:fldCharType="separate"/>
        </w:r>
        <w:r>
          <w:rPr>
            <w:noProof/>
            <w:webHidden/>
          </w:rPr>
          <w:t>139</w:t>
        </w:r>
        <w:r>
          <w:rPr>
            <w:noProof/>
            <w:webHidden/>
          </w:rPr>
          <w:fldChar w:fldCharType="end"/>
        </w:r>
      </w:hyperlink>
    </w:p>
    <w:p w14:paraId="548F1AD2" w14:textId="108DFFA9" w:rsidR="00954FAC" w:rsidRDefault="00954FAC">
      <w:pPr>
        <w:pStyle w:val="TOC1"/>
        <w:rPr>
          <w:rFonts w:asciiTheme="minorHAnsi" w:eastAsiaTheme="minorEastAsia" w:hAnsiTheme="minorHAnsi"/>
          <w:noProof/>
          <w:sz w:val="22"/>
          <w:lang w:eastAsia="en-GB"/>
        </w:rPr>
      </w:pPr>
      <w:hyperlink w:anchor="_Toc49168505" w:history="1">
        <w:r w:rsidRPr="00704F14">
          <w:rPr>
            <w:rStyle w:val="Hyperlink"/>
            <w:noProof/>
          </w:rPr>
          <w:t>Appendices</w:t>
        </w:r>
        <w:r>
          <w:rPr>
            <w:noProof/>
            <w:webHidden/>
          </w:rPr>
          <w:tab/>
        </w:r>
        <w:r>
          <w:rPr>
            <w:noProof/>
            <w:webHidden/>
          </w:rPr>
          <w:fldChar w:fldCharType="begin"/>
        </w:r>
        <w:r>
          <w:rPr>
            <w:noProof/>
            <w:webHidden/>
          </w:rPr>
          <w:instrText xml:space="preserve"> PAGEREF _Toc49168505 \h </w:instrText>
        </w:r>
        <w:r>
          <w:rPr>
            <w:noProof/>
            <w:webHidden/>
          </w:rPr>
        </w:r>
        <w:r>
          <w:rPr>
            <w:noProof/>
            <w:webHidden/>
          </w:rPr>
          <w:fldChar w:fldCharType="separate"/>
        </w:r>
        <w:r>
          <w:rPr>
            <w:noProof/>
            <w:webHidden/>
          </w:rPr>
          <w:t>145</w:t>
        </w:r>
        <w:r>
          <w:rPr>
            <w:noProof/>
            <w:webHidden/>
          </w:rPr>
          <w:fldChar w:fldCharType="end"/>
        </w:r>
      </w:hyperlink>
    </w:p>
    <w:p w14:paraId="1104C21C" w14:textId="5CA4E899" w:rsidR="00954FAC" w:rsidRDefault="00954FAC">
      <w:pPr>
        <w:pStyle w:val="TOC2"/>
        <w:rPr>
          <w:rFonts w:asciiTheme="minorHAnsi" w:eastAsiaTheme="minorEastAsia" w:hAnsiTheme="minorHAnsi"/>
          <w:noProof/>
          <w:sz w:val="22"/>
          <w:lang w:eastAsia="en-GB"/>
        </w:rPr>
      </w:pPr>
      <w:hyperlink w:anchor="_Toc49168506" w:history="1">
        <w:r w:rsidRPr="00704F14">
          <w:rPr>
            <w:rStyle w:val="Hyperlink"/>
            <w:noProof/>
            <w14:scene3d>
              <w14:camera w14:prst="orthographicFront"/>
              <w14:lightRig w14:rig="threePt" w14:dir="t">
                <w14:rot w14:lat="0" w14:lon="0" w14:rev="0"/>
              </w14:lightRig>
            </w14:scene3d>
          </w:rPr>
          <w:t>Appendix 1</w:t>
        </w:r>
        <w:r w:rsidRPr="00704F14">
          <w:rPr>
            <w:rStyle w:val="Hyperlink"/>
            <w:noProof/>
          </w:rPr>
          <w:t xml:space="preserve"> Regulatory Approvals</w:t>
        </w:r>
        <w:r>
          <w:rPr>
            <w:noProof/>
            <w:webHidden/>
          </w:rPr>
          <w:tab/>
        </w:r>
        <w:r>
          <w:rPr>
            <w:noProof/>
            <w:webHidden/>
          </w:rPr>
          <w:fldChar w:fldCharType="begin"/>
        </w:r>
        <w:r>
          <w:rPr>
            <w:noProof/>
            <w:webHidden/>
          </w:rPr>
          <w:instrText xml:space="preserve"> PAGEREF _Toc49168506 \h </w:instrText>
        </w:r>
        <w:r>
          <w:rPr>
            <w:noProof/>
            <w:webHidden/>
          </w:rPr>
        </w:r>
        <w:r>
          <w:rPr>
            <w:noProof/>
            <w:webHidden/>
          </w:rPr>
          <w:fldChar w:fldCharType="separate"/>
        </w:r>
        <w:r>
          <w:rPr>
            <w:noProof/>
            <w:webHidden/>
          </w:rPr>
          <w:t>145</w:t>
        </w:r>
        <w:r>
          <w:rPr>
            <w:noProof/>
            <w:webHidden/>
          </w:rPr>
          <w:fldChar w:fldCharType="end"/>
        </w:r>
      </w:hyperlink>
    </w:p>
    <w:p w14:paraId="7E975B26" w14:textId="41DC21C7" w:rsidR="00954FAC" w:rsidRDefault="00954FAC">
      <w:pPr>
        <w:pStyle w:val="TOC2"/>
        <w:rPr>
          <w:rFonts w:asciiTheme="minorHAnsi" w:eastAsiaTheme="minorEastAsia" w:hAnsiTheme="minorHAnsi"/>
          <w:noProof/>
          <w:sz w:val="22"/>
          <w:lang w:eastAsia="en-GB"/>
        </w:rPr>
      </w:pPr>
      <w:hyperlink w:anchor="_Toc49168507" w:history="1">
        <w:r w:rsidRPr="00704F14">
          <w:rPr>
            <w:rStyle w:val="Hyperlink"/>
            <w:noProof/>
            <w14:scene3d>
              <w14:camera w14:prst="orthographicFront"/>
              <w14:lightRig w14:rig="threePt" w14:dir="t">
                <w14:rot w14:lat="0" w14:lon="0" w14:rev="0"/>
              </w14:lightRig>
            </w14:scene3d>
          </w:rPr>
          <w:t>Appendix 2</w:t>
        </w:r>
        <w:r w:rsidRPr="00704F14">
          <w:rPr>
            <w:rStyle w:val="Hyperlink"/>
            <w:noProof/>
          </w:rPr>
          <w:t xml:space="preserve"> Recruitment methods</w:t>
        </w:r>
        <w:r>
          <w:rPr>
            <w:noProof/>
            <w:webHidden/>
          </w:rPr>
          <w:tab/>
        </w:r>
        <w:r>
          <w:rPr>
            <w:noProof/>
            <w:webHidden/>
          </w:rPr>
          <w:fldChar w:fldCharType="begin"/>
        </w:r>
        <w:r>
          <w:rPr>
            <w:noProof/>
            <w:webHidden/>
          </w:rPr>
          <w:instrText xml:space="preserve"> PAGEREF _Toc49168507 \h </w:instrText>
        </w:r>
        <w:r>
          <w:rPr>
            <w:noProof/>
            <w:webHidden/>
          </w:rPr>
        </w:r>
        <w:r>
          <w:rPr>
            <w:noProof/>
            <w:webHidden/>
          </w:rPr>
          <w:fldChar w:fldCharType="separate"/>
        </w:r>
        <w:r>
          <w:rPr>
            <w:noProof/>
            <w:webHidden/>
          </w:rPr>
          <w:t>146</w:t>
        </w:r>
        <w:r>
          <w:rPr>
            <w:noProof/>
            <w:webHidden/>
          </w:rPr>
          <w:fldChar w:fldCharType="end"/>
        </w:r>
      </w:hyperlink>
    </w:p>
    <w:p w14:paraId="0F90BCBD" w14:textId="12C920EC" w:rsidR="00954FAC" w:rsidRDefault="00954FAC">
      <w:pPr>
        <w:pStyle w:val="TOC2"/>
        <w:rPr>
          <w:rFonts w:asciiTheme="minorHAnsi" w:eastAsiaTheme="minorEastAsia" w:hAnsiTheme="minorHAnsi"/>
          <w:noProof/>
          <w:sz w:val="22"/>
          <w:lang w:eastAsia="en-GB"/>
        </w:rPr>
      </w:pPr>
      <w:hyperlink w:anchor="_Toc49168508" w:history="1">
        <w:r w:rsidRPr="00704F14">
          <w:rPr>
            <w:rStyle w:val="Hyperlink"/>
            <w:noProof/>
            <w14:scene3d>
              <w14:camera w14:prst="orthographicFront"/>
              <w14:lightRig w14:rig="threePt" w14:dir="t">
                <w14:rot w14:lat="0" w14:lon="0" w14:rev="0"/>
              </w14:lightRig>
            </w14:scene3d>
          </w:rPr>
          <w:t>Appendix 3</w:t>
        </w:r>
        <w:r w:rsidRPr="00704F14">
          <w:rPr>
            <w:rStyle w:val="Hyperlink"/>
            <w:noProof/>
          </w:rPr>
          <w:t xml:space="preserve"> Unit costs of equipment items recommended/installed by OTs at OTIS home visits</w:t>
        </w:r>
        <w:r>
          <w:rPr>
            <w:noProof/>
            <w:webHidden/>
          </w:rPr>
          <w:tab/>
        </w:r>
        <w:r>
          <w:rPr>
            <w:noProof/>
            <w:webHidden/>
          </w:rPr>
          <w:fldChar w:fldCharType="begin"/>
        </w:r>
        <w:r>
          <w:rPr>
            <w:noProof/>
            <w:webHidden/>
          </w:rPr>
          <w:instrText xml:space="preserve"> PAGEREF _Toc49168508 \h </w:instrText>
        </w:r>
        <w:r>
          <w:rPr>
            <w:noProof/>
            <w:webHidden/>
          </w:rPr>
        </w:r>
        <w:r>
          <w:rPr>
            <w:noProof/>
            <w:webHidden/>
          </w:rPr>
          <w:fldChar w:fldCharType="separate"/>
        </w:r>
        <w:r>
          <w:rPr>
            <w:noProof/>
            <w:webHidden/>
          </w:rPr>
          <w:t>148</w:t>
        </w:r>
        <w:r>
          <w:rPr>
            <w:noProof/>
            <w:webHidden/>
          </w:rPr>
          <w:fldChar w:fldCharType="end"/>
        </w:r>
      </w:hyperlink>
    </w:p>
    <w:p w14:paraId="3EA562EC" w14:textId="1C4BC23F" w:rsidR="00954FAC" w:rsidRDefault="00954FAC">
      <w:pPr>
        <w:pStyle w:val="TOC2"/>
        <w:rPr>
          <w:rFonts w:asciiTheme="minorHAnsi" w:eastAsiaTheme="minorEastAsia" w:hAnsiTheme="minorHAnsi"/>
          <w:noProof/>
          <w:sz w:val="22"/>
          <w:lang w:eastAsia="en-GB"/>
        </w:rPr>
      </w:pPr>
      <w:hyperlink w:anchor="_Toc49168509" w:history="1">
        <w:r w:rsidRPr="00704F14">
          <w:rPr>
            <w:rStyle w:val="Hyperlink"/>
            <w:noProof/>
            <w14:scene3d>
              <w14:camera w14:prst="orthographicFront"/>
              <w14:lightRig w14:rig="threePt" w14:dir="t">
                <w14:rot w14:lat="0" w14:lon="0" w14:rev="0"/>
              </w14:lightRig>
            </w14:scene3d>
          </w:rPr>
          <w:t>Appendix 4</w:t>
        </w:r>
        <w:r w:rsidRPr="00704F14">
          <w:rPr>
            <w:rStyle w:val="Hyperlink"/>
            <w:noProof/>
          </w:rPr>
          <w:t xml:space="preserve"> Unit costs of ‘other’ items recommended / installed</w:t>
        </w:r>
        <w:r>
          <w:rPr>
            <w:noProof/>
            <w:webHidden/>
          </w:rPr>
          <w:tab/>
        </w:r>
        <w:r>
          <w:rPr>
            <w:noProof/>
            <w:webHidden/>
          </w:rPr>
          <w:fldChar w:fldCharType="begin"/>
        </w:r>
        <w:r>
          <w:rPr>
            <w:noProof/>
            <w:webHidden/>
          </w:rPr>
          <w:instrText xml:space="preserve"> PAGEREF _Toc49168509 \h </w:instrText>
        </w:r>
        <w:r>
          <w:rPr>
            <w:noProof/>
            <w:webHidden/>
          </w:rPr>
        </w:r>
        <w:r>
          <w:rPr>
            <w:noProof/>
            <w:webHidden/>
          </w:rPr>
          <w:fldChar w:fldCharType="separate"/>
        </w:r>
        <w:r>
          <w:rPr>
            <w:noProof/>
            <w:webHidden/>
          </w:rPr>
          <w:t>150</w:t>
        </w:r>
        <w:r>
          <w:rPr>
            <w:noProof/>
            <w:webHidden/>
          </w:rPr>
          <w:fldChar w:fldCharType="end"/>
        </w:r>
      </w:hyperlink>
    </w:p>
    <w:p w14:paraId="69D0BD6A" w14:textId="72BD08D8" w:rsidR="00954FAC" w:rsidRDefault="00954FAC">
      <w:pPr>
        <w:pStyle w:val="TOC2"/>
        <w:rPr>
          <w:rFonts w:asciiTheme="minorHAnsi" w:eastAsiaTheme="minorEastAsia" w:hAnsiTheme="minorHAnsi"/>
          <w:noProof/>
          <w:sz w:val="22"/>
          <w:lang w:eastAsia="en-GB"/>
        </w:rPr>
      </w:pPr>
      <w:hyperlink w:anchor="_Toc49168510" w:history="1">
        <w:r w:rsidRPr="00704F14">
          <w:rPr>
            <w:rStyle w:val="Hyperlink"/>
            <w:rFonts w:cs="Times New Roman"/>
            <w:noProof/>
            <w:lang w:val="en-US"/>
            <w14:scene3d>
              <w14:camera w14:prst="orthographicFront"/>
              <w14:lightRig w14:rig="threePt" w14:dir="t">
                <w14:rot w14:lat="0" w14:lon="0" w14:rev="0"/>
              </w14:lightRig>
            </w14:scene3d>
          </w:rPr>
          <w:t>Appendix 5</w:t>
        </w:r>
        <w:r w:rsidRPr="00704F14">
          <w:rPr>
            <w:rStyle w:val="Hyperlink"/>
            <w:rFonts w:cs="Times New Roman"/>
            <w:noProof/>
            <w:lang w:val="en-US"/>
          </w:rPr>
          <w:t xml:space="preserve"> Number and proportion of participants with complete case data by group</w:t>
        </w:r>
        <w:r>
          <w:rPr>
            <w:noProof/>
            <w:webHidden/>
          </w:rPr>
          <w:tab/>
        </w:r>
        <w:r>
          <w:rPr>
            <w:noProof/>
            <w:webHidden/>
          </w:rPr>
          <w:fldChar w:fldCharType="begin"/>
        </w:r>
        <w:r>
          <w:rPr>
            <w:noProof/>
            <w:webHidden/>
          </w:rPr>
          <w:instrText xml:space="preserve"> PAGEREF _Toc49168510 \h </w:instrText>
        </w:r>
        <w:r>
          <w:rPr>
            <w:noProof/>
            <w:webHidden/>
          </w:rPr>
        </w:r>
        <w:r>
          <w:rPr>
            <w:noProof/>
            <w:webHidden/>
          </w:rPr>
          <w:fldChar w:fldCharType="separate"/>
        </w:r>
        <w:r>
          <w:rPr>
            <w:noProof/>
            <w:webHidden/>
          </w:rPr>
          <w:t>151</w:t>
        </w:r>
        <w:r>
          <w:rPr>
            <w:noProof/>
            <w:webHidden/>
          </w:rPr>
          <w:fldChar w:fldCharType="end"/>
        </w:r>
      </w:hyperlink>
    </w:p>
    <w:p w14:paraId="07FF88DE" w14:textId="4939ED4A" w:rsidR="00954FAC" w:rsidRDefault="00954FAC">
      <w:pPr>
        <w:pStyle w:val="TOC2"/>
        <w:rPr>
          <w:rFonts w:asciiTheme="minorHAnsi" w:eastAsiaTheme="minorEastAsia" w:hAnsiTheme="minorHAnsi"/>
          <w:noProof/>
          <w:sz w:val="22"/>
          <w:lang w:eastAsia="en-GB"/>
        </w:rPr>
      </w:pPr>
      <w:hyperlink w:anchor="_Toc49168511" w:history="1">
        <w:r w:rsidRPr="00704F14">
          <w:rPr>
            <w:rStyle w:val="Hyperlink"/>
            <w:rFonts w:cs="Times New Roman"/>
            <w:noProof/>
            <w14:scene3d>
              <w14:camera w14:prst="orthographicFront"/>
              <w14:lightRig w14:rig="threePt" w14:dir="t">
                <w14:rot w14:lat="0" w14:lon="0" w14:rev="0"/>
              </w14:lightRig>
            </w14:scene3d>
          </w:rPr>
          <w:t>Appendix 6</w:t>
        </w:r>
        <w:r w:rsidRPr="00704F14">
          <w:rPr>
            <w:rStyle w:val="Hyperlink"/>
            <w:rFonts w:cs="Times New Roman"/>
            <w:noProof/>
          </w:rPr>
          <w:t xml:space="preserve"> Additional missing data information</w:t>
        </w:r>
        <w:r>
          <w:rPr>
            <w:noProof/>
            <w:webHidden/>
          </w:rPr>
          <w:tab/>
        </w:r>
        <w:r>
          <w:rPr>
            <w:noProof/>
            <w:webHidden/>
          </w:rPr>
          <w:fldChar w:fldCharType="begin"/>
        </w:r>
        <w:r>
          <w:rPr>
            <w:noProof/>
            <w:webHidden/>
          </w:rPr>
          <w:instrText xml:space="preserve"> PAGEREF _Toc49168511 \h </w:instrText>
        </w:r>
        <w:r>
          <w:rPr>
            <w:noProof/>
            <w:webHidden/>
          </w:rPr>
        </w:r>
        <w:r>
          <w:rPr>
            <w:noProof/>
            <w:webHidden/>
          </w:rPr>
          <w:fldChar w:fldCharType="separate"/>
        </w:r>
        <w:r>
          <w:rPr>
            <w:noProof/>
            <w:webHidden/>
          </w:rPr>
          <w:t>152</w:t>
        </w:r>
        <w:r>
          <w:rPr>
            <w:noProof/>
            <w:webHidden/>
          </w:rPr>
          <w:fldChar w:fldCharType="end"/>
        </w:r>
      </w:hyperlink>
    </w:p>
    <w:p w14:paraId="71325BB3" w14:textId="2E27A517" w:rsidR="00954FAC" w:rsidRDefault="00954FAC">
      <w:pPr>
        <w:pStyle w:val="TOC2"/>
        <w:rPr>
          <w:rFonts w:asciiTheme="minorHAnsi" w:eastAsiaTheme="minorEastAsia" w:hAnsiTheme="minorHAnsi"/>
          <w:noProof/>
          <w:sz w:val="22"/>
          <w:lang w:eastAsia="en-GB"/>
        </w:rPr>
      </w:pPr>
      <w:hyperlink w:anchor="_Toc49168512" w:history="1">
        <w:r w:rsidRPr="00704F14">
          <w:rPr>
            <w:rStyle w:val="Hyperlink"/>
            <w:rFonts w:cs="Times New Roman"/>
            <w:noProof/>
            <w14:scene3d>
              <w14:camera w14:prst="orthographicFront"/>
              <w14:lightRig w14:rig="threePt" w14:dir="t">
                <w14:rot w14:lat="0" w14:lon="0" w14:rev="0"/>
              </w14:lightRig>
            </w14:scene3d>
          </w:rPr>
          <w:t>Appendix 7</w:t>
        </w:r>
        <w:r w:rsidRPr="00704F14">
          <w:rPr>
            <w:rStyle w:val="Hyperlink"/>
            <w:rFonts w:cs="Times New Roman"/>
            <w:noProof/>
          </w:rPr>
          <w:t xml:space="preserve"> Completion and missingness of EQ-5D-5L questionnaires</w:t>
        </w:r>
        <w:r>
          <w:rPr>
            <w:noProof/>
            <w:webHidden/>
          </w:rPr>
          <w:tab/>
        </w:r>
        <w:r>
          <w:rPr>
            <w:noProof/>
            <w:webHidden/>
          </w:rPr>
          <w:fldChar w:fldCharType="begin"/>
        </w:r>
        <w:r>
          <w:rPr>
            <w:noProof/>
            <w:webHidden/>
          </w:rPr>
          <w:instrText xml:space="preserve"> PAGEREF _Toc49168512 \h </w:instrText>
        </w:r>
        <w:r>
          <w:rPr>
            <w:noProof/>
            <w:webHidden/>
          </w:rPr>
        </w:r>
        <w:r>
          <w:rPr>
            <w:noProof/>
            <w:webHidden/>
          </w:rPr>
          <w:fldChar w:fldCharType="separate"/>
        </w:r>
        <w:r>
          <w:rPr>
            <w:noProof/>
            <w:webHidden/>
          </w:rPr>
          <w:t>154</w:t>
        </w:r>
        <w:r>
          <w:rPr>
            <w:noProof/>
            <w:webHidden/>
          </w:rPr>
          <w:fldChar w:fldCharType="end"/>
        </w:r>
      </w:hyperlink>
    </w:p>
    <w:p w14:paraId="33F4E4EE" w14:textId="188D4A72" w:rsidR="00954FAC" w:rsidRDefault="00954FAC">
      <w:pPr>
        <w:pStyle w:val="TOC2"/>
        <w:rPr>
          <w:rFonts w:asciiTheme="minorHAnsi" w:eastAsiaTheme="minorEastAsia" w:hAnsiTheme="minorHAnsi"/>
          <w:noProof/>
          <w:sz w:val="22"/>
          <w:lang w:eastAsia="en-GB"/>
        </w:rPr>
      </w:pPr>
      <w:hyperlink w:anchor="_Toc49168513" w:history="1">
        <w:r w:rsidRPr="00704F14">
          <w:rPr>
            <w:rStyle w:val="Hyperlink"/>
            <w:rFonts w:cs="Times New Roman"/>
            <w:noProof/>
            <w14:scene3d>
              <w14:camera w14:prst="orthographicFront"/>
              <w14:lightRig w14:rig="threePt" w14:dir="t">
                <w14:rot w14:lat="0" w14:lon="0" w14:rev="0"/>
              </w14:lightRig>
            </w14:scene3d>
          </w:rPr>
          <w:t>Appendix 8</w:t>
        </w:r>
        <w:r w:rsidRPr="00704F14">
          <w:rPr>
            <w:rStyle w:val="Hyperlink"/>
            <w:rFonts w:cs="Times New Roman"/>
            <w:noProof/>
          </w:rPr>
          <w:t xml:space="preserve"> Number of missing dimensions for invalid EQ-5D-5L questionnaires</w:t>
        </w:r>
        <w:r>
          <w:rPr>
            <w:noProof/>
            <w:webHidden/>
          </w:rPr>
          <w:tab/>
        </w:r>
        <w:r>
          <w:rPr>
            <w:noProof/>
            <w:webHidden/>
          </w:rPr>
          <w:fldChar w:fldCharType="begin"/>
        </w:r>
        <w:r>
          <w:rPr>
            <w:noProof/>
            <w:webHidden/>
          </w:rPr>
          <w:instrText xml:space="preserve"> PAGEREF _Toc49168513 \h </w:instrText>
        </w:r>
        <w:r>
          <w:rPr>
            <w:noProof/>
            <w:webHidden/>
          </w:rPr>
        </w:r>
        <w:r>
          <w:rPr>
            <w:noProof/>
            <w:webHidden/>
          </w:rPr>
          <w:fldChar w:fldCharType="separate"/>
        </w:r>
        <w:r>
          <w:rPr>
            <w:noProof/>
            <w:webHidden/>
          </w:rPr>
          <w:t>155</w:t>
        </w:r>
        <w:r>
          <w:rPr>
            <w:noProof/>
            <w:webHidden/>
          </w:rPr>
          <w:fldChar w:fldCharType="end"/>
        </w:r>
      </w:hyperlink>
    </w:p>
    <w:p w14:paraId="54FF3E86" w14:textId="0D37BD7D" w:rsidR="00954FAC" w:rsidRDefault="00954FAC">
      <w:pPr>
        <w:pStyle w:val="TOC2"/>
        <w:rPr>
          <w:rFonts w:asciiTheme="minorHAnsi" w:eastAsiaTheme="minorEastAsia" w:hAnsiTheme="minorHAnsi"/>
          <w:noProof/>
          <w:sz w:val="22"/>
          <w:lang w:eastAsia="en-GB"/>
        </w:rPr>
      </w:pPr>
      <w:hyperlink w:anchor="_Toc49168514" w:history="1">
        <w:r w:rsidRPr="00704F14">
          <w:rPr>
            <w:rStyle w:val="Hyperlink"/>
            <w:noProof/>
            <w14:scene3d>
              <w14:camera w14:prst="orthographicFront"/>
              <w14:lightRig w14:rig="threePt" w14:dir="t">
                <w14:rot w14:lat="0" w14:lon="0" w14:rev="0"/>
              </w14:lightRig>
            </w14:scene3d>
          </w:rPr>
          <w:t>Appendix 9</w:t>
        </w:r>
        <w:r w:rsidRPr="00704F14">
          <w:rPr>
            <w:rStyle w:val="Hyperlink"/>
            <w:noProof/>
          </w:rPr>
          <w:t xml:space="preserve"> Proportion reporting EQ-5D-5L levels 1 to 5 by dimension, group and time point</w:t>
        </w:r>
        <w:r>
          <w:rPr>
            <w:noProof/>
            <w:webHidden/>
          </w:rPr>
          <w:tab/>
        </w:r>
        <w:r>
          <w:rPr>
            <w:noProof/>
            <w:webHidden/>
          </w:rPr>
          <w:fldChar w:fldCharType="begin"/>
        </w:r>
        <w:r>
          <w:rPr>
            <w:noProof/>
            <w:webHidden/>
          </w:rPr>
          <w:instrText xml:space="preserve"> PAGEREF _Toc49168514 \h </w:instrText>
        </w:r>
        <w:r>
          <w:rPr>
            <w:noProof/>
            <w:webHidden/>
          </w:rPr>
        </w:r>
        <w:r>
          <w:rPr>
            <w:noProof/>
            <w:webHidden/>
          </w:rPr>
          <w:fldChar w:fldCharType="separate"/>
        </w:r>
        <w:r>
          <w:rPr>
            <w:noProof/>
            <w:webHidden/>
          </w:rPr>
          <w:t>156</w:t>
        </w:r>
        <w:r>
          <w:rPr>
            <w:noProof/>
            <w:webHidden/>
          </w:rPr>
          <w:fldChar w:fldCharType="end"/>
        </w:r>
      </w:hyperlink>
    </w:p>
    <w:p w14:paraId="5F0E8022" w14:textId="663991B3" w:rsidR="00954FAC" w:rsidRDefault="00954FAC">
      <w:pPr>
        <w:pStyle w:val="TOC2"/>
        <w:rPr>
          <w:rFonts w:asciiTheme="minorHAnsi" w:eastAsiaTheme="minorEastAsia" w:hAnsiTheme="minorHAnsi"/>
          <w:noProof/>
          <w:sz w:val="22"/>
          <w:lang w:eastAsia="en-GB"/>
        </w:rPr>
      </w:pPr>
      <w:hyperlink w:anchor="_Toc49168515" w:history="1">
        <w:r w:rsidRPr="00704F14">
          <w:rPr>
            <w:rStyle w:val="Hyperlink"/>
            <w:rFonts w:cs="Times New Roman"/>
            <w:noProof/>
            <w14:scene3d>
              <w14:camera w14:prst="orthographicFront"/>
              <w14:lightRig w14:rig="threePt" w14:dir="t">
                <w14:rot w14:lat="0" w14:lon="0" w14:rev="0"/>
              </w14:lightRig>
            </w14:scene3d>
          </w:rPr>
          <w:t>Appendix 10</w:t>
        </w:r>
        <w:r w:rsidRPr="00704F14">
          <w:rPr>
            <w:rStyle w:val="Hyperlink"/>
            <w:noProof/>
          </w:rPr>
          <w:t xml:space="preserve"> EQ-VAS</w:t>
        </w:r>
        <w:r>
          <w:rPr>
            <w:noProof/>
            <w:webHidden/>
          </w:rPr>
          <w:tab/>
        </w:r>
        <w:r>
          <w:rPr>
            <w:noProof/>
            <w:webHidden/>
          </w:rPr>
          <w:fldChar w:fldCharType="begin"/>
        </w:r>
        <w:r>
          <w:rPr>
            <w:noProof/>
            <w:webHidden/>
          </w:rPr>
          <w:instrText xml:space="preserve"> PAGEREF _Toc49168515 \h </w:instrText>
        </w:r>
        <w:r>
          <w:rPr>
            <w:noProof/>
            <w:webHidden/>
          </w:rPr>
        </w:r>
        <w:r>
          <w:rPr>
            <w:noProof/>
            <w:webHidden/>
          </w:rPr>
          <w:fldChar w:fldCharType="separate"/>
        </w:r>
        <w:r>
          <w:rPr>
            <w:noProof/>
            <w:webHidden/>
          </w:rPr>
          <w:t>158</w:t>
        </w:r>
        <w:r>
          <w:rPr>
            <w:noProof/>
            <w:webHidden/>
          </w:rPr>
          <w:fldChar w:fldCharType="end"/>
        </w:r>
      </w:hyperlink>
    </w:p>
    <w:p w14:paraId="4A566FF1" w14:textId="58D89663" w:rsidR="00954FAC" w:rsidRDefault="00954FAC">
      <w:pPr>
        <w:pStyle w:val="TOC2"/>
        <w:rPr>
          <w:rFonts w:asciiTheme="minorHAnsi" w:eastAsiaTheme="minorEastAsia" w:hAnsiTheme="minorHAnsi"/>
          <w:noProof/>
          <w:sz w:val="22"/>
          <w:lang w:eastAsia="en-GB"/>
        </w:rPr>
      </w:pPr>
      <w:hyperlink w:anchor="_Toc49168516" w:history="1">
        <w:r w:rsidRPr="00704F14">
          <w:rPr>
            <w:rStyle w:val="Hyperlink"/>
            <w:rFonts w:cs="Times New Roman"/>
            <w:noProof/>
            <w14:scene3d>
              <w14:camera w14:prst="orthographicFront"/>
              <w14:lightRig w14:rig="threePt" w14:dir="t">
                <w14:rot w14:lat="0" w14:lon="0" w14:rev="0"/>
              </w14:lightRig>
            </w14:scene3d>
          </w:rPr>
          <w:t>Appendix 11</w:t>
        </w:r>
        <w:r w:rsidRPr="00704F14">
          <w:rPr>
            <w:rStyle w:val="Hyperlink"/>
            <w:rFonts w:cs="Times New Roman"/>
            <w:noProof/>
          </w:rPr>
          <w:t xml:space="preserve"> Mean resource use for ‘other’ reason only, i.e. non falls-related, based on all available cases</w:t>
        </w:r>
        <w:r>
          <w:rPr>
            <w:noProof/>
            <w:webHidden/>
          </w:rPr>
          <w:tab/>
        </w:r>
        <w:r>
          <w:rPr>
            <w:noProof/>
            <w:webHidden/>
          </w:rPr>
          <w:fldChar w:fldCharType="begin"/>
        </w:r>
        <w:r>
          <w:rPr>
            <w:noProof/>
            <w:webHidden/>
          </w:rPr>
          <w:instrText xml:space="preserve"> PAGEREF _Toc49168516 \h </w:instrText>
        </w:r>
        <w:r>
          <w:rPr>
            <w:noProof/>
            <w:webHidden/>
          </w:rPr>
        </w:r>
        <w:r>
          <w:rPr>
            <w:noProof/>
            <w:webHidden/>
          </w:rPr>
          <w:fldChar w:fldCharType="separate"/>
        </w:r>
        <w:r>
          <w:rPr>
            <w:noProof/>
            <w:webHidden/>
          </w:rPr>
          <w:t>159</w:t>
        </w:r>
        <w:r>
          <w:rPr>
            <w:noProof/>
            <w:webHidden/>
          </w:rPr>
          <w:fldChar w:fldCharType="end"/>
        </w:r>
      </w:hyperlink>
    </w:p>
    <w:p w14:paraId="7111575A" w14:textId="21FED6F0" w:rsidR="00954FAC" w:rsidRDefault="00954FAC">
      <w:pPr>
        <w:pStyle w:val="TOC2"/>
        <w:rPr>
          <w:rFonts w:asciiTheme="minorHAnsi" w:eastAsiaTheme="minorEastAsia" w:hAnsiTheme="minorHAnsi"/>
          <w:noProof/>
          <w:sz w:val="22"/>
          <w:lang w:eastAsia="en-GB"/>
        </w:rPr>
      </w:pPr>
      <w:hyperlink w:anchor="_Toc49168517" w:history="1">
        <w:r w:rsidRPr="00704F14">
          <w:rPr>
            <w:rStyle w:val="Hyperlink"/>
            <w:noProof/>
            <w14:scene3d>
              <w14:camera w14:prst="orthographicFront"/>
              <w14:lightRig w14:rig="threePt" w14:dir="t">
                <w14:rot w14:lat="0" w14:lon="0" w14:rev="0"/>
              </w14:lightRig>
            </w14:scene3d>
          </w:rPr>
          <w:t>Appendix 12</w:t>
        </w:r>
        <w:r w:rsidRPr="00704F14">
          <w:rPr>
            <w:rStyle w:val="Hyperlink"/>
            <w:noProof/>
          </w:rPr>
          <w:t xml:space="preserve"> Out-of-pocket expenditure</w:t>
        </w:r>
        <w:r>
          <w:rPr>
            <w:noProof/>
            <w:webHidden/>
          </w:rPr>
          <w:tab/>
        </w:r>
        <w:r>
          <w:rPr>
            <w:noProof/>
            <w:webHidden/>
          </w:rPr>
          <w:fldChar w:fldCharType="begin"/>
        </w:r>
        <w:r>
          <w:rPr>
            <w:noProof/>
            <w:webHidden/>
          </w:rPr>
          <w:instrText xml:space="preserve"> PAGEREF _Toc49168517 \h </w:instrText>
        </w:r>
        <w:r>
          <w:rPr>
            <w:noProof/>
            <w:webHidden/>
          </w:rPr>
        </w:r>
        <w:r>
          <w:rPr>
            <w:noProof/>
            <w:webHidden/>
          </w:rPr>
          <w:fldChar w:fldCharType="separate"/>
        </w:r>
        <w:r>
          <w:rPr>
            <w:noProof/>
            <w:webHidden/>
          </w:rPr>
          <w:t>161</w:t>
        </w:r>
        <w:r>
          <w:rPr>
            <w:noProof/>
            <w:webHidden/>
          </w:rPr>
          <w:fldChar w:fldCharType="end"/>
        </w:r>
      </w:hyperlink>
    </w:p>
    <w:p w14:paraId="4150F9A0" w14:textId="4308CB7E" w:rsidR="00954FAC" w:rsidRDefault="00954FAC">
      <w:pPr>
        <w:pStyle w:val="TOC2"/>
        <w:rPr>
          <w:rFonts w:asciiTheme="minorHAnsi" w:eastAsiaTheme="minorEastAsia" w:hAnsiTheme="minorHAnsi"/>
          <w:noProof/>
          <w:sz w:val="22"/>
          <w:lang w:eastAsia="en-GB"/>
        </w:rPr>
      </w:pPr>
      <w:hyperlink w:anchor="_Toc49168518" w:history="1">
        <w:r w:rsidRPr="00704F14">
          <w:rPr>
            <w:rStyle w:val="Hyperlink"/>
            <w:noProof/>
            <w14:scene3d>
              <w14:camera w14:prst="orthographicFront"/>
              <w14:lightRig w14:rig="threePt" w14:dir="t">
                <w14:rot w14:lat="0" w14:lon="0" w14:rev="0"/>
              </w14:lightRig>
            </w14:scene3d>
          </w:rPr>
          <w:t>Appendix 13</w:t>
        </w:r>
        <w:r w:rsidRPr="00704F14">
          <w:rPr>
            <w:rStyle w:val="Hyperlink"/>
            <w:noProof/>
          </w:rPr>
          <w:t xml:space="preserve"> Cost-effectiveness acceptability curve and cost-effectiveness plane: secondary analysis of the societal perspective</w:t>
        </w:r>
        <w:r>
          <w:rPr>
            <w:noProof/>
            <w:webHidden/>
          </w:rPr>
          <w:tab/>
        </w:r>
        <w:r>
          <w:rPr>
            <w:noProof/>
            <w:webHidden/>
          </w:rPr>
          <w:fldChar w:fldCharType="begin"/>
        </w:r>
        <w:r>
          <w:rPr>
            <w:noProof/>
            <w:webHidden/>
          </w:rPr>
          <w:instrText xml:space="preserve"> PAGEREF _Toc49168518 \h </w:instrText>
        </w:r>
        <w:r>
          <w:rPr>
            <w:noProof/>
            <w:webHidden/>
          </w:rPr>
        </w:r>
        <w:r>
          <w:rPr>
            <w:noProof/>
            <w:webHidden/>
          </w:rPr>
          <w:fldChar w:fldCharType="separate"/>
        </w:r>
        <w:r>
          <w:rPr>
            <w:noProof/>
            <w:webHidden/>
          </w:rPr>
          <w:t>162</w:t>
        </w:r>
        <w:r>
          <w:rPr>
            <w:noProof/>
            <w:webHidden/>
          </w:rPr>
          <w:fldChar w:fldCharType="end"/>
        </w:r>
      </w:hyperlink>
    </w:p>
    <w:p w14:paraId="5A85588C" w14:textId="45AB5FC5" w:rsidR="00954FAC" w:rsidRDefault="00954FAC">
      <w:pPr>
        <w:pStyle w:val="TOC2"/>
        <w:rPr>
          <w:rFonts w:asciiTheme="minorHAnsi" w:eastAsiaTheme="minorEastAsia" w:hAnsiTheme="minorHAnsi"/>
          <w:noProof/>
          <w:sz w:val="22"/>
          <w:lang w:eastAsia="en-GB"/>
        </w:rPr>
      </w:pPr>
      <w:hyperlink w:anchor="_Toc49168519" w:history="1">
        <w:r w:rsidRPr="00704F14">
          <w:rPr>
            <w:rStyle w:val="Hyperlink"/>
            <w:noProof/>
            <w14:scene3d>
              <w14:camera w14:prst="orthographicFront"/>
              <w14:lightRig w14:rig="threePt" w14:dir="t">
                <w14:rot w14:lat="0" w14:lon="0" w14:rev="0"/>
              </w14:lightRig>
            </w14:scene3d>
          </w:rPr>
          <w:t>Appendix 14</w:t>
        </w:r>
        <w:r w:rsidRPr="00704F14">
          <w:rPr>
            <w:rStyle w:val="Hyperlink"/>
            <w:noProof/>
          </w:rPr>
          <w:t xml:space="preserve"> Cost-effectiveness planes for sensitivity analyses 2-5</w:t>
        </w:r>
        <w:r>
          <w:rPr>
            <w:noProof/>
            <w:webHidden/>
          </w:rPr>
          <w:tab/>
        </w:r>
        <w:r>
          <w:rPr>
            <w:noProof/>
            <w:webHidden/>
          </w:rPr>
          <w:fldChar w:fldCharType="begin"/>
        </w:r>
        <w:r>
          <w:rPr>
            <w:noProof/>
            <w:webHidden/>
          </w:rPr>
          <w:instrText xml:space="preserve"> PAGEREF _Toc49168519 \h </w:instrText>
        </w:r>
        <w:r>
          <w:rPr>
            <w:noProof/>
            <w:webHidden/>
          </w:rPr>
        </w:r>
        <w:r>
          <w:rPr>
            <w:noProof/>
            <w:webHidden/>
          </w:rPr>
          <w:fldChar w:fldCharType="separate"/>
        </w:r>
        <w:r>
          <w:rPr>
            <w:noProof/>
            <w:webHidden/>
          </w:rPr>
          <w:t>163</w:t>
        </w:r>
        <w:r>
          <w:rPr>
            <w:noProof/>
            <w:webHidden/>
          </w:rPr>
          <w:fldChar w:fldCharType="end"/>
        </w:r>
      </w:hyperlink>
    </w:p>
    <w:p w14:paraId="48A2E281" w14:textId="23C862E3" w:rsidR="00954FAC" w:rsidRDefault="00954FAC">
      <w:pPr>
        <w:pStyle w:val="TOC2"/>
        <w:rPr>
          <w:rFonts w:asciiTheme="minorHAnsi" w:eastAsiaTheme="minorEastAsia" w:hAnsiTheme="minorHAnsi"/>
          <w:noProof/>
          <w:sz w:val="22"/>
          <w:lang w:eastAsia="en-GB"/>
        </w:rPr>
      </w:pPr>
      <w:hyperlink w:anchor="_Toc49168520" w:history="1">
        <w:r w:rsidRPr="00704F14">
          <w:rPr>
            <w:rStyle w:val="Hyperlink"/>
            <w:noProof/>
            <w14:scene3d>
              <w14:camera w14:prst="orthographicFront"/>
              <w14:lightRig w14:rig="threePt" w14:dir="t">
                <w14:rot w14:lat="0" w14:lon="0" w14:rev="0"/>
              </w14:lightRig>
            </w14:scene3d>
          </w:rPr>
          <w:t>Appendix 15</w:t>
        </w:r>
        <w:r w:rsidRPr="00704F14">
          <w:rPr>
            <w:rStyle w:val="Hyperlink"/>
            <w:noProof/>
          </w:rPr>
          <w:t xml:space="preserve"> Cost-effectiveness acceptability curves for sensitivity analyses 2-5</w:t>
        </w:r>
        <w:r>
          <w:rPr>
            <w:noProof/>
            <w:webHidden/>
          </w:rPr>
          <w:tab/>
        </w:r>
        <w:r>
          <w:rPr>
            <w:noProof/>
            <w:webHidden/>
          </w:rPr>
          <w:fldChar w:fldCharType="begin"/>
        </w:r>
        <w:r>
          <w:rPr>
            <w:noProof/>
            <w:webHidden/>
          </w:rPr>
          <w:instrText xml:space="preserve"> PAGEREF _Toc49168520 \h </w:instrText>
        </w:r>
        <w:r>
          <w:rPr>
            <w:noProof/>
            <w:webHidden/>
          </w:rPr>
        </w:r>
        <w:r>
          <w:rPr>
            <w:noProof/>
            <w:webHidden/>
          </w:rPr>
          <w:fldChar w:fldCharType="separate"/>
        </w:r>
        <w:r>
          <w:rPr>
            <w:noProof/>
            <w:webHidden/>
          </w:rPr>
          <w:t>165</w:t>
        </w:r>
        <w:r>
          <w:rPr>
            <w:noProof/>
            <w:webHidden/>
          </w:rPr>
          <w:fldChar w:fldCharType="end"/>
        </w:r>
      </w:hyperlink>
    </w:p>
    <w:p w14:paraId="1229B60F" w14:textId="77EABEB6" w:rsidR="006C2E32" w:rsidRPr="00CD0324" w:rsidRDefault="000D2762" w:rsidP="006C2E32">
      <w:pPr>
        <w:rPr>
          <w:b/>
        </w:rPr>
      </w:pPr>
      <w:r>
        <w:rPr>
          <w:b/>
        </w:rPr>
        <w:fldChar w:fldCharType="end"/>
      </w:r>
    </w:p>
    <w:p w14:paraId="653A224E" w14:textId="77777777" w:rsidR="006C2E32" w:rsidRPr="00CD0324" w:rsidRDefault="00C831EA" w:rsidP="006C2E32">
      <w:pPr>
        <w:pStyle w:val="Heading1"/>
      </w:pPr>
      <w:bookmarkStart w:id="13" w:name="_Toc49168374"/>
      <w:r w:rsidRPr="00CD0324">
        <w:t>List of t</w:t>
      </w:r>
      <w:r w:rsidR="006C2E32" w:rsidRPr="00CD0324">
        <w:t>ables</w:t>
      </w:r>
      <w:bookmarkEnd w:id="13"/>
    </w:p>
    <w:p w14:paraId="024307C5" w14:textId="77777777" w:rsidR="006C2E32" w:rsidRPr="00CD0324" w:rsidRDefault="006C2E32" w:rsidP="006C2E32"/>
    <w:p w14:paraId="1BBF13AF" w14:textId="3242FEA0" w:rsidR="00EB39FC" w:rsidRDefault="00C54DD9">
      <w:pPr>
        <w:pStyle w:val="TableofFigures"/>
        <w:tabs>
          <w:tab w:val="right" w:leader="dot" w:pos="9016"/>
        </w:tabs>
        <w:rPr>
          <w:rFonts w:asciiTheme="minorHAnsi" w:eastAsiaTheme="minorEastAsia" w:hAnsiTheme="minorHAnsi"/>
          <w:noProof/>
          <w:sz w:val="22"/>
          <w:lang w:eastAsia="en-GB"/>
        </w:rPr>
      </w:pPr>
      <w:r w:rsidRPr="00CD0324">
        <w:rPr>
          <w:b/>
        </w:rPr>
        <w:fldChar w:fldCharType="begin"/>
      </w:r>
      <w:r w:rsidRPr="00CD0324">
        <w:rPr>
          <w:b/>
        </w:rPr>
        <w:instrText xml:space="preserve"> TOC \h \z \c "Table" </w:instrText>
      </w:r>
      <w:r w:rsidRPr="00CD0324">
        <w:rPr>
          <w:b/>
        </w:rPr>
        <w:fldChar w:fldCharType="separate"/>
      </w:r>
      <w:hyperlink w:anchor="_Toc43398695" w:history="1">
        <w:r w:rsidR="00EB39FC" w:rsidRPr="001B0A12">
          <w:rPr>
            <w:rStyle w:val="Hyperlink"/>
            <w:noProof/>
          </w:rPr>
          <w:t>Table 1. Reasons for ineligibility</w:t>
        </w:r>
        <w:r w:rsidR="00EB39FC">
          <w:rPr>
            <w:noProof/>
            <w:webHidden/>
          </w:rPr>
          <w:tab/>
        </w:r>
        <w:r w:rsidR="00EB39FC">
          <w:rPr>
            <w:noProof/>
            <w:webHidden/>
          </w:rPr>
          <w:fldChar w:fldCharType="begin"/>
        </w:r>
        <w:r w:rsidR="00EB39FC">
          <w:rPr>
            <w:noProof/>
            <w:webHidden/>
          </w:rPr>
          <w:instrText xml:space="preserve"> PAGEREF _Toc43398695 \h </w:instrText>
        </w:r>
        <w:r w:rsidR="00EB39FC">
          <w:rPr>
            <w:noProof/>
            <w:webHidden/>
          </w:rPr>
        </w:r>
        <w:r w:rsidR="00EB39FC">
          <w:rPr>
            <w:noProof/>
            <w:webHidden/>
          </w:rPr>
          <w:fldChar w:fldCharType="separate"/>
        </w:r>
        <w:r w:rsidR="00C573AF">
          <w:rPr>
            <w:noProof/>
            <w:webHidden/>
          </w:rPr>
          <w:t>51</w:t>
        </w:r>
        <w:r w:rsidR="00EB39FC">
          <w:rPr>
            <w:noProof/>
            <w:webHidden/>
          </w:rPr>
          <w:fldChar w:fldCharType="end"/>
        </w:r>
      </w:hyperlink>
    </w:p>
    <w:p w14:paraId="0C62F300" w14:textId="5B37FF18" w:rsidR="00EB39FC" w:rsidRDefault="00954FAC">
      <w:pPr>
        <w:pStyle w:val="TableofFigures"/>
        <w:tabs>
          <w:tab w:val="right" w:leader="dot" w:pos="9016"/>
        </w:tabs>
        <w:rPr>
          <w:rFonts w:asciiTheme="minorHAnsi" w:eastAsiaTheme="minorEastAsia" w:hAnsiTheme="minorHAnsi"/>
          <w:noProof/>
          <w:sz w:val="22"/>
          <w:lang w:eastAsia="en-GB"/>
        </w:rPr>
      </w:pPr>
      <w:hyperlink w:anchor="_Toc43398696" w:history="1">
        <w:r w:rsidR="00EB39FC" w:rsidRPr="001B0A12">
          <w:rPr>
            <w:rStyle w:val="Hyperlink"/>
            <w:noProof/>
          </w:rPr>
          <w:t>Table 2. Baseline demographic characteristics of randomised participants</w:t>
        </w:r>
        <w:r w:rsidR="00EB39FC">
          <w:rPr>
            <w:noProof/>
            <w:webHidden/>
          </w:rPr>
          <w:tab/>
        </w:r>
        <w:r w:rsidR="00EB39FC">
          <w:rPr>
            <w:noProof/>
            <w:webHidden/>
          </w:rPr>
          <w:fldChar w:fldCharType="begin"/>
        </w:r>
        <w:r w:rsidR="00EB39FC">
          <w:rPr>
            <w:noProof/>
            <w:webHidden/>
          </w:rPr>
          <w:instrText xml:space="preserve"> PAGEREF _Toc43398696 \h </w:instrText>
        </w:r>
        <w:r w:rsidR="00EB39FC">
          <w:rPr>
            <w:noProof/>
            <w:webHidden/>
          </w:rPr>
        </w:r>
        <w:r w:rsidR="00EB39FC">
          <w:rPr>
            <w:noProof/>
            <w:webHidden/>
          </w:rPr>
          <w:fldChar w:fldCharType="separate"/>
        </w:r>
        <w:r w:rsidR="00C573AF">
          <w:rPr>
            <w:noProof/>
            <w:webHidden/>
          </w:rPr>
          <w:t>54</w:t>
        </w:r>
        <w:r w:rsidR="00EB39FC">
          <w:rPr>
            <w:noProof/>
            <w:webHidden/>
          </w:rPr>
          <w:fldChar w:fldCharType="end"/>
        </w:r>
      </w:hyperlink>
    </w:p>
    <w:p w14:paraId="4B10F2FC" w14:textId="194494FC" w:rsidR="00EB39FC" w:rsidRDefault="00954FAC">
      <w:pPr>
        <w:pStyle w:val="TableofFigures"/>
        <w:tabs>
          <w:tab w:val="right" w:leader="dot" w:pos="9016"/>
        </w:tabs>
        <w:rPr>
          <w:rFonts w:asciiTheme="minorHAnsi" w:eastAsiaTheme="minorEastAsia" w:hAnsiTheme="minorHAnsi"/>
          <w:noProof/>
          <w:sz w:val="22"/>
          <w:lang w:eastAsia="en-GB"/>
        </w:rPr>
      </w:pPr>
      <w:hyperlink w:anchor="_Toc43398697" w:history="1">
        <w:r w:rsidR="00EB39FC" w:rsidRPr="001B0A12">
          <w:rPr>
            <w:rStyle w:val="Hyperlink"/>
            <w:noProof/>
          </w:rPr>
          <w:t>Table 3. Baseline falls and balance data for randomised participants</w:t>
        </w:r>
        <w:r w:rsidR="00EB39FC">
          <w:rPr>
            <w:noProof/>
            <w:webHidden/>
          </w:rPr>
          <w:tab/>
        </w:r>
        <w:r w:rsidR="00EB39FC">
          <w:rPr>
            <w:noProof/>
            <w:webHidden/>
          </w:rPr>
          <w:fldChar w:fldCharType="begin"/>
        </w:r>
        <w:r w:rsidR="00EB39FC">
          <w:rPr>
            <w:noProof/>
            <w:webHidden/>
          </w:rPr>
          <w:instrText xml:space="preserve"> PAGEREF _Toc43398697 \h </w:instrText>
        </w:r>
        <w:r w:rsidR="00EB39FC">
          <w:rPr>
            <w:noProof/>
            <w:webHidden/>
          </w:rPr>
        </w:r>
        <w:r w:rsidR="00EB39FC">
          <w:rPr>
            <w:noProof/>
            <w:webHidden/>
          </w:rPr>
          <w:fldChar w:fldCharType="separate"/>
        </w:r>
        <w:r w:rsidR="00C573AF">
          <w:rPr>
            <w:noProof/>
            <w:webHidden/>
          </w:rPr>
          <w:t>55</w:t>
        </w:r>
        <w:r w:rsidR="00EB39FC">
          <w:rPr>
            <w:noProof/>
            <w:webHidden/>
          </w:rPr>
          <w:fldChar w:fldCharType="end"/>
        </w:r>
      </w:hyperlink>
    </w:p>
    <w:p w14:paraId="644678EC" w14:textId="600091A4" w:rsidR="00EB39FC" w:rsidRDefault="00954FAC">
      <w:pPr>
        <w:pStyle w:val="TableofFigures"/>
        <w:tabs>
          <w:tab w:val="right" w:leader="dot" w:pos="9016"/>
        </w:tabs>
        <w:rPr>
          <w:rFonts w:asciiTheme="minorHAnsi" w:eastAsiaTheme="minorEastAsia" w:hAnsiTheme="minorHAnsi"/>
          <w:noProof/>
          <w:sz w:val="22"/>
          <w:lang w:eastAsia="en-GB"/>
        </w:rPr>
      </w:pPr>
      <w:hyperlink w:anchor="_Toc43398698" w:history="1">
        <w:r w:rsidR="00EB39FC" w:rsidRPr="001B0A12">
          <w:rPr>
            <w:rStyle w:val="Hyperlink"/>
            <w:noProof/>
          </w:rPr>
          <w:t>Table 4. Return rates for calendars post-randomisation</w:t>
        </w:r>
        <w:r w:rsidR="00EB39FC">
          <w:rPr>
            <w:noProof/>
            <w:webHidden/>
          </w:rPr>
          <w:tab/>
        </w:r>
        <w:r w:rsidR="00EB39FC">
          <w:rPr>
            <w:noProof/>
            <w:webHidden/>
          </w:rPr>
          <w:fldChar w:fldCharType="begin"/>
        </w:r>
        <w:r w:rsidR="00EB39FC">
          <w:rPr>
            <w:noProof/>
            <w:webHidden/>
          </w:rPr>
          <w:instrText xml:space="preserve"> PAGEREF _Toc43398698 \h </w:instrText>
        </w:r>
        <w:r w:rsidR="00EB39FC">
          <w:rPr>
            <w:noProof/>
            <w:webHidden/>
          </w:rPr>
        </w:r>
        <w:r w:rsidR="00EB39FC">
          <w:rPr>
            <w:noProof/>
            <w:webHidden/>
          </w:rPr>
          <w:fldChar w:fldCharType="separate"/>
        </w:r>
        <w:r w:rsidR="00C573AF">
          <w:rPr>
            <w:noProof/>
            <w:webHidden/>
          </w:rPr>
          <w:t>57</w:t>
        </w:r>
        <w:r w:rsidR="00EB39FC">
          <w:rPr>
            <w:noProof/>
            <w:webHidden/>
          </w:rPr>
          <w:fldChar w:fldCharType="end"/>
        </w:r>
      </w:hyperlink>
    </w:p>
    <w:p w14:paraId="7E99EB98" w14:textId="028A33B7" w:rsidR="00EB39FC" w:rsidRDefault="00954FAC">
      <w:pPr>
        <w:pStyle w:val="TableofFigures"/>
        <w:tabs>
          <w:tab w:val="right" w:leader="dot" w:pos="9016"/>
        </w:tabs>
        <w:rPr>
          <w:rFonts w:asciiTheme="minorHAnsi" w:eastAsiaTheme="minorEastAsia" w:hAnsiTheme="minorHAnsi"/>
          <w:noProof/>
          <w:sz w:val="22"/>
          <w:lang w:eastAsia="en-GB"/>
        </w:rPr>
      </w:pPr>
      <w:hyperlink w:anchor="_Toc43398699" w:history="1">
        <w:r w:rsidR="00EB39FC" w:rsidRPr="001B0A12">
          <w:rPr>
            <w:rStyle w:val="Hyperlink"/>
            <w:noProof/>
          </w:rPr>
          <w:t>Table 5. Participant questionnaire response rates and time to response by randomised group at four, eight and 12 months</w:t>
        </w:r>
        <w:r w:rsidR="00EB39FC">
          <w:rPr>
            <w:noProof/>
            <w:webHidden/>
          </w:rPr>
          <w:tab/>
        </w:r>
        <w:r w:rsidR="00EB39FC">
          <w:rPr>
            <w:noProof/>
            <w:webHidden/>
          </w:rPr>
          <w:fldChar w:fldCharType="begin"/>
        </w:r>
        <w:r w:rsidR="00EB39FC">
          <w:rPr>
            <w:noProof/>
            <w:webHidden/>
          </w:rPr>
          <w:instrText xml:space="preserve"> PAGEREF _Toc43398699 \h </w:instrText>
        </w:r>
        <w:r w:rsidR="00EB39FC">
          <w:rPr>
            <w:noProof/>
            <w:webHidden/>
          </w:rPr>
        </w:r>
        <w:r w:rsidR="00EB39FC">
          <w:rPr>
            <w:noProof/>
            <w:webHidden/>
          </w:rPr>
          <w:fldChar w:fldCharType="separate"/>
        </w:r>
        <w:r w:rsidR="00C573AF">
          <w:rPr>
            <w:noProof/>
            <w:webHidden/>
          </w:rPr>
          <w:t>58</w:t>
        </w:r>
        <w:r w:rsidR="00EB39FC">
          <w:rPr>
            <w:noProof/>
            <w:webHidden/>
          </w:rPr>
          <w:fldChar w:fldCharType="end"/>
        </w:r>
      </w:hyperlink>
    </w:p>
    <w:p w14:paraId="71F01BB4" w14:textId="029E7EA1"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00" w:history="1">
        <w:r w:rsidR="00EB39FC" w:rsidRPr="001B0A12">
          <w:rPr>
            <w:rStyle w:val="Hyperlink"/>
            <w:noProof/>
          </w:rPr>
          <w:t>Table 6. Details about reported falls</w:t>
        </w:r>
        <w:r w:rsidR="00EB39FC">
          <w:rPr>
            <w:noProof/>
            <w:webHidden/>
          </w:rPr>
          <w:tab/>
        </w:r>
        <w:r w:rsidR="00EB39FC">
          <w:rPr>
            <w:noProof/>
            <w:webHidden/>
          </w:rPr>
          <w:fldChar w:fldCharType="begin"/>
        </w:r>
        <w:r w:rsidR="00EB39FC">
          <w:rPr>
            <w:noProof/>
            <w:webHidden/>
          </w:rPr>
          <w:instrText xml:space="preserve"> PAGEREF _Toc43398700 \h </w:instrText>
        </w:r>
        <w:r w:rsidR="00EB39FC">
          <w:rPr>
            <w:noProof/>
            <w:webHidden/>
          </w:rPr>
        </w:r>
        <w:r w:rsidR="00EB39FC">
          <w:rPr>
            <w:noProof/>
            <w:webHidden/>
          </w:rPr>
          <w:fldChar w:fldCharType="separate"/>
        </w:r>
        <w:r w:rsidR="00C573AF">
          <w:rPr>
            <w:noProof/>
            <w:webHidden/>
          </w:rPr>
          <w:t>61</w:t>
        </w:r>
        <w:r w:rsidR="00EB39FC">
          <w:rPr>
            <w:noProof/>
            <w:webHidden/>
          </w:rPr>
          <w:fldChar w:fldCharType="end"/>
        </w:r>
      </w:hyperlink>
    </w:p>
    <w:p w14:paraId="2363C167" w14:textId="0019486B"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01" w:history="1">
        <w:r w:rsidR="00EB39FC" w:rsidRPr="001B0A12">
          <w:rPr>
            <w:rStyle w:val="Hyperlink"/>
            <w:noProof/>
          </w:rPr>
          <w:t>Table 7. Unadjusted and adjusted results for analysis of fear of falling outcome in its continuous form</w:t>
        </w:r>
        <w:r w:rsidR="00EB39FC">
          <w:rPr>
            <w:noProof/>
            <w:webHidden/>
          </w:rPr>
          <w:tab/>
        </w:r>
        <w:r w:rsidR="00EB39FC">
          <w:rPr>
            <w:noProof/>
            <w:webHidden/>
          </w:rPr>
          <w:fldChar w:fldCharType="begin"/>
        </w:r>
        <w:r w:rsidR="00EB39FC">
          <w:rPr>
            <w:noProof/>
            <w:webHidden/>
          </w:rPr>
          <w:instrText xml:space="preserve"> PAGEREF _Toc43398701 \h </w:instrText>
        </w:r>
        <w:r w:rsidR="00EB39FC">
          <w:rPr>
            <w:noProof/>
            <w:webHidden/>
          </w:rPr>
        </w:r>
        <w:r w:rsidR="00EB39FC">
          <w:rPr>
            <w:noProof/>
            <w:webHidden/>
          </w:rPr>
          <w:fldChar w:fldCharType="separate"/>
        </w:r>
        <w:r w:rsidR="00C573AF">
          <w:rPr>
            <w:noProof/>
            <w:webHidden/>
          </w:rPr>
          <w:t>69</w:t>
        </w:r>
        <w:r w:rsidR="00EB39FC">
          <w:rPr>
            <w:noProof/>
            <w:webHidden/>
          </w:rPr>
          <w:fldChar w:fldCharType="end"/>
        </w:r>
      </w:hyperlink>
    </w:p>
    <w:p w14:paraId="44FF4D61" w14:textId="3047CEF5"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02" w:history="1">
        <w:r w:rsidR="00EB39FC" w:rsidRPr="001B0A12">
          <w:rPr>
            <w:rStyle w:val="Hyperlink"/>
            <w:noProof/>
          </w:rPr>
          <w:t>Table 8. Unit costs of health and social care services</w:t>
        </w:r>
        <w:r w:rsidR="00EB39FC">
          <w:rPr>
            <w:noProof/>
            <w:webHidden/>
          </w:rPr>
          <w:tab/>
        </w:r>
        <w:r w:rsidR="00EB39FC">
          <w:rPr>
            <w:noProof/>
            <w:webHidden/>
          </w:rPr>
          <w:fldChar w:fldCharType="begin"/>
        </w:r>
        <w:r w:rsidR="00EB39FC">
          <w:rPr>
            <w:noProof/>
            <w:webHidden/>
          </w:rPr>
          <w:instrText xml:space="preserve"> PAGEREF _Toc43398702 \h </w:instrText>
        </w:r>
        <w:r w:rsidR="00EB39FC">
          <w:rPr>
            <w:noProof/>
            <w:webHidden/>
          </w:rPr>
        </w:r>
        <w:r w:rsidR="00EB39FC">
          <w:rPr>
            <w:noProof/>
            <w:webHidden/>
          </w:rPr>
          <w:fldChar w:fldCharType="separate"/>
        </w:r>
        <w:r w:rsidR="00C573AF">
          <w:rPr>
            <w:noProof/>
            <w:webHidden/>
          </w:rPr>
          <w:t>76</w:t>
        </w:r>
        <w:r w:rsidR="00EB39FC">
          <w:rPr>
            <w:noProof/>
            <w:webHidden/>
          </w:rPr>
          <w:fldChar w:fldCharType="end"/>
        </w:r>
      </w:hyperlink>
    </w:p>
    <w:p w14:paraId="11486E96" w14:textId="75A916C4"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03" w:history="1">
        <w:r w:rsidR="00EB39FC" w:rsidRPr="001B0A12">
          <w:rPr>
            <w:rStyle w:val="Hyperlink"/>
            <w:noProof/>
          </w:rPr>
          <w:t>Table 9. Unit costs of the intervention</w:t>
        </w:r>
        <w:r w:rsidR="00EB39FC">
          <w:rPr>
            <w:noProof/>
            <w:webHidden/>
          </w:rPr>
          <w:tab/>
        </w:r>
        <w:r w:rsidR="00EB39FC">
          <w:rPr>
            <w:noProof/>
            <w:webHidden/>
          </w:rPr>
          <w:fldChar w:fldCharType="begin"/>
        </w:r>
        <w:r w:rsidR="00EB39FC">
          <w:rPr>
            <w:noProof/>
            <w:webHidden/>
          </w:rPr>
          <w:instrText xml:space="preserve"> PAGEREF _Toc43398703 \h </w:instrText>
        </w:r>
        <w:r w:rsidR="00EB39FC">
          <w:rPr>
            <w:noProof/>
            <w:webHidden/>
          </w:rPr>
        </w:r>
        <w:r w:rsidR="00EB39FC">
          <w:rPr>
            <w:noProof/>
            <w:webHidden/>
          </w:rPr>
          <w:fldChar w:fldCharType="separate"/>
        </w:r>
        <w:r w:rsidR="00C573AF">
          <w:rPr>
            <w:noProof/>
            <w:webHidden/>
          </w:rPr>
          <w:t>77</w:t>
        </w:r>
        <w:r w:rsidR="00EB39FC">
          <w:rPr>
            <w:noProof/>
            <w:webHidden/>
          </w:rPr>
          <w:fldChar w:fldCharType="end"/>
        </w:r>
      </w:hyperlink>
    </w:p>
    <w:p w14:paraId="22C73CFF" w14:textId="63D4D986"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04" w:history="1">
        <w:r w:rsidR="00EB39FC" w:rsidRPr="001B0A12">
          <w:rPr>
            <w:rStyle w:val="Hyperlink"/>
            <w:noProof/>
          </w:rPr>
          <w:t>Table 10. Summary of EQ-5D-5L utility scores and unadjusted and adjusted mean difference (95% CI) at each time point (all available cases)</w:t>
        </w:r>
        <w:r w:rsidR="00EB39FC">
          <w:rPr>
            <w:noProof/>
            <w:webHidden/>
          </w:rPr>
          <w:tab/>
        </w:r>
        <w:r w:rsidR="00EB39FC">
          <w:rPr>
            <w:noProof/>
            <w:webHidden/>
          </w:rPr>
          <w:fldChar w:fldCharType="begin"/>
        </w:r>
        <w:r w:rsidR="00EB39FC">
          <w:rPr>
            <w:noProof/>
            <w:webHidden/>
          </w:rPr>
          <w:instrText xml:space="preserve"> PAGEREF _Toc43398704 \h </w:instrText>
        </w:r>
        <w:r w:rsidR="00EB39FC">
          <w:rPr>
            <w:noProof/>
            <w:webHidden/>
          </w:rPr>
        </w:r>
        <w:r w:rsidR="00EB39FC">
          <w:rPr>
            <w:noProof/>
            <w:webHidden/>
          </w:rPr>
          <w:fldChar w:fldCharType="separate"/>
        </w:r>
        <w:r w:rsidR="00C573AF">
          <w:rPr>
            <w:noProof/>
            <w:webHidden/>
          </w:rPr>
          <w:t>86</w:t>
        </w:r>
        <w:r w:rsidR="00EB39FC">
          <w:rPr>
            <w:noProof/>
            <w:webHidden/>
          </w:rPr>
          <w:fldChar w:fldCharType="end"/>
        </w:r>
      </w:hyperlink>
    </w:p>
    <w:p w14:paraId="507BC792" w14:textId="4B25644B"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05" w:history="1">
        <w:r w:rsidR="00EB39FC" w:rsidRPr="001B0A12">
          <w:rPr>
            <w:rStyle w:val="Hyperlink"/>
            <w:noProof/>
          </w:rPr>
          <w:t>Table 11. Total QALYs for all available cases by allocation over 12 month trial duration and difference in mean QALYs (95% CI) (estimated using OLS)</w:t>
        </w:r>
        <w:r w:rsidR="00EB39FC">
          <w:rPr>
            <w:noProof/>
            <w:webHidden/>
          </w:rPr>
          <w:tab/>
        </w:r>
        <w:r w:rsidR="00EB39FC">
          <w:rPr>
            <w:noProof/>
            <w:webHidden/>
          </w:rPr>
          <w:fldChar w:fldCharType="begin"/>
        </w:r>
        <w:r w:rsidR="00EB39FC">
          <w:rPr>
            <w:noProof/>
            <w:webHidden/>
          </w:rPr>
          <w:instrText xml:space="preserve"> PAGEREF _Toc43398705 \h </w:instrText>
        </w:r>
        <w:r w:rsidR="00EB39FC">
          <w:rPr>
            <w:noProof/>
            <w:webHidden/>
          </w:rPr>
        </w:r>
        <w:r w:rsidR="00EB39FC">
          <w:rPr>
            <w:noProof/>
            <w:webHidden/>
          </w:rPr>
          <w:fldChar w:fldCharType="separate"/>
        </w:r>
        <w:r w:rsidR="00C573AF">
          <w:rPr>
            <w:noProof/>
            <w:webHidden/>
          </w:rPr>
          <w:t>86</w:t>
        </w:r>
        <w:r w:rsidR="00EB39FC">
          <w:rPr>
            <w:noProof/>
            <w:webHidden/>
          </w:rPr>
          <w:fldChar w:fldCharType="end"/>
        </w:r>
      </w:hyperlink>
    </w:p>
    <w:p w14:paraId="37A40A13" w14:textId="3CBD846D"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06" w:history="1">
        <w:r w:rsidR="00EB39FC" w:rsidRPr="001B0A12">
          <w:rPr>
            <w:rStyle w:val="Hyperlink"/>
            <w:noProof/>
          </w:rPr>
          <w:t>Table 12. Mean resource use, based on all available cases (falls-related only)</w:t>
        </w:r>
        <w:r w:rsidR="00EB39FC">
          <w:rPr>
            <w:noProof/>
            <w:webHidden/>
          </w:rPr>
          <w:tab/>
        </w:r>
        <w:r w:rsidR="00EB39FC">
          <w:rPr>
            <w:noProof/>
            <w:webHidden/>
          </w:rPr>
          <w:fldChar w:fldCharType="begin"/>
        </w:r>
        <w:r w:rsidR="00EB39FC">
          <w:rPr>
            <w:noProof/>
            <w:webHidden/>
          </w:rPr>
          <w:instrText xml:space="preserve"> PAGEREF _Toc43398706 \h </w:instrText>
        </w:r>
        <w:r w:rsidR="00EB39FC">
          <w:rPr>
            <w:noProof/>
            <w:webHidden/>
          </w:rPr>
        </w:r>
        <w:r w:rsidR="00EB39FC">
          <w:rPr>
            <w:noProof/>
            <w:webHidden/>
          </w:rPr>
          <w:fldChar w:fldCharType="separate"/>
        </w:r>
        <w:r w:rsidR="00C573AF">
          <w:rPr>
            <w:noProof/>
            <w:webHidden/>
          </w:rPr>
          <w:t>88</w:t>
        </w:r>
        <w:r w:rsidR="00EB39FC">
          <w:rPr>
            <w:noProof/>
            <w:webHidden/>
          </w:rPr>
          <w:fldChar w:fldCharType="end"/>
        </w:r>
      </w:hyperlink>
    </w:p>
    <w:p w14:paraId="2B23532B" w14:textId="5DB6769B"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07" w:history="1">
        <w:r w:rsidR="00EB39FC" w:rsidRPr="001B0A12">
          <w:rPr>
            <w:rStyle w:val="Hyperlink"/>
            <w:noProof/>
          </w:rPr>
          <w:t>Table 13. Total mean costs of health and social care services (falls-related) and intervention cost based on all available cases, up to 12 month follow up</w:t>
        </w:r>
        <w:r w:rsidR="00EB39FC">
          <w:rPr>
            <w:noProof/>
            <w:webHidden/>
          </w:rPr>
          <w:tab/>
        </w:r>
        <w:r w:rsidR="00EB39FC">
          <w:rPr>
            <w:noProof/>
            <w:webHidden/>
          </w:rPr>
          <w:fldChar w:fldCharType="begin"/>
        </w:r>
        <w:r w:rsidR="00EB39FC">
          <w:rPr>
            <w:noProof/>
            <w:webHidden/>
          </w:rPr>
          <w:instrText xml:space="preserve"> PAGEREF _Toc43398707 \h </w:instrText>
        </w:r>
        <w:r w:rsidR="00EB39FC">
          <w:rPr>
            <w:noProof/>
            <w:webHidden/>
          </w:rPr>
        </w:r>
        <w:r w:rsidR="00EB39FC">
          <w:rPr>
            <w:noProof/>
            <w:webHidden/>
          </w:rPr>
          <w:fldChar w:fldCharType="separate"/>
        </w:r>
        <w:r w:rsidR="00C573AF">
          <w:rPr>
            <w:noProof/>
            <w:webHidden/>
          </w:rPr>
          <w:t>89</w:t>
        </w:r>
        <w:r w:rsidR="00EB39FC">
          <w:rPr>
            <w:noProof/>
            <w:webHidden/>
          </w:rPr>
          <w:fldChar w:fldCharType="end"/>
        </w:r>
      </w:hyperlink>
    </w:p>
    <w:p w14:paraId="053A716A" w14:textId="25193265"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08" w:history="1">
        <w:r w:rsidR="00EB39FC" w:rsidRPr="001B0A12">
          <w:rPr>
            <w:rStyle w:val="Hyperlink"/>
            <w:noProof/>
          </w:rPr>
          <w:t>Table 14. Total mean costs of health and social care services (falls-related) and intervention cost based on multiply imputed dataset, up to 12 month follow up</w:t>
        </w:r>
        <w:r w:rsidR="00EB39FC">
          <w:rPr>
            <w:noProof/>
            <w:webHidden/>
          </w:rPr>
          <w:tab/>
        </w:r>
        <w:r w:rsidR="00EB39FC">
          <w:rPr>
            <w:noProof/>
            <w:webHidden/>
          </w:rPr>
          <w:fldChar w:fldCharType="begin"/>
        </w:r>
        <w:r w:rsidR="00EB39FC">
          <w:rPr>
            <w:noProof/>
            <w:webHidden/>
          </w:rPr>
          <w:instrText xml:space="preserve"> PAGEREF _Toc43398708 \h </w:instrText>
        </w:r>
        <w:r w:rsidR="00EB39FC">
          <w:rPr>
            <w:noProof/>
            <w:webHidden/>
          </w:rPr>
        </w:r>
        <w:r w:rsidR="00EB39FC">
          <w:rPr>
            <w:noProof/>
            <w:webHidden/>
          </w:rPr>
          <w:fldChar w:fldCharType="separate"/>
        </w:r>
        <w:r w:rsidR="00C573AF">
          <w:rPr>
            <w:noProof/>
            <w:webHidden/>
          </w:rPr>
          <w:t>90</w:t>
        </w:r>
        <w:r w:rsidR="00EB39FC">
          <w:rPr>
            <w:noProof/>
            <w:webHidden/>
          </w:rPr>
          <w:fldChar w:fldCharType="end"/>
        </w:r>
      </w:hyperlink>
    </w:p>
    <w:p w14:paraId="2E1DAC5A" w14:textId="1F0DBEA4"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09" w:history="1">
        <w:r w:rsidR="00EB39FC" w:rsidRPr="001B0A12">
          <w:rPr>
            <w:rStyle w:val="Hyperlink"/>
            <w:rFonts w:cs="Times New Roman"/>
            <w:noProof/>
            <w:lang w:val="en-US"/>
          </w:rPr>
          <w:t xml:space="preserve">Table </w:t>
        </w:r>
        <w:r w:rsidR="00EB39FC" w:rsidRPr="001B0A12">
          <w:rPr>
            <w:rStyle w:val="Hyperlink"/>
            <w:noProof/>
          </w:rPr>
          <w:t>15.</w:t>
        </w:r>
        <w:r w:rsidR="00EB39FC" w:rsidRPr="001B0A12">
          <w:rPr>
            <w:rStyle w:val="Hyperlink"/>
            <w:rFonts w:cs="Times New Roman"/>
            <w:noProof/>
            <w:lang w:val="en-US"/>
          </w:rPr>
          <w:t xml:space="preserve"> Cost of the OT home visit intervention</w:t>
        </w:r>
        <w:r w:rsidR="00EB39FC">
          <w:rPr>
            <w:noProof/>
            <w:webHidden/>
          </w:rPr>
          <w:tab/>
        </w:r>
        <w:r w:rsidR="00EB39FC">
          <w:rPr>
            <w:noProof/>
            <w:webHidden/>
          </w:rPr>
          <w:fldChar w:fldCharType="begin"/>
        </w:r>
        <w:r w:rsidR="00EB39FC">
          <w:rPr>
            <w:noProof/>
            <w:webHidden/>
          </w:rPr>
          <w:instrText xml:space="preserve"> PAGEREF _Toc43398709 \h </w:instrText>
        </w:r>
        <w:r w:rsidR="00EB39FC">
          <w:rPr>
            <w:noProof/>
            <w:webHidden/>
          </w:rPr>
        </w:r>
        <w:r w:rsidR="00EB39FC">
          <w:rPr>
            <w:noProof/>
            <w:webHidden/>
          </w:rPr>
          <w:fldChar w:fldCharType="separate"/>
        </w:r>
        <w:r w:rsidR="00C573AF">
          <w:rPr>
            <w:noProof/>
            <w:webHidden/>
          </w:rPr>
          <w:t>91</w:t>
        </w:r>
        <w:r w:rsidR="00EB39FC">
          <w:rPr>
            <w:noProof/>
            <w:webHidden/>
          </w:rPr>
          <w:fldChar w:fldCharType="end"/>
        </w:r>
      </w:hyperlink>
    </w:p>
    <w:p w14:paraId="4369BF0E" w14:textId="49E61BBD"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10" w:history="1">
        <w:r w:rsidR="00EB39FC" w:rsidRPr="001B0A12">
          <w:rPr>
            <w:rStyle w:val="Hyperlink"/>
            <w:noProof/>
          </w:rPr>
          <w:t>Table 16. Summary results for incremental analysis, cost-effectiveness and uncertainty: for the base case analysis and sensitivity analyses</w:t>
        </w:r>
        <w:r w:rsidR="00EB39FC">
          <w:rPr>
            <w:noProof/>
            <w:webHidden/>
          </w:rPr>
          <w:tab/>
        </w:r>
        <w:r w:rsidR="00EB39FC">
          <w:rPr>
            <w:noProof/>
            <w:webHidden/>
          </w:rPr>
          <w:fldChar w:fldCharType="begin"/>
        </w:r>
        <w:r w:rsidR="00EB39FC">
          <w:rPr>
            <w:noProof/>
            <w:webHidden/>
          </w:rPr>
          <w:instrText xml:space="preserve"> PAGEREF _Toc43398710 \h </w:instrText>
        </w:r>
        <w:r w:rsidR="00EB39FC">
          <w:rPr>
            <w:noProof/>
            <w:webHidden/>
          </w:rPr>
        </w:r>
        <w:r w:rsidR="00EB39FC">
          <w:rPr>
            <w:noProof/>
            <w:webHidden/>
          </w:rPr>
          <w:fldChar w:fldCharType="separate"/>
        </w:r>
        <w:r w:rsidR="00C573AF">
          <w:rPr>
            <w:noProof/>
            <w:webHidden/>
          </w:rPr>
          <w:t>92</w:t>
        </w:r>
        <w:r w:rsidR="00EB39FC">
          <w:rPr>
            <w:noProof/>
            <w:webHidden/>
          </w:rPr>
          <w:fldChar w:fldCharType="end"/>
        </w:r>
      </w:hyperlink>
    </w:p>
    <w:p w14:paraId="4AD34511" w14:textId="241A1972"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11" w:history="1">
        <w:r w:rsidR="00EB39FC" w:rsidRPr="001B0A12">
          <w:rPr>
            <w:rStyle w:val="Hyperlink"/>
            <w:noProof/>
          </w:rPr>
          <w:t xml:space="preserve">Table 17. Nine elements of intervention fidelity adapted from Hasson </w:t>
        </w:r>
        <w:r w:rsidR="00EB39FC" w:rsidRPr="001B0A12">
          <w:rPr>
            <w:rStyle w:val="Hyperlink"/>
            <w:i/>
            <w:noProof/>
          </w:rPr>
          <w:t>et al.</w:t>
        </w:r>
        <w:r w:rsidR="00EB39FC" w:rsidRPr="001B0A12">
          <w:rPr>
            <w:rStyle w:val="Hyperlink"/>
            <w:noProof/>
          </w:rPr>
          <w:t xml:space="preserve"> 2010</w:t>
        </w:r>
        <w:r w:rsidR="00EB39FC">
          <w:rPr>
            <w:noProof/>
            <w:webHidden/>
          </w:rPr>
          <w:tab/>
        </w:r>
        <w:r w:rsidR="00EB39FC">
          <w:rPr>
            <w:noProof/>
            <w:webHidden/>
          </w:rPr>
          <w:fldChar w:fldCharType="begin"/>
        </w:r>
        <w:r w:rsidR="00EB39FC">
          <w:rPr>
            <w:noProof/>
            <w:webHidden/>
          </w:rPr>
          <w:instrText xml:space="preserve"> PAGEREF _Toc43398711 \h </w:instrText>
        </w:r>
        <w:r w:rsidR="00EB39FC">
          <w:rPr>
            <w:noProof/>
            <w:webHidden/>
          </w:rPr>
        </w:r>
        <w:r w:rsidR="00EB39FC">
          <w:rPr>
            <w:noProof/>
            <w:webHidden/>
          </w:rPr>
          <w:fldChar w:fldCharType="separate"/>
        </w:r>
        <w:r w:rsidR="00C573AF">
          <w:rPr>
            <w:noProof/>
            <w:webHidden/>
          </w:rPr>
          <w:t>100</w:t>
        </w:r>
        <w:r w:rsidR="00EB39FC">
          <w:rPr>
            <w:noProof/>
            <w:webHidden/>
          </w:rPr>
          <w:fldChar w:fldCharType="end"/>
        </w:r>
      </w:hyperlink>
    </w:p>
    <w:p w14:paraId="260D73DF" w14:textId="2A0CC72B"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12" w:history="1">
        <w:r w:rsidR="00EB39FC" w:rsidRPr="001B0A12">
          <w:rPr>
            <w:rStyle w:val="Hyperlink"/>
            <w:noProof/>
          </w:rPr>
          <w:t xml:space="preserve">Table 18. Summary of audits of five sessions of cascade training </w:t>
        </w:r>
        <w:r w:rsidR="00EB39FC">
          <w:rPr>
            <w:noProof/>
            <w:webHidden/>
          </w:rPr>
          <w:tab/>
        </w:r>
        <w:r w:rsidR="00EB39FC">
          <w:rPr>
            <w:noProof/>
            <w:webHidden/>
          </w:rPr>
          <w:fldChar w:fldCharType="begin"/>
        </w:r>
        <w:r w:rsidR="00EB39FC">
          <w:rPr>
            <w:noProof/>
            <w:webHidden/>
          </w:rPr>
          <w:instrText xml:space="preserve"> PAGEREF _Toc43398712 \h </w:instrText>
        </w:r>
        <w:r w:rsidR="00EB39FC">
          <w:rPr>
            <w:noProof/>
            <w:webHidden/>
          </w:rPr>
        </w:r>
        <w:r w:rsidR="00EB39FC">
          <w:rPr>
            <w:noProof/>
            <w:webHidden/>
          </w:rPr>
          <w:fldChar w:fldCharType="separate"/>
        </w:r>
        <w:r w:rsidR="00C573AF">
          <w:rPr>
            <w:noProof/>
            <w:webHidden/>
          </w:rPr>
          <w:t>106</w:t>
        </w:r>
        <w:r w:rsidR="00EB39FC">
          <w:rPr>
            <w:noProof/>
            <w:webHidden/>
          </w:rPr>
          <w:fldChar w:fldCharType="end"/>
        </w:r>
      </w:hyperlink>
    </w:p>
    <w:p w14:paraId="6D22EB8E" w14:textId="35ACB2CA"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13" w:history="1">
        <w:r w:rsidR="00EB39FC" w:rsidRPr="001B0A12">
          <w:rPr>
            <w:rStyle w:val="Hyperlink"/>
            <w:noProof/>
          </w:rPr>
          <w:t>Table 19. Completion of the WeHSA for participant randomised to the intervention group</w:t>
        </w:r>
        <w:r w:rsidR="00EB39FC">
          <w:rPr>
            <w:noProof/>
            <w:webHidden/>
          </w:rPr>
          <w:tab/>
        </w:r>
        <w:r w:rsidR="00EB39FC">
          <w:rPr>
            <w:noProof/>
            <w:webHidden/>
          </w:rPr>
          <w:fldChar w:fldCharType="begin"/>
        </w:r>
        <w:r w:rsidR="00EB39FC">
          <w:rPr>
            <w:noProof/>
            <w:webHidden/>
          </w:rPr>
          <w:instrText xml:space="preserve"> PAGEREF _Toc43398713 \h </w:instrText>
        </w:r>
        <w:r w:rsidR="00EB39FC">
          <w:rPr>
            <w:noProof/>
            <w:webHidden/>
          </w:rPr>
        </w:r>
        <w:r w:rsidR="00EB39FC">
          <w:rPr>
            <w:noProof/>
            <w:webHidden/>
          </w:rPr>
          <w:fldChar w:fldCharType="separate"/>
        </w:r>
        <w:r w:rsidR="00C573AF">
          <w:rPr>
            <w:noProof/>
            <w:webHidden/>
          </w:rPr>
          <w:t>108</w:t>
        </w:r>
        <w:r w:rsidR="00EB39FC">
          <w:rPr>
            <w:noProof/>
            <w:webHidden/>
          </w:rPr>
          <w:fldChar w:fldCharType="end"/>
        </w:r>
      </w:hyperlink>
    </w:p>
    <w:p w14:paraId="6FB3939B" w14:textId="4ED4C9FD"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14" w:history="1">
        <w:r w:rsidR="00EB39FC" w:rsidRPr="001B0A12">
          <w:rPr>
            <w:rStyle w:val="Hyperlink"/>
            <w:noProof/>
          </w:rPr>
          <w:t>Table 20. Summary of the observations of nine home assessment visits audited by a HCPC-registered co-applicant, and of six assessments by the OT delivering the visit</w:t>
        </w:r>
        <w:r w:rsidR="00EB39FC">
          <w:rPr>
            <w:noProof/>
            <w:webHidden/>
          </w:rPr>
          <w:tab/>
        </w:r>
        <w:r w:rsidR="00EB39FC">
          <w:rPr>
            <w:noProof/>
            <w:webHidden/>
          </w:rPr>
          <w:fldChar w:fldCharType="begin"/>
        </w:r>
        <w:r w:rsidR="00EB39FC">
          <w:rPr>
            <w:noProof/>
            <w:webHidden/>
          </w:rPr>
          <w:instrText xml:space="preserve"> PAGEREF _Toc43398714 \h </w:instrText>
        </w:r>
        <w:r w:rsidR="00EB39FC">
          <w:rPr>
            <w:noProof/>
            <w:webHidden/>
          </w:rPr>
        </w:r>
        <w:r w:rsidR="00EB39FC">
          <w:rPr>
            <w:noProof/>
            <w:webHidden/>
          </w:rPr>
          <w:fldChar w:fldCharType="separate"/>
        </w:r>
        <w:r w:rsidR="00C573AF">
          <w:rPr>
            <w:noProof/>
            <w:webHidden/>
          </w:rPr>
          <w:t>111</w:t>
        </w:r>
        <w:r w:rsidR="00EB39FC">
          <w:rPr>
            <w:noProof/>
            <w:webHidden/>
          </w:rPr>
          <w:fldChar w:fldCharType="end"/>
        </w:r>
      </w:hyperlink>
    </w:p>
    <w:p w14:paraId="5732863C" w14:textId="7865520B"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15" w:history="1">
        <w:r w:rsidR="00EB39FC" w:rsidRPr="001B0A12">
          <w:rPr>
            <w:rStyle w:val="Hyperlink"/>
            <w:noProof/>
          </w:rPr>
          <w:t>Table 21. Summary of audit of completed WeHSA booklet using OTIS Documentation Checklist for all home assessment visits</w:t>
        </w:r>
        <w:r w:rsidR="00EB39FC">
          <w:rPr>
            <w:noProof/>
            <w:webHidden/>
          </w:rPr>
          <w:tab/>
        </w:r>
        <w:r w:rsidR="00EB39FC">
          <w:rPr>
            <w:noProof/>
            <w:webHidden/>
          </w:rPr>
          <w:fldChar w:fldCharType="begin"/>
        </w:r>
        <w:r w:rsidR="00EB39FC">
          <w:rPr>
            <w:noProof/>
            <w:webHidden/>
          </w:rPr>
          <w:instrText xml:space="preserve"> PAGEREF _Toc43398715 \h </w:instrText>
        </w:r>
        <w:r w:rsidR="00EB39FC">
          <w:rPr>
            <w:noProof/>
            <w:webHidden/>
          </w:rPr>
        </w:r>
        <w:r w:rsidR="00EB39FC">
          <w:rPr>
            <w:noProof/>
            <w:webHidden/>
          </w:rPr>
          <w:fldChar w:fldCharType="separate"/>
        </w:r>
        <w:r w:rsidR="00C573AF">
          <w:rPr>
            <w:noProof/>
            <w:webHidden/>
          </w:rPr>
          <w:t>113</w:t>
        </w:r>
        <w:r w:rsidR="00EB39FC">
          <w:rPr>
            <w:noProof/>
            <w:webHidden/>
          </w:rPr>
          <w:fldChar w:fldCharType="end"/>
        </w:r>
      </w:hyperlink>
    </w:p>
    <w:p w14:paraId="48549F69" w14:textId="1C030A3B" w:rsidR="00EB39FC" w:rsidRDefault="00954FAC">
      <w:pPr>
        <w:pStyle w:val="TableofFigures"/>
        <w:tabs>
          <w:tab w:val="right" w:leader="dot" w:pos="9016"/>
        </w:tabs>
        <w:rPr>
          <w:rFonts w:asciiTheme="minorHAnsi" w:eastAsiaTheme="minorEastAsia" w:hAnsiTheme="minorHAnsi"/>
          <w:noProof/>
          <w:sz w:val="22"/>
          <w:lang w:eastAsia="en-GB"/>
        </w:rPr>
      </w:pPr>
      <w:hyperlink w:anchor="_Toc43398716" w:history="1">
        <w:r w:rsidR="00EB39FC" w:rsidRPr="001B0A12">
          <w:rPr>
            <w:rStyle w:val="Hyperlink"/>
            <w:noProof/>
          </w:rPr>
          <w:t>Table 22. Summary of equipment items recommended / installed at the study home visit, and provider (in the base case economic analysis) for each item</w:t>
        </w:r>
        <w:r w:rsidR="00EB39FC">
          <w:rPr>
            <w:noProof/>
            <w:webHidden/>
          </w:rPr>
          <w:tab/>
        </w:r>
        <w:r w:rsidR="00EB39FC">
          <w:rPr>
            <w:noProof/>
            <w:webHidden/>
          </w:rPr>
          <w:fldChar w:fldCharType="begin"/>
        </w:r>
        <w:r w:rsidR="00EB39FC">
          <w:rPr>
            <w:noProof/>
            <w:webHidden/>
          </w:rPr>
          <w:instrText xml:space="preserve"> PAGEREF _Toc43398716 \h </w:instrText>
        </w:r>
        <w:r w:rsidR="00EB39FC">
          <w:rPr>
            <w:noProof/>
            <w:webHidden/>
          </w:rPr>
        </w:r>
        <w:r w:rsidR="00EB39FC">
          <w:rPr>
            <w:noProof/>
            <w:webHidden/>
          </w:rPr>
          <w:fldChar w:fldCharType="separate"/>
        </w:r>
        <w:r w:rsidR="00C573AF">
          <w:rPr>
            <w:noProof/>
            <w:webHidden/>
          </w:rPr>
          <w:t>118</w:t>
        </w:r>
        <w:r w:rsidR="00EB39FC">
          <w:rPr>
            <w:noProof/>
            <w:webHidden/>
          </w:rPr>
          <w:fldChar w:fldCharType="end"/>
        </w:r>
      </w:hyperlink>
    </w:p>
    <w:p w14:paraId="3A086746" w14:textId="35D5C942" w:rsidR="006C2E32" w:rsidRPr="00CD0324" w:rsidRDefault="00C54DD9" w:rsidP="006C2E32">
      <w:pPr>
        <w:rPr>
          <w:b/>
        </w:rPr>
      </w:pPr>
      <w:r w:rsidRPr="00CD0324">
        <w:rPr>
          <w:b/>
        </w:rPr>
        <w:fldChar w:fldCharType="end"/>
      </w:r>
    </w:p>
    <w:p w14:paraId="6F6EBFCB" w14:textId="77777777" w:rsidR="006C2E32" w:rsidRPr="00CD0324" w:rsidRDefault="00C831EA" w:rsidP="006C2E32">
      <w:pPr>
        <w:pStyle w:val="Heading1"/>
      </w:pPr>
      <w:bookmarkStart w:id="14" w:name="_Toc449613653"/>
      <w:bookmarkStart w:id="15" w:name="_Toc49168375"/>
      <w:r w:rsidRPr="00CD0324">
        <w:t>List of f</w:t>
      </w:r>
      <w:r w:rsidR="006C2E32" w:rsidRPr="00CD0324">
        <w:t>igures</w:t>
      </w:r>
      <w:bookmarkEnd w:id="15"/>
    </w:p>
    <w:p w14:paraId="06C0C703" w14:textId="77777777" w:rsidR="006C2E32" w:rsidRPr="00CD0324" w:rsidRDefault="006C2E32" w:rsidP="006C2E32"/>
    <w:p w14:paraId="7EACF404" w14:textId="5774961E" w:rsidR="000F6D95" w:rsidRDefault="00C54DD9">
      <w:pPr>
        <w:pStyle w:val="TableofFigures"/>
        <w:tabs>
          <w:tab w:val="right" w:leader="dot" w:pos="9016"/>
        </w:tabs>
        <w:rPr>
          <w:rFonts w:asciiTheme="minorHAnsi" w:eastAsiaTheme="minorEastAsia" w:hAnsiTheme="minorHAnsi"/>
          <w:noProof/>
          <w:sz w:val="22"/>
          <w:lang w:eastAsia="en-GB"/>
        </w:rPr>
      </w:pPr>
      <w:r w:rsidRPr="00AE64F7">
        <w:fldChar w:fldCharType="begin"/>
      </w:r>
      <w:r w:rsidRPr="00AE64F7">
        <w:instrText xml:space="preserve"> TOC \h \z \c "Figure" </w:instrText>
      </w:r>
      <w:r w:rsidRPr="00AE64F7">
        <w:fldChar w:fldCharType="separate"/>
      </w:r>
      <w:hyperlink w:anchor="_Toc43398717" w:history="1">
        <w:r w:rsidR="000F6D95" w:rsidRPr="00217FAA">
          <w:rPr>
            <w:rStyle w:val="Hyperlink"/>
            <w:noProof/>
          </w:rPr>
          <w:t>Figure 1. CONSORT flow diagram, up to randomisation, for GP and YHS cohort mail-outs</w:t>
        </w:r>
        <w:r w:rsidR="000F6D95">
          <w:rPr>
            <w:noProof/>
            <w:webHidden/>
          </w:rPr>
          <w:tab/>
        </w:r>
        <w:r w:rsidR="000F6D95">
          <w:rPr>
            <w:noProof/>
            <w:webHidden/>
          </w:rPr>
          <w:fldChar w:fldCharType="begin"/>
        </w:r>
        <w:r w:rsidR="000F6D95">
          <w:rPr>
            <w:noProof/>
            <w:webHidden/>
          </w:rPr>
          <w:instrText xml:space="preserve"> PAGEREF _Toc43398717 \h </w:instrText>
        </w:r>
        <w:r w:rsidR="000F6D95">
          <w:rPr>
            <w:noProof/>
            <w:webHidden/>
          </w:rPr>
        </w:r>
        <w:r w:rsidR="000F6D95">
          <w:rPr>
            <w:noProof/>
            <w:webHidden/>
          </w:rPr>
          <w:fldChar w:fldCharType="separate"/>
        </w:r>
        <w:r w:rsidR="00C573AF">
          <w:rPr>
            <w:noProof/>
            <w:webHidden/>
          </w:rPr>
          <w:t>48</w:t>
        </w:r>
        <w:r w:rsidR="000F6D95">
          <w:rPr>
            <w:noProof/>
            <w:webHidden/>
          </w:rPr>
          <w:fldChar w:fldCharType="end"/>
        </w:r>
      </w:hyperlink>
    </w:p>
    <w:p w14:paraId="4C1A4273" w14:textId="2BBC7799" w:rsidR="000F6D95" w:rsidRDefault="00954FAC">
      <w:pPr>
        <w:pStyle w:val="TableofFigures"/>
        <w:tabs>
          <w:tab w:val="right" w:leader="dot" w:pos="9016"/>
        </w:tabs>
        <w:rPr>
          <w:rFonts w:asciiTheme="minorHAnsi" w:eastAsiaTheme="minorEastAsia" w:hAnsiTheme="minorHAnsi"/>
          <w:noProof/>
          <w:sz w:val="22"/>
          <w:lang w:eastAsia="en-GB"/>
        </w:rPr>
      </w:pPr>
      <w:hyperlink w:anchor="_Toc43398718" w:history="1">
        <w:r w:rsidR="000F6D95" w:rsidRPr="00217FAA">
          <w:rPr>
            <w:rStyle w:val="Hyperlink"/>
            <w:noProof/>
          </w:rPr>
          <w:t>Figure 2. CONSORT flow diagram, up to randomisation, for YTU existing trial cohort mail-outs</w:t>
        </w:r>
        <w:r w:rsidR="000F6D95">
          <w:rPr>
            <w:noProof/>
            <w:webHidden/>
          </w:rPr>
          <w:tab/>
        </w:r>
        <w:r w:rsidR="000F6D95">
          <w:rPr>
            <w:noProof/>
            <w:webHidden/>
          </w:rPr>
          <w:fldChar w:fldCharType="begin"/>
        </w:r>
        <w:r w:rsidR="000F6D95">
          <w:rPr>
            <w:noProof/>
            <w:webHidden/>
          </w:rPr>
          <w:instrText xml:space="preserve"> PAGEREF _Toc43398718 \h </w:instrText>
        </w:r>
        <w:r w:rsidR="000F6D95">
          <w:rPr>
            <w:noProof/>
            <w:webHidden/>
          </w:rPr>
        </w:r>
        <w:r w:rsidR="000F6D95">
          <w:rPr>
            <w:noProof/>
            <w:webHidden/>
          </w:rPr>
          <w:fldChar w:fldCharType="separate"/>
        </w:r>
        <w:r w:rsidR="00C573AF">
          <w:rPr>
            <w:noProof/>
            <w:webHidden/>
          </w:rPr>
          <w:t>49</w:t>
        </w:r>
        <w:r w:rsidR="000F6D95">
          <w:rPr>
            <w:noProof/>
            <w:webHidden/>
          </w:rPr>
          <w:fldChar w:fldCharType="end"/>
        </w:r>
      </w:hyperlink>
    </w:p>
    <w:p w14:paraId="26741F81" w14:textId="0AE51620" w:rsidR="000F6D95" w:rsidRDefault="00954FAC">
      <w:pPr>
        <w:pStyle w:val="TableofFigures"/>
        <w:tabs>
          <w:tab w:val="right" w:leader="dot" w:pos="9016"/>
        </w:tabs>
        <w:rPr>
          <w:rFonts w:asciiTheme="minorHAnsi" w:eastAsiaTheme="minorEastAsia" w:hAnsiTheme="minorHAnsi"/>
          <w:noProof/>
          <w:sz w:val="22"/>
          <w:lang w:eastAsia="en-GB"/>
        </w:rPr>
      </w:pPr>
      <w:hyperlink w:anchor="_Toc43398719" w:history="1">
        <w:r w:rsidR="000F6D95" w:rsidRPr="00217FAA">
          <w:rPr>
            <w:rStyle w:val="Hyperlink"/>
            <w:rFonts w:cs="Times New Roman"/>
            <w:noProof/>
          </w:rPr>
          <w:t>Figure 3 CONSORT diagram depicting flow of participants from randomisation</w:t>
        </w:r>
        <w:r w:rsidR="000F6D95">
          <w:rPr>
            <w:noProof/>
            <w:webHidden/>
          </w:rPr>
          <w:tab/>
        </w:r>
        <w:r w:rsidR="000F6D95">
          <w:rPr>
            <w:noProof/>
            <w:webHidden/>
          </w:rPr>
          <w:fldChar w:fldCharType="begin"/>
        </w:r>
        <w:r w:rsidR="000F6D95">
          <w:rPr>
            <w:noProof/>
            <w:webHidden/>
          </w:rPr>
          <w:instrText xml:space="preserve"> PAGEREF _Toc43398719 \h </w:instrText>
        </w:r>
        <w:r w:rsidR="000F6D95">
          <w:rPr>
            <w:noProof/>
            <w:webHidden/>
          </w:rPr>
        </w:r>
        <w:r w:rsidR="000F6D95">
          <w:rPr>
            <w:noProof/>
            <w:webHidden/>
          </w:rPr>
          <w:fldChar w:fldCharType="separate"/>
        </w:r>
        <w:r w:rsidR="00C573AF">
          <w:rPr>
            <w:noProof/>
            <w:webHidden/>
          </w:rPr>
          <w:t>50</w:t>
        </w:r>
        <w:r w:rsidR="000F6D95">
          <w:rPr>
            <w:noProof/>
            <w:webHidden/>
          </w:rPr>
          <w:fldChar w:fldCharType="end"/>
        </w:r>
      </w:hyperlink>
    </w:p>
    <w:p w14:paraId="4FE956A7" w14:textId="22791F16" w:rsidR="000F6D95" w:rsidRDefault="00954FAC">
      <w:pPr>
        <w:pStyle w:val="TableofFigures"/>
        <w:tabs>
          <w:tab w:val="right" w:leader="dot" w:pos="9016"/>
        </w:tabs>
        <w:rPr>
          <w:rFonts w:asciiTheme="minorHAnsi" w:eastAsiaTheme="minorEastAsia" w:hAnsiTheme="minorHAnsi"/>
          <w:noProof/>
          <w:sz w:val="22"/>
          <w:lang w:eastAsia="en-GB"/>
        </w:rPr>
      </w:pPr>
      <w:hyperlink w:anchor="_Toc43398720" w:history="1">
        <w:r w:rsidR="000F6D95" w:rsidRPr="00217FAA">
          <w:rPr>
            <w:rStyle w:val="Hyperlink"/>
            <w:noProof/>
          </w:rPr>
          <w:t>Figure 4. Monthly recruitment to the OTIS trial</w:t>
        </w:r>
        <w:r w:rsidR="000F6D95">
          <w:rPr>
            <w:noProof/>
            <w:webHidden/>
          </w:rPr>
          <w:tab/>
        </w:r>
        <w:r w:rsidR="000F6D95">
          <w:rPr>
            <w:noProof/>
            <w:webHidden/>
          </w:rPr>
          <w:fldChar w:fldCharType="begin"/>
        </w:r>
        <w:r w:rsidR="000F6D95">
          <w:rPr>
            <w:noProof/>
            <w:webHidden/>
          </w:rPr>
          <w:instrText xml:space="preserve"> PAGEREF _Toc43398720 \h </w:instrText>
        </w:r>
        <w:r w:rsidR="000F6D95">
          <w:rPr>
            <w:noProof/>
            <w:webHidden/>
          </w:rPr>
        </w:r>
        <w:r w:rsidR="000F6D95">
          <w:rPr>
            <w:noProof/>
            <w:webHidden/>
          </w:rPr>
          <w:fldChar w:fldCharType="separate"/>
        </w:r>
        <w:r w:rsidR="00C573AF">
          <w:rPr>
            <w:noProof/>
            <w:webHidden/>
          </w:rPr>
          <w:t>53</w:t>
        </w:r>
        <w:r w:rsidR="000F6D95">
          <w:rPr>
            <w:noProof/>
            <w:webHidden/>
          </w:rPr>
          <w:fldChar w:fldCharType="end"/>
        </w:r>
      </w:hyperlink>
    </w:p>
    <w:p w14:paraId="45AE26C0" w14:textId="6E827EBA" w:rsidR="000F6D95" w:rsidRDefault="00954FAC">
      <w:pPr>
        <w:pStyle w:val="TableofFigures"/>
        <w:tabs>
          <w:tab w:val="right" w:leader="dot" w:pos="9016"/>
        </w:tabs>
        <w:rPr>
          <w:rFonts w:asciiTheme="minorHAnsi" w:eastAsiaTheme="minorEastAsia" w:hAnsiTheme="minorHAnsi"/>
          <w:noProof/>
          <w:sz w:val="22"/>
          <w:lang w:eastAsia="en-GB"/>
        </w:rPr>
      </w:pPr>
      <w:hyperlink w:anchor="_Toc43398721" w:history="1">
        <w:r w:rsidR="000F6D95" w:rsidRPr="00217FAA">
          <w:rPr>
            <w:rStyle w:val="Hyperlink"/>
            <w:noProof/>
          </w:rPr>
          <w:t>Figure 5. Actual and target recruitment to the OTIS trial</w:t>
        </w:r>
        <w:r w:rsidR="000F6D95">
          <w:rPr>
            <w:noProof/>
            <w:webHidden/>
          </w:rPr>
          <w:tab/>
        </w:r>
        <w:r w:rsidR="000F6D95">
          <w:rPr>
            <w:noProof/>
            <w:webHidden/>
          </w:rPr>
          <w:fldChar w:fldCharType="begin"/>
        </w:r>
        <w:r w:rsidR="000F6D95">
          <w:rPr>
            <w:noProof/>
            <w:webHidden/>
          </w:rPr>
          <w:instrText xml:space="preserve"> PAGEREF _Toc43398721 \h </w:instrText>
        </w:r>
        <w:r w:rsidR="000F6D95">
          <w:rPr>
            <w:noProof/>
            <w:webHidden/>
          </w:rPr>
        </w:r>
        <w:r w:rsidR="000F6D95">
          <w:rPr>
            <w:noProof/>
            <w:webHidden/>
          </w:rPr>
          <w:fldChar w:fldCharType="separate"/>
        </w:r>
        <w:r w:rsidR="00C573AF">
          <w:rPr>
            <w:noProof/>
            <w:webHidden/>
          </w:rPr>
          <w:t>53</w:t>
        </w:r>
        <w:r w:rsidR="000F6D95">
          <w:rPr>
            <w:noProof/>
            <w:webHidden/>
          </w:rPr>
          <w:fldChar w:fldCharType="end"/>
        </w:r>
      </w:hyperlink>
    </w:p>
    <w:p w14:paraId="451164AC" w14:textId="2702F567" w:rsidR="000F6D95" w:rsidRDefault="00954FAC">
      <w:pPr>
        <w:pStyle w:val="TableofFigures"/>
        <w:tabs>
          <w:tab w:val="right" w:leader="dot" w:pos="9016"/>
        </w:tabs>
        <w:rPr>
          <w:rFonts w:asciiTheme="minorHAnsi" w:eastAsiaTheme="minorEastAsia" w:hAnsiTheme="minorHAnsi"/>
          <w:noProof/>
          <w:sz w:val="22"/>
          <w:lang w:eastAsia="en-GB"/>
        </w:rPr>
      </w:pPr>
      <w:hyperlink w:anchor="_Toc43398722" w:history="1">
        <w:r w:rsidR="000F6D95" w:rsidRPr="00217FAA">
          <w:rPr>
            <w:rStyle w:val="Hyperlink"/>
            <w:noProof/>
          </w:rPr>
          <w:t>Figure 6.  Bland-Altman plot of the agreement of falls reported on questionnaires and calendars</w:t>
        </w:r>
        <w:r w:rsidR="000F6D95">
          <w:rPr>
            <w:noProof/>
            <w:webHidden/>
          </w:rPr>
          <w:tab/>
        </w:r>
        <w:r w:rsidR="000F6D95">
          <w:rPr>
            <w:noProof/>
            <w:webHidden/>
          </w:rPr>
          <w:fldChar w:fldCharType="begin"/>
        </w:r>
        <w:r w:rsidR="000F6D95">
          <w:rPr>
            <w:noProof/>
            <w:webHidden/>
          </w:rPr>
          <w:instrText xml:space="preserve"> PAGEREF _Toc43398722 \h </w:instrText>
        </w:r>
        <w:r w:rsidR="000F6D95">
          <w:rPr>
            <w:noProof/>
            <w:webHidden/>
          </w:rPr>
        </w:r>
        <w:r w:rsidR="000F6D95">
          <w:rPr>
            <w:noProof/>
            <w:webHidden/>
          </w:rPr>
          <w:fldChar w:fldCharType="separate"/>
        </w:r>
        <w:r w:rsidR="00C573AF">
          <w:rPr>
            <w:noProof/>
            <w:webHidden/>
          </w:rPr>
          <w:t>66</w:t>
        </w:r>
        <w:r w:rsidR="000F6D95">
          <w:rPr>
            <w:noProof/>
            <w:webHidden/>
          </w:rPr>
          <w:fldChar w:fldCharType="end"/>
        </w:r>
      </w:hyperlink>
    </w:p>
    <w:p w14:paraId="474FFAEB" w14:textId="40FF47D0" w:rsidR="000F6D95" w:rsidRDefault="00954FAC">
      <w:pPr>
        <w:pStyle w:val="TableofFigures"/>
        <w:tabs>
          <w:tab w:val="right" w:leader="dot" w:pos="9016"/>
        </w:tabs>
        <w:rPr>
          <w:rFonts w:asciiTheme="minorHAnsi" w:eastAsiaTheme="minorEastAsia" w:hAnsiTheme="minorHAnsi"/>
          <w:noProof/>
          <w:sz w:val="22"/>
          <w:lang w:eastAsia="en-GB"/>
        </w:rPr>
      </w:pPr>
      <w:hyperlink w:anchor="_Toc43398723" w:history="1">
        <w:r w:rsidR="000F6D95" w:rsidRPr="00217FAA">
          <w:rPr>
            <w:rStyle w:val="Hyperlink"/>
            <w:noProof/>
          </w:rPr>
          <w:t>Figure 7. Adjusted means for Fear of Falling outcome by randomised group</w:t>
        </w:r>
        <w:r w:rsidR="000F6D95">
          <w:rPr>
            <w:noProof/>
            <w:webHidden/>
          </w:rPr>
          <w:tab/>
        </w:r>
        <w:r w:rsidR="000F6D95">
          <w:rPr>
            <w:noProof/>
            <w:webHidden/>
          </w:rPr>
          <w:fldChar w:fldCharType="begin"/>
        </w:r>
        <w:r w:rsidR="000F6D95">
          <w:rPr>
            <w:noProof/>
            <w:webHidden/>
          </w:rPr>
          <w:instrText xml:space="preserve"> PAGEREF _Toc43398723 \h </w:instrText>
        </w:r>
        <w:r w:rsidR="000F6D95">
          <w:rPr>
            <w:noProof/>
            <w:webHidden/>
          </w:rPr>
        </w:r>
        <w:r w:rsidR="000F6D95">
          <w:rPr>
            <w:noProof/>
            <w:webHidden/>
          </w:rPr>
          <w:fldChar w:fldCharType="separate"/>
        </w:r>
        <w:r w:rsidR="00C573AF">
          <w:rPr>
            <w:noProof/>
            <w:webHidden/>
          </w:rPr>
          <w:t>70</w:t>
        </w:r>
        <w:r w:rsidR="000F6D95">
          <w:rPr>
            <w:noProof/>
            <w:webHidden/>
          </w:rPr>
          <w:fldChar w:fldCharType="end"/>
        </w:r>
      </w:hyperlink>
    </w:p>
    <w:p w14:paraId="6259DA71" w14:textId="7E16158A" w:rsidR="000F6D95" w:rsidRDefault="00954FAC">
      <w:pPr>
        <w:pStyle w:val="TableofFigures"/>
        <w:tabs>
          <w:tab w:val="right" w:leader="dot" w:pos="9016"/>
        </w:tabs>
        <w:rPr>
          <w:rFonts w:asciiTheme="minorHAnsi" w:eastAsiaTheme="minorEastAsia" w:hAnsiTheme="minorHAnsi"/>
          <w:noProof/>
          <w:sz w:val="22"/>
          <w:lang w:eastAsia="en-GB"/>
        </w:rPr>
      </w:pPr>
      <w:hyperlink w:anchor="_Toc43398724" w:history="1">
        <w:r w:rsidR="000F6D95" w:rsidRPr="00217FAA">
          <w:rPr>
            <w:rStyle w:val="Hyperlink"/>
            <w:noProof/>
          </w:rPr>
          <w:t>Figure 8. Kaplan–Meier curves by randomised group for time to fall</w:t>
        </w:r>
        <w:r w:rsidR="000F6D95">
          <w:rPr>
            <w:noProof/>
            <w:webHidden/>
          </w:rPr>
          <w:tab/>
        </w:r>
        <w:r w:rsidR="000F6D95">
          <w:rPr>
            <w:noProof/>
            <w:webHidden/>
          </w:rPr>
          <w:fldChar w:fldCharType="begin"/>
        </w:r>
        <w:r w:rsidR="000F6D95">
          <w:rPr>
            <w:noProof/>
            <w:webHidden/>
          </w:rPr>
          <w:instrText xml:space="preserve"> PAGEREF _Toc43398724 \h </w:instrText>
        </w:r>
        <w:r w:rsidR="000F6D95">
          <w:rPr>
            <w:noProof/>
            <w:webHidden/>
          </w:rPr>
        </w:r>
        <w:r w:rsidR="000F6D95">
          <w:rPr>
            <w:noProof/>
            <w:webHidden/>
          </w:rPr>
          <w:fldChar w:fldCharType="separate"/>
        </w:r>
        <w:r w:rsidR="00C573AF">
          <w:rPr>
            <w:noProof/>
            <w:webHidden/>
          </w:rPr>
          <w:t>71</w:t>
        </w:r>
        <w:r w:rsidR="000F6D95">
          <w:rPr>
            <w:noProof/>
            <w:webHidden/>
          </w:rPr>
          <w:fldChar w:fldCharType="end"/>
        </w:r>
      </w:hyperlink>
    </w:p>
    <w:p w14:paraId="2C1E0F6C" w14:textId="6E9F80F3" w:rsidR="000F6D95" w:rsidRDefault="00954FAC">
      <w:pPr>
        <w:pStyle w:val="TableofFigures"/>
        <w:tabs>
          <w:tab w:val="right" w:leader="dot" w:pos="9016"/>
        </w:tabs>
        <w:rPr>
          <w:rFonts w:asciiTheme="minorHAnsi" w:eastAsiaTheme="minorEastAsia" w:hAnsiTheme="minorHAnsi"/>
          <w:noProof/>
          <w:sz w:val="22"/>
          <w:lang w:eastAsia="en-GB"/>
        </w:rPr>
      </w:pPr>
      <w:hyperlink w:anchor="_Toc43398725" w:history="1">
        <w:r w:rsidR="000F6D95" w:rsidRPr="00217FAA">
          <w:rPr>
            <w:rStyle w:val="Hyperlink"/>
            <w:noProof/>
          </w:rPr>
          <w:t>Figure 9. Cost-effectiveness plane for the base case analysis: NHS perspective (MI adjusted for all covariates)</w:t>
        </w:r>
        <w:r w:rsidR="000F6D95">
          <w:rPr>
            <w:noProof/>
            <w:webHidden/>
          </w:rPr>
          <w:tab/>
        </w:r>
        <w:r w:rsidR="000F6D95">
          <w:rPr>
            <w:noProof/>
            <w:webHidden/>
          </w:rPr>
          <w:fldChar w:fldCharType="begin"/>
        </w:r>
        <w:r w:rsidR="000F6D95">
          <w:rPr>
            <w:noProof/>
            <w:webHidden/>
          </w:rPr>
          <w:instrText xml:space="preserve"> PAGEREF _Toc43398725 \h </w:instrText>
        </w:r>
        <w:r w:rsidR="000F6D95">
          <w:rPr>
            <w:noProof/>
            <w:webHidden/>
          </w:rPr>
        </w:r>
        <w:r w:rsidR="000F6D95">
          <w:rPr>
            <w:noProof/>
            <w:webHidden/>
          </w:rPr>
          <w:fldChar w:fldCharType="separate"/>
        </w:r>
        <w:r w:rsidR="00C573AF">
          <w:rPr>
            <w:noProof/>
            <w:webHidden/>
          </w:rPr>
          <w:t>93</w:t>
        </w:r>
        <w:r w:rsidR="000F6D95">
          <w:rPr>
            <w:noProof/>
            <w:webHidden/>
          </w:rPr>
          <w:fldChar w:fldCharType="end"/>
        </w:r>
      </w:hyperlink>
    </w:p>
    <w:p w14:paraId="18426B11" w14:textId="6B57075C" w:rsidR="000F6D95" w:rsidRDefault="00954FAC">
      <w:pPr>
        <w:pStyle w:val="TableofFigures"/>
        <w:tabs>
          <w:tab w:val="right" w:leader="dot" w:pos="9016"/>
        </w:tabs>
        <w:rPr>
          <w:rFonts w:asciiTheme="minorHAnsi" w:eastAsiaTheme="minorEastAsia" w:hAnsiTheme="minorHAnsi"/>
          <w:noProof/>
          <w:sz w:val="22"/>
          <w:lang w:eastAsia="en-GB"/>
        </w:rPr>
      </w:pPr>
      <w:hyperlink w:anchor="_Toc43398726" w:history="1">
        <w:r w:rsidR="000F6D95" w:rsidRPr="00217FAA">
          <w:rPr>
            <w:rStyle w:val="Hyperlink"/>
            <w:noProof/>
          </w:rPr>
          <w:t>Figure 10. Cost-effectiveness acceptability curve for the OT intervention relative to usual care: for the base case analysis: NHS perspective (MI adjusted for all covariates)</w:t>
        </w:r>
        <w:r w:rsidR="000F6D95">
          <w:rPr>
            <w:noProof/>
            <w:webHidden/>
          </w:rPr>
          <w:tab/>
        </w:r>
        <w:r w:rsidR="000F6D95">
          <w:rPr>
            <w:noProof/>
            <w:webHidden/>
          </w:rPr>
          <w:fldChar w:fldCharType="begin"/>
        </w:r>
        <w:r w:rsidR="000F6D95">
          <w:rPr>
            <w:noProof/>
            <w:webHidden/>
          </w:rPr>
          <w:instrText xml:space="preserve"> PAGEREF _Toc43398726 \h </w:instrText>
        </w:r>
        <w:r w:rsidR="000F6D95">
          <w:rPr>
            <w:noProof/>
            <w:webHidden/>
          </w:rPr>
        </w:r>
        <w:r w:rsidR="000F6D95">
          <w:rPr>
            <w:noProof/>
            <w:webHidden/>
          </w:rPr>
          <w:fldChar w:fldCharType="separate"/>
        </w:r>
        <w:r w:rsidR="00C573AF">
          <w:rPr>
            <w:noProof/>
            <w:webHidden/>
          </w:rPr>
          <w:t>94</w:t>
        </w:r>
        <w:r w:rsidR="000F6D95">
          <w:rPr>
            <w:noProof/>
            <w:webHidden/>
          </w:rPr>
          <w:fldChar w:fldCharType="end"/>
        </w:r>
      </w:hyperlink>
    </w:p>
    <w:p w14:paraId="471233EE" w14:textId="2E0751F1" w:rsidR="000F6D95" w:rsidRDefault="00954FAC">
      <w:pPr>
        <w:pStyle w:val="TableofFigures"/>
        <w:tabs>
          <w:tab w:val="right" w:leader="dot" w:pos="9016"/>
        </w:tabs>
        <w:rPr>
          <w:rFonts w:asciiTheme="minorHAnsi" w:eastAsiaTheme="minorEastAsia" w:hAnsiTheme="minorHAnsi"/>
          <w:noProof/>
          <w:sz w:val="22"/>
          <w:lang w:eastAsia="en-GB"/>
        </w:rPr>
      </w:pPr>
      <w:hyperlink w:anchor="_Toc43398727" w:history="1">
        <w:r w:rsidR="000F6D95" w:rsidRPr="00217FAA">
          <w:rPr>
            <w:rStyle w:val="Hyperlink"/>
            <w:noProof/>
          </w:rPr>
          <w:t>Figure 11. Cost-effectiveness plane for the complete-case analysis (NHS perspective, adjusted for all covariates)</w:t>
        </w:r>
        <w:r w:rsidR="000F6D95">
          <w:rPr>
            <w:noProof/>
            <w:webHidden/>
          </w:rPr>
          <w:tab/>
        </w:r>
        <w:r w:rsidR="000F6D95">
          <w:rPr>
            <w:noProof/>
            <w:webHidden/>
          </w:rPr>
          <w:fldChar w:fldCharType="begin"/>
        </w:r>
        <w:r w:rsidR="000F6D95">
          <w:rPr>
            <w:noProof/>
            <w:webHidden/>
          </w:rPr>
          <w:instrText xml:space="preserve"> PAGEREF _Toc43398727 \h </w:instrText>
        </w:r>
        <w:r w:rsidR="000F6D95">
          <w:rPr>
            <w:noProof/>
            <w:webHidden/>
          </w:rPr>
        </w:r>
        <w:r w:rsidR="000F6D95">
          <w:rPr>
            <w:noProof/>
            <w:webHidden/>
          </w:rPr>
          <w:fldChar w:fldCharType="separate"/>
        </w:r>
        <w:r w:rsidR="00C573AF">
          <w:rPr>
            <w:noProof/>
            <w:webHidden/>
          </w:rPr>
          <w:t>96</w:t>
        </w:r>
        <w:r w:rsidR="000F6D95">
          <w:rPr>
            <w:noProof/>
            <w:webHidden/>
          </w:rPr>
          <w:fldChar w:fldCharType="end"/>
        </w:r>
      </w:hyperlink>
    </w:p>
    <w:p w14:paraId="205F199D" w14:textId="3977495F" w:rsidR="000F6D95" w:rsidRDefault="00954FAC">
      <w:pPr>
        <w:pStyle w:val="TableofFigures"/>
        <w:tabs>
          <w:tab w:val="right" w:leader="dot" w:pos="9016"/>
        </w:tabs>
        <w:rPr>
          <w:rFonts w:asciiTheme="minorHAnsi" w:eastAsiaTheme="minorEastAsia" w:hAnsiTheme="minorHAnsi"/>
          <w:noProof/>
          <w:sz w:val="22"/>
          <w:lang w:eastAsia="en-GB"/>
        </w:rPr>
      </w:pPr>
      <w:hyperlink w:anchor="_Toc43398728" w:history="1">
        <w:r w:rsidR="000F6D95" w:rsidRPr="00217FAA">
          <w:rPr>
            <w:rStyle w:val="Hyperlink"/>
            <w:noProof/>
          </w:rPr>
          <w:t>Figure 12. Cost-effectiveness acceptability curve for the complete-case analysis (NHS perspective, adjusted for all covariates)</w:t>
        </w:r>
        <w:r w:rsidR="000F6D95">
          <w:rPr>
            <w:noProof/>
            <w:webHidden/>
          </w:rPr>
          <w:tab/>
        </w:r>
        <w:r w:rsidR="000F6D95">
          <w:rPr>
            <w:noProof/>
            <w:webHidden/>
          </w:rPr>
          <w:fldChar w:fldCharType="begin"/>
        </w:r>
        <w:r w:rsidR="000F6D95">
          <w:rPr>
            <w:noProof/>
            <w:webHidden/>
          </w:rPr>
          <w:instrText xml:space="preserve"> PAGEREF _Toc43398728 \h </w:instrText>
        </w:r>
        <w:r w:rsidR="000F6D95">
          <w:rPr>
            <w:noProof/>
            <w:webHidden/>
          </w:rPr>
        </w:r>
        <w:r w:rsidR="000F6D95">
          <w:rPr>
            <w:noProof/>
            <w:webHidden/>
          </w:rPr>
          <w:fldChar w:fldCharType="separate"/>
        </w:r>
        <w:r w:rsidR="00C573AF">
          <w:rPr>
            <w:noProof/>
            <w:webHidden/>
          </w:rPr>
          <w:t>96</w:t>
        </w:r>
        <w:r w:rsidR="000F6D95">
          <w:rPr>
            <w:noProof/>
            <w:webHidden/>
          </w:rPr>
          <w:fldChar w:fldCharType="end"/>
        </w:r>
      </w:hyperlink>
    </w:p>
    <w:p w14:paraId="0E4737D4" w14:textId="411A88E8" w:rsidR="004146B8" w:rsidRDefault="00C54DD9" w:rsidP="006C2E32">
      <w:pPr>
        <w:spacing w:after="160" w:line="259" w:lineRule="auto"/>
      </w:pPr>
      <w:r w:rsidRPr="00AE64F7">
        <w:fldChar w:fldCharType="end"/>
      </w:r>
    </w:p>
    <w:p w14:paraId="2937C3B6" w14:textId="69FE679D" w:rsidR="007C3FE3" w:rsidRDefault="007C3FE3" w:rsidP="000B6BFE">
      <w:pPr>
        <w:pStyle w:val="Heading1"/>
      </w:pPr>
      <w:bookmarkStart w:id="16" w:name="_Toc49168376"/>
      <w:r>
        <w:t>List of boxes</w:t>
      </w:r>
      <w:bookmarkEnd w:id="16"/>
    </w:p>
    <w:p w14:paraId="5FD9E07A" w14:textId="77777777" w:rsidR="007C3FE3" w:rsidRPr="007C3FE3" w:rsidRDefault="007C3FE3" w:rsidP="000B6BFE"/>
    <w:p w14:paraId="12A17462" w14:textId="206675FF" w:rsidR="000F6D95" w:rsidRDefault="007C3FE3">
      <w:pPr>
        <w:pStyle w:val="TableofFigures"/>
        <w:tabs>
          <w:tab w:val="right" w:leader="dot" w:pos="9016"/>
        </w:tabs>
        <w:rPr>
          <w:rFonts w:asciiTheme="minorHAnsi" w:eastAsiaTheme="minorEastAsia" w:hAnsiTheme="minorHAnsi"/>
          <w:noProof/>
          <w:sz w:val="22"/>
          <w:lang w:eastAsia="en-GB"/>
        </w:rPr>
      </w:pPr>
      <w:r>
        <w:fldChar w:fldCharType="begin"/>
      </w:r>
      <w:r>
        <w:instrText xml:space="preserve"> TOC \h \z \c "Box" </w:instrText>
      </w:r>
      <w:r>
        <w:fldChar w:fldCharType="separate"/>
      </w:r>
      <w:hyperlink r:id="rId9" w:anchor="_Toc43398764" w:history="1">
        <w:r w:rsidR="000F6D95" w:rsidRPr="00C67E72">
          <w:rPr>
            <w:rStyle w:val="Hyperlink"/>
            <w:noProof/>
          </w:rPr>
          <w:t>Box 1. Intervention summary</w:t>
        </w:r>
        <w:r w:rsidR="000F6D95">
          <w:rPr>
            <w:noProof/>
            <w:webHidden/>
          </w:rPr>
          <w:tab/>
        </w:r>
        <w:r w:rsidR="000F6D95">
          <w:rPr>
            <w:noProof/>
            <w:webHidden/>
          </w:rPr>
          <w:fldChar w:fldCharType="begin"/>
        </w:r>
        <w:r w:rsidR="000F6D95">
          <w:rPr>
            <w:noProof/>
            <w:webHidden/>
          </w:rPr>
          <w:instrText xml:space="preserve"> PAGEREF _Toc43398764 \h </w:instrText>
        </w:r>
        <w:r w:rsidR="000F6D95">
          <w:rPr>
            <w:noProof/>
            <w:webHidden/>
          </w:rPr>
        </w:r>
        <w:r w:rsidR="000F6D95">
          <w:rPr>
            <w:noProof/>
            <w:webHidden/>
          </w:rPr>
          <w:fldChar w:fldCharType="separate"/>
        </w:r>
        <w:r w:rsidR="00C573AF">
          <w:rPr>
            <w:noProof/>
            <w:webHidden/>
          </w:rPr>
          <w:t>107</w:t>
        </w:r>
        <w:r w:rsidR="000F6D95">
          <w:rPr>
            <w:noProof/>
            <w:webHidden/>
          </w:rPr>
          <w:fldChar w:fldCharType="end"/>
        </w:r>
      </w:hyperlink>
    </w:p>
    <w:p w14:paraId="1975ADF8" w14:textId="26194122" w:rsidR="007C3FE3" w:rsidRPr="00CD0324" w:rsidRDefault="007C3FE3" w:rsidP="006C2E32">
      <w:pPr>
        <w:spacing w:after="160" w:line="259" w:lineRule="auto"/>
      </w:pPr>
      <w:r>
        <w:fldChar w:fldCharType="end"/>
      </w:r>
    </w:p>
    <w:p w14:paraId="5B6A3DBD" w14:textId="3B03C114" w:rsidR="004146B8" w:rsidRDefault="004146B8" w:rsidP="004146B8">
      <w:pPr>
        <w:pStyle w:val="Heading1"/>
      </w:pPr>
      <w:bookmarkStart w:id="17" w:name="_Toc26961766"/>
      <w:bookmarkStart w:id="18" w:name="_Toc49168377"/>
      <w:r w:rsidRPr="00CD0324">
        <w:t>List of supplementary material</w:t>
      </w:r>
      <w:bookmarkEnd w:id="17"/>
      <w:bookmarkEnd w:id="18"/>
      <w:r w:rsidRPr="00CD0324">
        <w:t xml:space="preserve"> </w:t>
      </w:r>
    </w:p>
    <w:p w14:paraId="1A12F236" w14:textId="77777777" w:rsidR="007C3FE3" w:rsidRPr="00741333" w:rsidRDefault="007C3FE3" w:rsidP="00B92E37"/>
    <w:p w14:paraId="79287820" w14:textId="5B7FFD95" w:rsidR="006C2E32" w:rsidRDefault="00700F6B" w:rsidP="006C2E32">
      <w:pPr>
        <w:spacing w:after="160" w:line="259" w:lineRule="auto"/>
      </w:pPr>
      <w:r>
        <w:t>Supplementary Material 1 OTIS invitation letter</w:t>
      </w:r>
    </w:p>
    <w:p w14:paraId="5830274E" w14:textId="02C2211C" w:rsidR="00700F6B" w:rsidRDefault="00700F6B" w:rsidP="006C2E32">
      <w:pPr>
        <w:spacing w:after="160" w:line="259" w:lineRule="auto"/>
      </w:pPr>
      <w:r w:rsidRPr="00C81AB6">
        <w:t xml:space="preserve">Supplementary Material </w:t>
      </w:r>
      <w:r>
        <w:t>2 OTIS participant information sheet</w:t>
      </w:r>
    </w:p>
    <w:p w14:paraId="33E3CAEA" w14:textId="31BB4907" w:rsidR="00700F6B" w:rsidRDefault="00700F6B" w:rsidP="00700F6B">
      <w:r w:rsidRPr="00C81AB6">
        <w:t xml:space="preserve">Supplementary Material </w:t>
      </w:r>
      <w:r>
        <w:t>3 OTIS Consent Form</w:t>
      </w:r>
    </w:p>
    <w:p w14:paraId="78ED599F" w14:textId="4CC24FD5" w:rsidR="00B92E37" w:rsidRDefault="00B92E37" w:rsidP="00700F6B">
      <w:r w:rsidRPr="00C81AB6">
        <w:t>Supplementary Material</w:t>
      </w:r>
      <w:r>
        <w:t xml:space="preserve"> 4 Screening questionnaire</w:t>
      </w:r>
    </w:p>
    <w:p w14:paraId="44EC4EA5" w14:textId="5C41A07E" w:rsidR="00700F6B" w:rsidRDefault="00B92E37" w:rsidP="00700F6B">
      <w:r w:rsidRPr="00C81AB6">
        <w:t>Supplementary Material</w:t>
      </w:r>
      <w:r>
        <w:t xml:space="preserve"> 5 Baseline questionnaire</w:t>
      </w:r>
    </w:p>
    <w:p w14:paraId="6357B95A" w14:textId="65B4FCD1" w:rsidR="00B92E37" w:rsidRDefault="00B92E37" w:rsidP="00700F6B">
      <w:r w:rsidRPr="00C81AB6">
        <w:t>Supplementary Material</w:t>
      </w:r>
      <w:r>
        <w:t xml:space="preserve"> 6 Falls calendar</w:t>
      </w:r>
    </w:p>
    <w:p w14:paraId="65A6E1E9" w14:textId="411321E3" w:rsidR="00B92E37" w:rsidRDefault="00B92E37" w:rsidP="00700F6B">
      <w:r w:rsidRPr="00C81AB6">
        <w:t>Supplementary Material</w:t>
      </w:r>
      <w:r>
        <w:t xml:space="preserve"> 7 Occupational Therapist Booklet</w:t>
      </w:r>
    </w:p>
    <w:p w14:paraId="11CFE4BB" w14:textId="2912CBE7" w:rsidR="00B92E37" w:rsidRPr="00B92E37" w:rsidRDefault="004C474C" w:rsidP="00B92E37">
      <w:r w:rsidRPr="00C81AB6">
        <w:t>Supplementary Material</w:t>
      </w:r>
      <w:r>
        <w:t xml:space="preserve"> 8 Falls data collection sheet</w:t>
      </w:r>
    </w:p>
    <w:p w14:paraId="4EF3C502" w14:textId="493ED96E" w:rsidR="00B92E37" w:rsidRPr="00B92E37" w:rsidRDefault="00B92E37" w:rsidP="00B92E37">
      <w:r w:rsidRPr="00C81AB6">
        <w:t>Supplementary Material</w:t>
      </w:r>
      <w:r>
        <w:t xml:space="preserve"> 9</w:t>
      </w:r>
      <w:r w:rsidR="004C474C">
        <w:t xml:space="preserve"> 4</w:t>
      </w:r>
      <w:r w:rsidRPr="00B92E37">
        <w:t xml:space="preserve">-month follow-up questionnaire </w:t>
      </w:r>
    </w:p>
    <w:p w14:paraId="5E80EF33" w14:textId="3453ADAF" w:rsidR="00B92E37" w:rsidRDefault="00B92E37" w:rsidP="00700F6B">
      <w:r w:rsidRPr="00C81AB6">
        <w:lastRenderedPageBreak/>
        <w:t>Supplementary Material</w:t>
      </w:r>
      <w:r>
        <w:t xml:space="preserve"> 10 </w:t>
      </w:r>
      <w:r w:rsidR="004C474C">
        <w:t>8</w:t>
      </w:r>
      <w:r>
        <w:t>-month follow-up questionnaire</w:t>
      </w:r>
    </w:p>
    <w:p w14:paraId="4BDFE20B" w14:textId="17ACBBE2" w:rsidR="004C474C" w:rsidRDefault="004C474C" w:rsidP="004C474C">
      <w:r w:rsidRPr="00C81AB6">
        <w:t>Supplementary Material</w:t>
      </w:r>
      <w:r>
        <w:t xml:space="preserve"> 11 12-month follow-up questionnaire</w:t>
      </w:r>
    </w:p>
    <w:p w14:paraId="677F467A" w14:textId="3EE05EBA" w:rsidR="00B92E37" w:rsidRDefault="00B92E37" w:rsidP="00700F6B">
      <w:r w:rsidRPr="00C81AB6">
        <w:t>Supplementary Material</w:t>
      </w:r>
      <w:r w:rsidR="004C474C">
        <w:t xml:space="preserve"> 12</w:t>
      </w:r>
      <w:r>
        <w:t xml:space="preserve"> Adverse event forms</w:t>
      </w:r>
    </w:p>
    <w:p w14:paraId="0FF1D30D" w14:textId="62F3652A" w:rsidR="00B92E37" w:rsidRDefault="00B92E37" w:rsidP="00700F6B">
      <w:r w:rsidRPr="00C81AB6">
        <w:t>Supplementary Material</w:t>
      </w:r>
      <w:r w:rsidR="004C474C">
        <w:t xml:space="preserve"> 13</w:t>
      </w:r>
      <w:r>
        <w:t xml:space="preserve"> Change of circumstance form</w:t>
      </w:r>
    </w:p>
    <w:p w14:paraId="5992940B" w14:textId="625BF1D0" w:rsidR="00B92E37" w:rsidRDefault="00B92E37" w:rsidP="00700F6B">
      <w:r w:rsidRPr="00C81AB6">
        <w:t>Supplementary Material</w:t>
      </w:r>
      <w:r>
        <w:t xml:space="preserve"> 1</w:t>
      </w:r>
      <w:r w:rsidR="004C474C">
        <w:t>4 OTIS Training Workshop Checklist</w:t>
      </w:r>
    </w:p>
    <w:p w14:paraId="50F74B1C" w14:textId="73BA86B6" w:rsidR="00B92E37" w:rsidRDefault="00B92E37" w:rsidP="00700F6B">
      <w:r w:rsidRPr="00C81AB6">
        <w:t>Supplementary Material</w:t>
      </w:r>
      <w:r w:rsidR="004C474C">
        <w:t xml:space="preserve"> 15 OTIS Observation Checklist</w:t>
      </w:r>
    </w:p>
    <w:p w14:paraId="5376911E" w14:textId="69BFDF01" w:rsidR="00B92E37" w:rsidRDefault="00B92E37" w:rsidP="00700F6B">
      <w:r w:rsidRPr="00C81AB6">
        <w:t>Supplementary Material</w:t>
      </w:r>
      <w:r w:rsidR="004C474C">
        <w:t xml:space="preserve"> 16 OTIS WeHSA Documentation Checklist</w:t>
      </w:r>
    </w:p>
    <w:p w14:paraId="4DAC9AC9" w14:textId="59FCF51C" w:rsidR="00B92E37" w:rsidRDefault="00B92E37" w:rsidP="00700F6B">
      <w:r w:rsidRPr="00C81AB6">
        <w:t>Supplementary Material</w:t>
      </w:r>
      <w:r w:rsidR="004C474C">
        <w:t xml:space="preserve"> 17 Qualitative Participant Information Sheet</w:t>
      </w:r>
    </w:p>
    <w:p w14:paraId="56EB8C1F" w14:textId="015780EF" w:rsidR="00B92E37" w:rsidRDefault="00B92E37" w:rsidP="00700F6B">
      <w:r w:rsidRPr="00C81AB6">
        <w:t>Supplementary Material</w:t>
      </w:r>
      <w:r w:rsidR="004C474C">
        <w:t xml:space="preserve"> 18 Qualitative Consent Form</w:t>
      </w:r>
    </w:p>
    <w:p w14:paraId="1BE4D35E" w14:textId="2E39CDF5" w:rsidR="00B92E37" w:rsidRDefault="00B92E37" w:rsidP="00700F6B">
      <w:r w:rsidRPr="00C81AB6">
        <w:t>Supplementary Material</w:t>
      </w:r>
      <w:r w:rsidR="004C474C">
        <w:t xml:space="preserve"> 19 Qualitative topic guide</w:t>
      </w:r>
    </w:p>
    <w:p w14:paraId="40D06D98" w14:textId="77777777" w:rsidR="00B92E37" w:rsidRDefault="00B92E37" w:rsidP="00700F6B"/>
    <w:p w14:paraId="209552BF" w14:textId="77777777" w:rsidR="006C2E32" w:rsidRPr="00CD0324" w:rsidRDefault="00C831EA" w:rsidP="006C2E32">
      <w:pPr>
        <w:pStyle w:val="Heading1"/>
      </w:pPr>
      <w:bookmarkStart w:id="19" w:name="_Toc49168378"/>
      <w:r w:rsidRPr="00CD0324">
        <w:t>List of a</w:t>
      </w:r>
      <w:r w:rsidR="00056465" w:rsidRPr="00CD0324">
        <w:t>bbreviations</w:t>
      </w:r>
      <w:bookmarkEnd w:id="14"/>
      <w:r w:rsidR="002D3BA7" w:rsidRPr="00CD0324">
        <w:t>/glossary</w:t>
      </w:r>
      <w:bookmarkEnd w:id="19"/>
      <w:r w:rsidR="006C2E32" w:rsidRPr="00CD0324">
        <w:t xml:space="preserve"> </w:t>
      </w:r>
    </w:p>
    <w:p w14:paraId="1B942B40" w14:textId="77777777" w:rsidR="006C2E32" w:rsidRPr="00CD0324" w:rsidRDefault="006C2E32" w:rsidP="006C2E32">
      <w:pPr>
        <w:rPr>
          <w:b/>
        </w:rPr>
      </w:pPr>
    </w:p>
    <w:tbl>
      <w:tblPr>
        <w:tblStyle w:val="TableGrid"/>
        <w:tblW w:w="0" w:type="auto"/>
        <w:tblLook w:val="04A0" w:firstRow="1" w:lastRow="0" w:firstColumn="1" w:lastColumn="0" w:noHBand="0" w:noVBand="1"/>
      </w:tblPr>
      <w:tblGrid>
        <w:gridCol w:w="2405"/>
        <w:gridCol w:w="6611"/>
      </w:tblGrid>
      <w:tr w:rsidR="009B173A" w:rsidRPr="00CD0324" w14:paraId="398DAEF3" w14:textId="77777777" w:rsidTr="009B173A">
        <w:tc>
          <w:tcPr>
            <w:tcW w:w="2405" w:type="dxa"/>
          </w:tcPr>
          <w:p w14:paraId="7A2F1A38" w14:textId="77777777" w:rsidR="009B173A" w:rsidRPr="00CD0324" w:rsidRDefault="009B173A" w:rsidP="009B173A">
            <w:pPr>
              <w:rPr>
                <w:rFonts w:cs="Times New Roman"/>
                <w:szCs w:val="24"/>
              </w:rPr>
            </w:pPr>
            <w:r w:rsidRPr="00CD0324">
              <w:rPr>
                <w:rFonts w:cs="Times New Roman"/>
                <w:szCs w:val="24"/>
              </w:rPr>
              <w:t>BCA</w:t>
            </w:r>
          </w:p>
        </w:tc>
        <w:tc>
          <w:tcPr>
            <w:tcW w:w="6611" w:type="dxa"/>
            <w:vAlign w:val="center"/>
          </w:tcPr>
          <w:p w14:paraId="7C0DD412" w14:textId="77777777" w:rsidR="009B173A" w:rsidRPr="00CD0324" w:rsidRDefault="009B173A" w:rsidP="009B173A">
            <w:r w:rsidRPr="00CD0324">
              <w:rPr>
                <w:rFonts w:cs="Times New Roman"/>
                <w:szCs w:val="24"/>
              </w:rPr>
              <w:t>Bias corrected and accelerated</w:t>
            </w:r>
          </w:p>
        </w:tc>
      </w:tr>
      <w:tr w:rsidR="009B173A" w:rsidRPr="00CD0324" w14:paraId="4A96121D" w14:textId="77777777" w:rsidTr="009B173A">
        <w:tc>
          <w:tcPr>
            <w:tcW w:w="2405" w:type="dxa"/>
          </w:tcPr>
          <w:p w14:paraId="0B7D7639" w14:textId="77777777" w:rsidR="009B173A" w:rsidRPr="00CD0324" w:rsidRDefault="009B173A" w:rsidP="009B173A">
            <w:pPr>
              <w:rPr>
                <w:rFonts w:cs="Times New Roman"/>
                <w:szCs w:val="24"/>
              </w:rPr>
            </w:pPr>
            <w:r w:rsidRPr="00CD0324">
              <w:rPr>
                <w:rFonts w:cs="Times New Roman"/>
                <w:szCs w:val="24"/>
              </w:rPr>
              <w:t>CACE</w:t>
            </w:r>
          </w:p>
        </w:tc>
        <w:tc>
          <w:tcPr>
            <w:tcW w:w="6611" w:type="dxa"/>
            <w:vAlign w:val="center"/>
          </w:tcPr>
          <w:p w14:paraId="672D294B" w14:textId="77777777" w:rsidR="009B173A" w:rsidRPr="00CD0324" w:rsidRDefault="009B173A" w:rsidP="009B173A">
            <w:pPr>
              <w:rPr>
                <w:rFonts w:cs="Times New Roman"/>
                <w:szCs w:val="24"/>
              </w:rPr>
            </w:pPr>
            <w:r w:rsidRPr="00CD0324">
              <w:rPr>
                <w:rFonts w:cs="Times New Roman"/>
                <w:szCs w:val="24"/>
              </w:rPr>
              <w:t xml:space="preserve">Complier Average Causal Effect </w:t>
            </w:r>
          </w:p>
        </w:tc>
      </w:tr>
      <w:tr w:rsidR="009B173A" w:rsidRPr="00CD0324" w14:paraId="0FD273B9" w14:textId="77777777" w:rsidTr="009B173A">
        <w:tc>
          <w:tcPr>
            <w:tcW w:w="2405" w:type="dxa"/>
          </w:tcPr>
          <w:p w14:paraId="7A41C3A4" w14:textId="77777777" w:rsidR="009B173A" w:rsidRPr="00CD0324" w:rsidRDefault="009B173A" w:rsidP="009B173A">
            <w:pPr>
              <w:rPr>
                <w:rFonts w:cs="Times New Roman"/>
                <w:szCs w:val="24"/>
              </w:rPr>
            </w:pPr>
            <w:r>
              <w:rPr>
                <w:rFonts w:cs="Times New Roman"/>
                <w:szCs w:val="24"/>
              </w:rPr>
              <w:t>CASPER</w:t>
            </w:r>
          </w:p>
        </w:tc>
        <w:tc>
          <w:tcPr>
            <w:tcW w:w="6611" w:type="dxa"/>
            <w:vAlign w:val="center"/>
          </w:tcPr>
          <w:p w14:paraId="47FB5401" w14:textId="77777777" w:rsidR="009B173A" w:rsidRPr="00CD0324" w:rsidRDefault="009B173A" w:rsidP="009B173A">
            <w:pPr>
              <w:rPr>
                <w:rFonts w:cs="Times New Roman"/>
                <w:szCs w:val="24"/>
              </w:rPr>
            </w:pPr>
            <w:r w:rsidRPr="00560D55">
              <w:rPr>
                <w:rFonts w:cs="Times New Roman"/>
                <w:szCs w:val="24"/>
              </w:rPr>
              <w:t>Collaborative Care in Screen Positive Elders Research</w:t>
            </w:r>
          </w:p>
        </w:tc>
      </w:tr>
      <w:tr w:rsidR="009B173A" w:rsidRPr="00CD0324" w14:paraId="2DD98402" w14:textId="77777777" w:rsidTr="009B173A">
        <w:tc>
          <w:tcPr>
            <w:tcW w:w="2405" w:type="dxa"/>
          </w:tcPr>
          <w:p w14:paraId="17AE2D04" w14:textId="77777777" w:rsidR="009B173A" w:rsidRPr="00CD0324" w:rsidRDefault="009B173A" w:rsidP="009B173A">
            <w:pPr>
              <w:rPr>
                <w:rFonts w:cs="Times New Roman"/>
                <w:szCs w:val="24"/>
              </w:rPr>
            </w:pPr>
            <w:r w:rsidRPr="00CD0324">
              <w:rPr>
                <w:rFonts w:cs="Times New Roman"/>
                <w:szCs w:val="24"/>
              </w:rPr>
              <w:t xml:space="preserve">CEAC </w:t>
            </w:r>
            <w:r w:rsidRPr="00CD0324">
              <w:rPr>
                <w:rFonts w:cs="Times New Roman"/>
                <w:szCs w:val="24"/>
              </w:rPr>
              <w:tab/>
            </w:r>
          </w:p>
        </w:tc>
        <w:tc>
          <w:tcPr>
            <w:tcW w:w="6611" w:type="dxa"/>
            <w:vAlign w:val="center"/>
          </w:tcPr>
          <w:p w14:paraId="1001BDC2" w14:textId="77777777" w:rsidR="009B173A" w:rsidRPr="00CD0324" w:rsidRDefault="009B173A" w:rsidP="009B173A">
            <w:r w:rsidRPr="00CD0324">
              <w:rPr>
                <w:rFonts w:cs="Times New Roman"/>
                <w:szCs w:val="24"/>
              </w:rPr>
              <w:t>Cost-effectiveness acceptability curve</w:t>
            </w:r>
          </w:p>
        </w:tc>
      </w:tr>
      <w:tr w:rsidR="009B173A" w:rsidRPr="00CD0324" w14:paraId="1BFB0F58" w14:textId="77777777" w:rsidTr="009B173A">
        <w:tc>
          <w:tcPr>
            <w:tcW w:w="2405" w:type="dxa"/>
          </w:tcPr>
          <w:p w14:paraId="0CAA13FA" w14:textId="77777777" w:rsidR="009B173A" w:rsidRPr="00CD0324" w:rsidRDefault="009B173A" w:rsidP="009B173A">
            <w:pPr>
              <w:rPr>
                <w:rFonts w:cs="Times New Roman"/>
                <w:szCs w:val="24"/>
              </w:rPr>
            </w:pPr>
            <w:r w:rsidRPr="00CD0324">
              <w:rPr>
                <w:rFonts w:cs="Times New Roman"/>
                <w:szCs w:val="24"/>
              </w:rPr>
              <w:t>CI</w:t>
            </w:r>
          </w:p>
        </w:tc>
        <w:tc>
          <w:tcPr>
            <w:tcW w:w="6611" w:type="dxa"/>
            <w:vAlign w:val="center"/>
          </w:tcPr>
          <w:p w14:paraId="73CD09BA" w14:textId="77777777" w:rsidR="009B173A" w:rsidRPr="00CD0324" w:rsidRDefault="009B173A" w:rsidP="009B173A">
            <w:pPr>
              <w:rPr>
                <w:rFonts w:cs="Times New Roman"/>
                <w:szCs w:val="24"/>
              </w:rPr>
            </w:pPr>
            <w:r w:rsidRPr="00CD0324">
              <w:t>Confidence interval</w:t>
            </w:r>
          </w:p>
        </w:tc>
      </w:tr>
      <w:tr w:rsidR="0073357A" w:rsidRPr="00CD0324" w14:paraId="68E6559A" w14:textId="77777777" w:rsidTr="009B173A">
        <w:tc>
          <w:tcPr>
            <w:tcW w:w="2405" w:type="dxa"/>
          </w:tcPr>
          <w:p w14:paraId="5081776F" w14:textId="71627079" w:rsidR="0073357A" w:rsidRPr="00CD0324" w:rsidRDefault="0073357A" w:rsidP="009B173A">
            <w:pPr>
              <w:rPr>
                <w:rFonts w:cs="Times New Roman"/>
                <w:szCs w:val="24"/>
              </w:rPr>
            </w:pPr>
            <w:r>
              <w:rPr>
                <w:rFonts w:cs="Times New Roman"/>
                <w:szCs w:val="24"/>
              </w:rPr>
              <w:t>CI</w:t>
            </w:r>
          </w:p>
        </w:tc>
        <w:tc>
          <w:tcPr>
            <w:tcW w:w="6611" w:type="dxa"/>
            <w:vAlign w:val="center"/>
          </w:tcPr>
          <w:p w14:paraId="11CFB884" w14:textId="20916A2B" w:rsidR="0073357A" w:rsidRPr="00CD0324" w:rsidRDefault="0073357A" w:rsidP="009B173A">
            <w:r>
              <w:t xml:space="preserve">Chief Investigator </w:t>
            </w:r>
          </w:p>
        </w:tc>
      </w:tr>
      <w:tr w:rsidR="00367F33" w:rsidRPr="00CD0324" w14:paraId="04CB4C86" w14:textId="77777777" w:rsidTr="009B173A">
        <w:tc>
          <w:tcPr>
            <w:tcW w:w="2405" w:type="dxa"/>
          </w:tcPr>
          <w:p w14:paraId="04801B57" w14:textId="7AA827C9" w:rsidR="00367F33" w:rsidRPr="00CD0324" w:rsidRDefault="00367F33" w:rsidP="009B173A">
            <w:pPr>
              <w:rPr>
                <w:rFonts w:cs="Times New Roman"/>
                <w:szCs w:val="24"/>
              </w:rPr>
            </w:pPr>
            <w:r>
              <w:rPr>
                <w:rFonts w:cs="Times New Roman"/>
                <w:szCs w:val="24"/>
              </w:rPr>
              <w:t>cRCT</w:t>
            </w:r>
          </w:p>
        </w:tc>
        <w:tc>
          <w:tcPr>
            <w:tcW w:w="6611" w:type="dxa"/>
            <w:vAlign w:val="center"/>
          </w:tcPr>
          <w:p w14:paraId="41A57D78" w14:textId="3DF8AAB1" w:rsidR="00367F33" w:rsidRPr="00CD0324" w:rsidRDefault="00367F33" w:rsidP="009B173A">
            <w:pPr>
              <w:rPr>
                <w:rFonts w:cs="Times New Roman"/>
                <w:szCs w:val="24"/>
              </w:rPr>
            </w:pPr>
            <w:r>
              <w:rPr>
                <w:rFonts w:cs="Times New Roman"/>
                <w:szCs w:val="24"/>
              </w:rPr>
              <w:t xml:space="preserve">Cohort Randomised Controlled Trial </w:t>
            </w:r>
          </w:p>
        </w:tc>
      </w:tr>
      <w:tr w:rsidR="009B173A" w:rsidRPr="00CD0324" w14:paraId="6D06735D" w14:textId="77777777" w:rsidTr="009B173A">
        <w:tc>
          <w:tcPr>
            <w:tcW w:w="2405" w:type="dxa"/>
          </w:tcPr>
          <w:p w14:paraId="098876AB" w14:textId="77777777" w:rsidR="009B173A" w:rsidRPr="00CD0324" w:rsidRDefault="009B173A" w:rsidP="009B173A">
            <w:r w:rsidRPr="00CD0324">
              <w:rPr>
                <w:rFonts w:cs="Times New Roman"/>
                <w:szCs w:val="24"/>
              </w:rPr>
              <w:t>CONSORT</w:t>
            </w:r>
          </w:p>
        </w:tc>
        <w:tc>
          <w:tcPr>
            <w:tcW w:w="6611" w:type="dxa"/>
            <w:vAlign w:val="center"/>
          </w:tcPr>
          <w:p w14:paraId="533D2D7A" w14:textId="77777777" w:rsidR="009B173A" w:rsidRPr="00CD0324" w:rsidRDefault="009B173A" w:rsidP="009B173A">
            <w:r w:rsidRPr="00CD0324">
              <w:rPr>
                <w:rFonts w:cs="Times New Roman"/>
                <w:szCs w:val="24"/>
              </w:rPr>
              <w:t xml:space="preserve">Consolidated Standards of Reporting Trials </w:t>
            </w:r>
          </w:p>
        </w:tc>
      </w:tr>
      <w:tr w:rsidR="009B173A" w:rsidRPr="00CD0324" w14:paraId="1F55D60F" w14:textId="77777777" w:rsidTr="009B173A">
        <w:tc>
          <w:tcPr>
            <w:tcW w:w="2405" w:type="dxa"/>
          </w:tcPr>
          <w:p w14:paraId="2B84B305" w14:textId="77777777" w:rsidR="009B173A" w:rsidRPr="00CD0324" w:rsidRDefault="009B173A" w:rsidP="009B173A">
            <w:pPr>
              <w:rPr>
                <w:rFonts w:cs="Times New Roman"/>
                <w:szCs w:val="24"/>
              </w:rPr>
            </w:pPr>
            <w:r w:rsidRPr="00CD0324">
              <w:rPr>
                <w:rFonts w:cs="Times New Roman"/>
                <w:szCs w:val="24"/>
              </w:rPr>
              <w:t>DHSRGC</w:t>
            </w:r>
          </w:p>
        </w:tc>
        <w:tc>
          <w:tcPr>
            <w:tcW w:w="6611" w:type="dxa"/>
            <w:vAlign w:val="center"/>
          </w:tcPr>
          <w:p w14:paraId="1CD48097" w14:textId="77777777" w:rsidR="009B173A" w:rsidRPr="00CD0324" w:rsidRDefault="009B173A" w:rsidP="009B173A">
            <w:pPr>
              <w:rPr>
                <w:rFonts w:cs="Times New Roman"/>
                <w:szCs w:val="24"/>
              </w:rPr>
            </w:pPr>
            <w:r w:rsidRPr="00CD0324">
              <w:rPr>
                <w:rFonts w:cs="Times New Roman"/>
                <w:szCs w:val="24"/>
              </w:rPr>
              <w:t>Department of Health Sciences Research Governance Committee</w:t>
            </w:r>
          </w:p>
        </w:tc>
      </w:tr>
      <w:tr w:rsidR="009B173A" w:rsidRPr="00CD0324" w14:paraId="4AA6FDEC" w14:textId="77777777" w:rsidTr="009B173A">
        <w:tc>
          <w:tcPr>
            <w:tcW w:w="2405" w:type="dxa"/>
          </w:tcPr>
          <w:p w14:paraId="3B01AF94" w14:textId="77777777" w:rsidR="009B173A" w:rsidRPr="00CD0324" w:rsidRDefault="009B173A" w:rsidP="009B173A">
            <w:r w:rsidRPr="00CD0324">
              <w:rPr>
                <w:rFonts w:cs="Times New Roman"/>
                <w:szCs w:val="24"/>
              </w:rPr>
              <w:t>DMEC</w:t>
            </w:r>
          </w:p>
        </w:tc>
        <w:tc>
          <w:tcPr>
            <w:tcW w:w="6611" w:type="dxa"/>
            <w:vAlign w:val="center"/>
          </w:tcPr>
          <w:p w14:paraId="4AB98819" w14:textId="77777777" w:rsidR="009B173A" w:rsidRPr="00CD0324" w:rsidRDefault="009B173A" w:rsidP="009B173A">
            <w:r w:rsidRPr="00CD0324">
              <w:rPr>
                <w:rFonts w:cs="Times New Roman"/>
                <w:szCs w:val="24"/>
              </w:rPr>
              <w:t xml:space="preserve">Data Monitoring and Ethics Committee </w:t>
            </w:r>
          </w:p>
        </w:tc>
      </w:tr>
      <w:tr w:rsidR="009B173A" w:rsidRPr="00CD0324" w14:paraId="12C0181A" w14:textId="77777777" w:rsidTr="009B173A">
        <w:tc>
          <w:tcPr>
            <w:tcW w:w="2405" w:type="dxa"/>
          </w:tcPr>
          <w:p w14:paraId="03683495" w14:textId="7F770889" w:rsidR="009B173A" w:rsidRPr="00CD0324" w:rsidRDefault="009B173A" w:rsidP="009B173A">
            <w:r w:rsidRPr="00CD0324">
              <w:rPr>
                <w:rFonts w:cs="Times New Roman"/>
                <w:szCs w:val="24"/>
              </w:rPr>
              <w:t>EQ</w:t>
            </w:r>
            <w:r>
              <w:rPr>
                <w:rFonts w:cs="Times New Roman"/>
                <w:szCs w:val="24"/>
              </w:rPr>
              <w:t>-</w:t>
            </w:r>
            <w:r w:rsidRPr="00CD0324">
              <w:rPr>
                <w:rFonts w:cs="Times New Roman"/>
                <w:szCs w:val="24"/>
              </w:rPr>
              <w:t>5D</w:t>
            </w:r>
            <w:r w:rsidR="00237F5A">
              <w:rPr>
                <w:rFonts w:cs="Times New Roman"/>
                <w:szCs w:val="24"/>
              </w:rPr>
              <w:t>-5L</w:t>
            </w:r>
          </w:p>
        </w:tc>
        <w:tc>
          <w:tcPr>
            <w:tcW w:w="6611" w:type="dxa"/>
          </w:tcPr>
          <w:p w14:paraId="4FB5F68B" w14:textId="13A04C20" w:rsidR="009B173A" w:rsidRPr="00CD0324" w:rsidRDefault="009B173A" w:rsidP="00237F5A">
            <w:r w:rsidRPr="00CD0324">
              <w:rPr>
                <w:rFonts w:cs="Times New Roman"/>
                <w:szCs w:val="24"/>
              </w:rPr>
              <w:t>EuroQol Quality of Life 5-Dimensions</w:t>
            </w:r>
            <w:r w:rsidR="00237F5A">
              <w:rPr>
                <w:rFonts w:cs="Times New Roman"/>
                <w:szCs w:val="24"/>
              </w:rPr>
              <w:t>: 5-level version</w:t>
            </w:r>
          </w:p>
        </w:tc>
      </w:tr>
      <w:tr w:rsidR="009B173A" w:rsidRPr="00CD0324" w14:paraId="763FD943" w14:textId="77777777" w:rsidTr="009B173A">
        <w:tc>
          <w:tcPr>
            <w:tcW w:w="2405" w:type="dxa"/>
          </w:tcPr>
          <w:p w14:paraId="6E695C9B" w14:textId="77777777" w:rsidR="009B173A" w:rsidRPr="00CD0324" w:rsidRDefault="009B173A" w:rsidP="009B173A">
            <w:r w:rsidRPr="00CD0324">
              <w:t xml:space="preserve">GP </w:t>
            </w:r>
          </w:p>
        </w:tc>
        <w:tc>
          <w:tcPr>
            <w:tcW w:w="6611" w:type="dxa"/>
          </w:tcPr>
          <w:p w14:paraId="5B12AB3B" w14:textId="77777777" w:rsidR="009B173A" w:rsidRPr="00CD0324" w:rsidRDefault="009B173A" w:rsidP="009B173A">
            <w:r w:rsidRPr="00CD0324">
              <w:t xml:space="preserve">General Practitioner </w:t>
            </w:r>
          </w:p>
        </w:tc>
      </w:tr>
      <w:tr w:rsidR="00367F33" w:rsidRPr="00CD0324" w14:paraId="3AE0DE8B" w14:textId="77777777" w:rsidTr="009B173A">
        <w:tc>
          <w:tcPr>
            <w:tcW w:w="2405" w:type="dxa"/>
          </w:tcPr>
          <w:p w14:paraId="67501E4D" w14:textId="2A50BF91" w:rsidR="00367F33" w:rsidRPr="00CD0324" w:rsidRDefault="00367F33" w:rsidP="009B173A">
            <w:pPr>
              <w:rPr>
                <w:rFonts w:cs="Times New Roman"/>
                <w:szCs w:val="24"/>
              </w:rPr>
            </w:pPr>
            <w:r>
              <w:rPr>
                <w:rFonts w:cs="Times New Roman"/>
                <w:szCs w:val="24"/>
              </w:rPr>
              <w:t>HCPC</w:t>
            </w:r>
          </w:p>
        </w:tc>
        <w:tc>
          <w:tcPr>
            <w:tcW w:w="6611" w:type="dxa"/>
          </w:tcPr>
          <w:p w14:paraId="07A75E7F" w14:textId="62229108" w:rsidR="00367F33" w:rsidRPr="00CD0324" w:rsidRDefault="00367F33" w:rsidP="009B173A">
            <w:pPr>
              <w:rPr>
                <w:rFonts w:cs="Times New Roman"/>
                <w:szCs w:val="24"/>
              </w:rPr>
            </w:pPr>
            <w:r>
              <w:rPr>
                <w:rFonts w:cs="Times New Roman"/>
                <w:szCs w:val="24"/>
              </w:rPr>
              <w:t xml:space="preserve">The Health and Care Professionals Council </w:t>
            </w:r>
          </w:p>
        </w:tc>
      </w:tr>
      <w:tr w:rsidR="009B173A" w:rsidRPr="00CD0324" w14:paraId="7DA0550A" w14:textId="77777777" w:rsidTr="009B173A">
        <w:tc>
          <w:tcPr>
            <w:tcW w:w="2405" w:type="dxa"/>
          </w:tcPr>
          <w:p w14:paraId="0A7ECF96" w14:textId="77777777" w:rsidR="009B173A" w:rsidRPr="00CD0324" w:rsidRDefault="009B173A" w:rsidP="009B173A">
            <w:pPr>
              <w:rPr>
                <w:rFonts w:cs="Times New Roman"/>
                <w:szCs w:val="24"/>
              </w:rPr>
            </w:pPr>
            <w:r w:rsidRPr="00CD0324">
              <w:rPr>
                <w:rFonts w:cs="Times New Roman"/>
                <w:szCs w:val="24"/>
              </w:rPr>
              <w:t>HRQoL</w:t>
            </w:r>
          </w:p>
        </w:tc>
        <w:tc>
          <w:tcPr>
            <w:tcW w:w="6611" w:type="dxa"/>
          </w:tcPr>
          <w:p w14:paraId="3DEE64DD" w14:textId="77777777" w:rsidR="009B173A" w:rsidRPr="00CD0324" w:rsidRDefault="009B173A" w:rsidP="009B173A">
            <w:pPr>
              <w:rPr>
                <w:rFonts w:cs="Times New Roman"/>
                <w:szCs w:val="24"/>
              </w:rPr>
            </w:pPr>
            <w:r w:rsidRPr="00CD0324">
              <w:rPr>
                <w:rFonts w:cs="Times New Roman"/>
                <w:szCs w:val="24"/>
              </w:rPr>
              <w:t>Health-related quality of life</w:t>
            </w:r>
          </w:p>
        </w:tc>
      </w:tr>
      <w:tr w:rsidR="009B173A" w:rsidRPr="00CD0324" w14:paraId="4CA3E039" w14:textId="77777777" w:rsidTr="009B173A">
        <w:tc>
          <w:tcPr>
            <w:tcW w:w="2405" w:type="dxa"/>
          </w:tcPr>
          <w:p w14:paraId="0AEB49E9" w14:textId="77777777" w:rsidR="009B173A" w:rsidRPr="00CD0324" w:rsidRDefault="009B173A" w:rsidP="009B173A">
            <w:pPr>
              <w:rPr>
                <w:rFonts w:cs="Times New Roman"/>
                <w:szCs w:val="24"/>
              </w:rPr>
            </w:pPr>
            <w:r>
              <w:rPr>
                <w:rFonts w:cs="Times New Roman"/>
                <w:szCs w:val="24"/>
              </w:rPr>
              <w:t>Home Fast</w:t>
            </w:r>
          </w:p>
        </w:tc>
        <w:tc>
          <w:tcPr>
            <w:tcW w:w="6611" w:type="dxa"/>
          </w:tcPr>
          <w:p w14:paraId="7F7F2B0F" w14:textId="77777777" w:rsidR="009B173A" w:rsidRPr="00CD0324" w:rsidRDefault="009B173A" w:rsidP="009B173A">
            <w:pPr>
              <w:rPr>
                <w:rFonts w:cs="Times New Roman"/>
                <w:szCs w:val="24"/>
              </w:rPr>
            </w:pPr>
            <w:r>
              <w:rPr>
                <w:rFonts w:cs="Times New Roman"/>
                <w:szCs w:val="24"/>
              </w:rPr>
              <w:t>The Home Falls and Accidents Screening Tool</w:t>
            </w:r>
          </w:p>
        </w:tc>
      </w:tr>
      <w:tr w:rsidR="009B173A" w:rsidRPr="00CD0324" w14:paraId="783AA11E" w14:textId="77777777" w:rsidTr="009B173A">
        <w:tc>
          <w:tcPr>
            <w:tcW w:w="2405" w:type="dxa"/>
          </w:tcPr>
          <w:p w14:paraId="45DDDBA0" w14:textId="77777777" w:rsidR="009B173A" w:rsidRPr="00CD0324" w:rsidRDefault="009B173A" w:rsidP="009B173A">
            <w:pPr>
              <w:rPr>
                <w:rFonts w:cs="Times New Roman"/>
                <w:szCs w:val="24"/>
              </w:rPr>
            </w:pPr>
            <w:r w:rsidRPr="00CD0324">
              <w:rPr>
                <w:rFonts w:cs="Times New Roman"/>
                <w:szCs w:val="24"/>
              </w:rPr>
              <w:t>HR</w:t>
            </w:r>
          </w:p>
        </w:tc>
        <w:tc>
          <w:tcPr>
            <w:tcW w:w="6611" w:type="dxa"/>
          </w:tcPr>
          <w:p w14:paraId="6B3F58B2" w14:textId="336F352A" w:rsidR="009B173A" w:rsidRPr="00CD0324" w:rsidRDefault="009B173A" w:rsidP="009B173A">
            <w:pPr>
              <w:rPr>
                <w:rFonts w:cs="Times New Roman"/>
                <w:szCs w:val="24"/>
              </w:rPr>
            </w:pPr>
            <w:r w:rsidRPr="00CD0324">
              <w:rPr>
                <w:rFonts w:cs="Times New Roman"/>
                <w:szCs w:val="24"/>
              </w:rPr>
              <w:t>Hazard ratio</w:t>
            </w:r>
          </w:p>
        </w:tc>
      </w:tr>
      <w:tr w:rsidR="009B173A" w:rsidRPr="00CD0324" w14:paraId="147B83A3" w14:textId="77777777" w:rsidTr="009B173A">
        <w:tc>
          <w:tcPr>
            <w:tcW w:w="2405" w:type="dxa"/>
          </w:tcPr>
          <w:p w14:paraId="7C43F0DC" w14:textId="77777777" w:rsidR="009B173A" w:rsidRPr="00CD0324" w:rsidRDefault="009B173A" w:rsidP="009B173A">
            <w:pPr>
              <w:rPr>
                <w:rFonts w:cs="Times New Roman"/>
                <w:szCs w:val="24"/>
              </w:rPr>
            </w:pPr>
            <w:r w:rsidRPr="00CD0324">
              <w:rPr>
                <w:rFonts w:cs="Times New Roman"/>
                <w:szCs w:val="24"/>
              </w:rPr>
              <w:t>HRA</w:t>
            </w:r>
          </w:p>
        </w:tc>
        <w:tc>
          <w:tcPr>
            <w:tcW w:w="6611" w:type="dxa"/>
          </w:tcPr>
          <w:p w14:paraId="557C1697" w14:textId="77777777" w:rsidR="009B173A" w:rsidRPr="00CD0324" w:rsidRDefault="009B173A" w:rsidP="009B173A">
            <w:pPr>
              <w:rPr>
                <w:rFonts w:cs="Times New Roman"/>
                <w:szCs w:val="24"/>
              </w:rPr>
            </w:pPr>
            <w:r w:rsidRPr="00CD0324">
              <w:rPr>
                <w:rFonts w:cs="Times New Roman"/>
                <w:szCs w:val="24"/>
              </w:rPr>
              <w:t xml:space="preserve">Health Research Authority </w:t>
            </w:r>
          </w:p>
        </w:tc>
      </w:tr>
      <w:tr w:rsidR="009B173A" w:rsidRPr="00CD0324" w14:paraId="671D64AE" w14:textId="77777777" w:rsidTr="009B173A">
        <w:tc>
          <w:tcPr>
            <w:tcW w:w="2405" w:type="dxa"/>
          </w:tcPr>
          <w:p w14:paraId="6175C374" w14:textId="77777777" w:rsidR="009B173A" w:rsidRPr="00CD0324" w:rsidRDefault="009B173A" w:rsidP="009B173A">
            <w:r w:rsidRPr="00CD0324">
              <w:rPr>
                <w:rFonts w:cs="Times New Roman"/>
                <w:szCs w:val="24"/>
              </w:rPr>
              <w:t>HTA</w:t>
            </w:r>
          </w:p>
        </w:tc>
        <w:tc>
          <w:tcPr>
            <w:tcW w:w="6611" w:type="dxa"/>
          </w:tcPr>
          <w:p w14:paraId="7DD81EAA" w14:textId="0244AD15" w:rsidR="009B173A" w:rsidRPr="00CD0324" w:rsidRDefault="009B173A" w:rsidP="009B173A">
            <w:r w:rsidRPr="00CD0324">
              <w:rPr>
                <w:rFonts w:cs="Times New Roman"/>
                <w:szCs w:val="24"/>
              </w:rPr>
              <w:t xml:space="preserve">Health Technology Assessment </w:t>
            </w:r>
          </w:p>
        </w:tc>
      </w:tr>
      <w:tr w:rsidR="009B173A" w:rsidRPr="00CD0324" w14:paraId="18CEDC1D" w14:textId="77777777" w:rsidTr="009B173A">
        <w:tc>
          <w:tcPr>
            <w:tcW w:w="2405" w:type="dxa"/>
          </w:tcPr>
          <w:p w14:paraId="6DAC4A0A" w14:textId="77777777" w:rsidR="009B173A" w:rsidRPr="00CD0324" w:rsidRDefault="009B173A" w:rsidP="009B173A">
            <w:pPr>
              <w:rPr>
                <w:rFonts w:cs="Times New Roman"/>
                <w:szCs w:val="24"/>
              </w:rPr>
            </w:pPr>
            <w:r w:rsidRPr="00CD0324">
              <w:rPr>
                <w:rFonts w:cs="Times New Roman"/>
                <w:szCs w:val="24"/>
              </w:rPr>
              <w:t>ICER</w:t>
            </w:r>
            <w:r w:rsidRPr="00CD0324">
              <w:rPr>
                <w:rFonts w:cs="Times New Roman"/>
                <w:szCs w:val="24"/>
              </w:rPr>
              <w:tab/>
            </w:r>
          </w:p>
        </w:tc>
        <w:tc>
          <w:tcPr>
            <w:tcW w:w="6611" w:type="dxa"/>
          </w:tcPr>
          <w:p w14:paraId="05A151E1" w14:textId="77777777" w:rsidR="009B173A" w:rsidRPr="00CD0324" w:rsidRDefault="009B173A" w:rsidP="009B173A">
            <w:pPr>
              <w:rPr>
                <w:rFonts w:cs="Times New Roman"/>
                <w:szCs w:val="24"/>
              </w:rPr>
            </w:pPr>
            <w:r w:rsidRPr="00CD0324">
              <w:rPr>
                <w:rFonts w:cs="Times New Roman"/>
                <w:szCs w:val="24"/>
              </w:rPr>
              <w:t>Incremental cost-effectiveness ratio</w:t>
            </w:r>
          </w:p>
        </w:tc>
      </w:tr>
      <w:tr w:rsidR="009B173A" w:rsidRPr="00CD0324" w14:paraId="5FF7B737" w14:textId="77777777" w:rsidTr="009B173A">
        <w:tc>
          <w:tcPr>
            <w:tcW w:w="2405" w:type="dxa"/>
          </w:tcPr>
          <w:p w14:paraId="52DF00ED" w14:textId="77777777" w:rsidR="009B173A" w:rsidRPr="00CD0324" w:rsidRDefault="009B173A" w:rsidP="009B173A">
            <w:r w:rsidRPr="00CD0324">
              <w:rPr>
                <w:rFonts w:cs="Times New Roman"/>
                <w:szCs w:val="24"/>
              </w:rPr>
              <w:t>ISRCTN</w:t>
            </w:r>
          </w:p>
        </w:tc>
        <w:tc>
          <w:tcPr>
            <w:tcW w:w="6611" w:type="dxa"/>
          </w:tcPr>
          <w:p w14:paraId="50336D5F" w14:textId="77777777" w:rsidR="009B173A" w:rsidRPr="00CD0324" w:rsidRDefault="009B173A" w:rsidP="009B173A">
            <w:r w:rsidRPr="00CD0324">
              <w:rPr>
                <w:rFonts w:cs="Times New Roman"/>
                <w:szCs w:val="24"/>
              </w:rPr>
              <w:t xml:space="preserve">International Standard Randomised Controlled Trial Number </w:t>
            </w:r>
          </w:p>
        </w:tc>
      </w:tr>
      <w:tr w:rsidR="009B173A" w:rsidRPr="00CD0324" w14:paraId="507CDDA6" w14:textId="77777777" w:rsidTr="009B173A">
        <w:tc>
          <w:tcPr>
            <w:tcW w:w="2405" w:type="dxa"/>
          </w:tcPr>
          <w:p w14:paraId="3D3CB3CA" w14:textId="77777777" w:rsidR="009B173A" w:rsidRPr="00CD0324" w:rsidRDefault="009B173A" w:rsidP="009B173A">
            <w:r w:rsidRPr="00CD0324">
              <w:rPr>
                <w:rFonts w:cs="Times New Roman"/>
                <w:szCs w:val="24"/>
              </w:rPr>
              <w:lastRenderedPageBreak/>
              <w:t>ITT</w:t>
            </w:r>
          </w:p>
        </w:tc>
        <w:tc>
          <w:tcPr>
            <w:tcW w:w="6611" w:type="dxa"/>
          </w:tcPr>
          <w:p w14:paraId="5CCA1B0E" w14:textId="2A97053B" w:rsidR="009B173A" w:rsidRPr="00CD0324" w:rsidRDefault="009B173A" w:rsidP="009B173A">
            <w:r w:rsidRPr="00CD0324">
              <w:rPr>
                <w:rFonts w:cs="Times New Roman"/>
                <w:szCs w:val="24"/>
              </w:rPr>
              <w:t>Intention-</w:t>
            </w:r>
            <w:r>
              <w:rPr>
                <w:rFonts w:cs="Times New Roman"/>
                <w:szCs w:val="24"/>
              </w:rPr>
              <w:t>t</w:t>
            </w:r>
            <w:r w:rsidRPr="00CD0324">
              <w:rPr>
                <w:rFonts w:cs="Times New Roman"/>
                <w:szCs w:val="24"/>
              </w:rPr>
              <w:t>o-</w:t>
            </w:r>
            <w:r>
              <w:rPr>
                <w:rFonts w:cs="Times New Roman"/>
                <w:szCs w:val="24"/>
              </w:rPr>
              <w:t>t</w:t>
            </w:r>
            <w:r w:rsidRPr="00CD0324">
              <w:rPr>
                <w:rFonts w:cs="Times New Roman"/>
                <w:szCs w:val="24"/>
              </w:rPr>
              <w:t>reat</w:t>
            </w:r>
          </w:p>
        </w:tc>
      </w:tr>
      <w:tr w:rsidR="009B173A" w:rsidRPr="00CD0324" w14:paraId="16C11841" w14:textId="77777777" w:rsidTr="009B173A">
        <w:tc>
          <w:tcPr>
            <w:tcW w:w="2405" w:type="dxa"/>
          </w:tcPr>
          <w:p w14:paraId="615002EB" w14:textId="77777777" w:rsidR="009B173A" w:rsidRPr="00CD0324" w:rsidRDefault="009B173A" w:rsidP="009B173A">
            <w:pPr>
              <w:rPr>
                <w:rFonts w:cs="Times New Roman"/>
                <w:szCs w:val="24"/>
              </w:rPr>
            </w:pPr>
            <w:r w:rsidRPr="00CD0324">
              <w:rPr>
                <w:rFonts w:cs="Times New Roman"/>
                <w:szCs w:val="24"/>
              </w:rPr>
              <w:t>IV</w:t>
            </w:r>
          </w:p>
        </w:tc>
        <w:tc>
          <w:tcPr>
            <w:tcW w:w="6611" w:type="dxa"/>
          </w:tcPr>
          <w:p w14:paraId="558CD480" w14:textId="0945F1BC" w:rsidR="009B173A" w:rsidRPr="00CD0324" w:rsidRDefault="009B173A" w:rsidP="009B173A">
            <w:pPr>
              <w:rPr>
                <w:rFonts w:cs="Times New Roman"/>
                <w:szCs w:val="24"/>
              </w:rPr>
            </w:pPr>
            <w:r w:rsidRPr="00CD0324">
              <w:rPr>
                <w:rFonts w:cs="Times New Roman"/>
                <w:szCs w:val="24"/>
              </w:rPr>
              <w:t xml:space="preserve">Instrumental </w:t>
            </w:r>
            <w:r>
              <w:rPr>
                <w:rFonts w:cs="Times New Roman"/>
                <w:szCs w:val="24"/>
              </w:rPr>
              <w:t>v</w:t>
            </w:r>
            <w:r w:rsidRPr="00CD0324">
              <w:rPr>
                <w:rFonts w:cs="Times New Roman"/>
                <w:szCs w:val="24"/>
              </w:rPr>
              <w:t>ariable</w:t>
            </w:r>
          </w:p>
        </w:tc>
      </w:tr>
      <w:tr w:rsidR="009B173A" w:rsidRPr="00CD0324" w14:paraId="65B1418A" w14:textId="77777777" w:rsidTr="009B173A">
        <w:tc>
          <w:tcPr>
            <w:tcW w:w="2405" w:type="dxa"/>
          </w:tcPr>
          <w:p w14:paraId="08CC42B8" w14:textId="77777777" w:rsidR="009B173A" w:rsidRPr="00CD0324" w:rsidRDefault="009B173A" w:rsidP="009B173A">
            <w:pPr>
              <w:rPr>
                <w:rFonts w:cs="Times New Roman"/>
                <w:szCs w:val="24"/>
              </w:rPr>
            </w:pPr>
            <w:r w:rsidRPr="00CD0324">
              <w:rPr>
                <w:rFonts w:cs="Times New Roman"/>
                <w:szCs w:val="24"/>
              </w:rPr>
              <w:t>MI</w:t>
            </w:r>
          </w:p>
        </w:tc>
        <w:tc>
          <w:tcPr>
            <w:tcW w:w="6611" w:type="dxa"/>
          </w:tcPr>
          <w:p w14:paraId="1F283CCD" w14:textId="77777777" w:rsidR="009B173A" w:rsidRPr="00CD0324" w:rsidRDefault="009B173A" w:rsidP="009B173A">
            <w:pPr>
              <w:rPr>
                <w:rFonts w:cs="Times New Roman"/>
                <w:szCs w:val="24"/>
              </w:rPr>
            </w:pPr>
            <w:r w:rsidRPr="00CD0324">
              <w:rPr>
                <w:rFonts w:cs="Times New Roman"/>
                <w:szCs w:val="24"/>
              </w:rPr>
              <w:t>Multiple imputation</w:t>
            </w:r>
          </w:p>
        </w:tc>
      </w:tr>
      <w:tr w:rsidR="009B173A" w:rsidRPr="00CD0324" w14:paraId="6DCA454C" w14:textId="77777777" w:rsidTr="009B173A">
        <w:tc>
          <w:tcPr>
            <w:tcW w:w="2405" w:type="dxa"/>
          </w:tcPr>
          <w:p w14:paraId="5C2C2665" w14:textId="77777777" w:rsidR="009B173A" w:rsidRPr="00CD0324" w:rsidRDefault="009B173A" w:rsidP="009B173A">
            <w:pPr>
              <w:rPr>
                <w:rFonts w:cs="Times New Roman"/>
                <w:szCs w:val="24"/>
              </w:rPr>
            </w:pPr>
            <w:r w:rsidRPr="00CD0324">
              <w:rPr>
                <w:rFonts w:cs="Times New Roman"/>
                <w:szCs w:val="24"/>
              </w:rPr>
              <w:t>NICE</w:t>
            </w:r>
            <w:r w:rsidRPr="00CD0324">
              <w:rPr>
                <w:rFonts w:cs="Times New Roman"/>
                <w:szCs w:val="24"/>
              </w:rPr>
              <w:tab/>
            </w:r>
          </w:p>
        </w:tc>
        <w:tc>
          <w:tcPr>
            <w:tcW w:w="6611" w:type="dxa"/>
          </w:tcPr>
          <w:p w14:paraId="24C9D3AC" w14:textId="77777777" w:rsidR="009B173A" w:rsidRPr="00CD0324" w:rsidRDefault="009B173A" w:rsidP="009B173A">
            <w:pPr>
              <w:rPr>
                <w:rFonts w:cs="Times New Roman"/>
                <w:szCs w:val="24"/>
              </w:rPr>
            </w:pPr>
            <w:r w:rsidRPr="00CD0324">
              <w:rPr>
                <w:rFonts w:cs="Times New Roman"/>
                <w:szCs w:val="24"/>
              </w:rPr>
              <w:t>National Institute for Health and Care Excellence</w:t>
            </w:r>
          </w:p>
        </w:tc>
      </w:tr>
      <w:tr w:rsidR="009B173A" w:rsidRPr="00CD0324" w14:paraId="5738E29E" w14:textId="77777777" w:rsidTr="009B173A">
        <w:tc>
          <w:tcPr>
            <w:tcW w:w="2405" w:type="dxa"/>
          </w:tcPr>
          <w:p w14:paraId="03D17052" w14:textId="77777777" w:rsidR="009B173A" w:rsidRPr="00CD0324" w:rsidRDefault="009B173A" w:rsidP="009B173A">
            <w:pPr>
              <w:rPr>
                <w:rFonts w:cs="Times New Roman"/>
                <w:szCs w:val="24"/>
              </w:rPr>
            </w:pPr>
            <w:r w:rsidRPr="00CD0324">
              <w:rPr>
                <w:rFonts w:cs="Times New Roman"/>
                <w:szCs w:val="24"/>
              </w:rPr>
              <w:t>NIHR</w:t>
            </w:r>
          </w:p>
        </w:tc>
        <w:tc>
          <w:tcPr>
            <w:tcW w:w="6611" w:type="dxa"/>
          </w:tcPr>
          <w:p w14:paraId="14CEA912" w14:textId="77777777" w:rsidR="009B173A" w:rsidRPr="00CD0324" w:rsidRDefault="009B173A" w:rsidP="009B173A">
            <w:r w:rsidRPr="00CD0324">
              <w:rPr>
                <w:rFonts w:cs="Times New Roman"/>
                <w:szCs w:val="24"/>
              </w:rPr>
              <w:t>National Institute for Health Research</w:t>
            </w:r>
          </w:p>
        </w:tc>
      </w:tr>
      <w:tr w:rsidR="009B173A" w:rsidRPr="00CD0324" w14:paraId="7C17028C" w14:textId="77777777" w:rsidTr="009B173A">
        <w:tc>
          <w:tcPr>
            <w:tcW w:w="2405" w:type="dxa"/>
          </w:tcPr>
          <w:p w14:paraId="3C5AA163" w14:textId="77777777" w:rsidR="009B173A" w:rsidRPr="00CD0324" w:rsidRDefault="009B173A" w:rsidP="009B173A">
            <w:pPr>
              <w:rPr>
                <w:rFonts w:cs="Times New Roman"/>
                <w:szCs w:val="24"/>
              </w:rPr>
            </w:pPr>
            <w:r w:rsidRPr="00CD0324">
              <w:rPr>
                <w:rFonts w:cs="Times New Roman"/>
                <w:szCs w:val="24"/>
              </w:rPr>
              <w:t>NMB</w:t>
            </w:r>
          </w:p>
        </w:tc>
        <w:tc>
          <w:tcPr>
            <w:tcW w:w="6611" w:type="dxa"/>
          </w:tcPr>
          <w:p w14:paraId="7BEE3292" w14:textId="77777777" w:rsidR="009B173A" w:rsidRPr="00CD0324" w:rsidRDefault="009B173A" w:rsidP="009B173A">
            <w:pPr>
              <w:rPr>
                <w:rFonts w:cs="Times New Roman"/>
                <w:szCs w:val="24"/>
              </w:rPr>
            </w:pPr>
            <w:r w:rsidRPr="00CD0324">
              <w:rPr>
                <w:rFonts w:cs="Times New Roman"/>
                <w:szCs w:val="24"/>
              </w:rPr>
              <w:t>Net monetary benefit</w:t>
            </w:r>
          </w:p>
        </w:tc>
      </w:tr>
      <w:tr w:rsidR="009B173A" w:rsidRPr="00CD0324" w14:paraId="5F37D60D" w14:textId="77777777" w:rsidTr="009B173A">
        <w:tc>
          <w:tcPr>
            <w:tcW w:w="2405" w:type="dxa"/>
          </w:tcPr>
          <w:p w14:paraId="19C9AA46" w14:textId="77777777" w:rsidR="009B173A" w:rsidRPr="00CD0324" w:rsidRDefault="009B173A" w:rsidP="009B173A">
            <w:pPr>
              <w:rPr>
                <w:rFonts w:cs="Times New Roman"/>
                <w:szCs w:val="24"/>
              </w:rPr>
            </w:pPr>
            <w:r w:rsidRPr="00CD0324">
              <w:rPr>
                <w:rFonts w:cs="Times New Roman"/>
                <w:szCs w:val="24"/>
              </w:rPr>
              <w:t>OR</w:t>
            </w:r>
          </w:p>
        </w:tc>
        <w:tc>
          <w:tcPr>
            <w:tcW w:w="6611" w:type="dxa"/>
          </w:tcPr>
          <w:p w14:paraId="68960B2E" w14:textId="5BD9D402" w:rsidR="009B173A" w:rsidRPr="00CD0324" w:rsidRDefault="009B173A" w:rsidP="009B173A">
            <w:r w:rsidRPr="00CD0324">
              <w:t xml:space="preserve">Odds </w:t>
            </w:r>
            <w:r>
              <w:t>r</w:t>
            </w:r>
            <w:r w:rsidRPr="00CD0324">
              <w:t xml:space="preserve">atio </w:t>
            </w:r>
          </w:p>
        </w:tc>
      </w:tr>
      <w:tr w:rsidR="009B173A" w:rsidRPr="00CD0324" w14:paraId="4C0B89A9" w14:textId="77777777" w:rsidTr="009B173A">
        <w:tc>
          <w:tcPr>
            <w:tcW w:w="2405" w:type="dxa"/>
          </w:tcPr>
          <w:p w14:paraId="7C1B919A" w14:textId="77777777" w:rsidR="009B173A" w:rsidRPr="00CD0324" w:rsidRDefault="009B173A" w:rsidP="009B173A">
            <w:pPr>
              <w:rPr>
                <w:rFonts w:cs="Times New Roman"/>
                <w:szCs w:val="24"/>
              </w:rPr>
            </w:pPr>
            <w:r w:rsidRPr="00CD0324">
              <w:rPr>
                <w:rFonts w:cs="Times New Roman"/>
                <w:szCs w:val="24"/>
              </w:rPr>
              <w:t>OT</w:t>
            </w:r>
          </w:p>
        </w:tc>
        <w:tc>
          <w:tcPr>
            <w:tcW w:w="6611" w:type="dxa"/>
          </w:tcPr>
          <w:p w14:paraId="48ADBBD4" w14:textId="322F1DED" w:rsidR="009B173A" w:rsidRPr="00CD0324" w:rsidRDefault="009B173A" w:rsidP="009B173A">
            <w:r w:rsidRPr="00CD0324">
              <w:t xml:space="preserve">Occupational </w:t>
            </w:r>
            <w:r w:rsidR="004018FE">
              <w:t>t</w:t>
            </w:r>
            <w:r w:rsidRPr="00CD0324">
              <w:t>herapist</w:t>
            </w:r>
          </w:p>
        </w:tc>
      </w:tr>
      <w:tr w:rsidR="009B173A" w:rsidRPr="00CD0324" w14:paraId="50098D99" w14:textId="77777777" w:rsidTr="009B173A">
        <w:tc>
          <w:tcPr>
            <w:tcW w:w="2405" w:type="dxa"/>
          </w:tcPr>
          <w:p w14:paraId="71ACE378" w14:textId="77777777" w:rsidR="009B173A" w:rsidRPr="00CD0324" w:rsidRDefault="009B173A" w:rsidP="009B173A">
            <w:r w:rsidRPr="00CD0324">
              <w:rPr>
                <w:rFonts w:cs="Times New Roman"/>
                <w:szCs w:val="24"/>
              </w:rPr>
              <w:t>OTIS</w:t>
            </w:r>
          </w:p>
        </w:tc>
        <w:tc>
          <w:tcPr>
            <w:tcW w:w="6611" w:type="dxa"/>
          </w:tcPr>
          <w:p w14:paraId="109F72F3" w14:textId="77777777" w:rsidR="009B173A" w:rsidRPr="00CD0324" w:rsidRDefault="009B173A" w:rsidP="009B173A">
            <w:r w:rsidRPr="00CD0324">
              <w:t>Occupational Therapist Intervention Study</w:t>
            </w:r>
          </w:p>
        </w:tc>
      </w:tr>
      <w:tr w:rsidR="001B5808" w:rsidRPr="00CD0324" w14:paraId="4BE9B543" w14:textId="77777777" w:rsidTr="009B173A">
        <w:tc>
          <w:tcPr>
            <w:tcW w:w="2405" w:type="dxa"/>
          </w:tcPr>
          <w:p w14:paraId="5C3A5E7D" w14:textId="3EBBD862" w:rsidR="001B5808" w:rsidRPr="00CD0324" w:rsidRDefault="001B5808" w:rsidP="009B173A">
            <w:pPr>
              <w:rPr>
                <w:rFonts w:cs="Times New Roman"/>
                <w:szCs w:val="24"/>
              </w:rPr>
            </w:pPr>
            <w:r>
              <w:rPr>
                <w:rFonts w:cs="Times New Roman"/>
                <w:szCs w:val="24"/>
              </w:rPr>
              <w:t>PD</w:t>
            </w:r>
          </w:p>
        </w:tc>
        <w:tc>
          <w:tcPr>
            <w:tcW w:w="6611" w:type="dxa"/>
          </w:tcPr>
          <w:p w14:paraId="4647CF54" w14:textId="79C1FEEA" w:rsidR="001B5808" w:rsidRPr="00CD0324" w:rsidRDefault="001B5808" w:rsidP="009B173A">
            <w:pPr>
              <w:rPr>
                <w:rFonts w:cs="Times New Roman"/>
                <w:szCs w:val="24"/>
              </w:rPr>
            </w:pPr>
            <w:r>
              <w:rPr>
                <w:rFonts w:cs="Times New Roman"/>
                <w:szCs w:val="24"/>
              </w:rPr>
              <w:t>Parkinson’s disease</w:t>
            </w:r>
          </w:p>
        </w:tc>
      </w:tr>
      <w:tr w:rsidR="009B173A" w:rsidRPr="00CD0324" w14:paraId="49BF1A2F" w14:textId="77777777" w:rsidTr="009B173A">
        <w:tc>
          <w:tcPr>
            <w:tcW w:w="2405" w:type="dxa"/>
          </w:tcPr>
          <w:p w14:paraId="1989FEB3" w14:textId="77777777" w:rsidR="009B173A" w:rsidRPr="00CD0324" w:rsidRDefault="009B173A" w:rsidP="009B173A">
            <w:pPr>
              <w:rPr>
                <w:rFonts w:cs="Times New Roman"/>
                <w:szCs w:val="24"/>
              </w:rPr>
            </w:pPr>
            <w:r w:rsidRPr="00CD0324">
              <w:rPr>
                <w:rFonts w:cs="Times New Roman"/>
                <w:szCs w:val="24"/>
              </w:rPr>
              <w:t>PEO</w:t>
            </w:r>
          </w:p>
        </w:tc>
        <w:tc>
          <w:tcPr>
            <w:tcW w:w="6611" w:type="dxa"/>
          </w:tcPr>
          <w:p w14:paraId="5DFCE3E1" w14:textId="62FFA751" w:rsidR="009B173A" w:rsidRPr="00CD0324" w:rsidRDefault="009B173A" w:rsidP="009B173A">
            <w:pPr>
              <w:rPr>
                <w:rFonts w:cs="Times New Roman"/>
                <w:szCs w:val="24"/>
              </w:rPr>
            </w:pPr>
            <w:r w:rsidRPr="00CD0324">
              <w:rPr>
                <w:rFonts w:cs="Times New Roman"/>
                <w:szCs w:val="24"/>
              </w:rPr>
              <w:t>Person</w:t>
            </w:r>
            <w:r>
              <w:rPr>
                <w:rFonts w:cs="Times New Roman"/>
                <w:szCs w:val="24"/>
              </w:rPr>
              <w:t>-</w:t>
            </w:r>
            <w:r w:rsidRPr="00CD0324">
              <w:rPr>
                <w:rFonts w:cs="Times New Roman"/>
                <w:szCs w:val="24"/>
              </w:rPr>
              <w:t>environment-occupation</w:t>
            </w:r>
          </w:p>
        </w:tc>
      </w:tr>
      <w:tr w:rsidR="009B173A" w:rsidRPr="00CD0324" w14:paraId="0EA5A625" w14:textId="77777777" w:rsidTr="009B173A">
        <w:tc>
          <w:tcPr>
            <w:tcW w:w="2405" w:type="dxa"/>
          </w:tcPr>
          <w:p w14:paraId="435C690C" w14:textId="77777777" w:rsidR="009B173A" w:rsidRPr="00CD0324" w:rsidRDefault="009B173A" w:rsidP="009B173A">
            <w:r w:rsidRPr="00CD0324">
              <w:rPr>
                <w:rFonts w:cs="Times New Roman"/>
                <w:szCs w:val="24"/>
              </w:rPr>
              <w:t>PI</w:t>
            </w:r>
          </w:p>
        </w:tc>
        <w:tc>
          <w:tcPr>
            <w:tcW w:w="6611" w:type="dxa"/>
          </w:tcPr>
          <w:p w14:paraId="4B36C162" w14:textId="77777777" w:rsidR="009B173A" w:rsidRPr="00CD0324" w:rsidRDefault="009B173A" w:rsidP="009B173A">
            <w:r w:rsidRPr="00CD0324">
              <w:rPr>
                <w:rFonts w:cs="Times New Roman"/>
                <w:szCs w:val="24"/>
              </w:rPr>
              <w:t xml:space="preserve">Principal Investigator </w:t>
            </w:r>
          </w:p>
        </w:tc>
      </w:tr>
      <w:tr w:rsidR="009B173A" w:rsidRPr="00CD0324" w14:paraId="776382FE" w14:textId="77777777" w:rsidTr="009B173A">
        <w:tc>
          <w:tcPr>
            <w:tcW w:w="2405" w:type="dxa"/>
          </w:tcPr>
          <w:p w14:paraId="03E38F3E" w14:textId="77777777" w:rsidR="009B173A" w:rsidRPr="00CD0324" w:rsidRDefault="009B173A" w:rsidP="009B173A">
            <w:r w:rsidRPr="00CD0324">
              <w:rPr>
                <w:rFonts w:cs="Times New Roman"/>
                <w:szCs w:val="24"/>
              </w:rPr>
              <w:t>PSS</w:t>
            </w:r>
          </w:p>
        </w:tc>
        <w:tc>
          <w:tcPr>
            <w:tcW w:w="6611" w:type="dxa"/>
          </w:tcPr>
          <w:p w14:paraId="4BFB0109" w14:textId="30AB2778" w:rsidR="009B173A" w:rsidRPr="00CD0324" w:rsidRDefault="009B173A" w:rsidP="009B173A">
            <w:r w:rsidRPr="00CD0324">
              <w:rPr>
                <w:rFonts w:cs="Times New Roman"/>
                <w:szCs w:val="24"/>
              </w:rPr>
              <w:t xml:space="preserve">Personal </w:t>
            </w:r>
            <w:r w:rsidR="00367F33" w:rsidRPr="00CD0324">
              <w:rPr>
                <w:rFonts w:cs="Times New Roman"/>
                <w:szCs w:val="24"/>
              </w:rPr>
              <w:t>Social Services</w:t>
            </w:r>
          </w:p>
        </w:tc>
      </w:tr>
      <w:tr w:rsidR="009B173A" w:rsidRPr="00CD0324" w14:paraId="49A0F889" w14:textId="77777777" w:rsidTr="009B173A">
        <w:tc>
          <w:tcPr>
            <w:tcW w:w="2405" w:type="dxa"/>
          </w:tcPr>
          <w:p w14:paraId="3FA54A7A" w14:textId="77777777" w:rsidR="009B173A" w:rsidRPr="00CD0324" w:rsidRDefault="009B173A" w:rsidP="009B173A">
            <w:r w:rsidRPr="00CD0324">
              <w:rPr>
                <w:rFonts w:cs="Times New Roman"/>
                <w:szCs w:val="24"/>
              </w:rPr>
              <w:t>PSSRU</w:t>
            </w:r>
          </w:p>
        </w:tc>
        <w:tc>
          <w:tcPr>
            <w:tcW w:w="6611" w:type="dxa"/>
          </w:tcPr>
          <w:p w14:paraId="4326FC11" w14:textId="77777777" w:rsidR="009B173A" w:rsidRPr="00CD0324" w:rsidRDefault="009B173A" w:rsidP="009B173A">
            <w:r w:rsidRPr="00CD0324">
              <w:rPr>
                <w:rFonts w:cs="Times New Roman"/>
                <w:szCs w:val="24"/>
              </w:rPr>
              <w:t>Personal Social Services Research Unit</w:t>
            </w:r>
          </w:p>
        </w:tc>
      </w:tr>
      <w:tr w:rsidR="0095316B" w:rsidRPr="00CD0324" w14:paraId="52D999E5" w14:textId="77777777" w:rsidTr="009B173A">
        <w:tc>
          <w:tcPr>
            <w:tcW w:w="2405" w:type="dxa"/>
          </w:tcPr>
          <w:p w14:paraId="152C3335" w14:textId="7288F2EB" w:rsidR="0095316B" w:rsidRPr="00CD0324" w:rsidRDefault="0095316B" w:rsidP="009B173A">
            <w:pPr>
              <w:rPr>
                <w:rFonts w:cs="Times New Roman"/>
                <w:szCs w:val="24"/>
              </w:rPr>
            </w:pPr>
            <w:r>
              <w:rPr>
                <w:rFonts w:cs="Times New Roman"/>
                <w:szCs w:val="24"/>
              </w:rPr>
              <w:t>QALY</w:t>
            </w:r>
          </w:p>
        </w:tc>
        <w:tc>
          <w:tcPr>
            <w:tcW w:w="6611" w:type="dxa"/>
          </w:tcPr>
          <w:p w14:paraId="5BB53C5D" w14:textId="1939C87F" w:rsidR="0095316B" w:rsidRPr="00CD0324" w:rsidRDefault="0095316B" w:rsidP="009B173A">
            <w:pPr>
              <w:rPr>
                <w:rFonts w:cs="Times New Roman"/>
                <w:szCs w:val="24"/>
              </w:rPr>
            </w:pPr>
            <w:r>
              <w:rPr>
                <w:rFonts w:cs="Times New Roman"/>
                <w:szCs w:val="24"/>
              </w:rPr>
              <w:t>Quality-adjusted life year</w:t>
            </w:r>
          </w:p>
        </w:tc>
      </w:tr>
      <w:tr w:rsidR="009B173A" w:rsidRPr="00CD0324" w14:paraId="4BA05752" w14:textId="77777777" w:rsidTr="009B173A">
        <w:tc>
          <w:tcPr>
            <w:tcW w:w="2405" w:type="dxa"/>
          </w:tcPr>
          <w:p w14:paraId="3F6B69E0" w14:textId="77777777" w:rsidR="009B173A" w:rsidRPr="00CD0324" w:rsidRDefault="009B173A" w:rsidP="009B173A">
            <w:r w:rsidRPr="00CD0324">
              <w:rPr>
                <w:rFonts w:cs="Times New Roman"/>
                <w:szCs w:val="24"/>
              </w:rPr>
              <w:t>RCT</w:t>
            </w:r>
          </w:p>
        </w:tc>
        <w:tc>
          <w:tcPr>
            <w:tcW w:w="6611" w:type="dxa"/>
          </w:tcPr>
          <w:p w14:paraId="16C98281" w14:textId="77777777" w:rsidR="009B173A" w:rsidRPr="00CD0324" w:rsidRDefault="009B173A" w:rsidP="009B173A">
            <w:r w:rsidRPr="00CD0324">
              <w:rPr>
                <w:rFonts w:cs="Times New Roman"/>
                <w:szCs w:val="24"/>
              </w:rPr>
              <w:t xml:space="preserve">Randomised controlled trial </w:t>
            </w:r>
          </w:p>
        </w:tc>
      </w:tr>
      <w:tr w:rsidR="009B173A" w:rsidRPr="00CD0324" w14:paraId="614F3812" w14:textId="77777777" w:rsidTr="009B173A">
        <w:tc>
          <w:tcPr>
            <w:tcW w:w="2405" w:type="dxa"/>
          </w:tcPr>
          <w:p w14:paraId="6142B110" w14:textId="77777777" w:rsidR="009B173A" w:rsidRPr="00CD0324" w:rsidRDefault="009B173A" w:rsidP="009B173A">
            <w:pPr>
              <w:rPr>
                <w:rFonts w:cs="Times New Roman"/>
                <w:szCs w:val="24"/>
              </w:rPr>
            </w:pPr>
            <w:r w:rsidRPr="00CD0324">
              <w:rPr>
                <w:rFonts w:cs="Times New Roman"/>
                <w:szCs w:val="24"/>
              </w:rPr>
              <w:t>REC</w:t>
            </w:r>
          </w:p>
        </w:tc>
        <w:tc>
          <w:tcPr>
            <w:tcW w:w="6611" w:type="dxa"/>
          </w:tcPr>
          <w:p w14:paraId="568FAF91" w14:textId="77777777" w:rsidR="009B173A" w:rsidRPr="006F29B5" w:rsidRDefault="009B173A" w:rsidP="009B173A">
            <w:pPr>
              <w:rPr>
                <w:rFonts w:cs="Times New Roman"/>
                <w:szCs w:val="24"/>
              </w:rPr>
            </w:pPr>
            <w:r w:rsidRPr="006F29B5">
              <w:rPr>
                <w:rFonts w:cs="Times New Roman"/>
                <w:szCs w:val="24"/>
              </w:rPr>
              <w:t xml:space="preserve">Research Ethics Committee </w:t>
            </w:r>
          </w:p>
        </w:tc>
      </w:tr>
      <w:tr w:rsidR="009B173A" w:rsidRPr="00CD0324" w14:paraId="2E455DFE" w14:textId="77777777" w:rsidTr="009B173A">
        <w:tc>
          <w:tcPr>
            <w:tcW w:w="2405" w:type="dxa"/>
          </w:tcPr>
          <w:p w14:paraId="3727080B" w14:textId="77777777" w:rsidR="009B173A" w:rsidRPr="00CD0324" w:rsidRDefault="009B173A" w:rsidP="009B173A">
            <w:pPr>
              <w:rPr>
                <w:rFonts w:cs="Times New Roman"/>
                <w:szCs w:val="24"/>
              </w:rPr>
            </w:pPr>
            <w:r>
              <w:rPr>
                <w:rFonts w:cs="Times New Roman"/>
                <w:szCs w:val="24"/>
              </w:rPr>
              <w:t xml:space="preserve">REFORM </w:t>
            </w:r>
          </w:p>
        </w:tc>
        <w:tc>
          <w:tcPr>
            <w:tcW w:w="6611" w:type="dxa"/>
          </w:tcPr>
          <w:p w14:paraId="6F6C7159" w14:textId="77777777" w:rsidR="009B173A" w:rsidRPr="006F29B5" w:rsidRDefault="009B173A" w:rsidP="009B173A">
            <w:pPr>
              <w:rPr>
                <w:rFonts w:cs="Times New Roman"/>
                <w:szCs w:val="24"/>
              </w:rPr>
            </w:pPr>
            <w:r w:rsidRPr="009B173A">
              <w:rPr>
                <w:rStyle w:val="underline"/>
                <w:rFonts w:cs="Times New Roman"/>
                <w:color w:val="202020"/>
                <w:szCs w:val="24"/>
                <w:shd w:val="clear" w:color="auto" w:fill="FFFFFF"/>
              </w:rPr>
              <w:t>RE</w:t>
            </w:r>
            <w:r w:rsidRPr="009B173A">
              <w:rPr>
                <w:rFonts w:cs="Times New Roman"/>
                <w:color w:val="202020"/>
                <w:szCs w:val="24"/>
                <w:shd w:val="clear" w:color="auto" w:fill="FFFFFF"/>
              </w:rPr>
              <w:t>ducing </w:t>
            </w:r>
            <w:r w:rsidRPr="009B173A">
              <w:rPr>
                <w:rStyle w:val="underline"/>
                <w:rFonts w:cs="Times New Roman"/>
                <w:color w:val="202020"/>
                <w:szCs w:val="24"/>
                <w:shd w:val="clear" w:color="auto" w:fill="FFFFFF"/>
              </w:rPr>
              <w:t>F</w:t>
            </w:r>
            <w:r w:rsidRPr="009B173A">
              <w:rPr>
                <w:rFonts w:cs="Times New Roman"/>
                <w:color w:val="202020"/>
                <w:szCs w:val="24"/>
                <w:shd w:val="clear" w:color="auto" w:fill="FFFFFF"/>
              </w:rPr>
              <w:t>alls with </w:t>
            </w:r>
            <w:r w:rsidRPr="009B173A">
              <w:rPr>
                <w:rStyle w:val="underline"/>
                <w:rFonts w:cs="Times New Roman"/>
                <w:color w:val="202020"/>
                <w:szCs w:val="24"/>
                <w:shd w:val="clear" w:color="auto" w:fill="FFFFFF"/>
              </w:rPr>
              <w:t>OR</w:t>
            </w:r>
            <w:r w:rsidRPr="009B173A">
              <w:rPr>
                <w:rFonts w:cs="Times New Roman"/>
                <w:color w:val="202020"/>
                <w:szCs w:val="24"/>
                <w:shd w:val="clear" w:color="auto" w:fill="FFFFFF"/>
              </w:rPr>
              <w:t>thoses and a </w:t>
            </w:r>
            <w:r w:rsidRPr="009B173A">
              <w:rPr>
                <w:rStyle w:val="underline"/>
                <w:rFonts w:cs="Times New Roman"/>
                <w:color w:val="202020"/>
                <w:szCs w:val="24"/>
                <w:shd w:val="clear" w:color="auto" w:fill="FFFFFF"/>
              </w:rPr>
              <w:t>M</w:t>
            </w:r>
            <w:r w:rsidRPr="009B173A">
              <w:rPr>
                <w:rFonts w:cs="Times New Roman"/>
                <w:color w:val="202020"/>
                <w:szCs w:val="24"/>
                <w:shd w:val="clear" w:color="auto" w:fill="FFFFFF"/>
              </w:rPr>
              <w:t>ultifaceted podiatry intervention</w:t>
            </w:r>
          </w:p>
        </w:tc>
      </w:tr>
      <w:tr w:rsidR="009B173A" w:rsidRPr="00CD0324" w14:paraId="636D7029" w14:textId="77777777" w:rsidTr="009B173A">
        <w:tc>
          <w:tcPr>
            <w:tcW w:w="2405" w:type="dxa"/>
          </w:tcPr>
          <w:p w14:paraId="36339A16" w14:textId="77777777" w:rsidR="009B173A" w:rsidRDefault="009B173A" w:rsidP="009B173A">
            <w:pPr>
              <w:rPr>
                <w:rFonts w:cs="Times New Roman"/>
                <w:szCs w:val="24"/>
              </w:rPr>
            </w:pPr>
            <w:r>
              <w:rPr>
                <w:rFonts w:cs="Times New Roman"/>
                <w:szCs w:val="24"/>
              </w:rPr>
              <w:t xml:space="preserve">SCOOP </w:t>
            </w:r>
          </w:p>
        </w:tc>
        <w:tc>
          <w:tcPr>
            <w:tcW w:w="6611" w:type="dxa"/>
          </w:tcPr>
          <w:p w14:paraId="74AB1C66" w14:textId="77777777" w:rsidR="009B173A" w:rsidRPr="006F29B5" w:rsidRDefault="009B173A" w:rsidP="009B173A">
            <w:pPr>
              <w:rPr>
                <w:rFonts w:cs="Times New Roman"/>
                <w:szCs w:val="24"/>
              </w:rPr>
            </w:pPr>
            <w:r w:rsidRPr="006F29B5">
              <w:rPr>
                <w:rFonts w:cs="Times New Roman"/>
                <w:szCs w:val="24"/>
              </w:rPr>
              <w:t>Screening of older women for prevention of fracture</w:t>
            </w:r>
          </w:p>
        </w:tc>
      </w:tr>
      <w:tr w:rsidR="009B173A" w:rsidRPr="00CD0324" w14:paraId="16533225" w14:textId="77777777" w:rsidTr="009B173A">
        <w:tc>
          <w:tcPr>
            <w:tcW w:w="2405" w:type="dxa"/>
          </w:tcPr>
          <w:p w14:paraId="7874BF84" w14:textId="77777777" w:rsidR="009B173A" w:rsidRPr="00CD0324" w:rsidRDefault="009B173A" w:rsidP="009B173A">
            <w:r w:rsidRPr="00CD0324">
              <w:rPr>
                <w:rFonts w:cs="Times New Roman"/>
                <w:szCs w:val="24"/>
              </w:rPr>
              <w:t>SD</w:t>
            </w:r>
          </w:p>
        </w:tc>
        <w:tc>
          <w:tcPr>
            <w:tcW w:w="6611" w:type="dxa"/>
          </w:tcPr>
          <w:p w14:paraId="31E41700" w14:textId="50EF5F05" w:rsidR="009B173A" w:rsidRPr="00CD0324" w:rsidRDefault="009B173A" w:rsidP="009B173A">
            <w:r w:rsidRPr="00CD0324">
              <w:rPr>
                <w:rFonts w:cs="Times New Roman"/>
                <w:szCs w:val="24"/>
              </w:rPr>
              <w:t xml:space="preserve">Standard </w:t>
            </w:r>
            <w:r>
              <w:rPr>
                <w:rFonts w:cs="Times New Roman"/>
                <w:szCs w:val="24"/>
              </w:rPr>
              <w:t>d</w:t>
            </w:r>
            <w:r w:rsidRPr="00CD0324">
              <w:rPr>
                <w:rFonts w:cs="Times New Roman"/>
                <w:szCs w:val="24"/>
              </w:rPr>
              <w:t>eviation</w:t>
            </w:r>
          </w:p>
        </w:tc>
      </w:tr>
      <w:tr w:rsidR="009B173A" w:rsidRPr="00CD0324" w14:paraId="718EF47F" w14:textId="77777777" w:rsidTr="009B173A">
        <w:tc>
          <w:tcPr>
            <w:tcW w:w="2405" w:type="dxa"/>
          </w:tcPr>
          <w:p w14:paraId="10B77270" w14:textId="77777777" w:rsidR="009B173A" w:rsidRPr="00CD0324" w:rsidRDefault="009B173A" w:rsidP="009B173A">
            <w:pPr>
              <w:rPr>
                <w:rFonts w:cs="Times New Roman"/>
                <w:szCs w:val="24"/>
              </w:rPr>
            </w:pPr>
            <w:r w:rsidRPr="00CD0324">
              <w:rPr>
                <w:rFonts w:cs="Times New Roman"/>
                <w:szCs w:val="24"/>
              </w:rPr>
              <w:t>SAE</w:t>
            </w:r>
          </w:p>
        </w:tc>
        <w:tc>
          <w:tcPr>
            <w:tcW w:w="6611" w:type="dxa"/>
          </w:tcPr>
          <w:p w14:paraId="68ADE09E" w14:textId="77777777" w:rsidR="009B173A" w:rsidRPr="00CD0324" w:rsidRDefault="009B173A" w:rsidP="009B173A">
            <w:pPr>
              <w:rPr>
                <w:rFonts w:cs="Times New Roman"/>
                <w:szCs w:val="24"/>
              </w:rPr>
            </w:pPr>
            <w:r w:rsidRPr="00CD0324">
              <w:rPr>
                <w:rFonts w:cs="Times New Roman"/>
                <w:szCs w:val="24"/>
              </w:rPr>
              <w:t xml:space="preserve">Serious Adverse Event </w:t>
            </w:r>
          </w:p>
        </w:tc>
      </w:tr>
      <w:tr w:rsidR="009B173A" w:rsidRPr="00CD0324" w14:paraId="6DACBB8D" w14:textId="77777777" w:rsidTr="009B173A">
        <w:tc>
          <w:tcPr>
            <w:tcW w:w="2405" w:type="dxa"/>
          </w:tcPr>
          <w:p w14:paraId="1446A9F2" w14:textId="77777777" w:rsidR="009B173A" w:rsidRPr="00CD0324" w:rsidRDefault="009B173A" w:rsidP="009B173A">
            <w:r w:rsidRPr="00CD0324">
              <w:t>SOP</w:t>
            </w:r>
          </w:p>
        </w:tc>
        <w:tc>
          <w:tcPr>
            <w:tcW w:w="6611" w:type="dxa"/>
          </w:tcPr>
          <w:p w14:paraId="75F25B7D" w14:textId="77777777" w:rsidR="009B173A" w:rsidRPr="00CD0324" w:rsidRDefault="009B173A" w:rsidP="009B173A">
            <w:r w:rsidRPr="00CD0324">
              <w:rPr>
                <w:rFonts w:cs="Times New Roman"/>
                <w:szCs w:val="24"/>
              </w:rPr>
              <w:t>Standard operating procedure</w:t>
            </w:r>
          </w:p>
        </w:tc>
      </w:tr>
      <w:tr w:rsidR="009B173A" w:rsidRPr="00CD0324" w14:paraId="19E39391" w14:textId="77777777" w:rsidTr="009B173A">
        <w:tc>
          <w:tcPr>
            <w:tcW w:w="2405" w:type="dxa"/>
          </w:tcPr>
          <w:p w14:paraId="16A3F4DB" w14:textId="77777777" w:rsidR="009B173A" w:rsidRPr="00CD0324" w:rsidRDefault="009B173A" w:rsidP="009B173A">
            <w:r w:rsidRPr="00CD0324">
              <w:rPr>
                <w:rFonts w:cs="Times New Roman"/>
                <w:szCs w:val="24"/>
              </w:rPr>
              <w:t>TSC</w:t>
            </w:r>
          </w:p>
        </w:tc>
        <w:tc>
          <w:tcPr>
            <w:tcW w:w="6611" w:type="dxa"/>
          </w:tcPr>
          <w:p w14:paraId="2AF526F0" w14:textId="77777777" w:rsidR="009B173A" w:rsidRPr="00CD0324" w:rsidRDefault="009B173A" w:rsidP="009B173A">
            <w:r w:rsidRPr="00CD0324">
              <w:rPr>
                <w:rFonts w:cs="Times New Roman"/>
                <w:szCs w:val="24"/>
              </w:rPr>
              <w:t>Trial Steering Committee</w:t>
            </w:r>
          </w:p>
        </w:tc>
      </w:tr>
      <w:tr w:rsidR="009B173A" w:rsidRPr="00CD0324" w14:paraId="1A05DFB7" w14:textId="77777777" w:rsidTr="009B173A">
        <w:tc>
          <w:tcPr>
            <w:tcW w:w="2405" w:type="dxa"/>
          </w:tcPr>
          <w:p w14:paraId="4AA0D500" w14:textId="77777777" w:rsidR="009B173A" w:rsidRPr="00CD0324" w:rsidRDefault="009B173A" w:rsidP="009B173A">
            <w:pPr>
              <w:rPr>
                <w:rFonts w:cs="Times New Roman"/>
                <w:szCs w:val="24"/>
              </w:rPr>
            </w:pPr>
            <w:r w:rsidRPr="00CD0324">
              <w:rPr>
                <w:rFonts w:cs="Times New Roman"/>
                <w:szCs w:val="24"/>
              </w:rPr>
              <w:t>TUG</w:t>
            </w:r>
          </w:p>
        </w:tc>
        <w:tc>
          <w:tcPr>
            <w:tcW w:w="6611" w:type="dxa"/>
          </w:tcPr>
          <w:p w14:paraId="17184B1A" w14:textId="77777777" w:rsidR="009B173A" w:rsidRPr="00CD0324" w:rsidRDefault="009B173A" w:rsidP="009B173A">
            <w:pPr>
              <w:rPr>
                <w:rFonts w:cs="Times New Roman"/>
                <w:szCs w:val="24"/>
              </w:rPr>
            </w:pPr>
            <w:r w:rsidRPr="00CD0324">
              <w:rPr>
                <w:rFonts w:cs="Times New Roman"/>
                <w:szCs w:val="24"/>
              </w:rPr>
              <w:t xml:space="preserve">Timed Up and Go </w:t>
            </w:r>
          </w:p>
        </w:tc>
      </w:tr>
      <w:tr w:rsidR="00367F33" w:rsidRPr="00CD0324" w14:paraId="16392086" w14:textId="77777777" w:rsidTr="009B173A">
        <w:tc>
          <w:tcPr>
            <w:tcW w:w="2405" w:type="dxa"/>
          </w:tcPr>
          <w:p w14:paraId="51AEC252" w14:textId="397F6F35" w:rsidR="00367F33" w:rsidRPr="00CD0324" w:rsidRDefault="00367F33" w:rsidP="009B173A">
            <w:pPr>
              <w:rPr>
                <w:rFonts w:cs="Times New Roman"/>
                <w:szCs w:val="24"/>
              </w:rPr>
            </w:pPr>
            <w:r>
              <w:rPr>
                <w:rFonts w:cs="Times New Roman"/>
                <w:szCs w:val="24"/>
              </w:rPr>
              <w:t>WeHSA</w:t>
            </w:r>
          </w:p>
        </w:tc>
        <w:tc>
          <w:tcPr>
            <w:tcW w:w="6611" w:type="dxa"/>
          </w:tcPr>
          <w:p w14:paraId="3861AD10" w14:textId="3152C394" w:rsidR="00367F33" w:rsidRPr="00CD0324" w:rsidRDefault="00367F33" w:rsidP="009B173A">
            <w:pPr>
              <w:rPr>
                <w:rFonts w:cs="Times New Roman"/>
                <w:szCs w:val="24"/>
              </w:rPr>
            </w:pPr>
            <w:r>
              <w:rPr>
                <w:rFonts w:cs="Times New Roman"/>
                <w:szCs w:val="24"/>
              </w:rPr>
              <w:t xml:space="preserve">Westmead Home Safety Assessment </w:t>
            </w:r>
          </w:p>
        </w:tc>
      </w:tr>
      <w:tr w:rsidR="009B173A" w:rsidRPr="00CD0324" w14:paraId="477F685F" w14:textId="77777777" w:rsidTr="009B173A">
        <w:tc>
          <w:tcPr>
            <w:tcW w:w="2405" w:type="dxa"/>
          </w:tcPr>
          <w:p w14:paraId="6E643CF4" w14:textId="77777777" w:rsidR="009B173A" w:rsidRPr="00CD0324" w:rsidRDefault="009B173A" w:rsidP="009B173A">
            <w:r w:rsidRPr="00CD0324">
              <w:rPr>
                <w:rFonts w:cs="Times New Roman"/>
                <w:szCs w:val="24"/>
              </w:rPr>
              <w:t>YTU</w:t>
            </w:r>
          </w:p>
        </w:tc>
        <w:tc>
          <w:tcPr>
            <w:tcW w:w="6611" w:type="dxa"/>
          </w:tcPr>
          <w:p w14:paraId="168355CD" w14:textId="77777777" w:rsidR="009B173A" w:rsidRPr="00CD0324" w:rsidRDefault="009B173A" w:rsidP="009B173A">
            <w:r w:rsidRPr="00CD0324">
              <w:rPr>
                <w:rFonts w:cs="Times New Roman"/>
                <w:szCs w:val="24"/>
              </w:rPr>
              <w:t xml:space="preserve">York Trials Unit </w:t>
            </w:r>
          </w:p>
        </w:tc>
      </w:tr>
    </w:tbl>
    <w:p w14:paraId="044E2881" w14:textId="77777777" w:rsidR="006C2E32" w:rsidRPr="00CD0324" w:rsidRDefault="006C2E32" w:rsidP="006C2E32"/>
    <w:p w14:paraId="2544FA99" w14:textId="7FC8F940" w:rsidR="00C831EA" w:rsidRPr="00DD4295" w:rsidRDefault="006C2E32" w:rsidP="00367F33">
      <w:pPr>
        <w:spacing w:after="160" w:line="259" w:lineRule="auto"/>
        <w:rPr>
          <w:b/>
        </w:rPr>
      </w:pPr>
      <w:r w:rsidRPr="00CD0324">
        <w:br w:type="page"/>
      </w:r>
      <w:r w:rsidR="00C831EA" w:rsidRPr="00DD4295">
        <w:rPr>
          <w:b/>
        </w:rPr>
        <w:lastRenderedPageBreak/>
        <w:t>Plain English summary</w:t>
      </w:r>
    </w:p>
    <w:p w14:paraId="36BEFCAF" w14:textId="77777777" w:rsidR="00AF1EC5" w:rsidRPr="00AF1EC5" w:rsidRDefault="00AF1EC5" w:rsidP="00AF1EC5"/>
    <w:p w14:paraId="16854179" w14:textId="549A530C" w:rsidR="00B847FF" w:rsidRDefault="00B847FF" w:rsidP="00B847FF">
      <w:r w:rsidRPr="002D6C9D">
        <w:t>Falling is a common problem among older people.</w:t>
      </w:r>
      <w:r>
        <w:t xml:space="preserve"> </w:t>
      </w:r>
      <w:r w:rsidRPr="002D6C9D">
        <w:t xml:space="preserve"> In fact, up to half of people </w:t>
      </w:r>
      <w:r w:rsidR="00F030D3">
        <w:t xml:space="preserve">aged </w:t>
      </w:r>
      <w:r w:rsidRPr="002D6C9D">
        <w:t>over 80 fall each year</w:t>
      </w:r>
      <w:r>
        <w:t>,</w:t>
      </w:r>
      <w:r w:rsidRPr="002D6C9D">
        <w:t xml:space="preserve"> with most falls happening in the home. </w:t>
      </w:r>
      <w:r>
        <w:t xml:space="preserve"> </w:t>
      </w:r>
      <w:r w:rsidRPr="002D6C9D">
        <w:t>Unfortunately</w:t>
      </w:r>
      <w:r>
        <w:t>,</w:t>
      </w:r>
      <w:r w:rsidRPr="002D6C9D">
        <w:t xml:space="preserve"> some falls cause serious injuries, such as broken bones. </w:t>
      </w:r>
      <w:r>
        <w:t xml:space="preserve"> </w:t>
      </w:r>
      <w:r w:rsidRPr="002D6C9D">
        <w:t>People often think that falls are part of getting old</w:t>
      </w:r>
      <w:r>
        <w:t>er</w:t>
      </w:r>
      <w:r w:rsidRPr="002D6C9D">
        <w:t xml:space="preserve"> and that little can be done to stop them. </w:t>
      </w:r>
      <w:r>
        <w:t xml:space="preserve"> </w:t>
      </w:r>
      <w:r w:rsidRPr="002D6C9D">
        <w:t>However, there are many ways to reduce falls</w:t>
      </w:r>
      <w:r>
        <w:t xml:space="preserve">.  The </w:t>
      </w:r>
      <w:r w:rsidRPr="00854255">
        <w:t>Occupational Therapist Intervention Study</w:t>
      </w:r>
      <w:r>
        <w:t xml:space="preserve"> (OTIS) explored whether a home </w:t>
      </w:r>
      <w:r w:rsidR="00D56D6D">
        <w:t xml:space="preserve">assessment </w:t>
      </w:r>
      <w:r>
        <w:t xml:space="preserve">visit by an </w:t>
      </w:r>
      <w:r w:rsidR="00D56D6D">
        <w:t xml:space="preserve">NHS </w:t>
      </w:r>
      <w:r>
        <w:t xml:space="preserve">occupational therapist could reduce falls among older people who are likely to be at risk of falling.  </w:t>
      </w:r>
    </w:p>
    <w:p w14:paraId="112D71E9" w14:textId="77777777" w:rsidR="00B847FF" w:rsidRDefault="00B847FF" w:rsidP="00B847FF"/>
    <w:p w14:paraId="1777BEE7" w14:textId="12BC1BF4" w:rsidR="00B847FF" w:rsidRDefault="00B847FF" w:rsidP="00B847FF">
      <w:r>
        <w:t>In total, 1331 people aged 65 years or older living in England took part in the study.  They were all</w:t>
      </w:r>
      <w:r w:rsidRPr="00276E7D">
        <w:t xml:space="preserve"> </w:t>
      </w:r>
      <w:r>
        <w:t>sent an Age UK leaflet about how to prevent falls, and 430 people were selected at random to receive a visit from an occupational therapist.  The occupational therapist assessed their home for hazards, such as slippery floors or poor lighting, and made suggestions for changes.  We collected information from participants using</w:t>
      </w:r>
      <w:r w:rsidR="00F030D3">
        <w:t xml:space="preserve"> monthly</w:t>
      </w:r>
      <w:r>
        <w:t xml:space="preserve"> falls calendars and postal questionnaires to </w:t>
      </w:r>
      <w:r w:rsidR="00F030D3">
        <w:t>ask</w:t>
      </w:r>
      <w:r>
        <w:t xml:space="preserve"> about their falls, their quality of life, how often they used NHS services</w:t>
      </w:r>
      <w:r w:rsidR="00E86094">
        <w:t xml:space="preserve"> and paid care workers</w:t>
      </w:r>
      <w:r>
        <w:t>.</w:t>
      </w:r>
      <w:r w:rsidR="00E86094">
        <w:t xml:space="preserve">  We also asked them about whether they had equipment and adaptations installed as a result of the assessments</w:t>
      </w:r>
    </w:p>
    <w:p w14:paraId="67E373CA" w14:textId="77777777" w:rsidR="00B847FF" w:rsidRDefault="00B847FF" w:rsidP="00B847FF"/>
    <w:p w14:paraId="1BDDFE5A" w14:textId="0997B614" w:rsidR="00B847FF" w:rsidRDefault="005D5BC0" w:rsidP="00B847FF">
      <w:r>
        <w:t xml:space="preserve">We found that the </w:t>
      </w:r>
      <w:r w:rsidR="00D56D6D">
        <w:t xml:space="preserve">home assessment </w:t>
      </w:r>
      <w:r w:rsidR="00B847FF">
        <w:t>visits did not reduce the n</w:t>
      </w:r>
      <w:r w:rsidR="00D56D6D">
        <w:t>umber of falls people had or ma</w:t>
      </w:r>
      <w:r w:rsidR="00151F88">
        <w:t>k</w:t>
      </w:r>
      <w:r w:rsidR="00B847FF">
        <w:t>e any difference to participants</w:t>
      </w:r>
      <w:r w:rsidR="00F030D3">
        <w:t>’</w:t>
      </w:r>
      <w:r w:rsidR="00B847FF">
        <w:t xml:space="preserve"> quality of life.  </w:t>
      </w:r>
      <w:r>
        <w:t xml:space="preserve">However many of the recommendations the OTs made were not carried out.  </w:t>
      </w:r>
      <w:r w:rsidR="00B847FF">
        <w:t xml:space="preserve">The </w:t>
      </w:r>
      <w:r w:rsidR="00D56D6D">
        <w:t xml:space="preserve">home assessment </w:t>
      </w:r>
      <w:r w:rsidR="00B847FF">
        <w:t xml:space="preserve">visits by an occupational therapist were not good value for money.  </w:t>
      </w:r>
    </w:p>
    <w:p w14:paraId="2E7380BD" w14:textId="77777777" w:rsidR="00B847FF" w:rsidRDefault="00B847FF" w:rsidP="00B847FF"/>
    <w:p w14:paraId="201E956C" w14:textId="47501E57" w:rsidR="00B847FF" w:rsidRDefault="00B847FF" w:rsidP="00B847FF">
      <w:pPr>
        <w:rPr>
          <w:b/>
          <w:i/>
        </w:rPr>
      </w:pPr>
      <w:r w:rsidRPr="00DB4D01">
        <w:rPr>
          <w:b/>
          <w:i/>
        </w:rPr>
        <w:t>Word Count</w:t>
      </w:r>
      <w:r w:rsidR="00DD4295">
        <w:rPr>
          <w:b/>
          <w:i/>
        </w:rPr>
        <w:t>:</w:t>
      </w:r>
      <w:r w:rsidR="005D5BC0">
        <w:rPr>
          <w:b/>
          <w:i/>
        </w:rPr>
        <w:t xml:space="preserve"> 244</w:t>
      </w:r>
    </w:p>
    <w:p w14:paraId="624E7814" w14:textId="34A9876F" w:rsidR="00C831EA" w:rsidRPr="00CD0324" w:rsidRDefault="00C831EA" w:rsidP="00AF1EC5">
      <w:r w:rsidRPr="00CD0324">
        <w:br w:type="page"/>
      </w:r>
    </w:p>
    <w:p w14:paraId="77616F74" w14:textId="77777777" w:rsidR="000360A7" w:rsidRPr="00CD0324" w:rsidRDefault="00C831EA" w:rsidP="00CC2181">
      <w:pPr>
        <w:pStyle w:val="Heading1"/>
      </w:pPr>
      <w:bookmarkStart w:id="20" w:name="_Toc49168379"/>
      <w:r w:rsidRPr="00CD0324">
        <w:lastRenderedPageBreak/>
        <w:t>Scientific s</w:t>
      </w:r>
      <w:r w:rsidR="00CC2181" w:rsidRPr="00CD0324">
        <w:t>ummary</w:t>
      </w:r>
      <w:bookmarkEnd w:id="20"/>
    </w:p>
    <w:p w14:paraId="1698B650" w14:textId="1135485E" w:rsidR="00455418" w:rsidRPr="00A61D8C" w:rsidRDefault="00455418" w:rsidP="00455418">
      <w:pPr>
        <w:shd w:val="clear" w:color="auto" w:fill="FFFFFF"/>
        <w:rPr>
          <w:rFonts w:cs="Times New Roman"/>
          <w:szCs w:val="24"/>
        </w:rPr>
      </w:pPr>
      <w:r w:rsidRPr="00A61D8C">
        <w:rPr>
          <w:rFonts w:cs="Times New Roman"/>
          <w:szCs w:val="24"/>
        </w:rPr>
        <w:t>Material throughout this chapter has been reproduced from: Cockayne</w:t>
      </w:r>
      <w:r w:rsidR="005A6782">
        <w:rPr>
          <w:rFonts w:cs="Times New Roman"/>
          <w:szCs w:val="24"/>
        </w:rPr>
        <w:t>, Pighills, Adamson</w:t>
      </w:r>
      <w:r w:rsidRPr="00A61D8C">
        <w:rPr>
          <w:rFonts w:cs="Times New Roman"/>
          <w:szCs w:val="24"/>
        </w:rPr>
        <w:t xml:space="preserve"> on behalf of the OTIS study, </w:t>
      </w:r>
      <w:r w:rsidRPr="00A61D8C">
        <w:rPr>
          <w:rFonts w:cs="Times New Roman"/>
          <w:i/>
          <w:szCs w:val="24"/>
        </w:rPr>
        <w:t>et al</w:t>
      </w:r>
      <w:r>
        <w:rPr>
          <w:rFonts w:cs="Times New Roman"/>
          <w:i/>
          <w:szCs w:val="24"/>
        </w:rPr>
        <w:t>.,</w:t>
      </w:r>
      <w:r w:rsidRPr="00A61D8C">
        <w:rPr>
          <w:rFonts w:cs="Times New Roman"/>
          <w:szCs w:val="24"/>
        </w:rPr>
        <w:t xml:space="preserve"> Can occupational therapist-led home environmental assessment prevent falls in older people? A modified cohort randomised controlled trial protocol.  BMJ Open 2018;8:e022488. doi: 10.1136/bmjopen-2018-022488. This is an Open Access article distributed under the terms of the Creative Commons Attribution License (http://creativecommons.org/licenses/by/4.0), which permits unrestricted use, distribution, and reproduction in any medium, provided the original work is properly credited.</w:t>
      </w:r>
    </w:p>
    <w:p w14:paraId="6FFDAD53" w14:textId="77777777" w:rsidR="008A7EDB" w:rsidRPr="00CD0324" w:rsidRDefault="008A7EDB" w:rsidP="008A7EDB"/>
    <w:p w14:paraId="71EF307A" w14:textId="77777777" w:rsidR="008A7EDB" w:rsidRPr="00CD0324" w:rsidRDefault="008A7EDB" w:rsidP="008A7EDB">
      <w:pPr>
        <w:rPr>
          <w:rFonts w:cs="Times New Roman"/>
          <w:b/>
          <w:szCs w:val="24"/>
        </w:rPr>
      </w:pPr>
      <w:r w:rsidRPr="00CD0324">
        <w:rPr>
          <w:rFonts w:cs="Times New Roman"/>
          <w:b/>
          <w:szCs w:val="24"/>
        </w:rPr>
        <w:t xml:space="preserve">Background </w:t>
      </w:r>
    </w:p>
    <w:p w14:paraId="27E6554E" w14:textId="4ED8C51C" w:rsidR="00CD6AF8" w:rsidRDefault="00CD6AF8" w:rsidP="00CD6AF8">
      <w:pPr>
        <w:rPr>
          <w:rFonts w:cs="Times New Roman"/>
          <w:szCs w:val="24"/>
        </w:rPr>
      </w:pPr>
      <w:r w:rsidRPr="00DB6C64">
        <w:rPr>
          <w:rFonts w:cs="Times New Roman"/>
          <w:szCs w:val="24"/>
        </w:rPr>
        <w:t>Falls and fall</w:t>
      </w:r>
      <w:r w:rsidR="00DA5F0A">
        <w:rPr>
          <w:rFonts w:cs="Times New Roman"/>
          <w:szCs w:val="24"/>
        </w:rPr>
        <w:t>-</w:t>
      </w:r>
      <w:r w:rsidRPr="00DB6C64">
        <w:rPr>
          <w:rFonts w:cs="Times New Roman"/>
          <w:szCs w:val="24"/>
        </w:rPr>
        <w:t xml:space="preserve">related fractures </w:t>
      </w:r>
      <w:r>
        <w:rPr>
          <w:rFonts w:cs="Times New Roman"/>
          <w:szCs w:val="24"/>
        </w:rPr>
        <w:t xml:space="preserve">are a serious cause of morbidity and cost to individuals and society.  </w:t>
      </w:r>
      <w:r w:rsidRPr="00A61D8C">
        <w:rPr>
          <w:rFonts w:cs="Times New Roman"/>
          <w:szCs w:val="24"/>
        </w:rPr>
        <w:t xml:space="preserve">Thirty percent </w:t>
      </w:r>
      <w:r>
        <w:rPr>
          <w:rFonts w:cs="Times New Roman"/>
          <w:szCs w:val="24"/>
        </w:rPr>
        <w:t>of people</w:t>
      </w:r>
      <w:r w:rsidRPr="00A61D8C">
        <w:rPr>
          <w:rFonts w:cs="Times New Roman"/>
          <w:szCs w:val="24"/>
        </w:rPr>
        <w:t xml:space="preserve"> aged 65 and over</w:t>
      </w:r>
      <w:r>
        <w:rPr>
          <w:rFonts w:cs="Times New Roman"/>
          <w:szCs w:val="24"/>
        </w:rPr>
        <w:t>,</w:t>
      </w:r>
      <w:r w:rsidRPr="00A61D8C">
        <w:rPr>
          <w:rFonts w:cs="Times New Roman"/>
          <w:szCs w:val="24"/>
        </w:rPr>
        <w:t xml:space="preserve"> </w:t>
      </w:r>
      <w:r>
        <w:rPr>
          <w:rFonts w:cs="Times New Roman"/>
          <w:szCs w:val="24"/>
        </w:rPr>
        <w:t>and half of those ov</w:t>
      </w:r>
      <w:bookmarkStart w:id="21" w:name="_GoBack"/>
      <w:bookmarkEnd w:id="21"/>
      <w:r>
        <w:rPr>
          <w:rFonts w:cs="Times New Roman"/>
          <w:szCs w:val="24"/>
        </w:rPr>
        <w:t xml:space="preserve">er 80, will fall each year.  </w:t>
      </w:r>
    </w:p>
    <w:p w14:paraId="4A635E5D" w14:textId="77777777" w:rsidR="00CD6AF8" w:rsidRDefault="00CD6AF8" w:rsidP="00CD6AF8">
      <w:pPr>
        <w:rPr>
          <w:rFonts w:cs="Times New Roman"/>
          <w:szCs w:val="24"/>
        </w:rPr>
      </w:pPr>
    </w:p>
    <w:p w14:paraId="6127E522" w14:textId="72DACD91" w:rsidR="00CD6AF8" w:rsidRPr="00A61D8C" w:rsidRDefault="00CD6AF8" w:rsidP="00CD6AF8">
      <w:pPr>
        <w:rPr>
          <w:rFonts w:cs="Times New Roman"/>
          <w:szCs w:val="24"/>
        </w:rPr>
      </w:pPr>
      <w:r w:rsidRPr="00A61D8C">
        <w:rPr>
          <w:rFonts w:cs="Times New Roman"/>
          <w:szCs w:val="24"/>
        </w:rPr>
        <w:t>While the vast majority of falls are not serious, they are the most common cause of hip fractures and injury-related deaths in those over the age of 75, cost</w:t>
      </w:r>
      <w:r w:rsidR="00BF23CE">
        <w:rPr>
          <w:rFonts w:cs="Times New Roman"/>
          <w:szCs w:val="24"/>
        </w:rPr>
        <w:t>ing</w:t>
      </w:r>
      <w:r w:rsidRPr="00A61D8C">
        <w:rPr>
          <w:rFonts w:cs="Times New Roman"/>
          <w:szCs w:val="24"/>
        </w:rPr>
        <w:t xml:space="preserve"> the NHS in excess of £2 billion per year. </w:t>
      </w:r>
    </w:p>
    <w:p w14:paraId="0023A4BF" w14:textId="5E6B188F" w:rsidR="008A7EDB" w:rsidRDefault="008A7EDB" w:rsidP="008A7EDB"/>
    <w:p w14:paraId="6B6F3F24" w14:textId="6AE7CA6F" w:rsidR="00CD6AF8" w:rsidRPr="00A61D8C" w:rsidRDefault="00CD6AF8" w:rsidP="00CD6AF8">
      <w:pPr>
        <w:rPr>
          <w:rFonts w:cs="Times New Roman"/>
          <w:szCs w:val="24"/>
        </w:rPr>
      </w:pPr>
      <w:r>
        <w:rPr>
          <w:rFonts w:cs="Times New Roman"/>
          <w:szCs w:val="24"/>
        </w:rPr>
        <w:t xml:space="preserve">As </w:t>
      </w:r>
      <w:r w:rsidRPr="00A61D8C">
        <w:rPr>
          <w:rFonts w:cs="Times New Roman"/>
          <w:szCs w:val="24"/>
        </w:rPr>
        <w:t xml:space="preserve">many falls occur in the home, a home hazard assessment and modification program may reduce falls.  Environmental hazards in the home </w:t>
      </w:r>
      <w:r>
        <w:rPr>
          <w:rFonts w:cs="Times New Roman"/>
          <w:szCs w:val="24"/>
        </w:rPr>
        <w:t>(</w:t>
      </w:r>
      <w:r w:rsidRPr="00A61D8C">
        <w:rPr>
          <w:rFonts w:cs="Times New Roman"/>
          <w:szCs w:val="24"/>
        </w:rPr>
        <w:t>such as loose rugs or a lack of handrails</w:t>
      </w:r>
      <w:r>
        <w:rPr>
          <w:rFonts w:cs="Times New Roman"/>
          <w:szCs w:val="24"/>
        </w:rPr>
        <w:t>)</w:t>
      </w:r>
      <w:r w:rsidRPr="00A61D8C">
        <w:rPr>
          <w:rFonts w:cs="Times New Roman"/>
          <w:szCs w:val="24"/>
        </w:rPr>
        <w:t xml:space="preserve"> have been identified as a major contributor to falls in a number of </w:t>
      </w:r>
      <w:r>
        <w:rPr>
          <w:rFonts w:cs="Times New Roman"/>
          <w:szCs w:val="24"/>
        </w:rPr>
        <w:t xml:space="preserve">previous </w:t>
      </w:r>
      <w:r w:rsidRPr="00A61D8C">
        <w:rPr>
          <w:rFonts w:cs="Times New Roman"/>
          <w:szCs w:val="24"/>
        </w:rPr>
        <w:t>studies and recent reviews.  However, further reviews of this research have shown that the effectiveness of home hazard assessment and modification program</w:t>
      </w:r>
      <w:r>
        <w:rPr>
          <w:rFonts w:cs="Times New Roman"/>
          <w:szCs w:val="24"/>
        </w:rPr>
        <w:t>me</w:t>
      </w:r>
      <w:r w:rsidRPr="00A61D8C">
        <w:rPr>
          <w:rFonts w:cs="Times New Roman"/>
          <w:szCs w:val="24"/>
        </w:rPr>
        <w:t>s is</w:t>
      </w:r>
      <w:r>
        <w:rPr>
          <w:rFonts w:cs="Times New Roman"/>
          <w:szCs w:val="24"/>
        </w:rPr>
        <w:t xml:space="preserve"> equivocal</w:t>
      </w:r>
      <w:r w:rsidRPr="00A61D8C">
        <w:rPr>
          <w:rFonts w:cs="Times New Roman"/>
          <w:szCs w:val="24"/>
        </w:rPr>
        <w:t>.  There is also little evidence regarding the use of fall prevention program</w:t>
      </w:r>
      <w:r>
        <w:rPr>
          <w:rFonts w:cs="Times New Roman"/>
          <w:szCs w:val="24"/>
        </w:rPr>
        <w:t>me</w:t>
      </w:r>
      <w:r w:rsidRPr="00A61D8C">
        <w:rPr>
          <w:rFonts w:cs="Times New Roman"/>
          <w:szCs w:val="24"/>
        </w:rPr>
        <w:t xml:space="preserve">s with </w:t>
      </w:r>
      <w:r>
        <w:rPr>
          <w:rFonts w:cs="Times New Roman"/>
          <w:szCs w:val="24"/>
        </w:rPr>
        <w:t>people</w:t>
      </w:r>
      <w:r w:rsidRPr="00A61D8C">
        <w:rPr>
          <w:rFonts w:cs="Times New Roman"/>
          <w:szCs w:val="24"/>
        </w:rPr>
        <w:t xml:space="preserve"> who have fallen or who may be at risk of falling but </w:t>
      </w:r>
      <w:r>
        <w:rPr>
          <w:rFonts w:cs="Times New Roman"/>
          <w:szCs w:val="24"/>
        </w:rPr>
        <w:t xml:space="preserve">who </w:t>
      </w:r>
      <w:r w:rsidRPr="00A61D8C">
        <w:rPr>
          <w:rFonts w:cs="Times New Roman"/>
          <w:szCs w:val="24"/>
        </w:rPr>
        <w:t xml:space="preserve">have not yet </w:t>
      </w:r>
      <w:r w:rsidR="00455418">
        <w:rPr>
          <w:rFonts w:cs="Times New Roman"/>
          <w:szCs w:val="24"/>
        </w:rPr>
        <w:t xml:space="preserve">necessarily </w:t>
      </w:r>
      <w:r w:rsidRPr="00A61D8C">
        <w:rPr>
          <w:rFonts w:cs="Times New Roman"/>
          <w:szCs w:val="24"/>
        </w:rPr>
        <w:t xml:space="preserve">been hospitalised due to a fall.  </w:t>
      </w:r>
    </w:p>
    <w:p w14:paraId="4D9A1C43" w14:textId="77777777" w:rsidR="00CD6AF8" w:rsidRPr="00CD0324" w:rsidRDefault="00CD6AF8" w:rsidP="008A7EDB"/>
    <w:p w14:paraId="7273E091" w14:textId="16F813EC" w:rsidR="008A7EDB" w:rsidRPr="00CD0324" w:rsidRDefault="008A7EDB" w:rsidP="008A7EDB">
      <w:pPr>
        <w:rPr>
          <w:rFonts w:cs="Times New Roman"/>
          <w:b/>
          <w:szCs w:val="24"/>
        </w:rPr>
      </w:pPr>
      <w:r w:rsidRPr="00CD0324">
        <w:rPr>
          <w:rFonts w:cs="Times New Roman"/>
          <w:b/>
          <w:szCs w:val="24"/>
        </w:rPr>
        <w:t xml:space="preserve">Objectives </w:t>
      </w:r>
      <w:r w:rsidR="00CD6AF8">
        <w:rPr>
          <w:rFonts w:cs="Times New Roman"/>
          <w:b/>
          <w:szCs w:val="24"/>
        </w:rPr>
        <w:t>of OTIS</w:t>
      </w:r>
    </w:p>
    <w:p w14:paraId="2B5735A5" w14:textId="0035C757" w:rsidR="00794C8B" w:rsidRPr="00210ED5" w:rsidRDefault="00794C8B" w:rsidP="00794C8B">
      <w:r w:rsidRPr="00794C8B">
        <w:t xml:space="preserve"> </w:t>
      </w:r>
      <w:r>
        <w:t>To determine the clinical</w:t>
      </w:r>
      <w:r w:rsidRPr="00210ED5">
        <w:t xml:space="preserve"> and cost-effectiveness of a home hazard assessment and </w:t>
      </w:r>
      <w:r>
        <w:t xml:space="preserve">recommended </w:t>
      </w:r>
      <w:r w:rsidRPr="00210ED5">
        <w:t xml:space="preserve">environmental modification delivered by </w:t>
      </w:r>
      <w:r>
        <w:t>o</w:t>
      </w:r>
      <w:r w:rsidRPr="00210ED5">
        <w:t xml:space="preserve">ccupational </w:t>
      </w:r>
      <w:r>
        <w:t>t</w:t>
      </w:r>
      <w:r w:rsidRPr="00210ED5">
        <w:t>herapists for preventing falls in community-dwelling people</w:t>
      </w:r>
      <w:r>
        <w:t xml:space="preserve"> aged over 65</w:t>
      </w:r>
      <w:r w:rsidRPr="00210ED5">
        <w:t xml:space="preserve"> at risk of falling</w:t>
      </w:r>
      <w:r>
        <w:t>,</w:t>
      </w:r>
      <w:r w:rsidRPr="00210ED5">
        <w:t xml:space="preserve"> relative to usual care.</w:t>
      </w:r>
    </w:p>
    <w:p w14:paraId="627B08D2" w14:textId="5B474AE8" w:rsidR="008A7EDB" w:rsidRDefault="008A7EDB" w:rsidP="008A7EDB">
      <w:pPr>
        <w:rPr>
          <w:rFonts w:cs="Times New Roman"/>
          <w:szCs w:val="24"/>
        </w:rPr>
      </w:pPr>
    </w:p>
    <w:p w14:paraId="2FD5FBDD" w14:textId="77777777" w:rsidR="00CD6AF8" w:rsidRPr="00CD0324" w:rsidRDefault="00CD6AF8" w:rsidP="008A7EDB"/>
    <w:p w14:paraId="250E48F7" w14:textId="77777777" w:rsidR="008A7EDB" w:rsidRPr="00CD0324" w:rsidRDefault="008A7EDB" w:rsidP="008A7EDB">
      <w:pPr>
        <w:rPr>
          <w:rFonts w:cs="Times New Roman"/>
          <w:b/>
          <w:szCs w:val="24"/>
        </w:rPr>
      </w:pPr>
      <w:r w:rsidRPr="00CD0324">
        <w:rPr>
          <w:rFonts w:cs="Times New Roman"/>
          <w:b/>
          <w:szCs w:val="24"/>
        </w:rPr>
        <w:t xml:space="preserve">Methods </w:t>
      </w:r>
    </w:p>
    <w:p w14:paraId="3011FC0E" w14:textId="77777777" w:rsidR="008A7EDB" w:rsidRPr="00CD0324" w:rsidRDefault="008A7EDB" w:rsidP="008A7EDB">
      <w:pPr>
        <w:rPr>
          <w:rFonts w:cs="Times New Roman"/>
          <w:b/>
          <w:szCs w:val="24"/>
        </w:rPr>
      </w:pPr>
    </w:p>
    <w:p w14:paraId="3CFF7423" w14:textId="77777777" w:rsidR="008A7EDB" w:rsidRPr="00DA5F0A" w:rsidRDefault="00C831EA" w:rsidP="008A7EDB">
      <w:pPr>
        <w:pStyle w:val="NoSpacing"/>
        <w:rPr>
          <w:i/>
        </w:rPr>
      </w:pPr>
      <w:r w:rsidRPr="00DA5F0A">
        <w:rPr>
          <w:i/>
        </w:rPr>
        <w:t>Study d</w:t>
      </w:r>
      <w:r w:rsidR="008A7EDB" w:rsidRPr="00DA5F0A">
        <w:rPr>
          <w:i/>
        </w:rPr>
        <w:t xml:space="preserve">esign </w:t>
      </w:r>
    </w:p>
    <w:p w14:paraId="14BCD6D1" w14:textId="37F69402" w:rsidR="00CD6AF8" w:rsidRPr="00A61D8C" w:rsidRDefault="00CD6AF8" w:rsidP="00CD6AF8">
      <w:pPr>
        <w:rPr>
          <w:rFonts w:cs="Times New Roman"/>
          <w:szCs w:val="24"/>
        </w:rPr>
      </w:pPr>
      <w:r w:rsidRPr="00A61D8C">
        <w:rPr>
          <w:rFonts w:cs="Times New Roman"/>
          <w:szCs w:val="24"/>
        </w:rPr>
        <w:t>We undertook a modified cohort, pragmatic</w:t>
      </w:r>
      <w:r w:rsidR="00455418">
        <w:rPr>
          <w:rFonts w:cs="Times New Roman"/>
          <w:szCs w:val="24"/>
        </w:rPr>
        <w:t>,</w:t>
      </w:r>
      <w:r w:rsidRPr="00A61D8C">
        <w:rPr>
          <w:rFonts w:cs="Times New Roman"/>
          <w:szCs w:val="24"/>
        </w:rPr>
        <w:t xml:space="preserve"> two-armed randomised controlled trial, with an economic evaluation and nested qualitative study.</w:t>
      </w:r>
    </w:p>
    <w:p w14:paraId="2F172E65" w14:textId="77777777" w:rsidR="008A7EDB" w:rsidRPr="00CD0324" w:rsidRDefault="008A7EDB" w:rsidP="008A7EDB"/>
    <w:p w14:paraId="275B9DB4" w14:textId="77777777" w:rsidR="008A7EDB" w:rsidRPr="00DA5F0A" w:rsidRDefault="00C831EA" w:rsidP="008A7EDB">
      <w:pPr>
        <w:pStyle w:val="NoSpacing"/>
        <w:rPr>
          <w:i/>
        </w:rPr>
      </w:pPr>
      <w:r w:rsidRPr="00DA5F0A">
        <w:rPr>
          <w:i/>
        </w:rPr>
        <w:t>Participant r</w:t>
      </w:r>
      <w:r w:rsidR="008A7EDB" w:rsidRPr="00DA5F0A">
        <w:rPr>
          <w:i/>
        </w:rPr>
        <w:t>ecruitment</w:t>
      </w:r>
    </w:p>
    <w:p w14:paraId="127F90E4" w14:textId="4B42A02D" w:rsidR="00CD6AF8" w:rsidRPr="00A61D8C" w:rsidRDefault="00CD6AF8" w:rsidP="00CD6AF8">
      <w:pPr>
        <w:rPr>
          <w:rFonts w:cs="Times New Roman"/>
          <w:szCs w:val="24"/>
        </w:rPr>
      </w:pPr>
      <w:r w:rsidRPr="00A61D8C">
        <w:rPr>
          <w:rFonts w:cs="Times New Roman"/>
          <w:szCs w:val="24"/>
        </w:rPr>
        <w:t xml:space="preserve">Recruitment took place within eight NHS trusts.  Potential participants were identified by the following methods: database searches of cohorts </w:t>
      </w:r>
      <w:r w:rsidR="004704D1">
        <w:rPr>
          <w:rFonts w:cs="Times New Roman"/>
          <w:szCs w:val="24"/>
        </w:rPr>
        <w:t xml:space="preserve">of participants </w:t>
      </w:r>
      <w:r>
        <w:rPr>
          <w:rFonts w:cs="Times New Roman"/>
          <w:szCs w:val="24"/>
        </w:rPr>
        <w:t xml:space="preserve">from previous trials </w:t>
      </w:r>
      <w:r w:rsidRPr="00A61D8C">
        <w:rPr>
          <w:rFonts w:cs="Times New Roman"/>
          <w:szCs w:val="24"/>
        </w:rPr>
        <w:t>held at the York Trials Unit and the Yorkshire Health Study; mail</w:t>
      </w:r>
      <w:r w:rsidR="001754D2">
        <w:rPr>
          <w:rFonts w:cs="Times New Roman"/>
          <w:szCs w:val="24"/>
        </w:rPr>
        <w:t>-</w:t>
      </w:r>
      <w:r w:rsidRPr="00A61D8C">
        <w:rPr>
          <w:rFonts w:cs="Times New Roman"/>
          <w:szCs w:val="24"/>
        </w:rPr>
        <w:t xml:space="preserve">out from GP </w:t>
      </w:r>
      <w:r>
        <w:rPr>
          <w:rFonts w:cs="Times New Roman"/>
          <w:szCs w:val="24"/>
        </w:rPr>
        <w:t>surgeries</w:t>
      </w:r>
      <w:r w:rsidRPr="00A61D8C">
        <w:rPr>
          <w:rFonts w:cs="Times New Roman"/>
          <w:szCs w:val="24"/>
        </w:rPr>
        <w:t xml:space="preserve"> within the </w:t>
      </w:r>
      <w:r>
        <w:rPr>
          <w:rFonts w:cs="Times New Roman"/>
          <w:szCs w:val="24"/>
        </w:rPr>
        <w:t>participating OT</w:t>
      </w:r>
      <w:r w:rsidRPr="00A61D8C">
        <w:rPr>
          <w:rFonts w:cs="Times New Roman"/>
          <w:szCs w:val="24"/>
        </w:rPr>
        <w:t xml:space="preserve"> catchment areas; advertising for participants</w:t>
      </w:r>
      <w:r>
        <w:rPr>
          <w:rFonts w:cs="Times New Roman"/>
          <w:szCs w:val="24"/>
        </w:rPr>
        <w:t>;</w:t>
      </w:r>
      <w:r w:rsidRPr="00A61D8C">
        <w:rPr>
          <w:rFonts w:cs="Times New Roman"/>
          <w:szCs w:val="24"/>
        </w:rPr>
        <w:t xml:space="preserve"> opportunistic screening by healthcare professionals.  Potential participants</w:t>
      </w:r>
      <w:r>
        <w:rPr>
          <w:rFonts w:cs="Times New Roman"/>
          <w:szCs w:val="24"/>
        </w:rPr>
        <w:t>,</w:t>
      </w:r>
      <w:r w:rsidRPr="00A61D8C">
        <w:rPr>
          <w:rFonts w:cs="Times New Roman"/>
          <w:szCs w:val="24"/>
        </w:rPr>
        <w:t xml:space="preserve"> over the age of 65 years</w:t>
      </w:r>
      <w:r>
        <w:rPr>
          <w:rFonts w:cs="Times New Roman"/>
          <w:szCs w:val="24"/>
        </w:rPr>
        <w:t>,</w:t>
      </w:r>
      <w:r w:rsidRPr="00A61D8C">
        <w:rPr>
          <w:rFonts w:cs="Times New Roman"/>
          <w:szCs w:val="24"/>
        </w:rPr>
        <w:t xml:space="preserve"> living in the community</w:t>
      </w:r>
      <w:r>
        <w:rPr>
          <w:rFonts w:cs="Times New Roman"/>
          <w:szCs w:val="24"/>
        </w:rPr>
        <w:t>,</w:t>
      </w:r>
      <w:r w:rsidRPr="00A61D8C">
        <w:rPr>
          <w:rFonts w:cs="Times New Roman"/>
          <w:szCs w:val="24"/>
        </w:rPr>
        <w:t xml:space="preserve"> were sent a recruitment pack inviting them to take part in the study.  Participants who returned a screening questionnaire and valid consent form were screened for eligibility.</w:t>
      </w:r>
    </w:p>
    <w:p w14:paraId="00BDC109" w14:textId="1C1C64F7" w:rsidR="008A7EDB" w:rsidRDefault="008A7EDB" w:rsidP="008A7EDB"/>
    <w:p w14:paraId="41460BFA" w14:textId="77777777" w:rsidR="00455418" w:rsidRPr="00A61D8C" w:rsidRDefault="00455418" w:rsidP="00455418">
      <w:pPr>
        <w:rPr>
          <w:rFonts w:cs="Times New Roman"/>
          <w:szCs w:val="24"/>
        </w:rPr>
      </w:pPr>
      <w:r w:rsidRPr="00A61D8C">
        <w:rPr>
          <w:rFonts w:cs="Times New Roman"/>
          <w:szCs w:val="24"/>
        </w:rPr>
        <w:t>Inclusion criteria</w:t>
      </w:r>
      <w:r>
        <w:rPr>
          <w:rFonts w:cs="Times New Roman"/>
          <w:szCs w:val="24"/>
        </w:rPr>
        <w:t>:</w:t>
      </w:r>
      <w:r w:rsidRPr="00A61D8C">
        <w:rPr>
          <w:rFonts w:cs="Times New Roman"/>
          <w:szCs w:val="24"/>
        </w:rPr>
        <w:t xml:space="preserve"> </w:t>
      </w:r>
    </w:p>
    <w:p w14:paraId="37464565" w14:textId="77777777" w:rsidR="00455418" w:rsidRPr="00A61D8C" w:rsidRDefault="00455418" w:rsidP="00455418">
      <w:pPr>
        <w:pStyle w:val="ListParagraph"/>
        <w:numPr>
          <w:ilvl w:val="0"/>
          <w:numId w:val="6"/>
        </w:numPr>
        <w:autoSpaceDE w:val="0"/>
        <w:autoSpaceDN w:val="0"/>
        <w:adjustRightInd w:val="0"/>
        <w:spacing w:after="0" w:line="360" w:lineRule="auto"/>
        <w:ind w:left="709" w:hanging="709"/>
        <w:rPr>
          <w:rFonts w:cs="Times New Roman"/>
          <w:szCs w:val="24"/>
        </w:rPr>
      </w:pPr>
      <w:r>
        <w:rPr>
          <w:rFonts w:cs="Times New Roman"/>
          <w:szCs w:val="24"/>
        </w:rPr>
        <w:t>A</w:t>
      </w:r>
      <w:r w:rsidRPr="00A61D8C">
        <w:rPr>
          <w:rFonts w:cs="Times New Roman"/>
          <w:szCs w:val="24"/>
        </w:rPr>
        <w:t xml:space="preserve">ged 65 years </w:t>
      </w:r>
      <w:r>
        <w:rPr>
          <w:rFonts w:cs="Times New Roman"/>
          <w:szCs w:val="24"/>
        </w:rPr>
        <w:t>or</w:t>
      </w:r>
      <w:r w:rsidRPr="00A61D8C">
        <w:rPr>
          <w:rFonts w:cs="Times New Roman"/>
          <w:szCs w:val="24"/>
        </w:rPr>
        <w:t xml:space="preserve"> over</w:t>
      </w:r>
    </w:p>
    <w:p w14:paraId="1DE109C9" w14:textId="77777777" w:rsidR="00455418" w:rsidRPr="00A61D8C" w:rsidRDefault="00455418" w:rsidP="00455418">
      <w:pPr>
        <w:pStyle w:val="ListParagraph"/>
        <w:numPr>
          <w:ilvl w:val="0"/>
          <w:numId w:val="6"/>
        </w:numPr>
        <w:autoSpaceDE w:val="0"/>
        <w:autoSpaceDN w:val="0"/>
        <w:adjustRightInd w:val="0"/>
        <w:spacing w:after="0" w:line="360" w:lineRule="auto"/>
        <w:ind w:left="709" w:hanging="709"/>
        <w:rPr>
          <w:rFonts w:cs="Times New Roman"/>
          <w:szCs w:val="24"/>
        </w:rPr>
      </w:pPr>
      <w:r>
        <w:rPr>
          <w:rFonts w:cs="Times New Roman"/>
          <w:szCs w:val="24"/>
        </w:rPr>
        <w:t>W</w:t>
      </w:r>
      <w:r w:rsidRPr="00A61D8C">
        <w:rPr>
          <w:rFonts w:cs="Times New Roman"/>
          <w:szCs w:val="24"/>
        </w:rPr>
        <w:t xml:space="preserve">illing to receive a home visit from an OT </w:t>
      </w:r>
    </w:p>
    <w:p w14:paraId="5D41328B" w14:textId="2A7F6F1D" w:rsidR="00455418" w:rsidRPr="00A61D8C" w:rsidRDefault="00455418" w:rsidP="00455418">
      <w:pPr>
        <w:pStyle w:val="ListParagraph"/>
        <w:numPr>
          <w:ilvl w:val="0"/>
          <w:numId w:val="6"/>
        </w:numPr>
        <w:autoSpaceDE w:val="0"/>
        <w:autoSpaceDN w:val="0"/>
        <w:adjustRightInd w:val="0"/>
        <w:spacing w:after="0" w:line="360" w:lineRule="auto"/>
        <w:ind w:left="709" w:hanging="709"/>
        <w:rPr>
          <w:rFonts w:cs="Times New Roman"/>
          <w:szCs w:val="24"/>
        </w:rPr>
      </w:pPr>
      <w:r>
        <w:rPr>
          <w:rFonts w:cs="Times New Roman"/>
          <w:szCs w:val="24"/>
        </w:rPr>
        <w:t>C</w:t>
      </w:r>
      <w:r w:rsidRPr="00A61D8C">
        <w:rPr>
          <w:rFonts w:cs="Times New Roman"/>
          <w:szCs w:val="24"/>
        </w:rPr>
        <w:t>ommunity</w:t>
      </w:r>
      <w:r w:rsidR="00D4345D">
        <w:rPr>
          <w:rFonts w:cs="Times New Roman"/>
          <w:szCs w:val="24"/>
        </w:rPr>
        <w:t>-</w:t>
      </w:r>
      <w:r w:rsidRPr="00A61D8C">
        <w:rPr>
          <w:rFonts w:cs="Times New Roman"/>
          <w:szCs w:val="24"/>
        </w:rPr>
        <w:t>dwelling</w:t>
      </w:r>
    </w:p>
    <w:p w14:paraId="293CE620" w14:textId="401B0493" w:rsidR="00455418" w:rsidRPr="00A61D8C" w:rsidRDefault="00455418" w:rsidP="00F55EBC">
      <w:pPr>
        <w:pStyle w:val="ListParagraph"/>
        <w:numPr>
          <w:ilvl w:val="0"/>
          <w:numId w:val="6"/>
        </w:numPr>
        <w:autoSpaceDE w:val="0"/>
        <w:autoSpaceDN w:val="0"/>
        <w:adjustRightInd w:val="0"/>
        <w:spacing w:after="0" w:line="360" w:lineRule="auto"/>
        <w:rPr>
          <w:rFonts w:cs="Times New Roman"/>
          <w:szCs w:val="24"/>
        </w:rPr>
      </w:pPr>
      <w:r>
        <w:rPr>
          <w:rFonts w:cs="Times New Roman"/>
          <w:szCs w:val="24"/>
        </w:rPr>
        <w:t>H</w:t>
      </w:r>
      <w:r w:rsidRPr="00A61D8C">
        <w:rPr>
          <w:rFonts w:cs="Times New Roman"/>
          <w:szCs w:val="24"/>
        </w:rPr>
        <w:t>ad at least one fall in the past 12 months, or reported a fear of falling on their screening questionnaire</w:t>
      </w:r>
      <w:r w:rsidR="00F55EBC">
        <w:rPr>
          <w:rFonts w:cs="Times New Roman"/>
          <w:szCs w:val="24"/>
        </w:rPr>
        <w:t xml:space="preserve"> (single</w:t>
      </w:r>
      <w:r w:rsidR="00F55EBC" w:rsidRPr="00F55EBC">
        <w:rPr>
          <w:rFonts w:cs="Times New Roman"/>
          <w:szCs w:val="24"/>
        </w:rPr>
        <w:t xml:space="preserve"> question “During the past 4 weeks have you worried about having a fall?” </w:t>
      </w:r>
      <w:r w:rsidR="00F55EBC">
        <w:rPr>
          <w:rFonts w:cs="Times New Roman"/>
          <w:szCs w:val="24"/>
        </w:rPr>
        <w:t>with r</w:t>
      </w:r>
      <w:r w:rsidR="00F55EBC" w:rsidRPr="00F55EBC">
        <w:rPr>
          <w:rFonts w:cs="Times New Roman"/>
          <w:szCs w:val="24"/>
        </w:rPr>
        <w:t>esponse categories: All of the time; Most of the time; A good bit of the time; Some of the time; A little of</w:t>
      </w:r>
      <w:r w:rsidR="00F55EBC">
        <w:rPr>
          <w:rFonts w:cs="Times New Roman"/>
          <w:szCs w:val="24"/>
        </w:rPr>
        <w:t xml:space="preserve"> the time; and None of the time)</w:t>
      </w:r>
    </w:p>
    <w:p w14:paraId="2055151F" w14:textId="77777777" w:rsidR="00455418" w:rsidRPr="00A61D8C" w:rsidRDefault="00455418" w:rsidP="00455418">
      <w:pPr>
        <w:rPr>
          <w:rFonts w:cs="Times New Roman"/>
          <w:b/>
          <w:szCs w:val="24"/>
        </w:rPr>
      </w:pPr>
      <w:r w:rsidRPr="00A61D8C">
        <w:rPr>
          <w:rFonts w:cs="Times New Roman"/>
          <w:szCs w:val="24"/>
        </w:rPr>
        <w:t xml:space="preserve">  </w:t>
      </w:r>
    </w:p>
    <w:p w14:paraId="7B180247" w14:textId="77777777" w:rsidR="00455418" w:rsidRPr="00A61D8C" w:rsidRDefault="00455418" w:rsidP="00455418">
      <w:pPr>
        <w:rPr>
          <w:rFonts w:cs="Times New Roman"/>
          <w:szCs w:val="24"/>
        </w:rPr>
      </w:pPr>
      <w:r w:rsidRPr="00A61D8C">
        <w:rPr>
          <w:rFonts w:cs="Times New Roman"/>
          <w:szCs w:val="24"/>
        </w:rPr>
        <w:t>Exclusion criteria</w:t>
      </w:r>
      <w:r>
        <w:rPr>
          <w:rFonts w:cs="Times New Roman"/>
          <w:szCs w:val="24"/>
        </w:rPr>
        <w:t>:</w:t>
      </w:r>
      <w:r w:rsidRPr="00A61D8C">
        <w:rPr>
          <w:rFonts w:cs="Times New Roman"/>
          <w:szCs w:val="24"/>
        </w:rPr>
        <w:t xml:space="preserve"> </w:t>
      </w:r>
    </w:p>
    <w:p w14:paraId="631C4A96" w14:textId="77777777" w:rsidR="00455418" w:rsidRPr="00A61D8C" w:rsidRDefault="00455418" w:rsidP="001C31DB">
      <w:pPr>
        <w:pStyle w:val="ListParagraph"/>
        <w:numPr>
          <w:ilvl w:val="0"/>
          <w:numId w:val="6"/>
        </w:numPr>
        <w:spacing w:after="0" w:line="360" w:lineRule="auto"/>
        <w:rPr>
          <w:rFonts w:cs="Times New Roman"/>
          <w:szCs w:val="24"/>
        </w:rPr>
      </w:pPr>
      <w:r>
        <w:rPr>
          <w:rFonts w:cs="Times New Roman"/>
          <w:szCs w:val="24"/>
        </w:rPr>
        <w:t>U</w:t>
      </w:r>
      <w:r w:rsidRPr="00A61D8C">
        <w:rPr>
          <w:rFonts w:cs="Times New Roman"/>
          <w:szCs w:val="24"/>
        </w:rPr>
        <w:t>nable to walk 10 feet (3.05m) even with the use of a walking aid</w:t>
      </w:r>
    </w:p>
    <w:p w14:paraId="4F6652CE" w14:textId="17242F8D" w:rsidR="00455418" w:rsidRPr="00A61D8C" w:rsidRDefault="00455418" w:rsidP="001C31DB">
      <w:pPr>
        <w:pStyle w:val="ListParagraph"/>
        <w:numPr>
          <w:ilvl w:val="0"/>
          <w:numId w:val="6"/>
        </w:numPr>
        <w:spacing w:after="0" w:line="360" w:lineRule="auto"/>
        <w:rPr>
          <w:rFonts w:cs="Times New Roman"/>
          <w:szCs w:val="24"/>
        </w:rPr>
      </w:pPr>
      <w:r>
        <w:rPr>
          <w:rFonts w:cs="Times New Roman"/>
          <w:szCs w:val="24"/>
        </w:rPr>
        <w:t>U</w:t>
      </w:r>
      <w:r w:rsidRPr="00A61D8C">
        <w:rPr>
          <w:rFonts w:cs="Times New Roman"/>
          <w:szCs w:val="24"/>
        </w:rPr>
        <w:t>nable to give informed consent, for example due to dementia</w:t>
      </w:r>
    </w:p>
    <w:p w14:paraId="23837B69" w14:textId="77777777" w:rsidR="00455418" w:rsidRPr="00A61D8C" w:rsidRDefault="00455418" w:rsidP="001C31DB">
      <w:pPr>
        <w:pStyle w:val="ListParagraph"/>
        <w:numPr>
          <w:ilvl w:val="0"/>
          <w:numId w:val="6"/>
        </w:numPr>
        <w:spacing w:after="0" w:line="360" w:lineRule="auto"/>
        <w:rPr>
          <w:rFonts w:cs="Times New Roman"/>
          <w:szCs w:val="24"/>
        </w:rPr>
      </w:pPr>
      <w:r w:rsidRPr="00A61D8C">
        <w:rPr>
          <w:rFonts w:cs="Times New Roman"/>
          <w:szCs w:val="24"/>
        </w:rPr>
        <w:t>Liv</w:t>
      </w:r>
      <w:r>
        <w:rPr>
          <w:rFonts w:cs="Times New Roman"/>
          <w:szCs w:val="24"/>
        </w:rPr>
        <w:t>ing</w:t>
      </w:r>
      <w:r w:rsidRPr="00A61D8C">
        <w:rPr>
          <w:rFonts w:cs="Times New Roman"/>
          <w:szCs w:val="24"/>
        </w:rPr>
        <w:t xml:space="preserve"> in residential or nursing home </w:t>
      </w:r>
    </w:p>
    <w:p w14:paraId="06222511" w14:textId="77777777" w:rsidR="00455418" w:rsidRPr="00A61D8C" w:rsidRDefault="00455418" w:rsidP="001C31DB">
      <w:pPr>
        <w:pStyle w:val="ListParagraph"/>
        <w:numPr>
          <w:ilvl w:val="0"/>
          <w:numId w:val="6"/>
        </w:numPr>
        <w:autoSpaceDE w:val="0"/>
        <w:autoSpaceDN w:val="0"/>
        <w:adjustRightInd w:val="0"/>
        <w:spacing w:after="0" w:line="360" w:lineRule="auto"/>
        <w:rPr>
          <w:rFonts w:cs="Times New Roman"/>
          <w:szCs w:val="24"/>
        </w:rPr>
      </w:pPr>
      <w:r>
        <w:rPr>
          <w:rFonts w:cs="Times New Roman"/>
          <w:szCs w:val="24"/>
        </w:rPr>
        <w:t>U</w:t>
      </w:r>
      <w:r w:rsidRPr="00A61D8C">
        <w:rPr>
          <w:rFonts w:cs="Times New Roman"/>
          <w:szCs w:val="24"/>
        </w:rPr>
        <w:t>nable to read or speak English and had no friend or relative to translate/interpret for them</w:t>
      </w:r>
    </w:p>
    <w:p w14:paraId="66F4C04F" w14:textId="6308B1BB" w:rsidR="00455418" w:rsidRPr="00A61D8C" w:rsidRDefault="00455418" w:rsidP="001C31DB">
      <w:pPr>
        <w:pStyle w:val="ListParagraph"/>
        <w:numPr>
          <w:ilvl w:val="0"/>
          <w:numId w:val="6"/>
        </w:numPr>
        <w:autoSpaceDE w:val="0"/>
        <w:autoSpaceDN w:val="0"/>
        <w:adjustRightInd w:val="0"/>
        <w:spacing w:after="0" w:line="360" w:lineRule="auto"/>
        <w:rPr>
          <w:rFonts w:cs="Times New Roman"/>
          <w:szCs w:val="24"/>
        </w:rPr>
      </w:pPr>
      <w:r w:rsidRPr="00A61D8C">
        <w:rPr>
          <w:rFonts w:cs="Times New Roman"/>
          <w:szCs w:val="24"/>
        </w:rPr>
        <w:t xml:space="preserve">Had </w:t>
      </w:r>
      <w:r w:rsidR="00DA5F0A">
        <w:rPr>
          <w:rFonts w:cs="Times New Roman"/>
          <w:szCs w:val="24"/>
        </w:rPr>
        <w:t xml:space="preserve">had </w:t>
      </w:r>
      <w:r w:rsidRPr="00A61D8C">
        <w:rPr>
          <w:rFonts w:cs="Times New Roman"/>
          <w:szCs w:val="24"/>
        </w:rPr>
        <w:t xml:space="preserve">an OT assessment for falls prevention in the previous 12 months or were on the waiting list for an </w:t>
      </w:r>
      <w:r>
        <w:rPr>
          <w:rFonts w:cs="Times New Roman"/>
          <w:szCs w:val="24"/>
        </w:rPr>
        <w:t>OT</w:t>
      </w:r>
      <w:r w:rsidRPr="00A61D8C">
        <w:rPr>
          <w:rFonts w:cs="Times New Roman"/>
          <w:szCs w:val="24"/>
        </w:rPr>
        <w:t xml:space="preserve"> assessment</w:t>
      </w:r>
    </w:p>
    <w:p w14:paraId="56828D4F" w14:textId="77777777" w:rsidR="00455418" w:rsidRPr="00A61D8C" w:rsidRDefault="00455418" w:rsidP="00455418">
      <w:pPr>
        <w:rPr>
          <w:rFonts w:cs="Times New Roman"/>
          <w:szCs w:val="24"/>
        </w:rPr>
      </w:pPr>
    </w:p>
    <w:p w14:paraId="6973FE24" w14:textId="6240ECCB" w:rsidR="00455418" w:rsidRPr="00A61D8C" w:rsidRDefault="00455418" w:rsidP="00455418">
      <w:pPr>
        <w:rPr>
          <w:rFonts w:cs="Times New Roman"/>
          <w:szCs w:val="24"/>
        </w:rPr>
      </w:pPr>
      <w:r w:rsidRPr="00A61D8C">
        <w:rPr>
          <w:rFonts w:cs="Times New Roman"/>
          <w:szCs w:val="24"/>
        </w:rPr>
        <w:t>Eligible participants were sent a baseline questionnaire and pack of falls calendars</w:t>
      </w:r>
      <w:r>
        <w:rPr>
          <w:rFonts w:cs="Times New Roman"/>
          <w:szCs w:val="24"/>
        </w:rPr>
        <w:t xml:space="preserve">.  </w:t>
      </w:r>
      <w:r w:rsidRPr="00A61D8C">
        <w:rPr>
          <w:rFonts w:cs="Times New Roman"/>
          <w:szCs w:val="24"/>
        </w:rPr>
        <w:t xml:space="preserve">Participants who had neither had a fall in the past 12 months nor reported a fear of falling, but </w:t>
      </w:r>
      <w:r w:rsidRPr="00A61D8C">
        <w:rPr>
          <w:rFonts w:cs="Times New Roman"/>
          <w:szCs w:val="24"/>
        </w:rPr>
        <w:lastRenderedPageBreak/>
        <w:t>were otherwise eligible for the trial</w:t>
      </w:r>
      <w:r>
        <w:rPr>
          <w:rFonts w:cs="Times New Roman"/>
          <w:szCs w:val="24"/>
        </w:rPr>
        <w:t>,</w:t>
      </w:r>
      <w:r w:rsidRPr="00A61D8C">
        <w:rPr>
          <w:rFonts w:cs="Times New Roman"/>
          <w:szCs w:val="24"/>
        </w:rPr>
        <w:t xml:space="preserve"> were </w:t>
      </w:r>
      <w:r>
        <w:rPr>
          <w:rFonts w:cs="Times New Roman"/>
          <w:szCs w:val="24"/>
        </w:rPr>
        <w:t>rescreened every three months</w:t>
      </w:r>
      <w:r w:rsidRPr="00A61D8C">
        <w:rPr>
          <w:rFonts w:cs="Times New Roman"/>
          <w:szCs w:val="24"/>
        </w:rPr>
        <w:t>.  If they</w:t>
      </w:r>
      <w:r>
        <w:rPr>
          <w:rFonts w:cs="Times New Roman"/>
          <w:szCs w:val="24"/>
        </w:rPr>
        <w:t xml:space="preserve"> subsequently</w:t>
      </w:r>
      <w:r w:rsidRPr="00A61D8C">
        <w:rPr>
          <w:rFonts w:cs="Times New Roman"/>
          <w:szCs w:val="24"/>
        </w:rPr>
        <w:t xml:space="preserve"> reported a fall</w:t>
      </w:r>
      <w:r>
        <w:rPr>
          <w:rFonts w:cs="Times New Roman"/>
          <w:szCs w:val="24"/>
        </w:rPr>
        <w:t xml:space="preserve"> or a fear of falling</w:t>
      </w:r>
      <w:r w:rsidRPr="00A61D8C">
        <w:rPr>
          <w:rFonts w:cs="Times New Roman"/>
          <w:szCs w:val="24"/>
        </w:rPr>
        <w:t xml:space="preserve">, and were still willing to be in the study, they </w:t>
      </w:r>
      <w:r>
        <w:rPr>
          <w:rFonts w:cs="Times New Roman"/>
          <w:szCs w:val="24"/>
        </w:rPr>
        <w:t xml:space="preserve">became eligible to be sent a baseline </w:t>
      </w:r>
      <w:r w:rsidR="00DA5F0A">
        <w:rPr>
          <w:rFonts w:cs="Times New Roman"/>
          <w:szCs w:val="24"/>
        </w:rPr>
        <w:t xml:space="preserve">questionnaire </w:t>
      </w:r>
      <w:r>
        <w:rPr>
          <w:rFonts w:cs="Times New Roman"/>
          <w:szCs w:val="24"/>
        </w:rPr>
        <w:t xml:space="preserve">and pack of falls calendars.  Participants who returned a completed baseline </w:t>
      </w:r>
      <w:r w:rsidR="00EE5DCA">
        <w:rPr>
          <w:rFonts w:cs="Times New Roman"/>
          <w:szCs w:val="24"/>
        </w:rPr>
        <w:t xml:space="preserve">questionnaire </w:t>
      </w:r>
      <w:r>
        <w:rPr>
          <w:rFonts w:cs="Times New Roman"/>
          <w:szCs w:val="24"/>
        </w:rPr>
        <w:t>and at least one monthly falls calendar were eligible to be randomised into the trial</w:t>
      </w:r>
      <w:r w:rsidRPr="00A61D8C">
        <w:rPr>
          <w:rFonts w:cs="Times New Roman"/>
          <w:szCs w:val="24"/>
        </w:rPr>
        <w:t>.</w:t>
      </w:r>
    </w:p>
    <w:p w14:paraId="21E9A13E" w14:textId="77777777" w:rsidR="00455418" w:rsidRPr="00A61D8C" w:rsidRDefault="00455418" w:rsidP="00455418">
      <w:pPr>
        <w:rPr>
          <w:rFonts w:cs="Times New Roman"/>
          <w:szCs w:val="24"/>
        </w:rPr>
      </w:pPr>
    </w:p>
    <w:p w14:paraId="1ADB8C29" w14:textId="77777777" w:rsidR="00455418" w:rsidRPr="00DA5F0A" w:rsidRDefault="00455418" w:rsidP="00455418">
      <w:pPr>
        <w:pStyle w:val="NoSpacing"/>
        <w:rPr>
          <w:rFonts w:cs="Times New Roman"/>
          <w:i/>
          <w:szCs w:val="24"/>
        </w:rPr>
      </w:pPr>
      <w:r w:rsidRPr="00DA5F0A">
        <w:rPr>
          <w:rFonts w:cs="Times New Roman"/>
          <w:i/>
          <w:szCs w:val="24"/>
        </w:rPr>
        <w:t>Sample size</w:t>
      </w:r>
    </w:p>
    <w:p w14:paraId="739CC30E" w14:textId="61F86E3A" w:rsidR="00455418" w:rsidRPr="00A61D8C" w:rsidRDefault="00455418" w:rsidP="00455418">
      <w:pPr>
        <w:rPr>
          <w:rFonts w:cs="Times New Roman"/>
          <w:szCs w:val="24"/>
        </w:rPr>
      </w:pPr>
      <w:r w:rsidRPr="00A61D8C">
        <w:rPr>
          <w:rFonts w:cs="Times New Roman"/>
          <w:szCs w:val="24"/>
        </w:rPr>
        <w:t>We proposed to randomise 1299 participants in a 2:1 ratio (i.e. 866 to usual care and 433 to intervention)</w:t>
      </w:r>
      <w:r>
        <w:rPr>
          <w:rFonts w:cs="Times New Roman"/>
          <w:szCs w:val="24"/>
        </w:rPr>
        <w:t xml:space="preserve"> in order to reduce the cost of delivering the intervention</w:t>
      </w:r>
      <w:r w:rsidRPr="00A61D8C">
        <w:rPr>
          <w:rFonts w:cs="Times New Roman"/>
          <w:szCs w:val="24"/>
        </w:rPr>
        <w:t xml:space="preserve">.  This number allowed for 10% attrition and provided 90% power (using two-sided significance at the 5% level) to show a difference in the percentage of participants who experienced at least one fall in the 12 months following randomisation from 60% in the </w:t>
      </w:r>
      <w:r w:rsidR="00004F2E">
        <w:rPr>
          <w:rFonts w:cs="Times New Roman"/>
          <w:szCs w:val="24"/>
        </w:rPr>
        <w:t>usual care</w:t>
      </w:r>
      <w:r w:rsidR="00004F2E" w:rsidRPr="00A61D8C">
        <w:rPr>
          <w:rFonts w:cs="Times New Roman"/>
          <w:szCs w:val="24"/>
        </w:rPr>
        <w:t xml:space="preserve"> </w:t>
      </w:r>
      <w:r w:rsidRPr="00A61D8C">
        <w:rPr>
          <w:rFonts w:cs="Times New Roman"/>
          <w:szCs w:val="24"/>
        </w:rPr>
        <w:t>group to 50% in the intervention group.</w:t>
      </w:r>
    </w:p>
    <w:p w14:paraId="2FAADFE4" w14:textId="77777777" w:rsidR="008A7EDB" w:rsidRPr="00CD0324" w:rsidRDefault="008A7EDB" w:rsidP="008A7EDB">
      <w:pPr>
        <w:rPr>
          <w:rFonts w:cs="Times New Roman"/>
          <w:b/>
          <w:i/>
          <w:szCs w:val="24"/>
        </w:rPr>
      </w:pPr>
    </w:p>
    <w:p w14:paraId="495BF2A6" w14:textId="77777777" w:rsidR="008A7EDB" w:rsidRPr="00CD0324" w:rsidRDefault="008A7EDB" w:rsidP="008A7EDB">
      <w:pPr>
        <w:rPr>
          <w:rFonts w:cs="Times New Roman"/>
          <w:b/>
          <w:i/>
          <w:szCs w:val="24"/>
        </w:rPr>
      </w:pPr>
      <w:r w:rsidRPr="00CD0324">
        <w:rPr>
          <w:rFonts w:cs="Times New Roman"/>
          <w:b/>
          <w:i/>
          <w:szCs w:val="24"/>
        </w:rPr>
        <w:t>Randomisation</w:t>
      </w:r>
    </w:p>
    <w:p w14:paraId="38617ABF" w14:textId="68A31F60" w:rsidR="00455418" w:rsidRPr="00455418" w:rsidRDefault="00455418" w:rsidP="00455418">
      <w:pPr>
        <w:rPr>
          <w:rFonts w:cs="Times New Roman"/>
          <w:szCs w:val="24"/>
        </w:rPr>
      </w:pPr>
      <w:r w:rsidRPr="00455418">
        <w:rPr>
          <w:rFonts w:cs="Times New Roman"/>
          <w:szCs w:val="24"/>
        </w:rPr>
        <w:t xml:space="preserve">Participants were randomised using the York Trials Unit’s secure, web-based randomisation system.  The allocation sequence was generated by an independent data systems manager, who was not involved in recruiting participants.  Block randomisation stratified by </w:t>
      </w:r>
      <w:r>
        <w:rPr>
          <w:rFonts w:cs="Times New Roman"/>
          <w:szCs w:val="24"/>
        </w:rPr>
        <w:t>centre</w:t>
      </w:r>
      <w:r w:rsidRPr="00455418">
        <w:rPr>
          <w:rFonts w:cs="Times New Roman"/>
          <w:szCs w:val="24"/>
        </w:rPr>
        <w:t xml:space="preserve"> was used.  Participants were randomised at a particular </w:t>
      </w:r>
      <w:r>
        <w:rPr>
          <w:rFonts w:cs="Times New Roman"/>
          <w:szCs w:val="24"/>
        </w:rPr>
        <w:t>centre</w:t>
      </w:r>
      <w:r w:rsidRPr="00455418">
        <w:rPr>
          <w:rFonts w:cs="Times New Roman"/>
          <w:szCs w:val="24"/>
        </w:rPr>
        <w:t xml:space="preserve"> in batches as a single block, according to when </w:t>
      </w:r>
      <w:r>
        <w:rPr>
          <w:rFonts w:cs="Times New Roman"/>
          <w:szCs w:val="24"/>
        </w:rPr>
        <w:t>the OTs</w:t>
      </w:r>
      <w:r w:rsidRPr="00455418">
        <w:rPr>
          <w:rFonts w:cs="Times New Roman"/>
          <w:szCs w:val="24"/>
        </w:rPr>
        <w:t xml:space="preserve"> had capacity to undertake the home visits.  Most commonly a 2:1 allocation ratio in favour of the </w:t>
      </w:r>
      <w:r w:rsidR="00004F2E">
        <w:rPr>
          <w:rFonts w:cs="Times New Roman"/>
          <w:szCs w:val="24"/>
        </w:rPr>
        <w:t>usual care</w:t>
      </w:r>
      <w:r w:rsidR="00004F2E" w:rsidRPr="00455418">
        <w:rPr>
          <w:rFonts w:cs="Times New Roman"/>
          <w:szCs w:val="24"/>
        </w:rPr>
        <w:t xml:space="preserve"> </w:t>
      </w:r>
      <w:r w:rsidRPr="00455418">
        <w:rPr>
          <w:rFonts w:cs="Times New Roman"/>
          <w:szCs w:val="24"/>
        </w:rPr>
        <w:t>group was used, although alternative allocation ratios were employed if necessary.</w:t>
      </w:r>
      <w:r w:rsidR="00080A8F">
        <w:rPr>
          <w:rFonts w:cs="Times New Roman"/>
          <w:szCs w:val="24"/>
        </w:rPr>
        <w:t xml:space="preserve">  Blinding of participants and the research team was not possible.</w:t>
      </w:r>
      <w:r w:rsidRPr="00455418">
        <w:rPr>
          <w:rFonts w:cs="Times New Roman"/>
          <w:szCs w:val="24"/>
        </w:rPr>
        <w:t xml:space="preserve">   </w:t>
      </w:r>
    </w:p>
    <w:p w14:paraId="6778B111" w14:textId="77777777" w:rsidR="008A7EDB" w:rsidRPr="00CD0324" w:rsidRDefault="008A7EDB" w:rsidP="008A7EDB">
      <w:pPr>
        <w:rPr>
          <w:shd w:val="clear" w:color="auto" w:fill="FFFFFF"/>
        </w:rPr>
      </w:pPr>
    </w:p>
    <w:p w14:paraId="1C2DCAC5" w14:textId="77777777" w:rsidR="008A7EDB" w:rsidRPr="00CD0324" w:rsidRDefault="00C831EA" w:rsidP="008A7EDB">
      <w:pPr>
        <w:rPr>
          <w:rFonts w:cs="Times New Roman"/>
          <w:b/>
          <w:i/>
          <w:szCs w:val="24"/>
        </w:rPr>
      </w:pPr>
      <w:r w:rsidRPr="00CD0324">
        <w:rPr>
          <w:rFonts w:cs="Times New Roman"/>
          <w:b/>
          <w:i/>
          <w:szCs w:val="24"/>
        </w:rPr>
        <w:t>Trial i</w:t>
      </w:r>
      <w:r w:rsidR="008A7EDB" w:rsidRPr="00CD0324">
        <w:rPr>
          <w:rFonts w:cs="Times New Roman"/>
          <w:b/>
          <w:i/>
          <w:szCs w:val="24"/>
        </w:rPr>
        <w:t>nterventions</w:t>
      </w:r>
    </w:p>
    <w:p w14:paraId="7928E1D5" w14:textId="0923EB74" w:rsidR="00E82A02" w:rsidRPr="00A61D8C" w:rsidRDefault="00E82A02" w:rsidP="00E82A02">
      <w:pPr>
        <w:rPr>
          <w:rFonts w:cs="Times New Roman"/>
          <w:szCs w:val="24"/>
        </w:rPr>
      </w:pPr>
      <w:r w:rsidRPr="00A61D8C">
        <w:rPr>
          <w:rFonts w:cs="Times New Roman"/>
          <w:szCs w:val="24"/>
        </w:rPr>
        <w:t>All participants received usual care from their General Practitioner and other healthcare professionals and a falls prevention leaflet.  In addition to this, the intervention group were offered one home environmental assessment to identify personal fall-related hazards</w:t>
      </w:r>
      <w:r>
        <w:rPr>
          <w:rFonts w:cs="Times New Roman"/>
          <w:szCs w:val="24"/>
        </w:rPr>
        <w:t xml:space="preserve"> </w:t>
      </w:r>
      <w:r w:rsidRPr="00A61D8C">
        <w:rPr>
          <w:rFonts w:cs="Times New Roman"/>
          <w:szCs w:val="24"/>
        </w:rPr>
        <w:t>and modification</w:t>
      </w:r>
      <w:r>
        <w:rPr>
          <w:rFonts w:cs="Times New Roman"/>
          <w:szCs w:val="24"/>
        </w:rPr>
        <w:t>s, if required</w:t>
      </w:r>
      <w:r w:rsidRPr="00A61D8C">
        <w:rPr>
          <w:rFonts w:cs="Times New Roman"/>
          <w:szCs w:val="24"/>
        </w:rPr>
        <w:t>.</w:t>
      </w:r>
      <w:r w:rsidR="00E1102B">
        <w:rPr>
          <w:rFonts w:cs="Times New Roman"/>
          <w:szCs w:val="24"/>
        </w:rPr>
        <w:t xml:space="preserve">  </w:t>
      </w:r>
      <w:r w:rsidR="00DC74E7" w:rsidRPr="0044237A">
        <w:rPr>
          <w:rFonts w:cs="Times New Roman"/>
          <w:szCs w:val="24"/>
        </w:rPr>
        <w:t xml:space="preserve">The OTs used the Westmead Home Safety </w:t>
      </w:r>
      <w:r w:rsidR="00DC74E7">
        <w:rPr>
          <w:rFonts w:cs="Times New Roman"/>
          <w:szCs w:val="24"/>
        </w:rPr>
        <w:t xml:space="preserve">Assessment </w:t>
      </w:r>
      <w:r w:rsidR="00DC74E7" w:rsidRPr="0044237A">
        <w:rPr>
          <w:rFonts w:cs="Times New Roman"/>
          <w:szCs w:val="24"/>
        </w:rPr>
        <w:t>(WeHSA) tool</w:t>
      </w:r>
      <w:r w:rsidR="00DC74E7">
        <w:rPr>
          <w:rFonts w:cs="Times New Roman"/>
          <w:szCs w:val="24"/>
        </w:rPr>
        <w:t xml:space="preserve"> </w:t>
      </w:r>
      <w:r w:rsidR="00DC74E7" w:rsidRPr="0044237A">
        <w:rPr>
          <w:rFonts w:cs="Times New Roman"/>
          <w:szCs w:val="24"/>
        </w:rPr>
        <w:t xml:space="preserve">to structure their </w:t>
      </w:r>
      <w:r w:rsidR="00DC74E7">
        <w:rPr>
          <w:rFonts w:cs="Times New Roman"/>
          <w:szCs w:val="24"/>
        </w:rPr>
        <w:t xml:space="preserve">assessment </w:t>
      </w:r>
      <w:r w:rsidR="00DC74E7" w:rsidRPr="0044237A">
        <w:rPr>
          <w:rFonts w:cs="Times New Roman"/>
          <w:szCs w:val="24"/>
        </w:rPr>
        <w:t>visit</w:t>
      </w:r>
      <w:r w:rsidR="00DC74E7">
        <w:rPr>
          <w:rFonts w:cs="Times New Roman"/>
          <w:szCs w:val="24"/>
        </w:rPr>
        <w:t>.</w:t>
      </w:r>
      <w:r w:rsidRPr="00A61D8C">
        <w:rPr>
          <w:rFonts w:cs="Times New Roman"/>
          <w:szCs w:val="24"/>
        </w:rPr>
        <w:t xml:space="preserve"> </w:t>
      </w:r>
      <w:r w:rsidR="00FD54B1">
        <w:rPr>
          <w:rFonts w:cs="Times New Roman"/>
          <w:szCs w:val="24"/>
        </w:rPr>
        <w:t xml:space="preserve"> </w:t>
      </w:r>
      <w:r w:rsidR="00FD54B1" w:rsidRPr="0044237A">
        <w:rPr>
          <w:rFonts w:cs="Times New Roman"/>
          <w:szCs w:val="24"/>
        </w:rPr>
        <w:t xml:space="preserve">Four to six weeks after the home visit, the OT contacted the participant to collect data on whether or not the recommendations has been acted on. </w:t>
      </w:r>
      <w:r w:rsidR="00FD54B1">
        <w:rPr>
          <w:rFonts w:cs="Times New Roman"/>
          <w:szCs w:val="24"/>
        </w:rPr>
        <w:t xml:space="preserve"> </w:t>
      </w:r>
      <w:r w:rsidRPr="00A61D8C">
        <w:rPr>
          <w:rFonts w:cs="Times New Roman"/>
          <w:szCs w:val="24"/>
        </w:rPr>
        <w:t xml:space="preserve"> </w:t>
      </w:r>
    </w:p>
    <w:p w14:paraId="23C8A921" w14:textId="77777777" w:rsidR="008A7EDB" w:rsidRPr="00CD0324" w:rsidRDefault="008A7EDB" w:rsidP="008A7EDB"/>
    <w:p w14:paraId="640D2E5A" w14:textId="77777777" w:rsidR="008A7EDB" w:rsidRPr="00CD0324" w:rsidRDefault="008A7EDB" w:rsidP="008A7EDB">
      <w:pPr>
        <w:rPr>
          <w:rFonts w:cs="Times New Roman"/>
          <w:b/>
          <w:i/>
          <w:szCs w:val="24"/>
        </w:rPr>
      </w:pPr>
      <w:r w:rsidRPr="00CD0324">
        <w:rPr>
          <w:rFonts w:cs="Times New Roman"/>
          <w:b/>
          <w:i/>
          <w:szCs w:val="24"/>
        </w:rPr>
        <w:t>Follow-up</w:t>
      </w:r>
    </w:p>
    <w:p w14:paraId="67F9183D" w14:textId="0CF3F811" w:rsidR="00455418" w:rsidRPr="00A61D8C" w:rsidRDefault="00455418" w:rsidP="00455418">
      <w:pPr>
        <w:rPr>
          <w:rFonts w:cs="Times New Roman"/>
          <w:szCs w:val="24"/>
        </w:rPr>
      </w:pPr>
      <w:r w:rsidRPr="00A61D8C">
        <w:rPr>
          <w:rFonts w:cs="Times New Roman"/>
          <w:szCs w:val="24"/>
        </w:rPr>
        <w:lastRenderedPageBreak/>
        <w:t>Participants were followed-up with monthly falls calendars for 12 months</w:t>
      </w:r>
      <w:r>
        <w:rPr>
          <w:rFonts w:cs="Times New Roman"/>
          <w:szCs w:val="24"/>
        </w:rPr>
        <w:t xml:space="preserve"> post-randomisation</w:t>
      </w:r>
      <w:r w:rsidRPr="00A61D8C">
        <w:rPr>
          <w:rFonts w:cs="Times New Roman"/>
          <w:szCs w:val="24"/>
        </w:rPr>
        <w:t xml:space="preserve"> to collect data </w:t>
      </w:r>
      <w:r>
        <w:rPr>
          <w:rFonts w:cs="Times New Roman"/>
          <w:szCs w:val="24"/>
        </w:rPr>
        <w:t xml:space="preserve">on </w:t>
      </w:r>
      <w:r w:rsidRPr="00A61D8C">
        <w:rPr>
          <w:rFonts w:cs="Times New Roman"/>
          <w:szCs w:val="24"/>
        </w:rPr>
        <w:t xml:space="preserve">the number of falls participants </w:t>
      </w:r>
      <w:r>
        <w:rPr>
          <w:rFonts w:cs="Times New Roman"/>
          <w:szCs w:val="24"/>
        </w:rPr>
        <w:t xml:space="preserve">had sustained </w:t>
      </w:r>
      <w:r w:rsidRPr="00A61D8C">
        <w:rPr>
          <w:rFonts w:cs="Times New Roman"/>
          <w:szCs w:val="24"/>
        </w:rPr>
        <w:t>in the past month.</w:t>
      </w:r>
      <w:r>
        <w:rPr>
          <w:rFonts w:cs="Times New Roman"/>
          <w:szCs w:val="24"/>
        </w:rPr>
        <w:t xml:space="preserve"> </w:t>
      </w:r>
      <w:r w:rsidRPr="00A61D8C">
        <w:rPr>
          <w:rFonts w:cs="Times New Roman"/>
          <w:szCs w:val="24"/>
        </w:rPr>
        <w:t xml:space="preserve"> Participants who reported a fall were </w:t>
      </w:r>
      <w:r>
        <w:rPr>
          <w:rFonts w:cs="Times New Roman"/>
          <w:szCs w:val="24"/>
        </w:rPr>
        <w:t>telephoned</w:t>
      </w:r>
      <w:r w:rsidRPr="00A61D8C">
        <w:rPr>
          <w:rFonts w:cs="Times New Roman"/>
          <w:szCs w:val="24"/>
        </w:rPr>
        <w:t xml:space="preserve"> and further details about their fall</w:t>
      </w:r>
      <w:r>
        <w:rPr>
          <w:rFonts w:cs="Times New Roman"/>
          <w:szCs w:val="24"/>
        </w:rPr>
        <w:t>,</w:t>
      </w:r>
      <w:r w:rsidRPr="00A61D8C">
        <w:rPr>
          <w:rFonts w:cs="Times New Roman"/>
          <w:szCs w:val="24"/>
        </w:rPr>
        <w:t xml:space="preserve"> including cause and if an overnight stay</w:t>
      </w:r>
      <w:r>
        <w:rPr>
          <w:rFonts w:cs="Times New Roman"/>
          <w:szCs w:val="24"/>
        </w:rPr>
        <w:t xml:space="preserve"> in hospital</w:t>
      </w:r>
      <w:r w:rsidRPr="00A61D8C">
        <w:rPr>
          <w:rFonts w:cs="Times New Roman"/>
          <w:szCs w:val="24"/>
        </w:rPr>
        <w:t xml:space="preserve"> was required</w:t>
      </w:r>
      <w:r>
        <w:rPr>
          <w:rFonts w:cs="Times New Roman"/>
          <w:szCs w:val="24"/>
        </w:rPr>
        <w:t>,</w:t>
      </w:r>
      <w:r w:rsidRPr="00A61D8C">
        <w:rPr>
          <w:rFonts w:cs="Times New Roman"/>
          <w:szCs w:val="24"/>
        </w:rPr>
        <w:t xml:space="preserve"> </w:t>
      </w:r>
      <w:r>
        <w:rPr>
          <w:rFonts w:cs="Times New Roman"/>
          <w:szCs w:val="24"/>
        </w:rPr>
        <w:t xml:space="preserve">were </w:t>
      </w:r>
      <w:r w:rsidRPr="00A61D8C">
        <w:rPr>
          <w:rFonts w:cs="Times New Roman"/>
          <w:szCs w:val="24"/>
        </w:rPr>
        <w:t xml:space="preserve">collected.  Participants were also sent questionnaires at four, eight and 12 months to collect </w:t>
      </w:r>
      <w:r>
        <w:rPr>
          <w:rFonts w:cs="Times New Roman"/>
          <w:szCs w:val="24"/>
        </w:rPr>
        <w:t xml:space="preserve">data on </w:t>
      </w:r>
      <w:r w:rsidRPr="00A61D8C">
        <w:rPr>
          <w:rFonts w:cs="Times New Roman"/>
          <w:szCs w:val="24"/>
        </w:rPr>
        <w:t>falls, quality of life and health service utilisation.</w:t>
      </w:r>
      <w:r w:rsidR="00BD79D6">
        <w:rPr>
          <w:rFonts w:cs="Times New Roman"/>
          <w:szCs w:val="24"/>
        </w:rPr>
        <w:t xml:space="preserve">  Participants were prompted with reminder notices if they failed to return their questionnaires or falls calendars.</w:t>
      </w:r>
    </w:p>
    <w:p w14:paraId="68B82AF4" w14:textId="77777777" w:rsidR="008A7EDB" w:rsidRPr="00CD0324" w:rsidRDefault="008A7EDB" w:rsidP="008A7EDB"/>
    <w:p w14:paraId="7C54C0EF" w14:textId="77777777" w:rsidR="008A7EDB" w:rsidRPr="00CD0324" w:rsidRDefault="00C831EA" w:rsidP="008A7EDB">
      <w:pPr>
        <w:rPr>
          <w:rFonts w:cs="Times New Roman"/>
          <w:b/>
          <w:i/>
          <w:szCs w:val="24"/>
        </w:rPr>
      </w:pPr>
      <w:r w:rsidRPr="00CD0324">
        <w:rPr>
          <w:rFonts w:cs="Times New Roman"/>
          <w:b/>
          <w:i/>
          <w:szCs w:val="24"/>
        </w:rPr>
        <w:t>Primary o</w:t>
      </w:r>
      <w:r w:rsidR="008A7EDB" w:rsidRPr="00CD0324">
        <w:rPr>
          <w:rFonts w:cs="Times New Roman"/>
          <w:b/>
          <w:i/>
          <w:szCs w:val="24"/>
        </w:rPr>
        <w:t>utcome</w:t>
      </w:r>
    </w:p>
    <w:p w14:paraId="7A6C504A" w14:textId="77777777" w:rsidR="00096B3A" w:rsidRPr="00A61D8C" w:rsidRDefault="00096B3A" w:rsidP="00096B3A">
      <w:pPr>
        <w:rPr>
          <w:rFonts w:cs="Times New Roman"/>
          <w:szCs w:val="24"/>
        </w:rPr>
      </w:pPr>
      <w:r w:rsidRPr="00A61D8C">
        <w:rPr>
          <w:rFonts w:cs="Times New Roman"/>
          <w:szCs w:val="24"/>
        </w:rPr>
        <w:t>The primary outcome was the number of falls per participant over the 12 months from randomisation. A fall was defined as ‘an unexpected event in which the participant comes to rest on the ground, floor or lower level</w:t>
      </w:r>
      <w:r>
        <w:rPr>
          <w:rFonts w:cs="Times New Roman"/>
          <w:szCs w:val="24"/>
        </w:rPr>
        <w:t>’</w:t>
      </w:r>
      <w:r w:rsidRPr="00A61D8C">
        <w:rPr>
          <w:rFonts w:cs="Times New Roman"/>
          <w:szCs w:val="24"/>
        </w:rPr>
        <w:t xml:space="preserve">. </w:t>
      </w:r>
    </w:p>
    <w:p w14:paraId="5A7A790C" w14:textId="77777777" w:rsidR="008A7EDB" w:rsidRPr="00CD0324" w:rsidRDefault="008A7EDB" w:rsidP="008A7EDB"/>
    <w:p w14:paraId="2782B4AD" w14:textId="77777777" w:rsidR="008A7EDB" w:rsidRPr="00CD0324" w:rsidRDefault="00C831EA" w:rsidP="008A7EDB">
      <w:pPr>
        <w:rPr>
          <w:rFonts w:cs="Times New Roman"/>
          <w:b/>
          <w:i/>
          <w:szCs w:val="24"/>
        </w:rPr>
      </w:pPr>
      <w:r w:rsidRPr="00CD0324">
        <w:rPr>
          <w:rFonts w:cs="Times New Roman"/>
          <w:b/>
          <w:i/>
          <w:szCs w:val="24"/>
        </w:rPr>
        <w:t>Secondary o</w:t>
      </w:r>
      <w:r w:rsidR="008A7EDB" w:rsidRPr="00CD0324">
        <w:rPr>
          <w:rFonts w:cs="Times New Roman"/>
          <w:b/>
          <w:i/>
          <w:szCs w:val="24"/>
        </w:rPr>
        <w:t>utcomes</w:t>
      </w:r>
    </w:p>
    <w:p w14:paraId="65F7C434" w14:textId="6995E78F" w:rsidR="00455418" w:rsidRPr="00A61D8C" w:rsidRDefault="00455418" w:rsidP="00455418">
      <w:pPr>
        <w:rPr>
          <w:rFonts w:cs="Times New Roman"/>
          <w:szCs w:val="24"/>
        </w:rPr>
      </w:pPr>
      <w:r w:rsidRPr="00A61D8C">
        <w:rPr>
          <w:rFonts w:cs="Times New Roman"/>
          <w:szCs w:val="24"/>
        </w:rPr>
        <w:t xml:space="preserve">Secondary outcomes </w:t>
      </w:r>
      <w:r>
        <w:rPr>
          <w:rFonts w:cs="Times New Roman"/>
          <w:szCs w:val="24"/>
        </w:rPr>
        <w:t>were</w:t>
      </w:r>
      <w:r w:rsidRPr="00A61D8C">
        <w:rPr>
          <w:rFonts w:cs="Times New Roman"/>
          <w:szCs w:val="24"/>
        </w:rPr>
        <w:t>: the proportion of participants who reported at least one fall or multiple falls</w:t>
      </w:r>
      <w:r>
        <w:rPr>
          <w:rFonts w:cs="Times New Roman"/>
          <w:szCs w:val="24"/>
        </w:rPr>
        <w:t>;</w:t>
      </w:r>
      <w:r w:rsidRPr="00A61D8C">
        <w:rPr>
          <w:rFonts w:cs="Times New Roman"/>
          <w:szCs w:val="24"/>
        </w:rPr>
        <w:t xml:space="preserve"> fracture </w:t>
      </w:r>
      <w:r>
        <w:rPr>
          <w:rFonts w:cs="Times New Roman"/>
          <w:szCs w:val="24"/>
        </w:rPr>
        <w:t xml:space="preserve">rate; </w:t>
      </w:r>
      <w:r w:rsidRPr="00A61D8C">
        <w:rPr>
          <w:rFonts w:cs="Times New Roman"/>
          <w:szCs w:val="24"/>
        </w:rPr>
        <w:t>fear of falling; time to fall; health-related quality of life</w:t>
      </w:r>
      <w:r w:rsidR="00E91D1B">
        <w:rPr>
          <w:rFonts w:cs="Times New Roman"/>
          <w:szCs w:val="24"/>
        </w:rPr>
        <w:t xml:space="preserve"> (HRQoL)</w:t>
      </w:r>
      <w:r w:rsidRPr="00A61D8C">
        <w:rPr>
          <w:rFonts w:cs="Times New Roman"/>
          <w:szCs w:val="24"/>
        </w:rPr>
        <w:t xml:space="preserve"> as measured by the EQ-5D-5L</w:t>
      </w:r>
      <w:r>
        <w:rPr>
          <w:rFonts w:cs="Times New Roman"/>
          <w:szCs w:val="24"/>
        </w:rPr>
        <w:t>;</w:t>
      </w:r>
      <w:r w:rsidRPr="00A61D8C">
        <w:rPr>
          <w:rFonts w:cs="Times New Roman"/>
          <w:szCs w:val="24"/>
        </w:rPr>
        <w:t xml:space="preserve"> and health service utilisation.</w:t>
      </w:r>
    </w:p>
    <w:p w14:paraId="6D2EFCFE" w14:textId="77777777" w:rsidR="00455418" w:rsidRPr="00A61D8C" w:rsidRDefault="00455418" w:rsidP="00455418">
      <w:pPr>
        <w:rPr>
          <w:rFonts w:cs="Times New Roman"/>
          <w:szCs w:val="24"/>
        </w:rPr>
      </w:pPr>
    </w:p>
    <w:p w14:paraId="3EAC9103" w14:textId="77777777" w:rsidR="00455418" w:rsidRPr="00A61D8C" w:rsidRDefault="00455418" w:rsidP="00455418">
      <w:pPr>
        <w:rPr>
          <w:rFonts w:cs="Times New Roman"/>
          <w:b/>
          <w:i/>
          <w:szCs w:val="24"/>
        </w:rPr>
      </w:pPr>
      <w:r w:rsidRPr="00A61D8C">
        <w:rPr>
          <w:rFonts w:cs="Times New Roman"/>
          <w:b/>
          <w:i/>
          <w:szCs w:val="24"/>
        </w:rPr>
        <w:t>Other data collected</w:t>
      </w:r>
    </w:p>
    <w:p w14:paraId="33A07DDA" w14:textId="399FAB67" w:rsidR="00096B3A" w:rsidRPr="00A61D8C" w:rsidRDefault="00455418" w:rsidP="00455418">
      <w:pPr>
        <w:rPr>
          <w:rFonts w:cs="Times New Roman"/>
          <w:szCs w:val="24"/>
        </w:rPr>
      </w:pPr>
      <w:r w:rsidRPr="00A61D8C">
        <w:rPr>
          <w:rFonts w:cs="Times New Roman"/>
          <w:szCs w:val="24"/>
        </w:rPr>
        <w:t xml:space="preserve">Data on which sections of the </w:t>
      </w:r>
      <w:r w:rsidR="00DC74E7" w:rsidRPr="0044237A">
        <w:rPr>
          <w:rFonts w:cs="Times New Roman"/>
          <w:szCs w:val="24"/>
        </w:rPr>
        <w:t>WeHSA</w:t>
      </w:r>
      <w:r w:rsidR="00DC74E7" w:rsidRPr="00A61D8C" w:rsidDel="00DC74E7">
        <w:rPr>
          <w:rFonts w:cs="Times New Roman"/>
          <w:szCs w:val="24"/>
        </w:rPr>
        <w:t xml:space="preserve"> </w:t>
      </w:r>
      <w:r w:rsidRPr="00A61D8C">
        <w:rPr>
          <w:rFonts w:cs="Times New Roman"/>
          <w:szCs w:val="24"/>
        </w:rPr>
        <w:t xml:space="preserve">form were assessed and a list of equipment/modifications prescribed and delivered were collected.  </w:t>
      </w:r>
      <w:r w:rsidR="00096B3A" w:rsidRPr="00A61D8C">
        <w:rPr>
          <w:rFonts w:cs="Times New Roman"/>
          <w:szCs w:val="24"/>
        </w:rPr>
        <w:t xml:space="preserve">Any adverse events </w:t>
      </w:r>
      <w:r w:rsidR="004704D1">
        <w:rPr>
          <w:rFonts w:cs="Times New Roman"/>
          <w:szCs w:val="24"/>
        </w:rPr>
        <w:t>related</w:t>
      </w:r>
      <w:r w:rsidR="00096B3A" w:rsidRPr="00A61D8C">
        <w:rPr>
          <w:rFonts w:cs="Times New Roman"/>
          <w:szCs w:val="24"/>
        </w:rPr>
        <w:t xml:space="preserve"> to being in the study or to the intervention were reported. </w:t>
      </w:r>
    </w:p>
    <w:p w14:paraId="555DA089" w14:textId="77777777" w:rsidR="008A7EDB" w:rsidRPr="00CD0324" w:rsidRDefault="008A7EDB" w:rsidP="008A7EDB"/>
    <w:p w14:paraId="03E491CC" w14:textId="77777777" w:rsidR="008A7EDB" w:rsidRPr="00CD0324" w:rsidRDefault="00C831EA" w:rsidP="008A7EDB">
      <w:pPr>
        <w:rPr>
          <w:rFonts w:cs="Times New Roman"/>
          <w:b/>
          <w:i/>
          <w:szCs w:val="24"/>
        </w:rPr>
      </w:pPr>
      <w:r w:rsidRPr="00CD0324">
        <w:rPr>
          <w:rFonts w:cs="Times New Roman"/>
          <w:b/>
          <w:i/>
          <w:szCs w:val="24"/>
        </w:rPr>
        <w:t>Statistical m</w:t>
      </w:r>
      <w:r w:rsidR="008A7EDB" w:rsidRPr="00CD0324">
        <w:rPr>
          <w:rFonts w:cs="Times New Roman"/>
          <w:b/>
          <w:i/>
          <w:szCs w:val="24"/>
        </w:rPr>
        <w:t xml:space="preserve">ethods </w:t>
      </w:r>
    </w:p>
    <w:p w14:paraId="6B6F96A2" w14:textId="3A7DFA13" w:rsidR="00455418" w:rsidRDefault="00DA5F0A" w:rsidP="00455418">
      <w:pPr>
        <w:rPr>
          <w:rFonts w:cs="Times New Roman"/>
          <w:szCs w:val="24"/>
        </w:rPr>
      </w:pPr>
      <w:r>
        <w:rPr>
          <w:rFonts w:cs="Times New Roman"/>
          <w:szCs w:val="24"/>
        </w:rPr>
        <w:t>A</w:t>
      </w:r>
      <w:r w:rsidR="00455418" w:rsidRPr="00A61D8C">
        <w:rPr>
          <w:rFonts w:cs="Times New Roman"/>
          <w:szCs w:val="24"/>
        </w:rPr>
        <w:t>nalyses were conducted in Stata v15 (StataCorp LP, College Station, TX, USA) following the principles of intention-to-treat</w:t>
      </w:r>
      <w:r w:rsidR="006C1EB1">
        <w:rPr>
          <w:rFonts w:cs="Times New Roman"/>
          <w:szCs w:val="24"/>
        </w:rPr>
        <w:t xml:space="preserve"> (ITT)</w:t>
      </w:r>
      <w:r w:rsidR="00455418" w:rsidRPr="00A61D8C">
        <w:rPr>
          <w:rFonts w:cs="Times New Roman"/>
          <w:szCs w:val="24"/>
        </w:rPr>
        <w:t xml:space="preserve">.  Significance tests were two-sided at the 5% level.  Baseline data were summarised descriptively overall and by randomised arm. </w:t>
      </w:r>
    </w:p>
    <w:p w14:paraId="32F2C355" w14:textId="77777777" w:rsidR="00455418" w:rsidRPr="00A61D8C" w:rsidRDefault="00455418" w:rsidP="00455418">
      <w:pPr>
        <w:rPr>
          <w:rFonts w:cs="Times New Roman"/>
          <w:szCs w:val="24"/>
        </w:rPr>
      </w:pPr>
    </w:p>
    <w:p w14:paraId="263C5EBC" w14:textId="77777777" w:rsidR="00455418" w:rsidRDefault="00455418" w:rsidP="00455418">
      <w:pPr>
        <w:rPr>
          <w:szCs w:val="24"/>
        </w:rPr>
      </w:pPr>
      <w:r w:rsidRPr="00A61D8C">
        <w:rPr>
          <w:rFonts w:cs="Times New Roman"/>
          <w:szCs w:val="24"/>
        </w:rPr>
        <w:t>The primary outcome was analysed using</w:t>
      </w:r>
      <w:r>
        <w:rPr>
          <w:rFonts w:cs="Times New Roman"/>
          <w:szCs w:val="24"/>
        </w:rPr>
        <w:t xml:space="preserve"> </w:t>
      </w:r>
      <w:r w:rsidRPr="00011B62">
        <w:rPr>
          <w:szCs w:val="24"/>
        </w:rPr>
        <w:t xml:space="preserve">mixed-effects </w:t>
      </w:r>
      <w:r>
        <w:rPr>
          <w:szCs w:val="24"/>
        </w:rPr>
        <w:t>negative binomial</w:t>
      </w:r>
      <w:r w:rsidRPr="00011B62">
        <w:rPr>
          <w:szCs w:val="24"/>
        </w:rPr>
        <w:t xml:space="preserve"> regression adjusting for gender</w:t>
      </w:r>
      <w:r>
        <w:rPr>
          <w:szCs w:val="24"/>
        </w:rPr>
        <w:t>, age</w:t>
      </w:r>
      <w:r w:rsidRPr="00011B62">
        <w:rPr>
          <w:szCs w:val="24"/>
        </w:rPr>
        <w:t>, history of falling and the allocation ratio used to randomise the participant as fixed effects</w:t>
      </w:r>
      <w:r>
        <w:rPr>
          <w:szCs w:val="24"/>
        </w:rPr>
        <w:t>, and centre as a random effect</w:t>
      </w:r>
      <w:r w:rsidRPr="00011B62">
        <w:rPr>
          <w:szCs w:val="24"/>
        </w:rPr>
        <w:t>.</w:t>
      </w:r>
      <w:r>
        <w:rPr>
          <w:szCs w:val="24"/>
        </w:rPr>
        <w:t xml:space="preserve">  </w:t>
      </w:r>
    </w:p>
    <w:p w14:paraId="750B1761" w14:textId="77777777" w:rsidR="00455418" w:rsidRDefault="00455418" w:rsidP="00455418">
      <w:pPr>
        <w:rPr>
          <w:szCs w:val="24"/>
        </w:rPr>
      </w:pPr>
    </w:p>
    <w:p w14:paraId="458CD036" w14:textId="25757B0B" w:rsidR="00455418" w:rsidRDefault="00455418" w:rsidP="00455418">
      <w:pPr>
        <w:rPr>
          <w:szCs w:val="24"/>
        </w:rPr>
      </w:pPr>
      <w:r w:rsidRPr="00011B62">
        <w:rPr>
          <w:szCs w:val="24"/>
        </w:rPr>
        <w:t>A Complier Average Causal Effect (CACE) analysis</w:t>
      </w:r>
      <w:r>
        <w:rPr>
          <w:szCs w:val="24"/>
        </w:rPr>
        <w:t>, using a</w:t>
      </w:r>
      <w:r w:rsidRPr="00011B62">
        <w:rPr>
          <w:szCs w:val="24"/>
        </w:rPr>
        <w:t xml:space="preserve"> two-stage </w:t>
      </w:r>
      <w:r>
        <w:rPr>
          <w:szCs w:val="24"/>
        </w:rPr>
        <w:t>instrumental variable (</w:t>
      </w:r>
      <w:r w:rsidRPr="00011B62">
        <w:rPr>
          <w:szCs w:val="24"/>
        </w:rPr>
        <w:t>IV</w:t>
      </w:r>
      <w:r>
        <w:rPr>
          <w:szCs w:val="24"/>
        </w:rPr>
        <w:t>)</w:t>
      </w:r>
      <w:r w:rsidRPr="00011B62">
        <w:rPr>
          <w:szCs w:val="24"/>
        </w:rPr>
        <w:t xml:space="preserve"> regression approach with </w:t>
      </w:r>
      <w:r>
        <w:rPr>
          <w:szCs w:val="24"/>
        </w:rPr>
        <w:t xml:space="preserve">randomised group as the IV, was implemented to </w:t>
      </w:r>
      <w:r w:rsidRPr="00011B62">
        <w:rPr>
          <w:szCs w:val="24"/>
        </w:rPr>
        <w:t xml:space="preserve">assess the </w:t>
      </w:r>
      <w:r w:rsidRPr="00011B62">
        <w:rPr>
          <w:szCs w:val="24"/>
        </w:rPr>
        <w:lastRenderedPageBreak/>
        <w:t>impact of receiving the OT home assessment</w:t>
      </w:r>
      <w:r>
        <w:rPr>
          <w:szCs w:val="24"/>
        </w:rPr>
        <w:t xml:space="preserve"> </w:t>
      </w:r>
      <w:r w:rsidR="004704D1">
        <w:rPr>
          <w:szCs w:val="24"/>
        </w:rPr>
        <w:t xml:space="preserve">visit </w:t>
      </w:r>
      <w:r>
        <w:rPr>
          <w:szCs w:val="24"/>
        </w:rPr>
        <w:t>within 12 months of randomisation</w:t>
      </w:r>
      <w:r w:rsidRPr="00011B62">
        <w:rPr>
          <w:szCs w:val="24"/>
        </w:rPr>
        <w:t xml:space="preserve"> on </w:t>
      </w:r>
      <w:r>
        <w:rPr>
          <w:szCs w:val="24"/>
        </w:rPr>
        <w:t xml:space="preserve">the primary </w:t>
      </w:r>
      <w:r w:rsidRPr="00011B62">
        <w:rPr>
          <w:szCs w:val="24"/>
        </w:rPr>
        <w:t>treatment estimate</w:t>
      </w:r>
      <w:r>
        <w:rPr>
          <w:szCs w:val="24"/>
        </w:rPr>
        <w:t>.</w:t>
      </w:r>
      <w:r w:rsidR="00DA5F0A">
        <w:rPr>
          <w:szCs w:val="24"/>
        </w:rPr>
        <w:t xml:space="preserve">  Further sensitivity analyses investigated the impacts of missing data and therapist effects.</w:t>
      </w:r>
      <w:r>
        <w:rPr>
          <w:szCs w:val="24"/>
        </w:rPr>
        <w:t xml:space="preserve">  </w:t>
      </w:r>
    </w:p>
    <w:p w14:paraId="461C77B7" w14:textId="77777777" w:rsidR="00455418" w:rsidRDefault="00455418" w:rsidP="00455418">
      <w:pPr>
        <w:rPr>
          <w:szCs w:val="24"/>
        </w:rPr>
      </w:pPr>
    </w:p>
    <w:p w14:paraId="4D2987FD" w14:textId="77777777" w:rsidR="00455418" w:rsidRDefault="00455418" w:rsidP="00455418">
      <w:pPr>
        <w:rPr>
          <w:szCs w:val="24"/>
        </w:rPr>
      </w:pPr>
      <w:r>
        <w:rPr>
          <w:szCs w:val="24"/>
        </w:rPr>
        <w:t xml:space="preserve">A chance imbalance in the </w:t>
      </w:r>
      <w:r w:rsidRPr="00BB211D">
        <w:rPr>
          <w:szCs w:val="24"/>
        </w:rPr>
        <w:t>proportion of participants in the two groups with Parkinson’s disease</w:t>
      </w:r>
      <w:r>
        <w:rPr>
          <w:szCs w:val="24"/>
        </w:rPr>
        <w:t xml:space="preserve"> at baseline was observed</w:t>
      </w:r>
      <w:r w:rsidRPr="00BB211D">
        <w:rPr>
          <w:szCs w:val="24"/>
        </w:rPr>
        <w:t xml:space="preserve">.  </w:t>
      </w:r>
      <w:r>
        <w:rPr>
          <w:szCs w:val="24"/>
        </w:rPr>
        <w:t>A</w:t>
      </w:r>
      <w:r w:rsidRPr="00BB211D">
        <w:rPr>
          <w:szCs w:val="24"/>
        </w:rPr>
        <w:t xml:space="preserve"> post-hoc </w:t>
      </w:r>
      <w:r>
        <w:rPr>
          <w:szCs w:val="24"/>
        </w:rPr>
        <w:t xml:space="preserve">sensitivity </w:t>
      </w:r>
      <w:r w:rsidRPr="00BB211D">
        <w:rPr>
          <w:szCs w:val="24"/>
        </w:rPr>
        <w:t>analysis repeat</w:t>
      </w:r>
      <w:r>
        <w:rPr>
          <w:szCs w:val="24"/>
        </w:rPr>
        <w:t>ed</w:t>
      </w:r>
      <w:r w:rsidRPr="00BB211D">
        <w:rPr>
          <w:szCs w:val="24"/>
        </w:rPr>
        <w:t xml:space="preserve"> the primary analysis including Parkinson’s disease as an additional fixed effect.  </w:t>
      </w:r>
      <w:r w:rsidRPr="00011B62">
        <w:rPr>
          <w:szCs w:val="24"/>
        </w:rPr>
        <w:t xml:space="preserve">  </w:t>
      </w:r>
    </w:p>
    <w:p w14:paraId="4D52CCF3" w14:textId="77777777" w:rsidR="00455418" w:rsidRDefault="00455418" w:rsidP="00455418">
      <w:pPr>
        <w:rPr>
          <w:szCs w:val="24"/>
        </w:rPr>
      </w:pPr>
    </w:p>
    <w:p w14:paraId="7C8D7086" w14:textId="77777777" w:rsidR="00455418" w:rsidRPr="00A61D8C" w:rsidRDefault="00455418" w:rsidP="00455418">
      <w:pPr>
        <w:rPr>
          <w:rFonts w:cs="Times New Roman"/>
          <w:szCs w:val="24"/>
        </w:rPr>
      </w:pPr>
      <w:r>
        <w:rPr>
          <w:szCs w:val="24"/>
        </w:rPr>
        <w:t xml:space="preserve">We conducted a subgroup analysis for the primary outcome to assess for differential effects of the intervention based on </w:t>
      </w:r>
      <w:r w:rsidRPr="00011B62">
        <w:rPr>
          <w:szCs w:val="24"/>
        </w:rPr>
        <w:t xml:space="preserve">whether or not a participant received </w:t>
      </w:r>
      <w:r>
        <w:rPr>
          <w:szCs w:val="24"/>
        </w:rPr>
        <w:t xml:space="preserve">hospital </w:t>
      </w:r>
      <w:r w:rsidRPr="00011B62">
        <w:rPr>
          <w:szCs w:val="24"/>
        </w:rPr>
        <w:t xml:space="preserve">care as a result of a fall in the </w:t>
      </w:r>
      <w:r>
        <w:rPr>
          <w:szCs w:val="24"/>
        </w:rPr>
        <w:t>four</w:t>
      </w:r>
      <w:r w:rsidRPr="00011B62">
        <w:rPr>
          <w:szCs w:val="24"/>
        </w:rPr>
        <w:t xml:space="preserve"> months </w:t>
      </w:r>
      <w:r>
        <w:rPr>
          <w:szCs w:val="24"/>
        </w:rPr>
        <w:t xml:space="preserve">before baseline.  </w:t>
      </w:r>
      <w:r w:rsidRPr="00011B62">
        <w:rPr>
          <w:szCs w:val="24"/>
        </w:rPr>
        <w:t xml:space="preserve">The primary analysis </w:t>
      </w:r>
      <w:r>
        <w:rPr>
          <w:szCs w:val="24"/>
        </w:rPr>
        <w:t>was</w:t>
      </w:r>
      <w:r w:rsidRPr="00011B62">
        <w:rPr>
          <w:szCs w:val="24"/>
        </w:rPr>
        <w:t xml:space="preserve"> repeated including an interaction between </w:t>
      </w:r>
      <w:r>
        <w:rPr>
          <w:szCs w:val="24"/>
        </w:rPr>
        <w:t xml:space="preserve">this factor and </w:t>
      </w:r>
      <w:r w:rsidRPr="00011B62">
        <w:rPr>
          <w:szCs w:val="24"/>
        </w:rPr>
        <w:t>treatment allocation</w:t>
      </w:r>
      <w:r>
        <w:rPr>
          <w:szCs w:val="24"/>
        </w:rPr>
        <w:t>.</w:t>
      </w:r>
    </w:p>
    <w:p w14:paraId="5922B43F" w14:textId="77777777" w:rsidR="00455418" w:rsidRDefault="00455418" w:rsidP="00455418">
      <w:pPr>
        <w:rPr>
          <w:rFonts w:cs="Times New Roman"/>
          <w:szCs w:val="24"/>
        </w:rPr>
      </w:pPr>
    </w:p>
    <w:p w14:paraId="2369C090" w14:textId="6795C6A4" w:rsidR="00455418" w:rsidRPr="00011B62" w:rsidRDefault="00455418" w:rsidP="00455418">
      <w:pPr>
        <w:rPr>
          <w:szCs w:val="24"/>
        </w:rPr>
      </w:pPr>
      <w:r w:rsidRPr="00011B62">
        <w:rPr>
          <w:szCs w:val="24"/>
        </w:rPr>
        <w:t xml:space="preserve">The following secondary outcomes </w:t>
      </w:r>
      <w:r>
        <w:rPr>
          <w:szCs w:val="24"/>
        </w:rPr>
        <w:t>were</w:t>
      </w:r>
      <w:r w:rsidRPr="00011B62">
        <w:rPr>
          <w:szCs w:val="24"/>
        </w:rPr>
        <w:t xml:space="preserve"> analysed by mixed-effects logistic regression </w:t>
      </w:r>
      <w:r w:rsidR="00DA5F0A">
        <w:rPr>
          <w:szCs w:val="24"/>
        </w:rPr>
        <w:t>adjusted as in the primary analysis</w:t>
      </w:r>
      <w:r>
        <w:rPr>
          <w:szCs w:val="24"/>
        </w:rPr>
        <w:t xml:space="preserve"> – the proportion of participants who</w:t>
      </w:r>
      <w:r w:rsidRPr="00011B62">
        <w:rPr>
          <w:szCs w:val="24"/>
        </w:rPr>
        <w:t>:</w:t>
      </w:r>
    </w:p>
    <w:p w14:paraId="2B0D0877" w14:textId="77777777" w:rsidR="00455418" w:rsidRPr="00011B62" w:rsidRDefault="00455418" w:rsidP="00455418">
      <w:pPr>
        <w:pStyle w:val="ListParagraph"/>
        <w:numPr>
          <w:ilvl w:val="0"/>
          <w:numId w:val="14"/>
        </w:numPr>
        <w:spacing w:after="0" w:line="360" w:lineRule="auto"/>
        <w:rPr>
          <w:szCs w:val="24"/>
        </w:rPr>
      </w:pPr>
      <w:r w:rsidRPr="00011B62">
        <w:rPr>
          <w:szCs w:val="24"/>
        </w:rPr>
        <w:t>f</w:t>
      </w:r>
      <w:r>
        <w:rPr>
          <w:szCs w:val="24"/>
        </w:rPr>
        <w:t>e</w:t>
      </w:r>
      <w:r w:rsidRPr="00011B62">
        <w:rPr>
          <w:szCs w:val="24"/>
        </w:rPr>
        <w:t>ll at least once over the 12 months from the date of randomisation</w:t>
      </w:r>
    </w:p>
    <w:p w14:paraId="2E0A80E4" w14:textId="77777777" w:rsidR="00455418" w:rsidRPr="00011B62" w:rsidRDefault="00455418" w:rsidP="00455418">
      <w:pPr>
        <w:pStyle w:val="ListParagraph"/>
        <w:numPr>
          <w:ilvl w:val="0"/>
          <w:numId w:val="14"/>
        </w:numPr>
        <w:spacing w:after="0" w:line="360" w:lineRule="auto"/>
        <w:rPr>
          <w:szCs w:val="24"/>
        </w:rPr>
      </w:pPr>
      <w:r>
        <w:rPr>
          <w:szCs w:val="24"/>
        </w:rPr>
        <w:t>sustained two</w:t>
      </w:r>
      <w:r w:rsidRPr="00011B62">
        <w:rPr>
          <w:szCs w:val="24"/>
        </w:rPr>
        <w:t xml:space="preserve"> or more falls </w:t>
      </w:r>
      <w:r>
        <w:rPr>
          <w:szCs w:val="24"/>
        </w:rPr>
        <w:t>over 12 months</w:t>
      </w:r>
    </w:p>
    <w:p w14:paraId="63FF857D" w14:textId="77777777" w:rsidR="00455418" w:rsidRDefault="00455418" w:rsidP="00455418">
      <w:pPr>
        <w:pStyle w:val="ListParagraph"/>
        <w:numPr>
          <w:ilvl w:val="0"/>
          <w:numId w:val="14"/>
        </w:numPr>
        <w:spacing w:after="0" w:line="360" w:lineRule="auto"/>
        <w:rPr>
          <w:szCs w:val="24"/>
        </w:rPr>
      </w:pPr>
      <w:r w:rsidRPr="00011B62">
        <w:rPr>
          <w:szCs w:val="24"/>
        </w:rPr>
        <w:t>report</w:t>
      </w:r>
      <w:r>
        <w:rPr>
          <w:szCs w:val="24"/>
        </w:rPr>
        <w:t>ed</w:t>
      </w:r>
      <w:r w:rsidRPr="00011B62">
        <w:rPr>
          <w:szCs w:val="24"/>
        </w:rPr>
        <w:t xml:space="preserve"> that they </w:t>
      </w:r>
      <w:r>
        <w:rPr>
          <w:szCs w:val="24"/>
        </w:rPr>
        <w:t>we</w:t>
      </w:r>
      <w:r w:rsidRPr="00011B62">
        <w:rPr>
          <w:szCs w:val="24"/>
        </w:rPr>
        <w:t>re worried about falling at 12 months</w:t>
      </w:r>
    </w:p>
    <w:p w14:paraId="5CB1045E" w14:textId="77777777" w:rsidR="00455418" w:rsidRDefault="00455418" w:rsidP="00455418">
      <w:pPr>
        <w:rPr>
          <w:szCs w:val="24"/>
        </w:rPr>
      </w:pPr>
    </w:p>
    <w:p w14:paraId="0E0182F0" w14:textId="77777777" w:rsidR="00455418" w:rsidRDefault="00455418" w:rsidP="00455418">
      <w:pPr>
        <w:rPr>
          <w:szCs w:val="24"/>
        </w:rPr>
      </w:pPr>
      <w:r>
        <w:rPr>
          <w:szCs w:val="24"/>
        </w:rPr>
        <w:t xml:space="preserve">The </w:t>
      </w:r>
      <w:r w:rsidRPr="004754BB">
        <w:rPr>
          <w:szCs w:val="24"/>
        </w:rPr>
        <w:t>proportion</w:t>
      </w:r>
      <w:r>
        <w:rPr>
          <w:szCs w:val="24"/>
        </w:rPr>
        <w:t>s</w:t>
      </w:r>
      <w:r w:rsidRPr="004754BB">
        <w:rPr>
          <w:szCs w:val="24"/>
        </w:rPr>
        <w:t xml:space="preserve"> of participants </w:t>
      </w:r>
      <w:r>
        <w:rPr>
          <w:szCs w:val="24"/>
        </w:rPr>
        <w:t>who suffered</w:t>
      </w:r>
      <w:r w:rsidRPr="004754BB">
        <w:rPr>
          <w:szCs w:val="24"/>
        </w:rPr>
        <w:t xml:space="preserve"> at least one fracture </w:t>
      </w:r>
      <w:r>
        <w:rPr>
          <w:szCs w:val="24"/>
        </w:rPr>
        <w:t xml:space="preserve">or </w:t>
      </w:r>
      <w:r w:rsidRPr="004754BB">
        <w:rPr>
          <w:szCs w:val="24"/>
        </w:rPr>
        <w:t xml:space="preserve">multiple fractures </w:t>
      </w:r>
      <w:r>
        <w:rPr>
          <w:szCs w:val="24"/>
        </w:rPr>
        <w:t>resulting from a fall are reported but were not formally analysed due to the rarity of these events.</w:t>
      </w:r>
    </w:p>
    <w:p w14:paraId="6B08DD2B" w14:textId="77777777" w:rsidR="00455418" w:rsidRDefault="00455418" w:rsidP="00455418">
      <w:pPr>
        <w:rPr>
          <w:szCs w:val="24"/>
        </w:rPr>
      </w:pPr>
    </w:p>
    <w:p w14:paraId="4E19AC5D" w14:textId="34B0D6C6" w:rsidR="00455418" w:rsidRPr="004754BB" w:rsidRDefault="00455418" w:rsidP="00455418">
      <w:pPr>
        <w:rPr>
          <w:szCs w:val="24"/>
        </w:rPr>
      </w:pPr>
      <w:r w:rsidRPr="00011B62">
        <w:rPr>
          <w:szCs w:val="24"/>
        </w:rPr>
        <w:t xml:space="preserve">Fear of falling </w:t>
      </w:r>
      <w:r>
        <w:rPr>
          <w:szCs w:val="24"/>
        </w:rPr>
        <w:t>was also</w:t>
      </w:r>
      <w:r w:rsidRPr="00011B62">
        <w:rPr>
          <w:szCs w:val="24"/>
        </w:rPr>
        <w:t xml:space="preserve"> analysed in its continuous form using a covariance patte</w:t>
      </w:r>
      <w:r>
        <w:rPr>
          <w:szCs w:val="24"/>
        </w:rPr>
        <w:t>rn model incorporating all post-</w:t>
      </w:r>
      <w:r w:rsidRPr="00011B62">
        <w:rPr>
          <w:szCs w:val="24"/>
        </w:rPr>
        <w:t xml:space="preserve">randomisation time points and adjusting for baseline </w:t>
      </w:r>
      <w:r>
        <w:rPr>
          <w:szCs w:val="24"/>
        </w:rPr>
        <w:t>fear of falling</w:t>
      </w:r>
      <w:r w:rsidRPr="00011B62">
        <w:rPr>
          <w:szCs w:val="24"/>
        </w:rPr>
        <w:t>, gender, age, history of falling, allocation ratio, treatment group, time and a treatment group-by-time interaction</w:t>
      </w:r>
      <w:r w:rsidR="00DA5F0A">
        <w:rPr>
          <w:szCs w:val="24"/>
        </w:rPr>
        <w:t>, with participant and centre as random effects</w:t>
      </w:r>
      <w:r w:rsidRPr="00011B62">
        <w:rPr>
          <w:szCs w:val="24"/>
        </w:rPr>
        <w:t xml:space="preserve">.  </w:t>
      </w:r>
    </w:p>
    <w:p w14:paraId="49F63B6F" w14:textId="77777777" w:rsidR="00455418" w:rsidRDefault="00455418" w:rsidP="00455418">
      <w:pPr>
        <w:rPr>
          <w:szCs w:val="24"/>
        </w:rPr>
      </w:pPr>
    </w:p>
    <w:p w14:paraId="0652EE64" w14:textId="34C8FC69" w:rsidR="00455418" w:rsidRDefault="00455418" w:rsidP="00455418">
      <w:pPr>
        <w:rPr>
          <w:rFonts w:cs="Times New Roman"/>
          <w:szCs w:val="24"/>
        </w:rPr>
      </w:pPr>
      <w:r w:rsidRPr="0044237A">
        <w:rPr>
          <w:rFonts w:cs="Times New Roman"/>
          <w:szCs w:val="24"/>
        </w:rPr>
        <w:t xml:space="preserve">Time to fall was analysed by Cox Proportional Hazards regression using robust standard errors to account for </w:t>
      </w:r>
      <w:r>
        <w:rPr>
          <w:rFonts w:cs="Times New Roman"/>
          <w:szCs w:val="24"/>
        </w:rPr>
        <w:t>repeat falls</w:t>
      </w:r>
      <w:r w:rsidRPr="0044237A">
        <w:rPr>
          <w:rFonts w:cs="Times New Roman"/>
          <w:szCs w:val="24"/>
        </w:rPr>
        <w:t xml:space="preserve"> by participant, and adjusting for the same covariates as the primary analysis. </w:t>
      </w:r>
      <w:r>
        <w:rPr>
          <w:rFonts w:cs="Times New Roman"/>
          <w:szCs w:val="24"/>
        </w:rPr>
        <w:t xml:space="preserve"> </w:t>
      </w:r>
    </w:p>
    <w:p w14:paraId="2A2B67C9" w14:textId="0E44005D" w:rsidR="004704D1" w:rsidRPr="00CD0324" w:rsidRDefault="004704D1" w:rsidP="008A7EDB">
      <w:pPr>
        <w:rPr>
          <w:rFonts w:cs="Times New Roman"/>
          <w:szCs w:val="24"/>
        </w:rPr>
      </w:pPr>
    </w:p>
    <w:p w14:paraId="77407AA1" w14:textId="77777777" w:rsidR="008A7EDB" w:rsidRPr="00CD0324" w:rsidRDefault="00C831EA" w:rsidP="008A7EDB">
      <w:pPr>
        <w:rPr>
          <w:rFonts w:cs="Times New Roman"/>
          <w:b/>
          <w:i/>
          <w:szCs w:val="24"/>
        </w:rPr>
      </w:pPr>
      <w:r w:rsidRPr="00CD0324">
        <w:rPr>
          <w:rFonts w:cs="Times New Roman"/>
          <w:b/>
          <w:i/>
          <w:szCs w:val="24"/>
        </w:rPr>
        <w:t>Economic a</w:t>
      </w:r>
      <w:r w:rsidR="008A7EDB" w:rsidRPr="00CD0324">
        <w:rPr>
          <w:rFonts w:cs="Times New Roman"/>
          <w:b/>
          <w:i/>
          <w:szCs w:val="24"/>
        </w:rPr>
        <w:t xml:space="preserve">nalysis </w:t>
      </w:r>
    </w:p>
    <w:p w14:paraId="7FAD601B" w14:textId="52EAD9DB" w:rsidR="008A7EDB" w:rsidRDefault="00745B6B" w:rsidP="008A7EDB">
      <w:r>
        <w:lastRenderedPageBreak/>
        <w:t xml:space="preserve">The base case analysis was undertaken from the perspective of the NHS and </w:t>
      </w:r>
      <w:r w:rsidR="0095316B" w:rsidRPr="00CD0324">
        <w:rPr>
          <w:rFonts w:cs="Times New Roman"/>
          <w:szCs w:val="24"/>
        </w:rPr>
        <w:t>Personal Social Services</w:t>
      </w:r>
      <w:r w:rsidR="0095316B">
        <w:t xml:space="preserve"> (</w:t>
      </w:r>
      <w:r>
        <w:t>PSS</w:t>
      </w:r>
      <w:r w:rsidR="0095316B">
        <w:t>)</w:t>
      </w:r>
      <w:r>
        <w:t>, using a multipl</w:t>
      </w:r>
      <w:r w:rsidR="00476B1F">
        <w:t>y</w:t>
      </w:r>
      <w:r>
        <w:t xml:space="preserve"> imputed dataset.  </w:t>
      </w:r>
      <w:r w:rsidR="00DB02ED">
        <w:t>The cost-effectiveness analyses evaluated participants</w:t>
      </w:r>
      <w:r w:rsidR="00E91D1B">
        <w:t>’</w:t>
      </w:r>
      <w:r w:rsidR="00DB02ED">
        <w:t xml:space="preserve"> HRQoL over the study duration using the EQ-5D-5L data to estimate QALYs.  The costs analysed in the base case comprised the cost of health service utilisation by participants and the cost of the intervention, which included the cost of staff time, training</w:t>
      </w:r>
      <w:r w:rsidR="00E91D1B">
        <w:t>,</w:t>
      </w:r>
      <w:r w:rsidR="00DB02ED">
        <w:t xml:space="preserve"> and the equipment installed.  </w:t>
      </w:r>
      <w:r w:rsidR="005A7D27">
        <w:t>A secondary analysis took a societal perspective, which included</w:t>
      </w:r>
      <w:r w:rsidR="00C25A25">
        <w:t xml:space="preserve"> additional cost items</w:t>
      </w:r>
      <w:r w:rsidR="005627D8">
        <w:t xml:space="preserve"> </w:t>
      </w:r>
      <w:r w:rsidR="005627D8" w:rsidRPr="00F71A47">
        <w:rPr>
          <w:rFonts w:cs="Times New Roman"/>
          <w:szCs w:val="24"/>
        </w:rPr>
        <w:t>regarding private/personal expenses</w:t>
      </w:r>
      <w:r w:rsidR="00C25A25">
        <w:t>;</w:t>
      </w:r>
      <w:r w:rsidR="005627D8">
        <w:t xml:space="preserve"> equipment </w:t>
      </w:r>
      <w:r w:rsidR="00B126A8">
        <w:t>purchased,</w:t>
      </w:r>
      <w:r w:rsidR="005627D8">
        <w:t xml:space="preserve"> expenditure on house modifications, and travel costs for health care attendances.  </w:t>
      </w:r>
      <w:r w:rsidR="00DB02ED">
        <w:t>Sensitivity analyse</w:t>
      </w:r>
      <w:r w:rsidR="00E91D1B">
        <w:t>s</w:t>
      </w:r>
      <w:r w:rsidR="00DB02ED">
        <w:t xml:space="preserve"> were undertaken</w:t>
      </w:r>
      <w:r w:rsidR="005A7D27">
        <w:t xml:space="preserve"> to explore </w:t>
      </w:r>
      <w:r w:rsidR="005627D8">
        <w:t>uncertainty around the findings</w:t>
      </w:r>
      <w:r w:rsidR="005627D8">
        <w:rPr>
          <w:bCs/>
        </w:rPr>
        <w:t xml:space="preserve">, specifically: </w:t>
      </w:r>
      <w:r w:rsidR="00C25A25">
        <w:rPr>
          <w:bCs/>
        </w:rPr>
        <w:t>a complete case analysis; inclusion of</w:t>
      </w:r>
      <w:r w:rsidR="00C25A25" w:rsidRPr="002D3F2D">
        <w:rPr>
          <w:bCs/>
        </w:rPr>
        <w:t xml:space="preserve"> service use for reasons </w:t>
      </w:r>
      <w:r w:rsidR="00B126A8">
        <w:rPr>
          <w:bCs/>
        </w:rPr>
        <w:t xml:space="preserve">other </w:t>
      </w:r>
      <w:r w:rsidR="00C25A25" w:rsidRPr="002D3F2D">
        <w:rPr>
          <w:bCs/>
        </w:rPr>
        <w:t>than</w:t>
      </w:r>
      <w:r w:rsidR="000B28DC">
        <w:rPr>
          <w:bCs/>
        </w:rPr>
        <w:t xml:space="preserve"> falls; alternative source</w:t>
      </w:r>
      <w:r w:rsidR="00C25A25" w:rsidRPr="002D3F2D">
        <w:rPr>
          <w:bCs/>
        </w:rPr>
        <w:t xml:space="preserve"> of hospital stay data;</w:t>
      </w:r>
      <w:r w:rsidR="00B126A8">
        <w:rPr>
          <w:bCs/>
        </w:rPr>
        <w:t xml:space="preserve"> </w:t>
      </w:r>
      <w:r w:rsidR="005627D8">
        <w:rPr>
          <w:bCs/>
        </w:rPr>
        <w:t>an</w:t>
      </w:r>
      <w:r w:rsidR="00C25A25" w:rsidRPr="002D3F2D">
        <w:rPr>
          <w:bCs/>
        </w:rPr>
        <w:t xml:space="preserve"> </w:t>
      </w:r>
      <w:r w:rsidR="005627D8">
        <w:rPr>
          <w:bCs/>
        </w:rPr>
        <w:t>alternative equipment funding assumption</w:t>
      </w:r>
      <w:r w:rsidR="00B126A8">
        <w:rPr>
          <w:bCs/>
        </w:rPr>
        <w:t>; and an alternative scenario regarding paid care worker visit costs.</w:t>
      </w:r>
      <w:r w:rsidR="00DB02ED">
        <w:t xml:space="preserve"> </w:t>
      </w:r>
    </w:p>
    <w:p w14:paraId="0143056E" w14:textId="77777777" w:rsidR="000B28DC" w:rsidRDefault="000B28DC" w:rsidP="008A7EDB"/>
    <w:p w14:paraId="03798994" w14:textId="77777777" w:rsidR="00A454CA" w:rsidRPr="00CD0324" w:rsidRDefault="00A454CA" w:rsidP="00A454CA">
      <w:pPr>
        <w:rPr>
          <w:rFonts w:cs="Times New Roman"/>
          <w:b/>
          <w:i/>
          <w:szCs w:val="24"/>
        </w:rPr>
      </w:pPr>
      <w:r>
        <w:rPr>
          <w:rFonts w:cs="Times New Roman"/>
          <w:b/>
          <w:i/>
          <w:szCs w:val="24"/>
        </w:rPr>
        <w:t xml:space="preserve">Intervention fidelity </w:t>
      </w:r>
    </w:p>
    <w:p w14:paraId="145793D9" w14:textId="52DC232D" w:rsidR="00A454CA" w:rsidRDefault="00681203" w:rsidP="008A7EDB">
      <w:r>
        <w:t xml:space="preserve">Intervention fidelity was assessed by a combination of </w:t>
      </w:r>
      <w:r w:rsidR="00CD4476">
        <w:t xml:space="preserve">the following methods: (1) </w:t>
      </w:r>
      <w:r>
        <w:t>observations</w:t>
      </w:r>
      <w:r w:rsidR="00CD4476">
        <w:t xml:space="preserve"> of the home visits; (2) documentary </w:t>
      </w:r>
      <w:r>
        <w:t>audit</w:t>
      </w:r>
      <w:r w:rsidR="00CD4476">
        <w:t>s</w:t>
      </w:r>
      <w:r>
        <w:t xml:space="preserve"> </w:t>
      </w:r>
      <w:r w:rsidR="00CD4476">
        <w:t xml:space="preserve">of both </w:t>
      </w:r>
      <w:r>
        <w:t xml:space="preserve">the training methods and </w:t>
      </w:r>
      <w:r w:rsidR="00CD4476">
        <w:t>the case report forms completed by the OTs at each visit; (3) semi-structured interviews.  A purpos</w:t>
      </w:r>
      <w:r w:rsidR="005B5BBC">
        <w:t>iv</w:t>
      </w:r>
      <w:r w:rsidR="00CD4476">
        <w:t xml:space="preserve">e sample of </w:t>
      </w:r>
      <w:r w:rsidR="00AA7CC0">
        <w:t>17 OTs from seven of the eight Trusts</w:t>
      </w:r>
      <w:r w:rsidR="00CD4476">
        <w:t xml:space="preserve"> </w:t>
      </w:r>
      <w:r w:rsidR="001639E3">
        <w:t xml:space="preserve">were conducted </w:t>
      </w:r>
      <w:r w:rsidR="00CD4476">
        <w:t>by telephone</w:t>
      </w:r>
      <w:r w:rsidR="00AA7CC0">
        <w:t>.</w:t>
      </w:r>
      <w:r w:rsidR="00CD4476">
        <w:t xml:space="preserve">  Topic guides were developed</w:t>
      </w:r>
      <w:r w:rsidR="00350F42">
        <w:t xml:space="preserve"> by the research team and steering group which included </w:t>
      </w:r>
      <w:r w:rsidR="00CB4A58">
        <w:t>OTs</w:t>
      </w:r>
      <w:r w:rsidR="00350F42">
        <w:t xml:space="preserve"> and were informed by Normalisation Process theory </w:t>
      </w:r>
      <w:r w:rsidR="00CD4476">
        <w:t xml:space="preserve"> and provided a framework for the interviews.  Following transcription, the interviews were analysed thematically.   </w:t>
      </w:r>
    </w:p>
    <w:p w14:paraId="2CC01D75" w14:textId="77777777" w:rsidR="00544E67" w:rsidRPr="00CD0324" w:rsidRDefault="00544E67" w:rsidP="008A7EDB"/>
    <w:p w14:paraId="394CE21F" w14:textId="77777777" w:rsidR="008A7EDB" w:rsidRPr="00CD0324" w:rsidRDefault="008A7EDB" w:rsidP="008A7EDB">
      <w:pPr>
        <w:rPr>
          <w:rFonts w:cs="Times New Roman"/>
          <w:b/>
          <w:szCs w:val="24"/>
        </w:rPr>
      </w:pPr>
      <w:r w:rsidRPr="00CD0324">
        <w:rPr>
          <w:rFonts w:cs="Times New Roman"/>
          <w:b/>
          <w:szCs w:val="24"/>
        </w:rPr>
        <w:t xml:space="preserve">Results </w:t>
      </w:r>
    </w:p>
    <w:p w14:paraId="6777D3B3" w14:textId="6BCF58F2" w:rsidR="00455418" w:rsidRDefault="008E1350" w:rsidP="00455418">
      <w:pPr>
        <w:rPr>
          <w:rFonts w:cs="Times New Roman"/>
          <w:szCs w:val="24"/>
        </w:rPr>
      </w:pPr>
      <w:r>
        <w:rPr>
          <w:szCs w:val="24"/>
        </w:rPr>
        <w:t>Between October 2016 and April 2018</w:t>
      </w:r>
      <w:r w:rsidR="00455418" w:rsidRPr="006F61E8">
        <w:rPr>
          <w:szCs w:val="24"/>
        </w:rPr>
        <w:t>, 19308 recruitment packs were distributed</w:t>
      </w:r>
      <w:r w:rsidR="00455418">
        <w:rPr>
          <w:szCs w:val="24"/>
        </w:rPr>
        <w:t>, and</w:t>
      </w:r>
      <w:r w:rsidR="00455418" w:rsidRPr="006F61E8">
        <w:rPr>
          <w:szCs w:val="24"/>
        </w:rPr>
        <w:t xml:space="preserve"> 3100 (16.1%) potential participants returned a screening questionnaire </w:t>
      </w:r>
      <w:r w:rsidR="00455418" w:rsidRPr="007F2B8C">
        <w:rPr>
          <w:szCs w:val="24"/>
        </w:rPr>
        <w:t>and</w:t>
      </w:r>
      <w:r w:rsidR="00455418" w:rsidRPr="006F61E8">
        <w:rPr>
          <w:szCs w:val="24"/>
        </w:rPr>
        <w:t xml:space="preserve"> a valid consent form and were assessed for eligibility</w:t>
      </w:r>
      <w:r w:rsidR="00455418">
        <w:rPr>
          <w:szCs w:val="24"/>
        </w:rPr>
        <w:t>.  Of these</w:t>
      </w:r>
      <w:r w:rsidR="00455418" w:rsidRPr="006F61E8">
        <w:rPr>
          <w:szCs w:val="24"/>
        </w:rPr>
        <w:t xml:space="preserve">, </w:t>
      </w:r>
      <w:r w:rsidR="00455418" w:rsidRPr="006F61E8">
        <w:rPr>
          <w:rFonts w:eastAsiaTheme="majorEastAsia"/>
          <w:szCs w:val="24"/>
        </w:rPr>
        <w:t xml:space="preserve">1331 </w:t>
      </w:r>
      <w:r w:rsidR="00455418" w:rsidRPr="006F61E8">
        <w:rPr>
          <w:szCs w:val="24"/>
        </w:rPr>
        <w:t xml:space="preserve">participants were randomised into the OTIS trial: 430 (32.3%) to the intervention group, and 901 (67.7%) to </w:t>
      </w:r>
      <w:r w:rsidR="00455418">
        <w:rPr>
          <w:szCs w:val="24"/>
        </w:rPr>
        <w:t>usual care</w:t>
      </w:r>
      <w:r w:rsidR="00455418" w:rsidRPr="006F61E8">
        <w:rPr>
          <w:szCs w:val="24"/>
        </w:rPr>
        <w:t xml:space="preserve">.  </w:t>
      </w:r>
      <w:r w:rsidR="00455418">
        <w:rPr>
          <w:rFonts w:eastAsiaTheme="majorEastAsia"/>
          <w:szCs w:val="24"/>
        </w:rPr>
        <w:t>The mean age of participants was 80 years (range 65 to 98) and two-thirds (n=</w:t>
      </w:r>
      <w:r w:rsidR="00455418" w:rsidRPr="006F61E8">
        <w:rPr>
          <w:szCs w:val="24"/>
        </w:rPr>
        <w:t>872</w:t>
      </w:r>
      <w:r w:rsidR="00455418">
        <w:rPr>
          <w:szCs w:val="24"/>
        </w:rPr>
        <w:t>,</w:t>
      </w:r>
      <w:r w:rsidR="00455418" w:rsidRPr="006F61E8">
        <w:rPr>
          <w:szCs w:val="24"/>
        </w:rPr>
        <w:t xml:space="preserve"> 65.5</w:t>
      </w:r>
      <w:r w:rsidR="00455418">
        <w:rPr>
          <w:szCs w:val="24"/>
        </w:rPr>
        <w:t>%</w:t>
      </w:r>
      <w:r w:rsidR="00455418">
        <w:rPr>
          <w:rFonts w:eastAsiaTheme="majorEastAsia"/>
          <w:szCs w:val="24"/>
        </w:rPr>
        <w:t xml:space="preserve">) were female.  </w:t>
      </w:r>
      <w:r w:rsidR="00455418">
        <w:rPr>
          <w:rFonts w:cs="Times New Roman"/>
          <w:szCs w:val="24"/>
        </w:rPr>
        <w:t xml:space="preserve">Three-quarters (n=999) of the participants had sustained a fall in the 12 months prior to enrolment, of which 20% had attended a hospital for treatment following </w:t>
      </w:r>
      <w:r w:rsidR="006C1EB1">
        <w:rPr>
          <w:rFonts w:cs="Times New Roman"/>
          <w:szCs w:val="24"/>
        </w:rPr>
        <w:t xml:space="preserve">a </w:t>
      </w:r>
      <w:r w:rsidR="00455418">
        <w:rPr>
          <w:rFonts w:cs="Times New Roman"/>
          <w:szCs w:val="24"/>
        </w:rPr>
        <w:t xml:space="preserve">fall.  </w:t>
      </w:r>
    </w:p>
    <w:p w14:paraId="7EFD9C49" w14:textId="77777777" w:rsidR="00890E09" w:rsidRDefault="00890E09" w:rsidP="00890E09">
      <w:pPr>
        <w:rPr>
          <w:rFonts w:cs="Times New Roman"/>
          <w:szCs w:val="24"/>
        </w:rPr>
      </w:pPr>
    </w:p>
    <w:p w14:paraId="62619F31" w14:textId="24678F16" w:rsidR="00890E09" w:rsidRDefault="00890E09" w:rsidP="00890E09">
      <w:pPr>
        <w:rPr>
          <w:rFonts w:eastAsiaTheme="majorEastAsia"/>
          <w:szCs w:val="24"/>
        </w:rPr>
      </w:pPr>
      <w:r w:rsidRPr="006F61E8">
        <w:rPr>
          <w:rFonts w:eastAsiaTheme="majorEastAsia"/>
          <w:szCs w:val="24"/>
        </w:rPr>
        <w:t>A total of 38</w:t>
      </w:r>
      <w:r>
        <w:rPr>
          <w:rFonts w:eastAsiaTheme="majorEastAsia"/>
          <w:szCs w:val="24"/>
        </w:rPr>
        <w:t>1</w:t>
      </w:r>
      <w:r w:rsidRPr="006F61E8">
        <w:rPr>
          <w:rFonts w:eastAsiaTheme="majorEastAsia"/>
          <w:szCs w:val="24"/>
        </w:rPr>
        <w:t xml:space="preserve"> </w:t>
      </w:r>
      <w:r>
        <w:rPr>
          <w:rFonts w:eastAsiaTheme="majorEastAsia"/>
          <w:szCs w:val="24"/>
        </w:rPr>
        <w:t xml:space="preserve">intervention </w:t>
      </w:r>
      <w:r w:rsidRPr="006F61E8">
        <w:rPr>
          <w:rFonts w:eastAsiaTheme="majorEastAsia"/>
          <w:szCs w:val="24"/>
        </w:rPr>
        <w:t xml:space="preserve">participants received </w:t>
      </w:r>
      <w:r>
        <w:rPr>
          <w:rFonts w:eastAsiaTheme="majorEastAsia"/>
          <w:szCs w:val="24"/>
        </w:rPr>
        <w:t xml:space="preserve">an environmental </w:t>
      </w:r>
      <w:r w:rsidRPr="006F61E8">
        <w:rPr>
          <w:rFonts w:eastAsiaTheme="majorEastAsia"/>
          <w:szCs w:val="24"/>
        </w:rPr>
        <w:t xml:space="preserve">assessment and modification visit </w:t>
      </w:r>
      <w:r>
        <w:rPr>
          <w:rFonts w:eastAsiaTheme="majorEastAsia"/>
          <w:szCs w:val="24"/>
        </w:rPr>
        <w:t>within 12 months of randomisation (median 27 days)</w:t>
      </w:r>
      <w:r w:rsidRPr="006F61E8">
        <w:rPr>
          <w:rFonts w:eastAsiaTheme="majorEastAsia"/>
          <w:szCs w:val="24"/>
        </w:rPr>
        <w:t xml:space="preserve">.  </w:t>
      </w:r>
      <w:r>
        <w:rPr>
          <w:rFonts w:eastAsiaTheme="majorEastAsia"/>
          <w:szCs w:val="24"/>
        </w:rPr>
        <w:t xml:space="preserve">The assessments </w:t>
      </w:r>
      <w:r>
        <w:rPr>
          <w:rFonts w:eastAsiaTheme="majorEastAsia"/>
          <w:szCs w:val="24"/>
        </w:rPr>
        <w:lastRenderedPageBreak/>
        <w:t>were conducted by 2</w:t>
      </w:r>
      <w:r w:rsidR="0034511D">
        <w:rPr>
          <w:rFonts w:eastAsiaTheme="majorEastAsia"/>
          <w:szCs w:val="24"/>
        </w:rPr>
        <w:t>3</w:t>
      </w:r>
      <w:r>
        <w:rPr>
          <w:rFonts w:eastAsiaTheme="majorEastAsia"/>
          <w:szCs w:val="24"/>
        </w:rPr>
        <w:t xml:space="preserve"> OTs</w:t>
      </w:r>
      <w:r w:rsidRPr="006F61E8">
        <w:rPr>
          <w:rFonts w:eastAsiaTheme="majorEastAsia"/>
          <w:szCs w:val="24"/>
        </w:rPr>
        <w:t xml:space="preserve"> </w:t>
      </w:r>
      <w:r>
        <w:rPr>
          <w:rFonts w:eastAsiaTheme="majorEastAsia"/>
          <w:szCs w:val="24"/>
        </w:rPr>
        <w:t>(median 16 visits per OT, range 1 to 54</w:t>
      </w:r>
      <w:r w:rsidRPr="006F61E8">
        <w:rPr>
          <w:rFonts w:eastAsiaTheme="majorEastAsia"/>
          <w:szCs w:val="24"/>
        </w:rPr>
        <w:t>)</w:t>
      </w:r>
      <w:r>
        <w:rPr>
          <w:rFonts w:eastAsiaTheme="majorEastAsia"/>
          <w:szCs w:val="24"/>
        </w:rPr>
        <w:t xml:space="preserve"> and</w:t>
      </w:r>
      <w:r w:rsidRPr="006F61E8">
        <w:rPr>
          <w:rFonts w:eastAsiaTheme="majorEastAsia"/>
          <w:szCs w:val="24"/>
        </w:rPr>
        <w:t xml:space="preserve"> </w:t>
      </w:r>
      <w:r>
        <w:rPr>
          <w:rFonts w:eastAsiaTheme="majorEastAsia"/>
          <w:szCs w:val="24"/>
        </w:rPr>
        <w:t>lasted a median of 90 minutes (range 25 to 180</w:t>
      </w:r>
      <w:r w:rsidRPr="006F61E8">
        <w:rPr>
          <w:rFonts w:eastAsiaTheme="majorEastAsia"/>
          <w:szCs w:val="24"/>
        </w:rPr>
        <w:t xml:space="preserve">).  </w:t>
      </w:r>
    </w:p>
    <w:p w14:paraId="2ADD8D37" w14:textId="77777777" w:rsidR="00455418" w:rsidRDefault="00455418" w:rsidP="00455418">
      <w:pPr>
        <w:rPr>
          <w:rFonts w:eastAsiaTheme="majorEastAsia"/>
          <w:szCs w:val="24"/>
        </w:rPr>
      </w:pPr>
    </w:p>
    <w:p w14:paraId="107F2ECE" w14:textId="29D47189" w:rsidR="00455418" w:rsidRDefault="00455418" w:rsidP="00455418">
      <w:pPr>
        <w:rPr>
          <w:rFonts w:eastAsiaTheme="majorEastAsia"/>
          <w:szCs w:val="24"/>
        </w:rPr>
      </w:pPr>
      <w:r w:rsidRPr="006F61E8">
        <w:rPr>
          <w:rFonts w:eastAsiaTheme="majorEastAsia"/>
          <w:szCs w:val="24"/>
        </w:rPr>
        <w:t>In total, 1303 (97.9%) trial participants returned at least one falls ca</w:t>
      </w:r>
      <w:r>
        <w:rPr>
          <w:rFonts w:eastAsiaTheme="majorEastAsia"/>
          <w:szCs w:val="24"/>
        </w:rPr>
        <w:t>lendar following randomisation (intervention group,</w:t>
      </w:r>
      <w:r w:rsidRPr="006F61E8">
        <w:rPr>
          <w:rFonts w:eastAsiaTheme="majorEastAsia"/>
          <w:szCs w:val="24"/>
        </w:rPr>
        <w:t xml:space="preserve"> 97.4%; usual care</w:t>
      </w:r>
      <w:r>
        <w:rPr>
          <w:rFonts w:eastAsiaTheme="majorEastAsia"/>
          <w:szCs w:val="24"/>
        </w:rPr>
        <w:t xml:space="preserve"> group</w:t>
      </w:r>
      <w:r w:rsidRPr="006F61E8">
        <w:rPr>
          <w:rFonts w:eastAsiaTheme="majorEastAsia"/>
          <w:szCs w:val="24"/>
        </w:rPr>
        <w:t>, 98.1</w:t>
      </w:r>
      <w:r>
        <w:rPr>
          <w:rFonts w:eastAsiaTheme="majorEastAsia"/>
          <w:szCs w:val="24"/>
        </w:rPr>
        <w:t>%)</w:t>
      </w:r>
      <w:r w:rsidRPr="006F61E8">
        <w:rPr>
          <w:rFonts w:eastAsiaTheme="majorEastAsia"/>
          <w:szCs w:val="24"/>
        </w:rPr>
        <w:t>, with 1204 (90.5%) returning a complete 12 months’ worth (intervention</w:t>
      </w:r>
      <w:r>
        <w:rPr>
          <w:rFonts w:eastAsiaTheme="majorEastAsia"/>
          <w:szCs w:val="24"/>
        </w:rPr>
        <w:t xml:space="preserve"> group</w:t>
      </w:r>
      <w:r w:rsidRPr="006F61E8">
        <w:rPr>
          <w:rFonts w:eastAsiaTheme="majorEastAsia"/>
          <w:szCs w:val="24"/>
        </w:rPr>
        <w:t>, 87.7%; usual care</w:t>
      </w:r>
      <w:r>
        <w:rPr>
          <w:rFonts w:eastAsiaTheme="majorEastAsia"/>
          <w:szCs w:val="24"/>
        </w:rPr>
        <w:t xml:space="preserve"> group</w:t>
      </w:r>
      <w:r w:rsidRPr="006F61E8">
        <w:rPr>
          <w:rFonts w:eastAsiaTheme="majorEastAsia"/>
          <w:szCs w:val="24"/>
        </w:rPr>
        <w:t>, 91.8%).</w:t>
      </w:r>
      <w:r>
        <w:rPr>
          <w:rFonts w:eastAsiaTheme="majorEastAsia"/>
          <w:szCs w:val="24"/>
        </w:rPr>
        <w:t xml:space="preserve">  Overall, </w:t>
      </w:r>
      <w:r w:rsidRPr="006F61E8">
        <w:rPr>
          <w:rFonts w:eastAsiaTheme="majorEastAsia"/>
          <w:szCs w:val="24"/>
        </w:rPr>
        <w:t>2260 falls were reported: 826 in the intervention group (mean 1.9, SD 5.5, median 1 fall, range 0</w:t>
      </w:r>
      <w:r w:rsidR="00C57D72">
        <w:rPr>
          <w:rFonts w:eastAsiaTheme="majorEastAsia"/>
          <w:szCs w:val="24"/>
        </w:rPr>
        <w:t xml:space="preserve"> to </w:t>
      </w:r>
      <w:r w:rsidRPr="006F61E8">
        <w:rPr>
          <w:rFonts w:eastAsiaTheme="majorEastAsia"/>
          <w:szCs w:val="24"/>
        </w:rPr>
        <w:t>94) over an average of 338 days (median 365 days), and 1434 in the usual care group (mean 1.6, SD 3.0, median 1 fall, range 0</w:t>
      </w:r>
      <w:r w:rsidR="00C57D72">
        <w:rPr>
          <w:rFonts w:eastAsiaTheme="majorEastAsia"/>
          <w:szCs w:val="24"/>
        </w:rPr>
        <w:t xml:space="preserve"> to </w:t>
      </w:r>
      <w:r w:rsidRPr="006F61E8">
        <w:rPr>
          <w:rFonts w:eastAsiaTheme="majorEastAsia"/>
          <w:szCs w:val="24"/>
        </w:rPr>
        <w:t>41) over a mean of 345 days (median 365 days).</w:t>
      </w:r>
      <w:r>
        <w:rPr>
          <w:rFonts w:eastAsiaTheme="majorEastAsia"/>
          <w:szCs w:val="24"/>
        </w:rPr>
        <w:t xml:space="preserve">  </w:t>
      </w:r>
      <w:r w:rsidRPr="006F61E8">
        <w:rPr>
          <w:rFonts w:eastAsiaTheme="majorEastAsia"/>
          <w:szCs w:val="24"/>
        </w:rPr>
        <w:t xml:space="preserve">The </w:t>
      </w:r>
      <w:r>
        <w:rPr>
          <w:rFonts w:eastAsiaTheme="majorEastAsia"/>
          <w:szCs w:val="24"/>
        </w:rPr>
        <w:t>ITT primary analysis</w:t>
      </w:r>
      <w:r w:rsidRPr="006F61E8">
        <w:rPr>
          <w:rFonts w:eastAsiaTheme="majorEastAsia"/>
          <w:szCs w:val="24"/>
        </w:rPr>
        <w:t xml:space="preserve"> indicated weak evidence of a difference in falls with an increase in the intervention group relative to usual care (</w:t>
      </w:r>
      <w:r>
        <w:rPr>
          <w:rFonts w:eastAsiaTheme="majorEastAsia"/>
          <w:szCs w:val="24"/>
        </w:rPr>
        <w:t>incidence rate ratio (</w:t>
      </w:r>
      <w:r w:rsidRPr="006F61E8">
        <w:rPr>
          <w:rFonts w:eastAsiaTheme="majorEastAsia"/>
          <w:szCs w:val="24"/>
        </w:rPr>
        <w:t>IRR</w:t>
      </w:r>
      <w:r>
        <w:rPr>
          <w:rFonts w:eastAsiaTheme="majorEastAsia"/>
          <w:szCs w:val="24"/>
        </w:rPr>
        <w:t>)</w:t>
      </w:r>
      <w:r w:rsidRPr="006F61E8">
        <w:rPr>
          <w:rFonts w:eastAsiaTheme="majorEastAsia"/>
          <w:szCs w:val="24"/>
        </w:rPr>
        <w:t xml:space="preserve"> 1.1</w:t>
      </w:r>
      <w:r>
        <w:rPr>
          <w:rFonts w:eastAsiaTheme="majorEastAsia"/>
          <w:szCs w:val="24"/>
        </w:rPr>
        <w:t>7</w:t>
      </w:r>
      <w:r w:rsidRPr="006F61E8">
        <w:rPr>
          <w:rFonts w:eastAsiaTheme="majorEastAsia"/>
          <w:szCs w:val="24"/>
        </w:rPr>
        <w:t xml:space="preserve">, 95% CI </w:t>
      </w:r>
      <w:r>
        <w:rPr>
          <w:rFonts w:eastAsiaTheme="majorEastAsia"/>
          <w:szCs w:val="24"/>
        </w:rPr>
        <w:t>0.99</w:t>
      </w:r>
      <w:r w:rsidRPr="006F61E8">
        <w:rPr>
          <w:rFonts w:eastAsiaTheme="majorEastAsia"/>
          <w:szCs w:val="24"/>
        </w:rPr>
        <w:t xml:space="preserve"> to 1.</w:t>
      </w:r>
      <w:r>
        <w:rPr>
          <w:rFonts w:eastAsiaTheme="majorEastAsia"/>
          <w:szCs w:val="24"/>
        </w:rPr>
        <w:t>38</w:t>
      </w:r>
      <w:r w:rsidRPr="006F61E8">
        <w:rPr>
          <w:rFonts w:eastAsiaTheme="majorEastAsia"/>
          <w:szCs w:val="24"/>
        </w:rPr>
        <w:t>; p=0.0</w:t>
      </w:r>
      <w:r>
        <w:rPr>
          <w:rFonts w:eastAsiaTheme="majorEastAsia"/>
          <w:szCs w:val="24"/>
        </w:rPr>
        <w:t>7</w:t>
      </w:r>
      <w:r w:rsidRPr="006F61E8">
        <w:rPr>
          <w:rFonts w:eastAsiaTheme="majorEastAsia"/>
          <w:szCs w:val="24"/>
        </w:rPr>
        <w:t>).</w:t>
      </w:r>
      <w:r w:rsidR="006C1EB1">
        <w:rPr>
          <w:rFonts w:eastAsiaTheme="majorEastAsia"/>
          <w:szCs w:val="24"/>
        </w:rPr>
        <w:t xml:space="preserve"> </w:t>
      </w:r>
      <w:r w:rsidRPr="006F61E8">
        <w:rPr>
          <w:rFonts w:eastAsiaTheme="majorEastAsia"/>
          <w:szCs w:val="24"/>
        </w:rPr>
        <w:t xml:space="preserve"> </w:t>
      </w:r>
      <w:r>
        <w:rPr>
          <w:szCs w:val="24"/>
        </w:rPr>
        <w:t>T</w:t>
      </w:r>
      <w:r w:rsidRPr="00ED6C0B">
        <w:rPr>
          <w:szCs w:val="24"/>
        </w:rPr>
        <w:t xml:space="preserve">he </w:t>
      </w:r>
      <w:r w:rsidR="001E50ED">
        <w:rPr>
          <w:szCs w:val="24"/>
        </w:rPr>
        <w:t xml:space="preserve">CACE </w:t>
      </w:r>
      <w:r>
        <w:rPr>
          <w:szCs w:val="24"/>
        </w:rPr>
        <w:t xml:space="preserve">estimate of the intervention effect was very similar </w:t>
      </w:r>
      <w:r w:rsidRPr="00ED6C0B">
        <w:rPr>
          <w:szCs w:val="24"/>
        </w:rPr>
        <w:t xml:space="preserve">(IRR </w:t>
      </w:r>
      <w:r>
        <w:rPr>
          <w:szCs w:val="24"/>
        </w:rPr>
        <w:t>1.18, 95% CI 0.98</w:t>
      </w:r>
      <w:r w:rsidRPr="00ED6C0B">
        <w:rPr>
          <w:szCs w:val="24"/>
        </w:rPr>
        <w:t xml:space="preserve"> to 1.</w:t>
      </w:r>
      <w:r>
        <w:rPr>
          <w:szCs w:val="24"/>
        </w:rPr>
        <w:t>43; p=0.08</w:t>
      </w:r>
      <w:r w:rsidRPr="00ED6C0B">
        <w:rPr>
          <w:szCs w:val="24"/>
        </w:rPr>
        <w:t>).</w:t>
      </w:r>
      <w:r>
        <w:rPr>
          <w:szCs w:val="24"/>
        </w:rPr>
        <w:t xml:space="preserve">  </w:t>
      </w:r>
      <w:r w:rsidR="005E60C3">
        <w:rPr>
          <w:szCs w:val="24"/>
        </w:rPr>
        <w:t xml:space="preserve">Other sensitivity analyses produced very similar estimates.  </w:t>
      </w:r>
      <w:r>
        <w:rPr>
          <w:szCs w:val="24"/>
        </w:rPr>
        <w:t>Adjusting for Parkinson’s disease</w:t>
      </w:r>
      <w:r>
        <w:t xml:space="preserve"> decreased the IRR to 1.11 (95% CI 0.94 to 1.31; p=0.23).  </w:t>
      </w:r>
      <w:r>
        <w:rPr>
          <w:rFonts w:eastAsiaTheme="majorEastAsia"/>
          <w:szCs w:val="24"/>
        </w:rPr>
        <w:t>W</w:t>
      </w:r>
      <w:r w:rsidRPr="001061E6">
        <w:rPr>
          <w:rFonts w:eastAsiaTheme="majorEastAsia"/>
          <w:szCs w:val="24"/>
        </w:rPr>
        <w:t xml:space="preserve">hen an interaction between </w:t>
      </w:r>
      <w:r>
        <w:rPr>
          <w:rFonts w:eastAsiaTheme="majorEastAsia"/>
          <w:szCs w:val="24"/>
        </w:rPr>
        <w:t>receipt of hospital treatment due to a fall in the four months prior to baseline</w:t>
      </w:r>
      <w:r w:rsidRPr="001061E6">
        <w:rPr>
          <w:rFonts w:eastAsiaTheme="majorEastAsia"/>
          <w:szCs w:val="24"/>
        </w:rPr>
        <w:t xml:space="preserve"> and treatment allocation was included in the primary model, the interaction was not observed to be </w:t>
      </w:r>
      <w:r>
        <w:rPr>
          <w:rFonts w:eastAsiaTheme="majorEastAsia"/>
          <w:szCs w:val="24"/>
        </w:rPr>
        <w:t>statistically significant (p=0.24</w:t>
      </w:r>
      <w:r w:rsidRPr="001061E6">
        <w:rPr>
          <w:rFonts w:eastAsiaTheme="majorEastAsia"/>
          <w:szCs w:val="24"/>
        </w:rPr>
        <w:t>).</w:t>
      </w:r>
    </w:p>
    <w:p w14:paraId="49D729E8" w14:textId="77777777" w:rsidR="00890E09" w:rsidRDefault="00890E09" w:rsidP="00890E09">
      <w:pPr>
        <w:rPr>
          <w:rFonts w:eastAsiaTheme="majorEastAsia"/>
          <w:szCs w:val="24"/>
        </w:rPr>
      </w:pPr>
    </w:p>
    <w:p w14:paraId="42566061" w14:textId="54C49E70" w:rsidR="00455418" w:rsidRDefault="00455418" w:rsidP="00455418">
      <w:pPr>
        <w:rPr>
          <w:szCs w:val="24"/>
        </w:rPr>
      </w:pPr>
      <w:r w:rsidRPr="006F61E8">
        <w:rPr>
          <w:szCs w:val="24"/>
        </w:rPr>
        <w:t>In total, 245 out of 430 (57.0%) intervention participants and 506 of 901 (56.2%) usual care participants reported at least one fall (</w:t>
      </w:r>
      <w:r>
        <w:rPr>
          <w:szCs w:val="24"/>
        </w:rPr>
        <w:t>odds ratio (OR)</w:t>
      </w:r>
      <w:r w:rsidRPr="006F61E8">
        <w:rPr>
          <w:szCs w:val="24"/>
        </w:rPr>
        <w:t xml:space="preserve"> 1.06, 95% CI 0.83 to 1.34; p=0.65). </w:t>
      </w:r>
      <w:r>
        <w:rPr>
          <w:szCs w:val="24"/>
        </w:rPr>
        <w:t xml:space="preserve"> </w:t>
      </w:r>
      <w:r w:rsidRPr="006F61E8">
        <w:rPr>
          <w:szCs w:val="24"/>
        </w:rPr>
        <w:t xml:space="preserve">The proportion of participants who reported two or more falls was 34.4% </w:t>
      </w:r>
      <w:r>
        <w:rPr>
          <w:szCs w:val="24"/>
        </w:rPr>
        <w:t>in the intervention group and</w:t>
      </w:r>
      <w:r w:rsidRPr="006F61E8">
        <w:rPr>
          <w:szCs w:val="24"/>
        </w:rPr>
        <w:t xml:space="preserve"> 33.1%</w:t>
      </w:r>
      <w:r>
        <w:rPr>
          <w:szCs w:val="24"/>
        </w:rPr>
        <w:t xml:space="preserve"> in the usual care group (</w:t>
      </w:r>
      <w:r w:rsidRPr="006F61E8">
        <w:rPr>
          <w:szCs w:val="24"/>
        </w:rPr>
        <w:t>OR 1.11, 95% CI 0.86 to 1.43; p=0.42</w:t>
      </w:r>
      <w:r>
        <w:rPr>
          <w:szCs w:val="24"/>
        </w:rPr>
        <w:t>)</w:t>
      </w:r>
      <w:r w:rsidRPr="006F61E8">
        <w:rPr>
          <w:szCs w:val="24"/>
        </w:rPr>
        <w:t>.</w:t>
      </w:r>
      <w:r>
        <w:rPr>
          <w:szCs w:val="24"/>
        </w:rPr>
        <w:t xml:space="preserve">  </w:t>
      </w:r>
      <w:r w:rsidR="00505E4B">
        <w:rPr>
          <w:szCs w:val="24"/>
        </w:rPr>
        <w:t>Fifty-four</w:t>
      </w:r>
      <w:r w:rsidRPr="00893497">
        <w:rPr>
          <w:szCs w:val="24"/>
        </w:rPr>
        <w:t xml:space="preserve"> participants reported a fracture from a fall (intervention group, 16/430, 3.7%; usual care group, 38/901, </w:t>
      </w:r>
      <w:r>
        <w:rPr>
          <w:szCs w:val="24"/>
        </w:rPr>
        <w:t>4.2</w:t>
      </w:r>
      <w:r w:rsidRPr="00893497">
        <w:rPr>
          <w:szCs w:val="24"/>
        </w:rPr>
        <w:t>%).</w:t>
      </w:r>
      <w:r>
        <w:rPr>
          <w:szCs w:val="24"/>
        </w:rPr>
        <w:t xml:space="preserve">  </w:t>
      </w:r>
      <w:r w:rsidRPr="00893497">
        <w:rPr>
          <w:szCs w:val="24"/>
        </w:rPr>
        <w:t>Only two participants, both usual care, reported more than one fracture resulting from a fall</w:t>
      </w:r>
      <w:r>
        <w:rPr>
          <w:szCs w:val="24"/>
        </w:rPr>
        <w:t>.</w:t>
      </w:r>
    </w:p>
    <w:p w14:paraId="06BC51D8" w14:textId="77777777" w:rsidR="00455418" w:rsidRDefault="00455418" w:rsidP="00455418">
      <w:pPr>
        <w:rPr>
          <w:szCs w:val="24"/>
        </w:rPr>
      </w:pPr>
    </w:p>
    <w:p w14:paraId="019C6E77" w14:textId="50598692" w:rsidR="00455418" w:rsidRDefault="00455418" w:rsidP="00455418">
      <w:pPr>
        <w:rPr>
          <w:szCs w:val="24"/>
        </w:rPr>
      </w:pPr>
      <w:r w:rsidRPr="006F61E8">
        <w:rPr>
          <w:szCs w:val="24"/>
        </w:rPr>
        <w:t xml:space="preserve">There was no evidence of a difference </w:t>
      </w:r>
      <w:r>
        <w:rPr>
          <w:szCs w:val="24"/>
        </w:rPr>
        <w:t xml:space="preserve">between the two groups </w:t>
      </w:r>
      <w:r w:rsidRPr="006F61E8">
        <w:rPr>
          <w:szCs w:val="24"/>
        </w:rPr>
        <w:t xml:space="preserve">in the likelihood of participants reporting a fear of falling </w:t>
      </w:r>
      <w:r>
        <w:rPr>
          <w:szCs w:val="24"/>
        </w:rPr>
        <w:t xml:space="preserve">at 12 months </w:t>
      </w:r>
      <w:r w:rsidRPr="006F61E8">
        <w:rPr>
          <w:szCs w:val="24"/>
        </w:rPr>
        <w:t>(OR 1.00, 95% CI 0.78 to 1.29</w:t>
      </w:r>
      <w:r>
        <w:rPr>
          <w:szCs w:val="24"/>
        </w:rPr>
        <w:t>;</w:t>
      </w:r>
      <w:r w:rsidRPr="006F61E8">
        <w:rPr>
          <w:szCs w:val="24"/>
        </w:rPr>
        <w:t xml:space="preserve"> p=</w:t>
      </w:r>
      <w:r w:rsidR="00DA68B9">
        <w:rPr>
          <w:szCs w:val="24"/>
        </w:rPr>
        <w:t>1.00</w:t>
      </w:r>
      <w:r w:rsidRPr="006F61E8">
        <w:rPr>
          <w:szCs w:val="24"/>
        </w:rPr>
        <w:t>)</w:t>
      </w:r>
      <w:r>
        <w:rPr>
          <w:szCs w:val="24"/>
        </w:rPr>
        <w:t>, nor</w:t>
      </w:r>
      <w:r w:rsidRPr="006F61E8">
        <w:rPr>
          <w:szCs w:val="24"/>
        </w:rPr>
        <w:t xml:space="preserve"> in </w:t>
      </w:r>
      <w:r>
        <w:rPr>
          <w:szCs w:val="24"/>
        </w:rPr>
        <w:t xml:space="preserve">continuous </w:t>
      </w:r>
      <w:r w:rsidRPr="006F61E8">
        <w:rPr>
          <w:szCs w:val="24"/>
        </w:rPr>
        <w:t xml:space="preserve">fear of falling </w:t>
      </w:r>
      <w:r>
        <w:rPr>
          <w:szCs w:val="24"/>
        </w:rPr>
        <w:t xml:space="preserve">score </w:t>
      </w:r>
      <w:r w:rsidRPr="006F61E8">
        <w:rPr>
          <w:szCs w:val="24"/>
        </w:rPr>
        <w:t>at any post-randomisation time point</w:t>
      </w:r>
      <w:r>
        <w:rPr>
          <w:szCs w:val="24"/>
        </w:rPr>
        <w:t>.</w:t>
      </w:r>
    </w:p>
    <w:p w14:paraId="158C77A4" w14:textId="6691A464" w:rsidR="001D5C73" w:rsidRDefault="001D5C73" w:rsidP="00455418">
      <w:pPr>
        <w:rPr>
          <w:szCs w:val="24"/>
        </w:rPr>
      </w:pPr>
    </w:p>
    <w:p w14:paraId="7C5C6E36" w14:textId="01BF5A89" w:rsidR="001D5C73" w:rsidRDefault="001D5C73" w:rsidP="00455418">
      <w:pPr>
        <w:rPr>
          <w:szCs w:val="24"/>
        </w:rPr>
      </w:pPr>
      <w:r>
        <w:t xml:space="preserve">There was no evidence of a difference in time to fall between the intervention and usual care groups (adjusted HR 1.24, 95% CI 0.94 to 1.63; p=0.12).  </w:t>
      </w:r>
    </w:p>
    <w:p w14:paraId="5994C846" w14:textId="77777777" w:rsidR="00890E09" w:rsidRDefault="00890E09" w:rsidP="00890E09">
      <w:pPr>
        <w:rPr>
          <w:szCs w:val="24"/>
        </w:rPr>
      </w:pPr>
    </w:p>
    <w:p w14:paraId="3BD4062A" w14:textId="19550847" w:rsidR="00890E09" w:rsidRDefault="00890E09" w:rsidP="00890E09">
      <w:pPr>
        <w:rPr>
          <w:szCs w:val="24"/>
        </w:rPr>
      </w:pPr>
      <w:r>
        <w:rPr>
          <w:szCs w:val="24"/>
        </w:rPr>
        <w:t>There were no serious or non-serious related adverse events.</w:t>
      </w:r>
    </w:p>
    <w:p w14:paraId="6E2B4BB4" w14:textId="706AE942" w:rsidR="00E91D1B" w:rsidRDefault="00E91D1B" w:rsidP="00890E09">
      <w:pPr>
        <w:rPr>
          <w:szCs w:val="24"/>
        </w:rPr>
      </w:pPr>
    </w:p>
    <w:p w14:paraId="5083886E" w14:textId="2074A9FC" w:rsidR="00E91D1B" w:rsidRDefault="00E91D1B" w:rsidP="00890E09">
      <w:r>
        <w:t>The cost of the OT inter</w:t>
      </w:r>
      <w:r w:rsidR="005A5EF7">
        <w:t>vention was estimated to be £1</w:t>
      </w:r>
      <w:r w:rsidR="003C6237">
        <w:t>37</w:t>
      </w:r>
      <w:r>
        <w:t xml:space="preserve"> per participant, on average.  The base case analysis </w:t>
      </w:r>
      <w:r w:rsidR="005A5EF7">
        <w:t>found the intervention to be £</w:t>
      </w:r>
      <w:r w:rsidR="003C6237">
        <w:t>19 more expensive</w:t>
      </w:r>
      <w:r>
        <w:t xml:space="preserve"> </w:t>
      </w:r>
      <w:r w:rsidR="003C6237">
        <w:t>and</w:t>
      </w:r>
      <w:r w:rsidR="00505E4B">
        <w:t xml:space="preserve"> </w:t>
      </w:r>
      <w:r w:rsidR="005A5EF7" w:rsidRPr="000B28DC">
        <w:t>generate 0.00</w:t>
      </w:r>
      <w:r w:rsidR="000B28DC" w:rsidRPr="00D169CE">
        <w:t>4</w:t>
      </w:r>
      <w:r w:rsidRPr="000B28DC">
        <w:t xml:space="preserve"> fewer</w:t>
      </w:r>
      <w:r>
        <w:t xml:space="preserve"> QALYs per participant, on average, when compared to usual care.  Hence, the </w:t>
      </w:r>
      <w:r w:rsidR="00505E4B">
        <w:t xml:space="preserve">observed </w:t>
      </w:r>
      <w:r>
        <w:t xml:space="preserve">differences </w:t>
      </w:r>
      <w:r w:rsidR="00505E4B">
        <w:t xml:space="preserve">between the groups </w:t>
      </w:r>
      <w:r>
        <w:t xml:space="preserve">in both costs and effects were small.  The intervention </w:t>
      </w:r>
      <w:r w:rsidR="003C6237">
        <w:t>wa</w:t>
      </w:r>
      <w:r>
        <w:t xml:space="preserve">s </w:t>
      </w:r>
      <w:r w:rsidR="003C6237">
        <w:t xml:space="preserve">found to be dominated by usual care, hence does </w:t>
      </w:r>
      <w:r>
        <w:t xml:space="preserve">not </w:t>
      </w:r>
      <w:r w:rsidR="000B28DC">
        <w:t xml:space="preserve">provide </w:t>
      </w:r>
      <w:r>
        <w:t xml:space="preserve">a cost-effective option. </w:t>
      </w:r>
      <w:r w:rsidR="00844DF8">
        <w:t xml:space="preserve"> </w:t>
      </w:r>
      <w:r>
        <w:t>Uncertainty was demonstrated around the findings, with sensitivity analyses showing that the economic results</w:t>
      </w:r>
      <w:r w:rsidR="001E4CAB">
        <w:t xml:space="preserve"> changed when different scenarios were considered</w:t>
      </w:r>
      <w:r w:rsidR="000B28DC">
        <w:t>; in particular, for the</w:t>
      </w:r>
      <w:r w:rsidR="001E4CAB">
        <w:t xml:space="preserve"> </w:t>
      </w:r>
      <w:r w:rsidR="000B28DC">
        <w:t>complete case analysis</w:t>
      </w:r>
      <w:r w:rsidR="003A4290">
        <w:t>,</w:t>
      </w:r>
      <w:r w:rsidR="000B28DC">
        <w:t xml:space="preserve"> and scenarios including the cost of</w:t>
      </w:r>
      <w:r w:rsidR="003A4290">
        <w:t xml:space="preserve"> non falls-related resource use</w:t>
      </w:r>
      <w:r w:rsidR="00AB0712">
        <w:t xml:space="preserve"> </w:t>
      </w:r>
      <w:r w:rsidR="003A4290">
        <w:t>and paid care workers.</w:t>
      </w:r>
    </w:p>
    <w:p w14:paraId="71D37145" w14:textId="172BA1E5" w:rsidR="00A454CA" w:rsidRDefault="00A454CA" w:rsidP="00890E09"/>
    <w:p w14:paraId="130718B8" w14:textId="14532FE6" w:rsidR="00A454CA" w:rsidRDefault="00A454CA" w:rsidP="00A454CA">
      <w:pPr>
        <w:rPr>
          <w:rFonts w:cs="Times New Roman"/>
          <w:szCs w:val="24"/>
        </w:rPr>
      </w:pPr>
      <w:r>
        <w:rPr>
          <w:rFonts w:cs="Times New Roman"/>
          <w:szCs w:val="24"/>
        </w:rPr>
        <w:t xml:space="preserve">The OTs received adequate training and delivered the intervention largely as intended but OTs commented that some trial participants did not reflect those seen in their usual clinical care as they were higher functioning.  Recommendations were followed to varying degrees and depended on whether they were provided by health or social care services.  </w:t>
      </w:r>
    </w:p>
    <w:p w14:paraId="498C0D97" w14:textId="77777777" w:rsidR="00890E09" w:rsidRPr="00CD0324" w:rsidRDefault="00890E09" w:rsidP="00890E09">
      <w:pPr>
        <w:rPr>
          <w:rFonts w:cs="Times New Roman"/>
          <w:szCs w:val="24"/>
        </w:rPr>
      </w:pPr>
    </w:p>
    <w:p w14:paraId="66695888" w14:textId="77777777" w:rsidR="008A7EDB" w:rsidRPr="00CD0324" w:rsidRDefault="008A7EDB" w:rsidP="008A7EDB">
      <w:pPr>
        <w:rPr>
          <w:rFonts w:cs="Times New Roman"/>
          <w:b/>
          <w:szCs w:val="24"/>
        </w:rPr>
      </w:pPr>
      <w:r w:rsidRPr="00CD0324">
        <w:rPr>
          <w:rFonts w:cs="Times New Roman"/>
          <w:b/>
          <w:szCs w:val="24"/>
        </w:rPr>
        <w:t xml:space="preserve">Conclusions </w:t>
      </w:r>
    </w:p>
    <w:p w14:paraId="67FB32FC" w14:textId="04766C1A" w:rsidR="0050282C" w:rsidRDefault="0050282C" w:rsidP="0050282C">
      <w:r>
        <w:t xml:space="preserve">We did not find any effect on the rate of self-reported falls among a population of older people </w:t>
      </w:r>
      <w:r w:rsidR="00505E4B">
        <w:t>with</w:t>
      </w:r>
      <w:r>
        <w:t xml:space="preserve"> an elevated falls risk.  Consequently, we do not recommend OT</w:t>
      </w:r>
      <w:r w:rsidR="00505E4B">
        <w:t>-</w:t>
      </w:r>
      <w:r>
        <w:t xml:space="preserve">led home assessment for patients who have similar characteristics as </w:t>
      </w:r>
      <w:r w:rsidR="00505E4B">
        <w:t>those included</w:t>
      </w:r>
      <w:r>
        <w:t xml:space="preserve"> in our study.  Scarce OT resources would be better employed elsewhere.  </w:t>
      </w:r>
    </w:p>
    <w:p w14:paraId="72763EC8" w14:textId="5FDC0F68" w:rsidR="008A7EDB" w:rsidRDefault="008A7EDB" w:rsidP="008A7EDB">
      <w:pPr>
        <w:rPr>
          <w:rFonts w:cs="Times New Roman"/>
          <w:b/>
          <w:i/>
          <w:szCs w:val="24"/>
          <w:highlight w:val="yellow"/>
        </w:rPr>
      </w:pPr>
    </w:p>
    <w:p w14:paraId="6EE6250D" w14:textId="77777777" w:rsidR="00890E09" w:rsidRPr="00A61D8C" w:rsidRDefault="00890E09" w:rsidP="00890E09">
      <w:pPr>
        <w:rPr>
          <w:rFonts w:cs="Times New Roman"/>
          <w:b/>
          <w:szCs w:val="24"/>
        </w:rPr>
      </w:pPr>
      <w:r w:rsidRPr="00A61D8C">
        <w:rPr>
          <w:rFonts w:cs="Times New Roman"/>
          <w:b/>
          <w:szCs w:val="24"/>
        </w:rPr>
        <w:t xml:space="preserve">Trial Registration </w:t>
      </w:r>
    </w:p>
    <w:p w14:paraId="0E28450F" w14:textId="77777777" w:rsidR="00890E09" w:rsidRPr="00A61D8C" w:rsidRDefault="00890E09" w:rsidP="00890E09">
      <w:pPr>
        <w:rPr>
          <w:rStyle w:val="Strong"/>
          <w:rFonts w:cs="Times New Roman"/>
          <w:b w:val="0"/>
          <w:szCs w:val="24"/>
          <w:shd w:val="clear" w:color="auto" w:fill="FFFFFF"/>
        </w:rPr>
      </w:pPr>
      <w:r w:rsidRPr="00A61D8C">
        <w:rPr>
          <w:rStyle w:val="Strong"/>
          <w:rFonts w:cs="Times New Roman"/>
          <w:b w:val="0"/>
          <w:szCs w:val="24"/>
          <w:shd w:val="clear" w:color="auto" w:fill="FFFFFF"/>
        </w:rPr>
        <w:t>Trial registration number ISRCTN22202133</w:t>
      </w:r>
      <w:r w:rsidRPr="00A61D8C">
        <w:rPr>
          <w:rStyle w:val="Strong"/>
          <w:rFonts w:cs="Times New Roman"/>
          <w:b w:val="0"/>
          <w:szCs w:val="24"/>
        </w:rPr>
        <w:t>.</w:t>
      </w:r>
    </w:p>
    <w:p w14:paraId="1847F222" w14:textId="06D01F42" w:rsidR="00890E09" w:rsidRDefault="00890E09" w:rsidP="008A7EDB">
      <w:pPr>
        <w:rPr>
          <w:rFonts w:cs="Times New Roman"/>
          <w:b/>
          <w:i/>
          <w:szCs w:val="24"/>
          <w:highlight w:val="yellow"/>
        </w:rPr>
      </w:pPr>
    </w:p>
    <w:p w14:paraId="48A0148A" w14:textId="60CD3B09" w:rsidR="00890E09" w:rsidRPr="00A61D8C" w:rsidRDefault="00890E09" w:rsidP="00890E09">
      <w:pPr>
        <w:rPr>
          <w:rFonts w:cs="Times New Roman"/>
          <w:b/>
          <w:szCs w:val="24"/>
        </w:rPr>
      </w:pPr>
      <w:r w:rsidRPr="00A61D8C">
        <w:rPr>
          <w:rFonts w:cs="Times New Roman"/>
          <w:b/>
          <w:szCs w:val="24"/>
        </w:rPr>
        <w:t>Funding</w:t>
      </w:r>
    </w:p>
    <w:p w14:paraId="4040C7C7" w14:textId="77777777" w:rsidR="00890E09" w:rsidRPr="00A61D8C" w:rsidRDefault="00890E09" w:rsidP="00890E09">
      <w:pPr>
        <w:rPr>
          <w:rFonts w:cs="Times New Roman"/>
          <w:b/>
          <w:szCs w:val="24"/>
        </w:rPr>
      </w:pPr>
      <w:r w:rsidRPr="00A61D8C">
        <w:rPr>
          <w:rFonts w:cs="Times New Roman"/>
          <w:szCs w:val="24"/>
          <w:shd w:val="clear" w:color="auto" w:fill="FFFFFF"/>
        </w:rPr>
        <w:t xml:space="preserve">This study was funded by the National Institute for Health Research (NIHR) Health Technology Assessment (HTA) Programme (Programme grant number 14/49/149). </w:t>
      </w:r>
    </w:p>
    <w:p w14:paraId="794BCFA9" w14:textId="77777777" w:rsidR="00890E09" w:rsidRPr="00CD0324" w:rsidRDefault="00890E09" w:rsidP="008A7EDB">
      <w:pPr>
        <w:rPr>
          <w:rFonts w:cs="Times New Roman"/>
          <w:b/>
          <w:i/>
          <w:szCs w:val="24"/>
          <w:highlight w:val="yellow"/>
        </w:rPr>
      </w:pPr>
    </w:p>
    <w:p w14:paraId="3D5375A5" w14:textId="2A55CA04" w:rsidR="008A7EDB" w:rsidRPr="00CD0324" w:rsidRDefault="008A7EDB" w:rsidP="008A7EDB">
      <w:pPr>
        <w:rPr>
          <w:rFonts w:cs="Times New Roman"/>
          <w:szCs w:val="24"/>
        </w:rPr>
      </w:pPr>
      <w:r w:rsidRPr="00CD0324">
        <w:rPr>
          <w:rFonts w:cs="Times New Roman"/>
          <w:b/>
          <w:i/>
          <w:szCs w:val="24"/>
        </w:rPr>
        <w:t>Word count:</w:t>
      </w:r>
      <w:r w:rsidRPr="00CD0324">
        <w:rPr>
          <w:rFonts w:cs="Times New Roman"/>
          <w:szCs w:val="24"/>
        </w:rPr>
        <w:t xml:space="preserve"> </w:t>
      </w:r>
      <w:r w:rsidR="00A46889" w:rsidRPr="001D5C73">
        <w:rPr>
          <w:rFonts w:cs="Times New Roman"/>
          <w:b/>
          <w:i/>
          <w:szCs w:val="24"/>
        </w:rPr>
        <w:t>23</w:t>
      </w:r>
      <w:r w:rsidR="001D5C73" w:rsidRPr="001D5C73">
        <w:rPr>
          <w:rFonts w:cs="Times New Roman"/>
          <w:b/>
          <w:i/>
          <w:szCs w:val="24"/>
        </w:rPr>
        <w:t>42</w:t>
      </w:r>
    </w:p>
    <w:p w14:paraId="175AB30F" w14:textId="43D688D7" w:rsidR="00CC2181" w:rsidRDefault="00BD172E" w:rsidP="00BD172E">
      <w:pPr>
        <w:pStyle w:val="Heading1"/>
      </w:pPr>
      <w:bookmarkStart w:id="22" w:name="_Toc49168380"/>
      <w:r w:rsidRPr="00CD0324">
        <w:t xml:space="preserve">Chapter </w:t>
      </w:r>
      <w:r w:rsidR="00C831EA" w:rsidRPr="00CD0324">
        <w:t>1</w:t>
      </w:r>
      <w:r w:rsidRPr="00CD0324">
        <w:t xml:space="preserve"> </w:t>
      </w:r>
      <w:r w:rsidR="00E92B02">
        <w:t>–</w:t>
      </w:r>
      <w:r w:rsidRPr="00CD0324">
        <w:t xml:space="preserve"> Introduction</w:t>
      </w:r>
      <w:bookmarkEnd w:id="22"/>
    </w:p>
    <w:p w14:paraId="7A4A8B06" w14:textId="0694FF2B" w:rsidR="00E92B02" w:rsidRPr="00E92B02" w:rsidRDefault="00E92B02" w:rsidP="00E92B02">
      <w:pPr>
        <w:pStyle w:val="Heading2"/>
      </w:pPr>
      <w:bookmarkStart w:id="23" w:name="_Toc49168381"/>
      <w:r>
        <w:t>Preface</w:t>
      </w:r>
      <w:bookmarkEnd w:id="23"/>
    </w:p>
    <w:p w14:paraId="0FB571DB" w14:textId="5BC03786" w:rsidR="00B847FF" w:rsidRPr="00A61D8C" w:rsidRDefault="00B847FF" w:rsidP="00B847FF">
      <w:pPr>
        <w:shd w:val="clear" w:color="auto" w:fill="FFFFFF"/>
        <w:rPr>
          <w:rFonts w:cs="Times New Roman"/>
          <w:szCs w:val="24"/>
        </w:rPr>
      </w:pPr>
      <w:r w:rsidRPr="00A61D8C">
        <w:rPr>
          <w:rFonts w:cs="Times New Roman"/>
          <w:szCs w:val="24"/>
        </w:rPr>
        <w:t>Material throughout this chapter has</w:t>
      </w:r>
      <w:r w:rsidR="001E50ED">
        <w:rPr>
          <w:rFonts w:cs="Times New Roman"/>
          <w:szCs w:val="24"/>
        </w:rPr>
        <w:t xml:space="preserve"> been reproduced from: Cockayne, Pighills, Adamson</w:t>
      </w:r>
      <w:r w:rsidRPr="00A61D8C">
        <w:rPr>
          <w:rFonts w:cs="Times New Roman"/>
          <w:szCs w:val="24"/>
        </w:rPr>
        <w:t xml:space="preserve"> on behalf of the OTIS study, </w:t>
      </w:r>
      <w:r w:rsidRPr="00A61D8C">
        <w:rPr>
          <w:rFonts w:cs="Times New Roman"/>
          <w:i/>
          <w:szCs w:val="24"/>
        </w:rPr>
        <w:t>et al</w:t>
      </w:r>
      <w:r>
        <w:rPr>
          <w:rFonts w:cs="Times New Roman"/>
          <w:i/>
          <w:szCs w:val="24"/>
        </w:rPr>
        <w:t>.,</w:t>
      </w:r>
      <w:r w:rsidRPr="00A61D8C">
        <w:rPr>
          <w:rFonts w:cs="Times New Roman"/>
          <w:szCs w:val="24"/>
        </w:rPr>
        <w:t xml:space="preserve"> Can occupational therapist-led home environmental </w:t>
      </w:r>
      <w:r w:rsidRPr="00A61D8C">
        <w:rPr>
          <w:rFonts w:cs="Times New Roman"/>
          <w:szCs w:val="24"/>
        </w:rPr>
        <w:lastRenderedPageBreak/>
        <w:t>assessment prevent falls in older people? A modified cohort randomised controlled trial protocol.  BMJ Open 2018;8:e022488. doi: 10.1136/bmjopen-2018-022488. This is an Open Access article distributed under the terms of the Creative Commons Attribution License (http://creativecommons.org/licenses/by/4.0), which permits unrestricted use, distribution, and reproduction in any medium, provided the original work is properly credited.</w:t>
      </w:r>
    </w:p>
    <w:p w14:paraId="0D940CF6" w14:textId="77777777" w:rsidR="007241B3" w:rsidRPr="00CD0324" w:rsidRDefault="007241B3" w:rsidP="007241B3"/>
    <w:p w14:paraId="03C1E9ED" w14:textId="2BE669A9" w:rsidR="007241B3" w:rsidRPr="00CD0324" w:rsidRDefault="00292364" w:rsidP="007241B3">
      <w:pPr>
        <w:pStyle w:val="Heading2"/>
      </w:pPr>
      <w:bookmarkStart w:id="24" w:name="_Toc49168382"/>
      <w:r w:rsidRPr="00CD0324">
        <w:t>Burden of falls and falling in the UK</w:t>
      </w:r>
      <w:bookmarkEnd w:id="24"/>
    </w:p>
    <w:p w14:paraId="7E86BBE7" w14:textId="02561935" w:rsidR="00242504" w:rsidRPr="00801186" w:rsidRDefault="00242504" w:rsidP="00242504">
      <w:pPr>
        <w:rPr>
          <w:rFonts w:cs="Times New Roman"/>
          <w:szCs w:val="24"/>
        </w:rPr>
      </w:pPr>
      <w:r w:rsidRPr="00801186">
        <w:rPr>
          <w:rFonts w:cs="Times New Roman"/>
          <w:szCs w:val="24"/>
        </w:rPr>
        <w:t>Falls and fall-related fractures in older people are highly prevalent and a major contributor to morbidity and cost to individuals and society</w:t>
      </w:r>
      <w:r w:rsidR="004F2F81">
        <w:rPr>
          <w:rFonts w:cs="Times New Roman"/>
          <w:szCs w:val="24"/>
        </w:rPr>
        <w:t>.</w:t>
      </w:r>
      <w:r>
        <w:rPr>
          <w:rFonts w:cs="Times New Roman"/>
          <w:szCs w:val="24"/>
        </w:rPr>
        <w:fldChar w:fldCharType="begin"/>
      </w:r>
      <w:r>
        <w:rPr>
          <w:rFonts w:cs="Times New Roman"/>
          <w:szCs w:val="24"/>
        </w:rPr>
        <w:instrText xml:space="preserve"> ADDIN EN.CITE &lt;EndNote&gt;&lt;Cite&gt;&lt;Author&gt;Iglesias&lt;/Author&gt;&lt;Year&gt;2009&lt;/Year&gt;&lt;RecNum&gt;8&lt;/RecNum&gt;&lt;DisplayText&gt;&lt;style face="superscript"&gt;1&lt;/style&gt;&lt;/DisplayText&gt;&lt;record&gt;&lt;rec-number&gt;8&lt;/rec-number&gt;&lt;foreign-keys&gt;&lt;key app="EN" db-id="t2wdp05ffr9rpaeasp0vtxdevvfszfpdfee2" timestamp="1544607126"&gt;8&lt;/key&gt;&lt;/foreign-keys&gt;&lt;ref-type name="Journal Article"&gt;17&lt;/ref-type&gt;&lt;contributors&gt;&lt;authors&gt;&lt;author&gt;Iglesias, C P&lt;/author&gt;&lt;author&gt;Manca, A&lt;/author&gt;&lt;author&gt;Torgerson, D J&lt;/author&gt;&lt;/authors&gt;&lt;/contributors&gt;&lt;titles&gt;&lt;title&gt;The health-related quality of life and cost implications of falls in elderly women&lt;/title&gt;&lt;secondary-title&gt;Osteoporosis International&lt;/secondary-title&gt;&lt;/titles&gt;&lt;periodical&gt;&lt;full-title&gt;Osteoporosis international&lt;/full-title&gt;&lt;/periodical&gt;&lt;pages&gt;869-78&lt;/pages&gt;&lt;volume&gt;20&lt;/volume&gt;&lt;number&gt;6&lt;/number&gt;&lt;dates&gt;&lt;year&gt;2009&lt;/year&gt;&lt;/dates&gt;&lt;isbn&gt;0937-941X&lt;/isbn&gt;&lt;urls&gt;&lt;/urls&gt;&lt;electronic-resource-num&gt;10.1007/s00198-008-0753-5&lt;/electronic-resource-num&gt;&lt;/record&gt;&lt;/Cite&gt;&lt;/EndNote&gt;</w:instrText>
      </w:r>
      <w:r>
        <w:rPr>
          <w:rFonts w:cs="Times New Roman"/>
          <w:szCs w:val="24"/>
        </w:rPr>
        <w:fldChar w:fldCharType="separate"/>
      </w:r>
      <w:r w:rsidRPr="00BB12F2">
        <w:rPr>
          <w:rFonts w:cs="Times New Roman"/>
          <w:noProof/>
          <w:szCs w:val="24"/>
          <w:vertAlign w:val="superscript"/>
        </w:rPr>
        <w:t>1</w:t>
      </w:r>
      <w:r>
        <w:rPr>
          <w:rFonts w:cs="Times New Roman"/>
          <w:szCs w:val="24"/>
        </w:rPr>
        <w:fldChar w:fldCharType="end"/>
      </w:r>
      <w:r w:rsidRPr="00801186">
        <w:rPr>
          <w:rFonts w:cs="Times New Roman"/>
          <w:szCs w:val="24"/>
        </w:rPr>
        <w:t xml:space="preserve">  Approximately a third of people over the age of 65</w:t>
      </w:r>
      <w:r>
        <w:rPr>
          <w:rFonts w:cs="Times New Roman"/>
          <w:szCs w:val="24"/>
        </w:rPr>
        <w:t>,</w:t>
      </w:r>
      <w:r w:rsidRPr="00801186">
        <w:rPr>
          <w:rFonts w:cs="Times New Roman"/>
          <w:szCs w:val="24"/>
        </w:rPr>
        <w:t xml:space="preserve"> and half of those over 8</w:t>
      </w:r>
      <w:r w:rsidR="00EC002B">
        <w:rPr>
          <w:rFonts w:cs="Times New Roman"/>
          <w:szCs w:val="24"/>
        </w:rPr>
        <w:t>0</w:t>
      </w:r>
      <w:r w:rsidRPr="00801186">
        <w:rPr>
          <w:rFonts w:cs="Times New Roman"/>
          <w:szCs w:val="24"/>
        </w:rPr>
        <w:t xml:space="preserve"> living in the community</w:t>
      </w:r>
      <w:r w:rsidR="00936FCF">
        <w:rPr>
          <w:rFonts w:cs="Times New Roman"/>
          <w:szCs w:val="24"/>
        </w:rPr>
        <w:t>,</w:t>
      </w:r>
      <w:r w:rsidRPr="00801186">
        <w:rPr>
          <w:rFonts w:cs="Times New Roman"/>
          <w:szCs w:val="24"/>
        </w:rPr>
        <w:t xml:space="preserve"> will have a fall each year</w:t>
      </w:r>
      <w:r w:rsidR="004F2F81">
        <w:rPr>
          <w:rFonts w:cs="Times New Roman"/>
          <w:szCs w:val="24"/>
        </w:rPr>
        <w:t>.</w:t>
      </w:r>
      <w:r>
        <w:rPr>
          <w:rFonts w:cs="Times New Roman"/>
          <w:szCs w:val="24"/>
        </w:rPr>
        <w:fldChar w:fldCharType="begin"/>
      </w:r>
      <w:r>
        <w:rPr>
          <w:rFonts w:cs="Times New Roman"/>
          <w:szCs w:val="24"/>
        </w:rPr>
        <w:instrText xml:space="preserve"> ADDIN EN.CITE &lt;EndNote&gt;&lt;Cite&gt;&lt;Author&gt;Morris&lt;/Author&gt;&lt;Year&gt;2004&lt;/Year&gt;&lt;RecNum&gt;3&lt;/RecNum&gt;&lt;DisplayText&gt;&lt;style face="superscript"&gt;2&lt;/style&gt;&lt;/DisplayText&gt;&lt;record&gt;&lt;rec-number&gt;3&lt;/rec-number&gt;&lt;foreign-keys&gt;&lt;key app="EN" db-id="t2wdp05ffr9rpaeasp0vtxdevvfszfpdfee2" timestamp="1544435991"&gt;3&lt;/key&gt;&lt;/foreign-keys&gt;&lt;ref-type name="Journal Article"&gt;17&lt;/ref-type&gt;&lt;contributors&gt;&lt;authors&gt;&lt;author&gt;Morris, M&lt;/author&gt;&lt;author&gt;Osborne, D&lt;/author&gt;&lt;author&gt;Hill, K&lt;/author&gt;&lt;author&gt;Kendig, H&lt;/author&gt;&lt;author&gt;Lundgren-Lindquist, B&lt;/author&gt;&lt;author&gt;Browning, C&lt;/author&gt;&lt;author&gt;Reid, J&lt;/author&gt;&lt;/authors&gt;&lt;/contributors&gt;&lt;titles&gt;&lt;title&gt;Predisposing factors for occasional and multiple falls in older Australians who live at home&lt;/title&gt;&lt;secondary-title&gt;Australian Journal of Physiotherapy&lt;/secondary-title&gt;&lt;/titles&gt;&lt;periodical&gt;&lt;full-title&gt;Australian Journal of Physiotherapy&lt;/full-title&gt;&lt;abbr-1&gt;Aust J Physiother&lt;/abbr-1&gt;&lt;/periodical&gt;&lt;pages&gt;153-159&lt;/pages&gt;&lt;volume&gt;50&lt;/volume&gt;&lt;number&gt;3&lt;/number&gt;&lt;dates&gt;&lt;year&gt;2004&lt;/year&gt;&lt;/dates&gt;&lt;isbn&gt;0004-9514&lt;/isbn&gt;&lt;urls&gt;&lt;/urls&gt;&lt;electronic-resource-num&gt;10.1016/S0004-9514(14)60153-7&lt;/electronic-resource-num&gt;&lt;/record&gt;&lt;/Cite&gt;&lt;/EndNote&gt;</w:instrText>
      </w:r>
      <w:r>
        <w:rPr>
          <w:rFonts w:cs="Times New Roman"/>
          <w:szCs w:val="24"/>
        </w:rPr>
        <w:fldChar w:fldCharType="separate"/>
      </w:r>
      <w:r w:rsidRPr="00BB12F2">
        <w:rPr>
          <w:rFonts w:cs="Times New Roman"/>
          <w:noProof/>
          <w:szCs w:val="24"/>
          <w:vertAlign w:val="superscript"/>
        </w:rPr>
        <w:t>2</w:t>
      </w:r>
      <w:r>
        <w:rPr>
          <w:rFonts w:cs="Times New Roman"/>
          <w:szCs w:val="24"/>
        </w:rPr>
        <w:fldChar w:fldCharType="end"/>
      </w:r>
      <w:r w:rsidR="00244967">
        <w:rPr>
          <w:rFonts w:cs="Times New Roman"/>
          <w:szCs w:val="24"/>
        </w:rPr>
        <w:t xml:space="preserve"> </w:t>
      </w:r>
      <w:r>
        <w:rPr>
          <w:rFonts w:cs="Times New Roman"/>
          <w:szCs w:val="24"/>
        </w:rPr>
        <w:fldChar w:fldCharType="begin"/>
      </w:r>
      <w:r>
        <w:rPr>
          <w:rFonts w:cs="Times New Roman"/>
          <w:szCs w:val="24"/>
        </w:rPr>
        <w:instrText xml:space="preserve"> ADDIN EN.CITE &lt;EndNote&gt;&lt;Cite&gt;&lt;Author&gt;Campbell&lt;/Author&gt;&lt;Year&gt;1990&lt;/Year&gt;&lt;RecNum&gt;4&lt;/RecNum&gt;&lt;DisplayText&gt;&lt;style face="superscript"&gt;3&lt;/style&gt;&lt;/DisplayText&gt;&lt;record&gt;&lt;rec-number&gt;4&lt;/rec-number&gt;&lt;foreign-keys&gt;&lt;key app="EN" db-id="t2wdp05ffr9rpaeasp0vtxdevvfszfpdfee2" timestamp="1544436309"&gt;4&lt;/key&gt;&lt;/foreign-keys&gt;&lt;ref-type name="Journal Article"&gt;17&lt;/ref-type&gt;&lt;contributors&gt;&lt;authors&gt;&lt;author&gt;Campbell, A J&lt;/author&gt;&lt;author&gt;Borrrie, M J&lt;/author&gt;&lt;author&gt;Spears, G F &lt;/author&gt;&lt;author&gt;Jacksson, S L&lt;/author&gt;&lt;author&gt;Brown, J S &lt;/author&gt;&lt;author&gt;Fitzgerald, J L &lt;/author&gt;&lt;/authors&gt;&lt;/contributors&gt;&lt;titles&gt;&lt;title&gt;Circumstances and consequences of falls experienced by a community population 70 years and over during a prospective study&lt;/title&gt;&lt;secondary-title&gt;Age and Ageing&lt;/secondary-title&gt;&lt;/titles&gt;&lt;periodical&gt;&lt;full-title&gt;Age and ageing&lt;/full-title&gt;&lt;/periodical&gt;&lt;pages&gt;136-141&lt;/pages&gt;&lt;volume&gt;19&lt;/volume&gt;&lt;number&gt;2&lt;/number&gt;&lt;dates&gt;&lt;year&gt;1990&lt;/year&gt;&lt;/dates&gt;&lt;isbn&gt;0002-0729&lt;/isbn&gt;&lt;urls&gt;&lt;/urls&gt;&lt;electronic-resource-num&gt;10.1093/ageing/19.2.136&lt;/electronic-resource-num&gt;&lt;/record&gt;&lt;/Cite&gt;&lt;/EndNote&gt;</w:instrText>
      </w:r>
      <w:r>
        <w:rPr>
          <w:rFonts w:cs="Times New Roman"/>
          <w:szCs w:val="24"/>
        </w:rPr>
        <w:fldChar w:fldCharType="separate"/>
      </w:r>
      <w:r w:rsidRPr="00BB12F2">
        <w:rPr>
          <w:rFonts w:cs="Times New Roman"/>
          <w:noProof/>
          <w:szCs w:val="24"/>
          <w:vertAlign w:val="superscript"/>
        </w:rPr>
        <w:t>3</w:t>
      </w:r>
      <w:r>
        <w:rPr>
          <w:rFonts w:cs="Times New Roman"/>
          <w:szCs w:val="24"/>
        </w:rPr>
        <w:fldChar w:fldCharType="end"/>
      </w:r>
      <w:r w:rsidRPr="00801186">
        <w:rPr>
          <w:rFonts w:cs="Times New Roman"/>
          <w:szCs w:val="24"/>
        </w:rPr>
        <w:t xml:space="preserve">  Whilst not all falls will have an impact on the individual, approximately one fifth of all falls will require medical attention and 5% will result in a fracture</w:t>
      </w:r>
      <w:r w:rsidR="004F2F81">
        <w:rPr>
          <w:rFonts w:cs="Times New Roman"/>
          <w:szCs w:val="24"/>
        </w:rPr>
        <w:t>,</w:t>
      </w:r>
      <w:r>
        <w:rPr>
          <w:rFonts w:cs="Times New Roman"/>
          <w:szCs w:val="24"/>
        </w:rPr>
        <w:fldChar w:fldCharType="begin"/>
      </w:r>
      <w:r>
        <w:rPr>
          <w:rFonts w:cs="Times New Roman"/>
          <w:szCs w:val="24"/>
        </w:rPr>
        <w:instrText xml:space="preserve"> ADDIN EN.CITE &lt;EndNote&gt;&lt;Cite&gt;&lt;Author&gt;Vetter&lt;/Author&gt;&lt;Year&gt;1992&lt;/Year&gt;&lt;RecNum&gt;7&lt;/RecNum&gt;&lt;DisplayText&gt;&lt;style face="superscript"&gt;4&lt;/style&gt;&lt;/DisplayText&gt;&lt;record&gt;&lt;rec-number&gt;7&lt;/rec-number&gt;&lt;foreign-keys&gt;&lt;key app="EN" db-id="t2wdp05ffr9rpaeasp0vtxdevvfszfpdfee2" timestamp="1544440397"&gt;7&lt;/key&gt;&lt;/foreign-keys&gt;&lt;ref-type name="Journal Article"&gt;17&lt;/ref-type&gt;&lt;contributors&gt;&lt;authors&gt;&lt;author&gt;Vetter, N J&lt;/author&gt;&lt;author&gt;Lewis, P A&lt;/author&gt;&lt;author&gt;Ford, D&lt;/author&gt;&lt;/authors&gt;&lt;/contributors&gt;&lt;titles&gt;&lt;title&gt;Can health visitors prevent fractures in elderly people?&lt;/title&gt;&lt;secondary-title&gt;BMJ&lt;/secondary-title&gt;&lt;/titles&gt;&lt;periodical&gt;&lt;full-title&gt;Bmj&lt;/full-title&gt;&lt;/periodical&gt;&lt;pages&gt;888-890&lt;/pages&gt;&lt;volume&gt;304&lt;/volume&gt;&lt;number&gt;6831&lt;/number&gt;&lt;dates&gt;&lt;year&gt;1992&lt;/year&gt;&lt;/dates&gt;&lt;isbn&gt;0959-8138&lt;/isbn&gt;&lt;urls&gt;&lt;/urls&gt;&lt;electronic-resource-num&gt;10.1136/bmj.304.6831.888&lt;/electronic-resource-num&gt;&lt;/record&gt;&lt;/Cite&gt;&lt;/EndNote&gt;</w:instrText>
      </w:r>
      <w:r>
        <w:rPr>
          <w:rFonts w:cs="Times New Roman"/>
          <w:szCs w:val="24"/>
        </w:rPr>
        <w:fldChar w:fldCharType="separate"/>
      </w:r>
      <w:r w:rsidRPr="00BB12F2">
        <w:rPr>
          <w:rFonts w:cs="Times New Roman"/>
          <w:noProof/>
          <w:szCs w:val="24"/>
          <w:vertAlign w:val="superscript"/>
        </w:rPr>
        <w:t>4</w:t>
      </w:r>
      <w:r>
        <w:rPr>
          <w:rFonts w:cs="Times New Roman"/>
          <w:szCs w:val="24"/>
        </w:rPr>
        <w:fldChar w:fldCharType="end"/>
      </w:r>
      <w:r w:rsidR="00936FCF">
        <w:rPr>
          <w:rFonts w:cs="Times New Roman"/>
          <w:szCs w:val="24"/>
        </w:rPr>
        <w:t xml:space="preserve"> often a hip fracture</w:t>
      </w:r>
      <w:r w:rsidRPr="00801186">
        <w:rPr>
          <w:rFonts w:cs="Times New Roman"/>
          <w:szCs w:val="24"/>
        </w:rPr>
        <w:t>.  A significant number of falls (85%) occur within the home</w:t>
      </w:r>
      <w:r w:rsidR="004F2F81">
        <w:rPr>
          <w:rFonts w:cs="Times New Roman"/>
          <w:szCs w:val="24"/>
        </w:rPr>
        <w:t>.</w:t>
      </w:r>
      <w:r>
        <w:rPr>
          <w:rFonts w:cs="Times New Roman"/>
          <w:szCs w:val="24"/>
        </w:rPr>
        <w:fldChar w:fldCharType="begin"/>
      </w:r>
      <w:r>
        <w:rPr>
          <w:rFonts w:cs="Times New Roman"/>
          <w:szCs w:val="24"/>
        </w:rPr>
        <w:instrText xml:space="preserve"> ADDIN EN.CITE &lt;EndNote&gt;&lt;Cite&gt;&lt;Author&gt;Tideiksaar&lt;/Author&gt;&lt;Year&gt;1987&lt;/Year&gt;&lt;RecNum&gt;5&lt;/RecNum&gt;&lt;DisplayText&gt;&lt;style face="superscript"&gt;5&lt;/style&gt;&lt;/DisplayText&gt;&lt;record&gt;&lt;rec-number&gt;5&lt;/rec-number&gt;&lt;foreign-keys&gt;&lt;key app="EN" db-id="t2wdp05ffr9rpaeasp0vtxdevvfszfpdfee2" timestamp="1544436400"&gt;5&lt;/key&gt;&lt;/foreign-keys&gt;&lt;ref-type name="Journal Article"&gt;17&lt;/ref-type&gt;&lt;contributors&gt;&lt;authors&gt;&lt;author&gt;Tideiksaar, R&lt;/author&gt;&lt;/authors&gt;&lt;/contributors&gt;&lt;titles&gt;&lt;title&gt;Fall prevention in the home&lt;/title&gt;&lt;secondary-title&gt;Topics in Geriatric Rehabilitation&lt;/secondary-title&gt;&lt;/titles&gt;&lt;periodical&gt;&lt;full-title&gt;Topics in Geriatric Rehabilitation&lt;/full-title&gt;&lt;/periodical&gt;&lt;pages&gt;57-64&lt;/pages&gt;&lt;volume&gt;3&lt;/volume&gt;&lt;number&gt;1&lt;/number&gt;&lt;dates&gt;&lt;year&gt;1987&lt;/year&gt;&lt;/dates&gt;&lt;isbn&gt;0882-7524&lt;/isbn&gt;&lt;urls&gt;&lt;related-urls&gt;&lt;url&gt;https://journals.lww.com/topicsingeriatricrehabilitation/Citation/1987/10000/Fall_prevention_in_the_home.10.aspx&lt;/url&gt;&lt;/related-urls&gt;&lt;/urls&gt;&lt;/record&gt;&lt;/Cite&gt;&lt;/EndNote&gt;</w:instrText>
      </w:r>
      <w:r>
        <w:rPr>
          <w:rFonts w:cs="Times New Roman"/>
          <w:szCs w:val="24"/>
        </w:rPr>
        <w:fldChar w:fldCharType="separate"/>
      </w:r>
      <w:r w:rsidRPr="00BB12F2">
        <w:rPr>
          <w:rFonts w:cs="Times New Roman"/>
          <w:noProof/>
          <w:szCs w:val="24"/>
          <w:vertAlign w:val="superscript"/>
        </w:rPr>
        <w:t>5</w:t>
      </w:r>
      <w:r>
        <w:rPr>
          <w:rFonts w:cs="Times New Roman"/>
          <w:szCs w:val="24"/>
        </w:rPr>
        <w:fldChar w:fldCharType="end"/>
      </w:r>
      <w:r>
        <w:rPr>
          <w:rFonts w:cs="Times New Roman"/>
          <w:szCs w:val="24"/>
        </w:rPr>
        <w:t xml:space="preserve">  </w:t>
      </w:r>
      <w:r w:rsidRPr="00801186">
        <w:rPr>
          <w:rFonts w:cs="Times New Roman"/>
          <w:szCs w:val="24"/>
        </w:rPr>
        <w:t>Older people who fall once are two to three times more likely to fall again within a year.  Repeated falls tend to be experienced by frail older people aged 75 years and over</w:t>
      </w:r>
      <w:r w:rsidR="004F2F81">
        <w:rPr>
          <w:rFonts w:cs="Times New Roman"/>
          <w:szCs w:val="24"/>
        </w:rPr>
        <w:t>.</w:t>
      </w:r>
      <w:r>
        <w:rPr>
          <w:rFonts w:cs="Times New Roman"/>
          <w:szCs w:val="24"/>
        </w:rPr>
        <w:fldChar w:fldCharType="begin"/>
      </w:r>
      <w:r>
        <w:rPr>
          <w:rFonts w:cs="Times New Roman"/>
          <w:szCs w:val="24"/>
        </w:rPr>
        <w:instrText xml:space="preserve"> ADDIN EN.CITE &lt;EndNote&gt;&lt;Cite&gt;&lt;Author&gt;Morris&lt;/Author&gt;&lt;Year&gt;2004&lt;/Year&gt;&lt;RecNum&gt;3&lt;/RecNum&gt;&lt;DisplayText&gt;&lt;style face="superscript"&gt;2&lt;/style&gt;&lt;/DisplayText&gt;&lt;record&gt;&lt;rec-number&gt;3&lt;/rec-number&gt;&lt;foreign-keys&gt;&lt;key app="EN" db-id="t2wdp05ffr9rpaeasp0vtxdevvfszfpdfee2" timestamp="1544435991"&gt;3&lt;/key&gt;&lt;/foreign-keys&gt;&lt;ref-type name="Journal Article"&gt;17&lt;/ref-type&gt;&lt;contributors&gt;&lt;authors&gt;&lt;author&gt;Morris, M&lt;/author&gt;&lt;author&gt;Osborne, D&lt;/author&gt;&lt;author&gt;Hill, K&lt;/author&gt;&lt;author&gt;Kendig, H&lt;/author&gt;&lt;author&gt;Lundgren-Lindquist, B&lt;/author&gt;&lt;author&gt;Browning, C&lt;/author&gt;&lt;author&gt;Reid, J&lt;/author&gt;&lt;/authors&gt;&lt;/contributors&gt;&lt;titles&gt;&lt;title&gt;Predisposing factors for occasional and multiple falls in older Australians who live at home&lt;/title&gt;&lt;secondary-title&gt;Australian Journal of Physiotherapy&lt;/secondary-title&gt;&lt;/titles&gt;&lt;periodical&gt;&lt;full-title&gt;Australian Journal of Physiotherapy&lt;/full-title&gt;&lt;abbr-1&gt;Aust J Physiother&lt;/abbr-1&gt;&lt;/periodical&gt;&lt;pages&gt;153-159&lt;/pages&gt;&lt;volume&gt;50&lt;/volume&gt;&lt;number&gt;3&lt;/number&gt;&lt;dates&gt;&lt;year&gt;2004&lt;/year&gt;&lt;/dates&gt;&lt;isbn&gt;0004-9514&lt;/isbn&gt;&lt;urls&gt;&lt;/urls&gt;&lt;electronic-resource-num&gt;10.1016/S0004-9514(14)60153-7&lt;/electronic-resource-num&gt;&lt;/record&gt;&lt;/Cite&gt;&lt;/EndNote&gt;</w:instrText>
      </w:r>
      <w:r>
        <w:rPr>
          <w:rFonts w:cs="Times New Roman"/>
          <w:szCs w:val="24"/>
        </w:rPr>
        <w:fldChar w:fldCharType="separate"/>
      </w:r>
      <w:r w:rsidRPr="00BB12F2">
        <w:rPr>
          <w:rFonts w:cs="Times New Roman"/>
          <w:noProof/>
          <w:szCs w:val="24"/>
          <w:vertAlign w:val="superscript"/>
        </w:rPr>
        <w:t>2</w:t>
      </w:r>
      <w:r>
        <w:rPr>
          <w:rFonts w:cs="Times New Roman"/>
          <w:szCs w:val="24"/>
        </w:rPr>
        <w:fldChar w:fldCharType="end"/>
      </w:r>
      <w:r w:rsidRPr="00801186">
        <w:rPr>
          <w:rFonts w:cs="Times New Roman"/>
          <w:szCs w:val="24"/>
        </w:rPr>
        <w:t xml:space="preserve">  These falls may lead to a loss of independence</w:t>
      </w:r>
      <w:r>
        <w:rPr>
          <w:rFonts w:cs="Times New Roman"/>
          <w:szCs w:val="24"/>
        </w:rPr>
        <w:t>,</w:t>
      </w:r>
      <w:r w:rsidRPr="00801186">
        <w:rPr>
          <w:rFonts w:cs="Times New Roman"/>
          <w:szCs w:val="24"/>
        </w:rPr>
        <w:t xml:space="preserve"> resulting in the need for institutional care.  It is likely that this burden will </w:t>
      </w:r>
      <w:r>
        <w:rPr>
          <w:rFonts w:cs="Times New Roman"/>
          <w:szCs w:val="24"/>
        </w:rPr>
        <w:t xml:space="preserve">further </w:t>
      </w:r>
      <w:r w:rsidRPr="00801186">
        <w:rPr>
          <w:rFonts w:cs="Times New Roman"/>
          <w:szCs w:val="24"/>
        </w:rPr>
        <w:t xml:space="preserve">increase given the ageing population in the UK, with </w:t>
      </w:r>
      <w:r>
        <w:rPr>
          <w:rFonts w:cs="Times New Roman"/>
          <w:szCs w:val="24"/>
        </w:rPr>
        <w:t xml:space="preserve">projections </w:t>
      </w:r>
      <w:r w:rsidR="00B847FF">
        <w:rPr>
          <w:rFonts w:cs="Times New Roman"/>
          <w:szCs w:val="24"/>
        </w:rPr>
        <w:t xml:space="preserve">that the proportion </w:t>
      </w:r>
      <w:r w:rsidRPr="00801186">
        <w:rPr>
          <w:rFonts w:cs="Times New Roman"/>
          <w:szCs w:val="24"/>
        </w:rPr>
        <w:t>of people aged 65 years and over</w:t>
      </w:r>
      <w:r>
        <w:rPr>
          <w:rFonts w:cs="Times New Roman"/>
          <w:szCs w:val="24"/>
        </w:rPr>
        <w:t xml:space="preserve"> </w:t>
      </w:r>
      <w:r w:rsidR="00B847FF">
        <w:rPr>
          <w:rFonts w:cs="Times New Roman"/>
          <w:szCs w:val="24"/>
        </w:rPr>
        <w:t xml:space="preserve">is </w:t>
      </w:r>
      <w:r>
        <w:rPr>
          <w:rFonts w:cs="Times New Roman"/>
          <w:szCs w:val="24"/>
        </w:rPr>
        <w:t>set to rise</w:t>
      </w:r>
      <w:r w:rsidRPr="00801186">
        <w:rPr>
          <w:rFonts w:cs="Times New Roman"/>
          <w:szCs w:val="24"/>
        </w:rPr>
        <w:t xml:space="preserve"> from 18% to 24% between 2016 and 2042</w:t>
      </w:r>
      <w:r w:rsidR="004F2F81">
        <w:rPr>
          <w:rFonts w:cs="Times New Roman"/>
          <w:szCs w:val="24"/>
        </w:rPr>
        <w:t>.</w:t>
      </w:r>
      <w:r>
        <w:rPr>
          <w:rFonts w:cs="Times New Roman"/>
          <w:szCs w:val="24"/>
        </w:rPr>
        <w:fldChar w:fldCharType="begin"/>
      </w:r>
      <w:r w:rsidR="00B573ED">
        <w:rPr>
          <w:rFonts w:cs="Times New Roman"/>
          <w:szCs w:val="24"/>
        </w:rPr>
        <w:instrText xml:space="preserve"> ADDIN EN.CITE &lt;EndNote&gt;&lt;Cite&gt;&lt;Author&gt;Office for National Statistics&lt;/Author&gt;&lt;Year&gt;2015&lt;/Year&gt;&lt;RecNum&gt;66&lt;/RecNum&gt;&lt;DisplayText&gt;&lt;style face="superscript"&gt;6&lt;/style&gt;&lt;/DisplayText&gt;&lt;record&gt;&lt;rec-number&gt;66&lt;/rec-number&gt;&lt;foreign-keys&gt;&lt;key app="EN" db-id="t2wdp05ffr9rpaeasp0vtxdevvfszfpdfee2" timestamp="1551891558"&gt;66&lt;/key&gt;&lt;/foreign-keys&gt;&lt;ref-type name="Web Page"&gt;12&lt;/ref-type&gt;&lt;contributors&gt;&lt;authors&gt;&lt;author&gt;Office for National Statistics,&lt;/author&gt;&lt;/authors&gt;&lt;/contributors&gt;&lt;titles&gt;&lt;title&gt;Overview of the UK population: July 2017&lt;/title&gt;&lt;/titles&gt;&lt;volume&gt;2019&lt;/volume&gt;&lt;number&gt;6 March&lt;/number&gt;&lt;dates&gt;&lt;year&gt;2015&lt;/year&gt;&lt;/dates&gt;&lt;urls&gt;&lt;related-urls&gt;&lt;url&gt;https://www.ons.gov.uk/peoplepopulationandcommunity/populationandmigration/populationestimates/articles/overviewoftheukpopulation/july2017 &lt;/url&gt;&lt;/related-urls&gt;&lt;/urls&gt;&lt;/record&gt;&lt;/Cite&gt;&lt;/EndNote&gt;</w:instrText>
      </w:r>
      <w:r>
        <w:rPr>
          <w:rFonts w:cs="Times New Roman"/>
          <w:szCs w:val="24"/>
        </w:rPr>
        <w:fldChar w:fldCharType="separate"/>
      </w:r>
      <w:r w:rsidRPr="00BB12F2">
        <w:rPr>
          <w:rFonts w:cs="Times New Roman"/>
          <w:noProof/>
          <w:szCs w:val="24"/>
          <w:vertAlign w:val="superscript"/>
        </w:rPr>
        <w:t>6</w:t>
      </w:r>
      <w:r>
        <w:rPr>
          <w:rFonts w:cs="Times New Roman"/>
          <w:szCs w:val="24"/>
        </w:rPr>
        <w:fldChar w:fldCharType="end"/>
      </w:r>
      <w:r w:rsidRPr="00801186">
        <w:rPr>
          <w:rFonts w:cs="Times New Roman"/>
          <w:szCs w:val="24"/>
        </w:rPr>
        <w:t xml:space="preserve">  The financial cost of treating injurious falls has been estimated at £2 billion per year, due mainly to the cost of treating hip fractures</w:t>
      </w:r>
      <w:r w:rsidR="004F2F81">
        <w:rPr>
          <w:rFonts w:cs="Times New Roman"/>
          <w:szCs w:val="24"/>
        </w:rPr>
        <w:t>.</w:t>
      </w:r>
      <w:r>
        <w:rPr>
          <w:rFonts w:cs="Times New Roman"/>
          <w:szCs w:val="24"/>
        </w:rPr>
        <w:fldChar w:fldCharType="begin"/>
      </w:r>
      <w:r>
        <w:rPr>
          <w:rFonts w:cs="Times New Roman"/>
          <w:szCs w:val="24"/>
        </w:rPr>
        <w:instrText xml:space="preserve"> ADDIN EN.CITE &lt;EndNote&gt;&lt;Cite&gt;&lt;Author&gt;British Orthopaedic Association&lt;/Author&gt;&lt;Year&gt;2007&lt;/Year&gt;&lt;RecNum&gt;84&lt;/RecNum&gt;&lt;DisplayText&gt;&lt;style face="superscript"&gt;7&lt;/style&gt;&lt;/DisplayText&gt;&lt;record&gt;&lt;rec-number&gt;84&lt;/rec-number&gt;&lt;foreign-keys&gt;&lt;key app="EN" db-id="t2wdp05ffr9rpaeasp0vtxdevvfszfpdfee2" timestamp="1574263429"&gt;84&lt;/key&gt;&lt;/foreign-keys&gt;&lt;ref-type name="Book"&gt;6&lt;/ref-type&gt;&lt;contributors&gt;&lt;authors&gt;&lt;author&gt;British Orthopaedic Association,&lt;/author&gt;&lt;/authors&gt;&lt;/contributors&gt;&lt;titles&gt;&lt;title&gt;&lt;style face="italic" font="default" size="100%"&gt;The Care of Patients with Fragility Fracture&lt;/style&gt;&lt;/title&gt;&lt;/titles&gt;&lt;dates&gt;&lt;year&gt;2007&lt;/year&gt;&lt;pub-dates&gt;&lt;date&gt;03 Sep&lt;/date&gt;&lt;/pub-dates&gt;&lt;/dates&gt;&lt;pub-location&gt;London&lt;/pub-location&gt;&lt;publisher&gt;British Orthopaedic Association&lt;/publisher&gt;&lt;urls&gt;&lt;/urls&gt;&lt;/record&gt;&lt;/Cite&gt;&lt;/EndNote&gt;</w:instrText>
      </w:r>
      <w:r>
        <w:rPr>
          <w:rFonts w:cs="Times New Roman"/>
          <w:szCs w:val="24"/>
        </w:rPr>
        <w:fldChar w:fldCharType="separate"/>
      </w:r>
      <w:r w:rsidRPr="00BB12F2">
        <w:rPr>
          <w:rFonts w:cs="Times New Roman"/>
          <w:noProof/>
          <w:szCs w:val="24"/>
          <w:vertAlign w:val="superscript"/>
        </w:rPr>
        <w:t>7</w:t>
      </w:r>
      <w:r>
        <w:rPr>
          <w:rFonts w:cs="Times New Roman"/>
          <w:szCs w:val="24"/>
        </w:rPr>
        <w:fldChar w:fldCharType="end"/>
      </w:r>
      <w:r w:rsidRPr="00801186">
        <w:rPr>
          <w:rFonts w:cs="Times New Roman"/>
          <w:szCs w:val="24"/>
        </w:rPr>
        <w:t xml:space="preserve">  </w:t>
      </w:r>
    </w:p>
    <w:p w14:paraId="1560D8BC" w14:textId="22F04D22" w:rsidR="007241B3" w:rsidRPr="00CD0324" w:rsidRDefault="007241B3" w:rsidP="007241B3"/>
    <w:p w14:paraId="79ED6685" w14:textId="2017B17F" w:rsidR="00187556" w:rsidRPr="00CD0324" w:rsidRDefault="00242504" w:rsidP="00292364">
      <w:pPr>
        <w:pStyle w:val="Heading2"/>
      </w:pPr>
      <w:bookmarkStart w:id="25" w:name="_Toc49168383"/>
      <w:r>
        <w:t>Risk factors for falling</w:t>
      </w:r>
      <w:bookmarkEnd w:id="25"/>
      <w:r>
        <w:t xml:space="preserve"> </w:t>
      </w:r>
    </w:p>
    <w:p w14:paraId="0BF84B46" w14:textId="15C8D990" w:rsidR="00187556" w:rsidRDefault="00242504" w:rsidP="00242504">
      <w:pPr>
        <w:autoSpaceDE w:val="0"/>
        <w:autoSpaceDN w:val="0"/>
        <w:adjustRightInd w:val="0"/>
        <w:rPr>
          <w:rFonts w:cs="Times New Roman"/>
          <w:szCs w:val="24"/>
        </w:rPr>
      </w:pPr>
      <w:r w:rsidRPr="00801186">
        <w:rPr>
          <w:rFonts w:cs="Times New Roman"/>
          <w:szCs w:val="24"/>
        </w:rPr>
        <w:t xml:space="preserve">Falls occur as a result of a complex interaction of risk factors.  These risk factors </w:t>
      </w:r>
      <w:r>
        <w:rPr>
          <w:rFonts w:cs="Times New Roman"/>
          <w:szCs w:val="24"/>
        </w:rPr>
        <w:t>can</w:t>
      </w:r>
      <w:r w:rsidRPr="00801186">
        <w:rPr>
          <w:rFonts w:cs="Times New Roman"/>
          <w:szCs w:val="24"/>
        </w:rPr>
        <w:t xml:space="preserve"> be categori</w:t>
      </w:r>
      <w:r w:rsidR="00741333">
        <w:rPr>
          <w:rFonts w:cs="Times New Roman"/>
          <w:szCs w:val="24"/>
        </w:rPr>
        <w:t>s</w:t>
      </w:r>
      <w:r w:rsidRPr="00801186">
        <w:rPr>
          <w:rFonts w:cs="Times New Roman"/>
          <w:szCs w:val="24"/>
        </w:rPr>
        <w:t xml:space="preserve">ed into </w:t>
      </w:r>
      <w:r>
        <w:rPr>
          <w:rFonts w:cs="Times New Roman"/>
          <w:szCs w:val="24"/>
        </w:rPr>
        <w:t>three</w:t>
      </w:r>
      <w:r w:rsidRPr="00801186">
        <w:rPr>
          <w:rFonts w:cs="Times New Roman"/>
          <w:szCs w:val="24"/>
        </w:rPr>
        <w:t xml:space="preserve"> </w:t>
      </w:r>
      <w:r>
        <w:rPr>
          <w:rFonts w:cs="Times New Roman"/>
          <w:szCs w:val="24"/>
        </w:rPr>
        <w:t>broad categories</w:t>
      </w:r>
      <w:r w:rsidRPr="00801186">
        <w:rPr>
          <w:rFonts w:cs="Times New Roman"/>
          <w:szCs w:val="24"/>
        </w:rPr>
        <w:t xml:space="preserve">: </w:t>
      </w:r>
      <w:r>
        <w:rPr>
          <w:rFonts w:cs="Times New Roman"/>
          <w:szCs w:val="24"/>
        </w:rPr>
        <w:t>intrinsic</w:t>
      </w:r>
      <w:r w:rsidR="000B51B3">
        <w:rPr>
          <w:rFonts w:cs="Times New Roman"/>
          <w:szCs w:val="24"/>
        </w:rPr>
        <w:t>;</w:t>
      </w:r>
      <w:r>
        <w:rPr>
          <w:rFonts w:cs="Times New Roman"/>
          <w:szCs w:val="24"/>
        </w:rPr>
        <w:t xml:space="preserve"> extrinsic</w:t>
      </w:r>
      <w:r w:rsidR="000B51B3">
        <w:rPr>
          <w:rFonts w:cs="Times New Roman"/>
          <w:szCs w:val="24"/>
        </w:rPr>
        <w:t>;</w:t>
      </w:r>
      <w:r>
        <w:rPr>
          <w:rFonts w:cs="Times New Roman"/>
          <w:szCs w:val="24"/>
        </w:rPr>
        <w:t xml:space="preserve"> and behavioural.  Intrinsic risk factors are person-related and include factors such as </w:t>
      </w:r>
      <w:r w:rsidR="006C322D">
        <w:rPr>
          <w:rFonts w:cs="Times New Roman"/>
          <w:szCs w:val="24"/>
        </w:rPr>
        <w:t xml:space="preserve">having had a </w:t>
      </w:r>
      <w:r>
        <w:rPr>
          <w:rFonts w:cs="Times New Roman"/>
          <w:szCs w:val="24"/>
        </w:rPr>
        <w:t>previous fall or fracture, impaired vision</w:t>
      </w:r>
      <w:r w:rsidR="00634E15">
        <w:rPr>
          <w:rFonts w:cs="Times New Roman"/>
          <w:szCs w:val="24"/>
        </w:rPr>
        <w:t>,</w:t>
      </w:r>
      <w:r>
        <w:rPr>
          <w:rFonts w:cs="Times New Roman"/>
          <w:szCs w:val="24"/>
        </w:rPr>
        <w:t xml:space="preserve"> or impaired balance/gait</w:t>
      </w:r>
      <w:r w:rsidR="004F2F81">
        <w:rPr>
          <w:rFonts w:cs="Times New Roman"/>
          <w:szCs w:val="24"/>
        </w:rPr>
        <w:t>.</w:t>
      </w:r>
      <w:r>
        <w:rPr>
          <w:rFonts w:cs="Times New Roman"/>
          <w:szCs w:val="24"/>
        </w:rPr>
        <w:fldChar w:fldCharType="begin"/>
      </w:r>
      <w:r>
        <w:rPr>
          <w:rFonts w:cs="Times New Roman"/>
          <w:szCs w:val="24"/>
        </w:rPr>
        <w:instrText xml:space="preserve"> ADDIN EN.CITE &lt;EndNote&gt;&lt;Cite&gt;&lt;Author&gt;Pighills&lt;/Author&gt;&lt;Year&gt;2019&lt;/Year&gt;&lt;RecNum&gt;88&lt;/RecNum&gt;&lt;DisplayText&gt;&lt;style face="superscript"&gt;8&lt;/style&gt;&lt;/DisplayText&gt;&lt;record&gt;&lt;rec-number&gt;88&lt;/rec-number&gt;&lt;foreign-keys&gt;&lt;key app="EN" db-id="t2wdp05ffr9rpaeasp0vtxdevvfszfpdfee2" timestamp="1575466089"&gt;88&lt;/key&gt;&lt;/foreign-keys&gt;&lt;ref-type name="Journal Article"&gt;17&lt;/ref-type&gt;&lt;contributors&gt;&lt;authors&gt;&lt;author&gt;Pighills, A&lt;/author&gt;&lt;author&gt;Drummond, A&lt;/author&gt;&lt;author&gt;Crossland, S&lt;/author&gt;&lt;author&gt;Torgerson, D J&lt;/author&gt;&lt;/authors&gt;&lt;/contributors&gt;&lt;titles&gt;&lt;title&gt;What type of environmental assessment and modification prevents falls in community dwelling older people?&lt;/title&gt;&lt;secondary-title&gt;BMJ&lt;/secondary-title&gt;&lt;/titles&gt;&lt;periodical&gt;&lt;full-title&gt;Bmj&lt;/full-title&gt;&lt;/periodical&gt;&lt;pages&gt;l880&lt;/pages&gt;&lt;volume&gt;364&lt;/volume&gt;&lt;dates&gt;&lt;year&gt;2019&lt;/year&gt;&lt;/dates&gt;&lt;isbn&gt;0959-8138&lt;/isbn&gt;&lt;urls&gt;&lt;/urls&gt;&lt;electronic-resource-num&gt;10.1136/bmj.l880&lt;/electronic-resource-num&gt;&lt;/record&gt;&lt;/Cite&gt;&lt;/EndNote&gt;</w:instrText>
      </w:r>
      <w:r>
        <w:rPr>
          <w:rFonts w:cs="Times New Roman"/>
          <w:szCs w:val="24"/>
        </w:rPr>
        <w:fldChar w:fldCharType="separate"/>
      </w:r>
      <w:r w:rsidRPr="00DD4FD5">
        <w:rPr>
          <w:rFonts w:cs="Times New Roman"/>
          <w:noProof/>
          <w:szCs w:val="24"/>
          <w:vertAlign w:val="superscript"/>
        </w:rPr>
        <w:t>8</w:t>
      </w:r>
      <w:r>
        <w:rPr>
          <w:rFonts w:cs="Times New Roman"/>
          <w:szCs w:val="24"/>
        </w:rPr>
        <w:fldChar w:fldCharType="end"/>
      </w:r>
      <w:r>
        <w:rPr>
          <w:rFonts w:cs="Times New Roman"/>
          <w:szCs w:val="24"/>
        </w:rPr>
        <w:t xml:space="preserve">  Extrinsic risk</w:t>
      </w:r>
      <w:r w:rsidR="000B51B3">
        <w:rPr>
          <w:rFonts w:cs="Times New Roman"/>
          <w:szCs w:val="24"/>
        </w:rPr>
        <w:t xml:space="preserve"> factor</w:t>
      </w:r>
      <w:r>
        <w:rPr>
          <w:rFonts w:cs="Times New Roman"/>
          <w:szCs w:val="24"/>
        </w:rPr>
        <w:t xml:space="preserve">s are related to the environment, such as </w:t>
      </w:r>
      <w:r w:rsidR="000B51B3">
        <w:rPr>
          <w:rFonts w:cs="Times New Roman"/>
          <w:szCs w:val="24"/>
        </w:rPr>
        <w:t xml:space="preserve">presence of </w:t>
      </w:r>
      <w:r>
        <w:rPr>
          <w:rFonts w:cs="Times New Roman"/>
          <w:szCs w:val="24"/>
        </w:rPr>
        <w:t>clutter, trip hazards or poor lighting.  Behavioural risk</w:t>
      </w:r>
      <w:r w:rsidR="000B51B3">
        <w:rPr>
          <w:rFonts w:cs="Times New Roman"/>
          <w:szCs w:val="24"/>
        </w:rPr>
        <w:t xml:space="preserve"> factor</w:t>
      </w:r>
      <w:r>
        <w:rPr>
          <w:rFonts w:cs="Times New Roman"/>
          <w:szCs w:val="24"/>
        </w:rPr>
        <w:t xml:space="preserve">s include risk-taking </w:t>
      </w:r>
      <w:r w:rsidR="00634E15">
        <w:rPr>
          <w:rFonts w:cs="Times New Roman"/>
          <w:szCs w:val="24"/>
        </w:rPr>
        <w:t>activities</w:t>
      </w:r>
      <w:r>
        <w:rPr>
          <w:rFonts w:cs="Times New Roman"/>
          <w:szCs w:val="24"/>
        </w:rPr>
        <w:t>, for example climbing on chairs, alcohol intake</w:t>
      </w:r>
      <w:r w:rsidR="00634E15">
        <w:rPr>
          <w:rFonts w:cs="Times New Roman"/>
          <w:szCs w:val="24"/>
        </w:rPr>
        <w:t>,</w:t>
      </w:r>
      <w:r>
        <w:rPr>
          <w:rFonts w:cs="Times New Roman"/>
          <w:szCs w:val="24"/>
        </w:rPr>
        <w:t xml:space="preserve"> or poor nutrition or fluid intake.  </w:t>
      </w:r>
    </w:p>
    <w:p w14:paraId="7EE071D4" w14:textId="77777777" w:rsidR="00242504" w:rsidRPr="00242504" w:rsidRDefault="00242504" w:rsidP="00242504">
      <w:pPr>
        <w:autoSpaceDE w:val="0"/>
        <w:autoSpaceDN w:val="0"/>
        <w:adjustRightInd w:val="0"/>
        <w:rPr>
          <w:rFonts w:cs="Times New Roman"/>
          <w:szCs w:val="24"/>
        </w:rPr>
      </w:pPr>
    </w:p>
    <w:p w14:paraId="6E9F2A72" w14:textId="3EE1CFE1" w:rsidR="00242504" w:rsidRPr="00801186" w:rsidRDefault="00242504" w:rsidP="00242504">
      <w:pPr>
        <w:autoSpaceDE w:val="0"/>
        <w:autoSpaceDN w:val="0"/>
        <w:adjustRightInd w:val="0"/>
        <w:rPr>
          <w:rFonts w:cs="Times New Roman"/>
          <w:szCs w:val="24"/>
        </w:rPr>
      </w:pPr>
      <w:r w:rsidRPr="00801186">
        <w:rPr>
          <w:rFonts w:cs="Times New Roman"/>
          <w:szCs w:val="24"/>
        </w:rPr>
        <w:t>Environmental hazards</w:t>
      </w:r>
      <w:r>
        <w:rPr>
          <w:rFonts w:cs="Times New Roman"/>
          <w:szCs w:val="24"/>
        </w:rPr>
        <w:t xml:space="preserve"> (extrinsic risk factors)</w:t>
      </w:r>
      <w:r w:rsidRPr="00801186">
        <w:rPr>
          <w:rFonts w:cs="Times New Roman"/>
          <w:szCs w:val="24"/>
        </w:rPr>
        <w:t xml:space="preserve"> are </w:t>
      </w:r>
      <w:r>
        <w:rPr>
          <w:rFonts w:cs="Times New Roman"/>
          <w:szCs w:val="24"/>
        </w:rPr>
        <w:t xml:space="preserve">frequently </w:t>
      </w:r>
      <w:r w:rsidRPr="00801186">
        <w:rPr>
          <w:rFonts w:cs="Times New Roman"/>
          <w:szCs w:val="24"/>
        </w:rPr>
        <w:t xml:space="preserve">attributed by older people as the primary </w:t>
      </w:r>
      <w:r>
        <w:rPr>
          <w:rFonts w:cs="Times New Roman"/>
          <w:szCs w:val="24"/>
        </w:rPr>
        <w:t xml:space="preserve">causal </w:t>
      </w:r>
      <w:r w:rsidRPr="00801186">
        <w:rPr>
          <w:rFonts w:cs="Times New Roman"/>
          <w:szCs w:val="24"/>
        </w:rPr>
        <w:t xml:space="preserve">factors in their fall and are </w:t>
      </w:r>
      <w:r w:rsidR="00FF6B84">
        <w:rPr>
          <w:rFonts w:cs="Times New Roman"/>
          <w:szCs w:val="24"/>
        </w:rPr>
        <w:t xml:space="preserve">also </w:t>
      </w:r>
      <w:r w:rsidRPr="00801186">
        <w:rPr>
          <w:rFonts w:cs="Times New Roman"/>
          <w:szCs w:val="24"/>
        </w:rPr>
        <w:t xml:space="preserve">cited in the literature as </w:t>
      </w:r>
      <w:r w:rsidR="00FF6B84">
        <w:rPr>
          <w:rFonts w:cs="Times New Roman"/>
          <w:szCs w:val="24"/>
        </w:rPr>
        <w:t xml:space="preserve">a </w:t>
      </w:r>
      <w:r w:rsidRPr="00801186">
        <w:rPr>
          <w:rFonts w:cs="Times New Roman"/>
          <w:szCs w:val="24"/>
        </w:rPr>
        <w:t>major contributor to</w:t>
      </w:r>
      <w:r>
        <w:rPr>
          <w:rFonts w:cs="Times New Roman"/>
          <w:szCs w:val="24"/>
        </w:rPr>
        <w:t xml:space="preserve"> falls.</w:t>
      </w:r>
      <w:r w:rsidRPr="00801186">
        <w:rPr>
          <w:rFonts w:cs="Times New Roman"/>
          <w:szCs w:val="24"/>
        </w:rPr>
        <w:t xml:space="preserve">  In a rev</w:t>
      </w:r>
      <w:r w:rsidR="004F2F81">
        <w:rPr>
          <w:rFonts w:cs="Times New Roman"/>
          <w:szCs w:val="24"/>
        </w:rPr>
        <w:t>iew of 12 studies by Rubenstein,</w:t>
      </w:r>
      <w:r>
        <w:rPr>
          <w:rFonts w:cs="Times New Roman"/>
          <w:szCs w:val="24"/>
        </w:rPr>
        <w:fldChar w:fldCharType="begin"/>
      </w:r>
      <w:r>
        <w:rPr>
          <w:rFonts w:cs="Times New Roman"/>
          <w:szCs w:val="24"/>
        </w:rPr>
        <w:instrText xml:space="preserve"> ADDIN EN.CITE &lt;EndNote&gt;&lt;Cite&gt;&lt;Author&gt;Iglesias&lt;/Author&gt;&lt;Year&gt;2009&lt;/Year&gt;&lt;RecNum&gt;8&lt;/RecNum&gt;&lt;DisplayText&gt;&lt;style face="superscript"&gt;1&lt;/style&gt;&lt;/DisplayText&gt;&lt;record&gt;&lt;rec-number&gt;8&lt;/rec-number&gt;&lt;foreign-keys&gt;&lt;key app="EN" db-id="t2wdp05ffr9rpaeasp0vtxdevvfszfpdfee2" timestamp="1544607126"&gt;8&lt;/key&gt;&lt;/foreign-keys&gt;&lt;ref-type name="Journal Article"&gt;17&lt;/ref-type&gt;&lt;contributors&gt;&lt;authors&gt;&lt;author&gt;Iglesias, C P&lt;/author&gt;&lt;author&gt;Manca, A&lt;/author&gt;&lt;author&gt;Torgerson, D J&lt;/author&gt;&lt;/authors&gt;&lt;/contributors&gt;&lt;titles&gt;&lt;title&gt;The health-related quality of life and cost implications of falls in elderly women&lt;/title&gt;&lt;secondary-title&gt;Osteoporosis International&lt;/secondary-title&gt;&lt;/titles&gt;&lt;periodical&gt;&lt;full-title&gt;Osteoporosis international&lt;/full-title&gt;&lt;/periodical&gt;&lt;pages&gt;869-78&lt;/pages&gt;&lt;volume&gt;20&lt;/volume&gt;&lt;number&gt;6&lt;/number&gt;&lt;dates&gt;&lt;year&gt;2009&lt;/year&gt;&lt;/dates&gt;&lt;isbn&gt;0937-941X&lt;/isbn&gt;&lt;urls&gt;&lt;/urls&gt;&lt;electronic-resource-num&gt;10.1007/s00198-008-0753-5&lt;/electronic-resource-num&gt;&lt;/record&gt;&lt;/Cite&gt;&lt;/EndNote&gt;</w:instrText>
      </w:r>
      <w:r>
        <w:rPr>
          <w:rFonts w:cs="Times New Roman"/>
          <w:szCs w:val="24"/>
        </w:rPr>
        <w:fldChar w:fldCharType="separate"/>
      </w:r>
      <w:r w:rsidRPr="00BB12F2">
        <w:rPr>
          <w:rFonts w:cs="Times New Roman"/>
          <w:noProof/>
          <w:szCs w:val="24"/>
          <w:vertAlign w:val="superscript"/>
        </w:rPr>
        <w:t>1</w:t>
      </w:r>
      <w:r>
        <w:rPr>
          <w:rFonts w:cs="Times New Roman"/>
          <w:szCs w:val="24"/>
        </w:rPr>
        <w:fldChar w:fldCharType="end"/>
      </w:r>
      <w:r w:rsidRPr="00801186">
        <w:rPr>
          <w:rFonts w:cs="Times New Roman"/>
          <w:szCs w:val="24"/>
        </w:rPr>
        <w:t xml:space="preserve"> environment</w:t>
      </w:r>
      <w:r>
        <w:rPr>
          <w:rFonts w:cs="Times New Roman"/>
          <w:szCs w:val="24"/>
        </w:rPr>
        <w:t xml:space="preserve">al </w:t>
      </w:r>
      <w:r w:rsidRPr="00801186">
        <w:rPr>
          <w:rFonts w:cs="Times New Roman"/>
          <w:szCs w:val="24"/>
        </w:rPr>
        <w:t xml:space="preserve">factors were identified as the primary cause of approximately one third of falls (mean of 31%, range 1% to 53%, </w:t>
      </w:r>
      <w:r w:rsidRPr="00801186">
        <w:rPr>
          <w:rFonts w:cs="Times New Roman"/>
          <w:szCs w:val="24"/>
        </w:rPr>
        <w:lastRenderedPageBreak/>
        <w:t>n=36</w:t>
      </w:r>
      <w:r>
        <w:rPr>
          <w:rFonts w:cs="Times New Roman"/>
          <w:szCs w:val="24"/>
        </w:rPr>
        <w:t>,</w:t>
      </w:r>
      <w:r w:rsidRPr="00801186">
        <w:rPr>
          <w:rFonts w:cs="Times New Roman"/>
          <w:szCs w:val="24"/>
        </w:rPr>
        <w:t>280</w:t>
      </w:r>
      <w:r>
        <w:rPr>
          <w:rFonts w:cs="Times New Roman"/>
          <w:szCs w:val="24"/>
        </w:rPr>
        <w:t>)</w:t>
      </w:r>
      <w:r w:rsidRPr="00801186">
        <w:rPr>
          <w:rFonts w:cs="Times New Roman"/>
          <w:szCs w:val="24"/>
        </w:rPr>
        <w:t xml:space="preserve">.  </w:t>
      </w:r>
      <w:r w:rsidR="00FF6B84">
        <w:rPr>
          <w:rFonts w:cs="Times New Roman"/>
          <w:szCs w:val="24"/>
        </w:rPr>
        <w:t xml:space="preserve">Similarly </w:t>
      </w:r>
      <w:r w:rsidR="004F2F81">
        <w:rPr>
          <w:rFonts w:cs="Times New Roman"/>
          <w:szCs w:val="24"/>
        </w:rPr>
        <w:t>in Talbot’s</w:t>
      </w:r>
      <w:r>
        <w:rPr>
          <w:rFonts w:cs="Times New Roman"/>
          <w:szCs w:val="24"/>
        </w:rPr>
        <w:fldChar w:fldCharType="begin"/>
      </w:r>
      <w:r>
        <w:rPr>
          <w:rFonts w:cs="Times New Roman"/>
          <w:szCs w:val="24"/>
        </w:rPr>
        <w:instrText xml:space="preserve"> ADDIN EN.CITE &lt;EndNote&gt;&lt;Cite&gt;&lt;Author&gt;Talbot&lt;/Author&gt;&lt;Year&gt;2005&lt;/Year&gt;&lt;RecNum&gt;13&lt;/RecNum&gt;&lt;DisplayText&gt;&lt;style face="superscript"&gt;9&lt;/style&gt;&lt;/DisplayText&gt;&lt;record&gt;&lt;rec-number&gt;13&lt;/rec-number&gt;&lt;foreign-keys&gt;&lt;key app="EN" db-id="t2wdp05ffr9rpaeasp0vtxdevvfszfpdfee2" timestamp="1544608556"&gt;13&lt;/key&gt;&lt;/foreign-keys&gt;&lt;ref-type name="Journal Article"&gt;17&lt;/ref-type&gt;&lt;contributors&gt;&lt;authors&gt;&lt;author&gt;Talbot, L A&lt;/author&gt;&lt;author&gt;Musiol, R  J&lt;/author&gt;&lt;author&gt;Witham, E K&lt;/author&gt;&lt;author&gt;Metter, E J&lt;/author&gt;&lt;/authors&gt;&lt;/contributors&gt;&lt;titles&gt;&lt;title&gt;Falls in young, middle-aged and older community dwelling adults: perceived cause, environmental factors and injury&lt;/title&gt;&lt;secondary-title&gt;BMC Public Health&lt;/secondary-title&gt;&lt;/titles&gt;&lt;periodical&gt;&lt;full-title&gt;BMC public health&lt;/full-title&gt;&lt;/periodical&gt;&lt;pages&gt;86&lt;/pages&gt;&lt;volume&gt;5&lt;/volume&gt;&lt;number&gt;1&lt;/number&gt;&lt;dates&gt;&lt;year&gt;2005&lt;/year&gt;&lt;/dates&gt;&lt;isbn&gt;1471-2458&lt;/isbn&gt;&lt;urls&gt;&lt;/urls&gt;&lt;electronic-resource-num&gt;10.1186/1471-2458-5-86&lt;/electronic-resource-num&gt;&lt;/record&gt;&lt;/Cite&gt;&lt;/EndNote&gt;</w:instrText>
      </w:r>
      <w:r>
        <w:rPr>
          <w:rFonts w:cs="Times New Roman"/>
          <w:szCs w:val="24"/>
        </w:rPr>
        <w:fldChar w:fldCharType="separate"/>
      </w:r>
      <w:r w:rsidRPr="00BB12F2">
        <w:rPr>
          <w:rFonts w:cs="Times New Roman"/>
          <w:noProof/>
          <w:szCs w:val="24"/>
          <w:vertAlign w:val="superscript"/>
        </w:rPr>
        <w:t>9</w:t>
      </w:r>
      <w:r>
        <w:rPr>
          <w:rFonts w:cs="Times New Roman"/>
          <w:szCs w:val="24"/>
        </w:rPr>
        <w:fldChar w:fldCharType="end"/>
      </w:r>
      <w:r w:rsidRPr="00801186">
        <w:rPr>
          <w:rFonts w:cs="Times New Roman"/>
          <w:szCs w:val="24"/>
        </w:rPr>
        <w:t xml:space="preserve"> retrospective study</w:t>
      </w:r>
      <w:r>
        <w:rPr>
          <w:rFonts w:cs="Times New Roman"/>
          <w:szCs w:val="24"/>
        </w:rPr>
        <w:t>,</w:t>
      </w:r>
      <w:r w:rsidRPr="00801186">
        <w:rPr>
          <w:rFonts w:cs="Times New Roman"/>
          <w:szCs w:val="24"/>
        </w:rPr>
        <w:t xml:space="preserve"> environmental factors were perceived by older people as the second most common cause of falls, with key contributors identified as objects on the floor, external forces and wet, uneven and icy surfaces.  The late</w:t>
      </w:r>
      <w:r w:rsidR="004F2F81">
        <w:rPr>
          <w:rFonts w:cs="Times New Roman"/>
          <w:szCs w:val="24"/>
        </w:rPr>
        <w:t>st Cochrane review in this area</w:t>
      </w:r>
      <w:r>
        <w:rPr>
          <w:rFonts w:cs="Times New Roman"/>
          <w:szCs w:val="24"/>
        </w:rPr>
        <w:fldChar w:fldCharType="begin"/>
      </w:r>
      <w:r>
        <w:rPr>
          <w:rFonts w:cs="Times New Roman"/>
          <w:szCs w:val="24"/>
        </w:rPr>
        <w:instrText xml:space="preserve"> ADDIN EN.CITE &lt;EndNote&gt;&lt;Cite&gt;&lt;Author&gt;Gillespie&lt;/Author&gt;&lt;Year&gt;2012&lt;/Year&gt;&lt;RecNum&gt;68&lt;/RecNum&gt;&lt;DisplayText&gt;&lt;style face="superscript"&gt;10&lt;/style&gt;&lt;/DisplayText&gt;&lt;record&gt;&lt;rec-number&gt;68&lt;/rec-number&gt;&lt;foreign-keys&gt;&lt;key app="EN" db-id="t2wdp05ffr9rpaeasp0vtxdevvfszfpdfee2" timestamp="1551959774"&gt;68&lt;/key&gt;&lt;/foreign-keys&gt;&lt;ref-type name="Journal Article"&gt;17&lt;/ref-type&gt;&lt;contributors&gt;&lt;authors&gt;&lt;author&gt;Gillespie,L D &lt;/author&gt;&lt;author&gt;Robertson, M C &lt;/author&gt;&lt;author&gt;Gillespie, W J &lt;/author&gt;&lt;author&gt;Sherrington, C &lt;/author&gt;&lt;author&gt;Gates, S &lt;/author&gt;&lt;author&gt;Clemson, L M &lt;/author&gt;&lt;author&gt;Lamb S E&lt;/author&gt;&lt;/authors&gt;&lt;/contributors&gt;&lt;titles&gt;&lt;title&gt;Interventions for preventing falls in older people living in the community&lt;/title&gt;&lt;secondary-title&gt;Cochrane Database of Systematic Reviews&lt;/secondary-title&gt;&lt;/titles&gt;&lt;periodical&gt;&lt;full-title&gt;Cochrane Database of Systematic Reviews&lt;/full-title&gt;&lt;/periodical&gt;&lt;pages&gt;1465-1858&lt;/pages&gt;&lt;number&gt;9&lt;/number&gt;&lt;dates&gt;&lt;year&gt;2012&lt;/year&gt;&lt;/dates&gt;&lt;urls&gt;&lt;/urls&gt;&lt;electronic-resource-num&gt;10.1002/14651858.CD007146.pub3&lt;/electronic-resource-num&gt;&lt;/record&gt;&lt;/Cite&gt;&lt;/EndNote&gt;</w:instrText>
      </w:r>
      <w:r>
        <w:rPr>
          <w:rFonts w:cs="Times New Roman"/>
          <w:szCs w:val="24"/>
        </w:rPr>
        <w:fldChar w:fldCharType="separate"/>
      </w:r>
      <w:r w:rsidRPr="00BB12F2">
        <w:rPr>
          <w:rFonts w:cs="Times New Roman"/>
          <w:noProof/>
          <w:szCs w:val="24"/>
          <w:vertAlign w:val="superscript"/>
        </w:rPr>
        <w:t>10</w:t>
      </w:r>
      <w:r>
        <w:rPr>
          <w:rFonts w:cs="Times New Roman"/>
          <w:szCs w:val="24"/>
        </w:rPr>
        <w:fldChar w:fldCharType="end"/>
      </w:r>
      <w:r w:rsidRPr="00801186">
        <w:rPr>
          <w:rFonts w:cs="Times New Roman"/>
          <w:szCs w:val="24"/>
        </w:rPr>
        <w:t xml:space="preserve"> </w:t>
      </w:r>
      <w:r w:rsidR="00FF6B84">
        <w:rPr>
          <w:rFonts w:cs="Times New Roman"/>
          <w:szCs w:val="24"/>
        </w:rPr>
        <w:t xml:space="preserve">reported </w:t>
      </w:r>
      <w:r w:rsidRPr="00801186">
        <w:rPr>
          <w:rFonts w:cs="Times New Roman"/>
          <w:szCs w:val="24"/>
        </w:rPr>
        <w:t xml:space="preserve">that home safety assessment and </w:t>
      </w:r>
      <w:r>
        <w:rPr>
          <w:rFonts w:cs="Times New Roman"/>
          <w:szCs w:val="24"/>
        </w:rPr>
        <w:t>modification was effective in</w:t>
      </w:r>
      <w:r w:rsidRPr="00801186">
        <w:rPr>
          <w:rFonts w:cs="Times New Roman"/>
          <w:szCs w:val="24"/>
        </w:rPr>
        <w:t xml:space="preserve"> reducing</w:t>
      </w:r>
      <w:r>
        <w:rPr>
          <w:rFonts w:cs="Times New Roman"/>
          <w:szCs w:val="24"/>
        </w:rPr>
        <w:t xml:space="preserve"> the risk of </w:t>
      </w:r>
      <w:r w:rsidRPr="00801186">
        <w:rPr>
          <w:rFonts w:cs="Times New Roman"/>
          <w:szCs w:val="24"/>
        </w:rPr>
        <w:t>fall</w:t>
      </w:r>
      <w:r>
        <w:rPr>
          <w:rFonts w:cs="Times New Roman"/>
          <w:szCs w:val="24"/>
        </w:rPr>
        <w:t>ing</w:t>
      </w:r>
      <w:r w:rsidRPr="00801186">
        <w:rPr>
          <w:rFonts w:cs="Times New Roman"/>
          <w:szCs w:val="24"/>
        </w:rPr>
        <w:t xml:space="preserve"> (</w:t>
      </w:r>
      <w:r>
        <w:rPr>
          <w:rFonts w:cs="Times New Roman"/>
          <w:szCs w:val="24"/>
        </w:rPr>
        <w:t>r</w:t>
      </w:r>
      <w:r w:rsidRPr="00801186">
        <w:rPr>
          <w:rFonts w:cs="Times New Roman"/>
          <w:szCs w:val="24"/>
        </w:rPr>
        <w:t>elative risk of falling 0.88</w:t>
      </w:r>
      <w:r w:rsidR="00634E15">
        <w:rPr>
          <w:rFonts w:cs="Times New Roman"/>
          <w:szCs w:val="24"/>
        </w:rPr>
        <w:t>,</w:t>
      </w:r>
      <w:r w:rsidRPr="00801186">
        <w:rPr>
          <w:rFonts w:cs="Times New Roman"/>
          <w:szCs w:val="24"/>
        </w:rPr>
        <w:t xml:space="preserve"> 95% con</w:t>
      </w:r>
      <w:r w:rsidR="00D34A01">
        <w:rPr>
          <w:rFonts w:cs="Times New Roman"/>
          <w:szCs w:val="24"/>
        </w:rPr>
        <w:t xml:space="preserve">fidence interval 0.80 to 0.96).  </w:t>
      </w:r>
      <w:r w:rsidRPr="00801186">
        <w:rPr>
          <w:rFonts w:cs="Times New Roman"/>
          <w:szCs w:val="24"/>
        </w:rPr>
        <w:t>It also concluded that the</w:t>
      </w:r>
      <w:r>
        <w:rPr>
          <w:rFonts w:cs="Times New Roman"/>
          <w:szCs w:val="24"/>
        </w:rPr>
        <w:t xml:space="preserve"> intervention was more effective in people at higher risk of falling, including those with visual impairment, and if delivered by an occupational t</w:t>
      </w:r>
      <w:r w:rsidRPr="00801186">
        <w:rPr>
          <w:rFonts w:cs="Times New Roman"/>
          <w:szCs w:val="24"/>
        </w:rPr>
        <w:t>herapist</w:t>
      </w:r>
      <w:r>
        <w:rPr>
          <w:rFonts w:cs="Times New Roman"/>
          <w:szCs w:val="24"/>
        </w:rPr>
        <w:t xml:space="preserve"> (OT)</w:t>
      </w:r>
      <w:r w:rsidR="004F2F81">
        <w:rPr>
          <w:rFonts w:cs="Times New Roman"/>
          <w:szCs w:val="24"/>
        </w:rPr>
        <w:t>.</w:t>
      </w:r>
      <w:r>
        <w:rPr>
          <w:rFonts w:cs="Times New Roman"/>
          <w:szCs w:val="24"/>
        </w:rPr>
        <w:fldChar w:fldCharType="begin"/>
      </w:r>
      <w:r w:rsidR="00B573ED">
        <w:rPr>
          <w:rFonts w:cs="Times New Roman"/>
          <w:szCs w:val="24"/>
        </w:rPr>
        <w:instrText xml:space="preserve"> ADDIN EN.CITE &lt;EndNote&gt;&lt;Cite&gt;&lt;Author&gt;Todd&lt;/Author&gt;&lt;Year&gt;2007&lt;/Year&gt;&lt;RecNum&gt;15&lt;/RecNum&gt;&lt;DisplayText&gt;&lt;style face="superscript"&gt;11&lt;/style&gt;&lt;/DisplayText&gt;&lt;record&gt;&lt;rec-number&gt;15&lt;/rec-number&gt;&lt;foreign-keys&gt;&lt;key app="EN" db-id="t2wdp05ffr9rpaeasp0vtxdevvfszfpdfee2" timestamp="1544779320"&gt;15&lt;/key&gt;&lt;/foreign-keys&gt;&lt;ref-type name="Report"&gt;27&lt;/ref-type&gt;&lt;contributors&gt;&lt;authors&gt;&lt;author&gt;Todd, C J&lt;/author&gt;&lt;author&gt;Ballinger, C&lt;/author&gt;&lt;author&gt;Whitehead, S&lt;/author&gt;&lt;/authors&gt;&lt;/contributors&gt;&lt;titles&gt;&lt;title&gt;A global report on falls prevention: reviews of socio-demographic factors related to falls and environmental interventions to prevent falls amongst older people living in the community&lt;/title&gt;&lt;secondary-title&gt;World Health Organization&lt;/secondary-title&gt;&lt;/titles&gt;&lt;periodical&gt;&lt;full-title&gt;World Health Organization&lt;/full-title&gt;&lt;/periodical&gt;&lt;dates&gt;&lt;year&gt;2007&lt;/year&gt;&lt;/dates&gt;&lt;pub-location&gt;Geneva&lt;/pub-location&gt;&lt;publisher&gt;WHO&lt;/publisher&gt;&lt;urls&gt;&lt;/urls&gt;&lt;/record&gt;&lt;/Cite&gt;&lt;/EndNote&gt;</w:instrText>
      </w:r>
      <w:r>
        <w:rPr>
          <w:rFonts w:cs="Times New Roman"/>
          <w:szCs w:val="24"/>
        </w:rPr>
        <w:fldChar w:fldCharType="separate"/>
      </w:r>
      <w:r w:rsidRPr="00BB12F2">
        <w:rPr>
          <w:rFonts w:cs="Times New Roman"/>
          <w:noProof/>
          <w:szCs w:val="24"/>
          <w:vertAlign w:val="superscript"/>
        </w:rPr>
        <w:t>11</w:t>
      </w:r>
      <w:r>
        <w:rPr>
          <w:rFonts w:cs="Times New Roman"/>
          <w:szCs w:val="24"/>
        </w:rPr>
        <w:fldChar w:fldCharType="end"/>
      </w:r>
    </w:p>
    <w:p w14:paraId="62DDEDC7" w14:textId="77777777" w:rsidR="00242504" w:rsidRPr="00242504" w:rsidRDefault="00242504" w:rsidP="00242504"/>
    <w:p w14:paraId="3594A71E" w14:textId="441198EE" w:rsidR="00292364" w:rsidRPr="00242504" w:rsidRDefault="00242504" w:rsidP="00242504">
      <w:pPr>
        <w:pStyle w:val="Heading2"/>
      </w:pPr>
      <w:bookmarkStart w:id="26" w:name="_Toc49168384"/>
      <w:r w:rsidRPr="00242504">
        <w:t>Environmental assessment and modification to reduce falls</w:t>
      </w:r>
      <w:bookmarkEnd w:id="26"/>
    </w:p>
    <w:p w14:paraId="149D858B" w14:textId="0DAFFF4B" w:rsidR="00242504" w:rsidRPr="00801186" w:rsidRDefault="00242504" w:rsidP="00242504">
      <w:pPr>
        <w:rPr>
          <w:rFonts w:cs="Times New Roman"/>
          <w:color w:val="FF0000"/>
          <w:szCs w:val="24"/>
        </w:rPr>
      </w:pPr>
      <w:r>
        <w:rPr>
          <w:rFonts w:cs="Times New Roman"/>
          <w:szCs w:val="24"/>
        </w:rPr>
        <w:t xml:space="preserve">The </w:t>
      </w:r>
      <w:r w:rsidRPr="00801186">
        <w:rPr>
          <w:rFonts w:cs="Times New Roman"/>
          <w:szCs w:val="24"/>
        </w:rPr>
        <w:t>person</w:t>
      </w:r>
      <w:r w:rsidR="00634E15">
        <w:rPr>
          <w:rFonts w:cs="Times New Roman"/>
          <w:szCs w:val="24"/>
        </w:rPr>
        <w:t>-</w:t>
      </w:r>
      <w:r w:rsidRPr="00801186">
        <w:rPr>
          <w:rFonts w:cs="Times New Roman"/>
          <w:szCs w:val="24"/>
        </w:rPr>
        <w:t>environment-occupation (PEO)</w:t>
      </w:r>
      <w:r>
        <w:rPr>
          <w:rFonts w:cs="Times New Roman"/>
          <w:szCs w:val="24"/>
        </w:rPr>
        <w:t xml:space="preserve"> occupational therapy conceptual model</w:t>
      </w:r>
      <w:r w:rsidRPr="00D51918">
        <w:rPr>
          <w:rFonts w:cs="Times New Roman"/>
          <w:szCs w:val="24"/>
        </w:rPr>
        <w:t xml:space="preserve"> </w:t>
      </w:r>
      <w:r>
        <w:rPr>
          <w:rFonts w:cs="Times New Roman"/>
          <w:szCs w:val="24"/>
        </w:rPr>
        <w:t xml:space="preserve">of practice purports </w:t>
      </w:r>
      <w:r w:rsidRPr="00801186">
        <w:rPr>
          <w:rFonts w:cs="Times New Roman"/>
          <w:szCs w:val="24"/>
        </w:rPr>
        <w:t xml:space="preserve">that the person, environment and </w:t>
      </w:r>
      <w:r>
        <w:rPr>
          <w:rFonts w:cs="Times New Roman"/>
          <w:szCs w:val="24"/>
        </w:rPr>
        <w:t>activities in which they engage</w:t>
      </w:r>
      <w:r w:rsidRPr="00801186">
        <w:rPr>
          <w:rFonts w:cs="Times New Roman"/>
          <w:szCs w:val="24"/>
        </w:rPr>
        <w:t xml:space="preserve"> continually interact in ways that enhance or diminish a</w:t>
      </w:r>
      <w:r>
        <w:rPr>
          <w:rFonts w:cs="Times New Roman"/>
          <w:szCs w:val="24"/>
        </w:rPr>
        <w:t>n individual’s</w:t>
      </w:r>
      <w:r w:rsidRPr="00801186">
        <w:rPr>
          <w:rFonts w:cs="Times New Roman"/>
          <w:szCs w:val="24"/>
        </w:rPr>
        <w:t xml:space="preserve"> occupational performance</w:t>
      </w:r>
      <w:r>
        <w:rPr>
          <w:rFonts w:cs="Times New Roman"/>
          <w:szCs w:val="24"/>
        </w:rPr>
        <w:t xml:space="preserve">. </w:t>
      </w:r>
      <w:r w:rsidRPr="00801186">
        <w:rPr>
          <w:rFonts w:cs="Times New Roman"/>
          <w:szCs w:val="24"/>
        </w:rPr>
        <w:t xml:space="preserve"> </w:t>
      </w:r>
      <w:r>
        <w:rPr>
          <w:rFonts w:cs="Times New Roman"/>
          <w:szCs w:val="24"/>
        </w:rPr>
        <w:t>E</w:t>
      </w:r>
      <w:r w:rsidRPr="00801186">
        <w:rPr>
          <w:rFonts w:cs="Times New Roman"/>
          <w:szCs w:val="24"/>
        </w:rPr>
        <w:t xml:space="preserve">nvironmental hazards </w:t>
      </w:r>
      <w:r>
        <w:rPr>
          <w:rFonts w:cs="Times New Roman"/>
          <w:szCs w:val="24"/>
        </w:rPr>
        <w:t xml:space="preserve">constitute </w:t>
      </w:r>
      <w:r w:rsidRPr="00801186">
        <w:rPr>
          <w:rFonts w:cs="Times New Roman"/>
          <w:szCs w:val="24"/>
        </w:rPr>
        <w:t>dynamic entities</w:t>
      </w:r>
      <w:r w:rsidR="00634E15">
        <w:rPr>
          <w:rFonts w:cs="Times New Roman"/>
          <w:szCs w:val="24"/>
        </w:rPr>
        <w:t>,</w:t>
      </w:r>
      <w:r w:rsidRPr="00801186">
        <w:rPr>
          <w:rFonts w:cs="Times New Roman"/>
          <w:szCs w:val="24"/>
        </w:rPr>
        <w:t xml:space="preserve"> </w:t>
      </w:r>
      <w:r>
        <w:rPr>
          <w:rFonts w:cs="Times New Roman"/>
          <w:szCs w:val="24"/>
        </w:rPr>
        <w:t>which</w:t>
      </w:r>
      <w:r w:rsidRPr="00801186">
        <w:rPr>
          <w:rFonts w:cs="Times New Roman"/>
          <w:szCs w:val="24"/>
        </w:rPr>
        <w:t xml:space="preserve"> occur through the interaction between these three elements</w:t>
      </w:r>
      <w:r w:rsidR="00FF6B84">
        <w:rPr>
          <w:rFonts w:cs="Times New Roman"/>
          <w:szCs w:val="24"/>
        </w:rPr>
        <w:t xml:space="preserve"> and o</w:t>
      </w:r>
      <w:r w:rsidRPr="00801186">
        <w:rPr>
          <w:rFonts w:cs="Times New Roman"/>
          <w:szCs w:val="24"/>
        </w:rPr>
        <w:t>ccupational therapy practice aims to restore a balance between these elements.  Occupational</w:t>
      </w:r>
      <w:r w:rsidRPr="00D66D52">
        <w:rPr>
          <w:rFonts w:cs="Times New Roman"/>
          <w:szCs w:val="24"/>
        </w:rPr>
        <w:t xml:space="preserve"> </w:t>
      </w:r>
      <w:r>
        <w:rPr>
          <w:rFonts w:cs="Times New Roman"/>
          <w:szCs w:val="24"/>
        </w:rPr>
        <w:t>t</w:t>
      </w:r>
      <w:r w:rsidRPr="00801186">
        <w:rPr>
          <w:rFonts w:cs="Times New Roman"/>
          <w:szCs w:val="24"/>
        </w:rPr>
        <w:t>herapy</w:t>
      </w:r>
      <w:r w:rsidR="00634E15">
        <w:rPr>
          <w:rFonts w:cs="Times New Roman"/>
          <w:szCs w:val="24"/>
        </w:rPr>
        <w:t>-</w:t>
      </w:r>
      <w:r w:rsidRPr="00801186">
        <w:rPr>
          <w:rFonts w:cs="Times New Roman"/>
          <w:szCs w:val="24"/>
        </w:rPr>
        <w:t>led</w:t>
      </w:r>
      <w:r w:rsidRPr="00D66D52">
        <w:rPr>
          <w:rFonts w:cs="Times New Roman"/>
          <w:szCs w:val="24"/>
        </w:rPr>
        <w:t xml:space="preserve"> </w:t>
      </w:r>
      <w:r w:rsidRPr="00801186">
        <w:rPr>
          <w:rFonts w:cs="Times New Roman"/>
          <w:szCs w:val="24"/>
        </w:rPr>
        <w:t>environmental</w:t>
      </w:r>
      <w:r w:rsidRPr="00D66D52">
        <w:rPr>
          <w:rFonts w:cs="Times New Roman"/>
          <w:szCs w:val="24"/>
        </w:rPr>
        <w:t xml:space="preserve"> </w:t>
      </w:r>
      <w:r>
        <w:rPr>
          <w:rFonts w:cs="Times New Roman"/>
          <w:szCs w:val="24"/>
        </w:rPr>
        <w:t xml:space="preserve">interventions </w:t>
      </w:r>
      <w:r w:rsidRPr="00801186">
        <w:rPr>
          <w:rFonts w:cs="Times New Roman"/>
          <w:szCs w:val="24"/>
        </w:rPr>
        <w:t xml:space="preserve">therefore </w:t>
      </w:r>
      <w:r>
        <w:rPr>
          <w:rFonts w:cs="Times New Roman"/>
          <w:szCs w:val="24"/>
        </w:rPr>
        <w:t>comprise</w:t>
      </w:r>
      <w:r w:rsidRPr="00D66D52">
        <w:rPr>
          <w:rFonts w:cs="Times New Roman"/>
          <w:szCs w:val="24"/>
        </w:rPr>
        <w:t xml:space="preserve"> </w:t>
      </w:r>
      <w:r w:rsidRPr="00801186">
        <w:rPr>
          <w:rFonts w:cs="Times New Roman"/>
          <w:szCs w:val="24"/>
        </w:rPr>
        <w:t>of a</w:t>
      </w:r>
      <w:r w:rsidRPr="00D66D52">
        <w:rPr>
          <w:rFonts w:cs="Times New Roman"/>
          <w:szCs w:val="24"/>
        </w:rPr>
        <w:t xml:space="preserve"> </w:t>
      </w:r>
      <w:r w:rsidRPr="00801186">
        <w:rPr>
          <w:rFonts w:cs="Times New Roman"/>
          <w:szCs w:val="24"/>
        </w:rPr>
        <w:t>comprehensive</w:t>
      </w:r>
      <w:r w:rsidRPr="00D66D52">
        <w:rPr>
          <w:rFonts w:cs="Times New Roman"/>
          <w:szCs w:val="24"/>
        </w:rPr>
        <w:t xml:space="preserve"> </w:t>
      </w:r>
      <w:r w:rsidRPr="00801186">
        <w:rPr>
          <w:rFonts w:cs="Times New Roman"/>
          <w:szCs w:val="24"/>
        </w:rPr>
        <w:t>assessment</w:t>
      </w:r>
      <w:r w:rsidRPr="00D66D52">
        <w:rPr>
          <w:rFonts w:cs="Times New Roman"/>
          <w:szCs w:val="24"/>
        </w:rPr>
        <w:t xml:space="preserve"> </w:t>
      </w:r>
      <w:r w:rsidRPr="00801186">
        <w:rPr>
          <w:rFonts w:cs="Times New Roman"/>
          <w:szCs w:val="24"/>
        </w:rPr>
        <w:t>of</w:t>
      </w:r>
      <w:r w:rsidRPr="00D66D52">
        <w:rPr>
          <w:rFonts w:cs="Times New Roman"/>
          <w:szCs w:val="24"/>
        </w:rPr>
        <w:t xml:space="preserve"> </w:t>
      </w:r>
      <w:r w:rsidRPr="00801186">
        <w:rPr>
          <w:rFonts w:cs="Times New Roman"/>
          <w:szCs w:val="24"/>
        </w:rPr>
        <w:t>the</w:t>
      </w:r>
      <w:r w:rsidRPr="00D66D52">
        <w:rPr>
          <w:rFonts w:cs="Times New Roman"/>
          <w:szCs w:val="24"/>
        </w:rPr>
        <w:t xml:space="preserve"> </w:t>
      </w:r>
      <w:r w:rsidRPr="00801186">
        <w:rPr>
          <w:rFonts w:cs="Times New Roman"/>
          <w:szCs w:val="24"/>
        </w:rPr>
        <w:t>older</w:t>
      </w:r>
      <w:r w:rsidRPr="00D66D52">
        <w:rPr>
          <w:rFonts w:cs="Times New Roman"/>
          <w:szCs w:val="24"/>
        </w:rPr>
        <w:t xml:space="preserve"> </w:t>
      </w:r>
      <w:r w:rsidRPr="00801186">
        <w:rPr>
          <w:rFonts w:cs="Times New Roman"/>
          <w:szCs w:val="24"/>
        </w:rPr>
        <w:t>person</w:t>
      </w:r>
      <w:r w:rsidRPr="00D66D52">
        <w:rPr>
          <w:rFonts w:cs="Times New Roman"/>
          <w:szCs w:val="24"/>
        </w:rPr>
        <w:t xml:space="preserve">, </w:t>
      </w:r>
      <w:r w:rsidRPr="00801186">
        <w:rPr>
          <w:rFonts w:cs="Times New Roman"/>
          <w:szCs w:val="24"/>
        </w:rPr>
        <w:t>the</w:t>
      </w:r>
      <w:r>
        <w:rPr>
          <w:rFonts w:cs="Times New Roman"/>
          <w:szCs w:val="24"/>
        </w:rPr>
        <w:t>ir</w:t>
      </w:r>
      <w:r w:rsidRPr="00D66D52">
        <w:rPr>
          <w:rFonts w:cs="Times New Roman"/>
          <w:szCs w:val="24"/>
        </w:rPr>
        <w:t xml:space="preserve"> </w:t>
      </w:r>
      <w:r w:rsidRPr="00801186">
        <w:rPr>
          <w:rFonts w:cs="Times New Roman"/>
          <w:szCs w:val="24"/>
        </w:rPr>
        <w:t>environment</w:t>
      </w:r>
      <w:r w:rsidRPr="00D66D52">
        <w:rPr>
          <w:rFonts w:cs="Times New Roman"/>
          <w:szCs w:val="24"/>
        </w:rPr>
        <w:t xml:space="preserve">, and the tasks they perform, </w:t>
      </w:r>
      <w:r w:rsidRPr="00801186">
        <w:rPr>
          <w:rFonts w:cs="Times New Roman"/>
          <w:szCs w:val="24"/>
        </w:rPr>
        <w:t>with</w:t>
      </w:r>
      <w:r w:rsidRPr="00D66D52">
        <w:rPr>
          <w:rFonts w:cs="Times New Roman"/>
          <w:szCs w:val="24"/>
        </w:rPr>
        <w:t xml:space="preserve"> </w:t>
      </w:r>
      <w:r w:rsidRPr="00801186">
        <w:rPr>
          <w:rFonts w:cs="Times New Roman"/>
          <w:szCs w:val="24"/>
        </w:rPr>
        <w:t>intervention</w:t>
      </w:r>
      <w:r>
        <w:rPr>
          <w:rFonts w:cs="Times New Roman"/>
          <w:szCs w:val="24"/>
        </w:rPr>
        <w:t xml:space="preserve"> strategies focused on the</w:t>
      </w:r>
      <w:r w:rsidRPr="00D66D52">
        <w:rPr>
          <w:rFonts w:cs="Times New Roman"/>
          <w:szCs w:val="24"/>
        </w:rPr>
        <w:t xml:space="preserve"> </w:t>
      </w:r>
      <w:r w:rsidRPr="00801186">
        <w:rPr>
          <w:rFonts w:cs="Times New Roman"/>
          <w:szCs w:val="24"/>
        </w:rPr>
        <w:t>person</w:t>
      </w:r>
      <w:r w:rsidRPr="00D66D52">
        <w:rPr>
          <w:rFonts w:cs="Times New Roman"/>
          <w:szCs w:val="24"/>
        </w:rPr>
        <w:t xml:space="preserve">, their </w:t>
      </w:r>
      <w:r w:rsidRPr="00801186">
        <w:rPr>
          <w:rFonts w:cs="Times New Roman"/>
          <w:szCs w:val="24"/>
        </w:rPr>
        <w:t>environment</w:t>
      </w:r>
      <w:r w:rsidRPr="00D66D52">
        <w:rPr>
          <w:rFonts w:cs="Times New Roman"/>
          <w:szCs w:val="24"/>
        </w:rPr>
        <w:t xml:space="preserve"> and task </w:t>
      </w:r>
      <w:r>
        <w:rPr>
          <w:rFonts w:cs="Times New Roman"/>
          <w:szCs w:val="24"/>
        </w:rPr>
        <w:t>p</w:t>
      </w:r>
      <w:r w:rsidRPr="00D66D52">
        <w:rPr>
          <w:rFonts w:cs="Times New Roman"/>
          <w:szCs w:val="24"/>
        </w:rPr>
        <w:t>erformance.</w:t>
      </w:r>
      <w:r w:rsidRPr="00801186">
        <w:rPr>
          <w:rFonts w:cs="Times New Roman"/>
          <w:color w:val="FF0000"/>
          <w:szCs w:val="24"/>
        </w:rPr>
        <w:t xml:space="preserve">  </w:t>
      </w:r>
    </w:p>
    <w:p w14:paraId="7A18DBAB" w14:textId="77777777" w:rsidR="00242504" w:rsidRDefault="00242504" w:rsidP="00242504">
      <w:pPr>
        <w:rPr>
          <w:rFonts w:cs="Times New Roman"/>
          <w:szCs w:val="24"/>
        </w:rPr>
      </w:pPr>
    </w:p>
    <w:p w14:paraId="26B0157A" w14:textId="6CDCB208" w:rsidR="00242504" w:rsidRPr="00801186" w:rsidRDefault="00242504" w:rsidP="00242504">
      <w:pPr>
        <w:autoSpaceDE w:val="0"/>
        <w:autoSpaceDN w:val="0"/>
        <w:adjustRightInd w:val="0"/>
        <w:rPr>
          <w:rFonts w:cs="Times New Roman"/>
          <w:szCs w:val="24"/>
        </w:rPr>
      </w:pPr>
      <w:r w:rsidRPr="00801186">
        <w:rPr>
          <w:rFonts w:cs="Times New Roman"/>
          <w:szCs w:val="24"/>
        </w:rPr>
        <w:t>At the time of applying for funding for th</w:t>
      </w:r>
      <w:r w:rsidR="00634E15">
        <w:rPr>
          <w:rFonts w:cs="Times New Roman"/>
          <w:szCs w:val="24"/>
        </w:rPr>
        <w:t>is</w:t>
      </w:r>
      <w:r w:rsidRPr="00801186">
        <w:rPr>
          <w:rFonts w:cs="Times New Roman"/>
          <w:szCs w:val="24"/>
        </w:rPr>
        <w:t xml:space="preserve"> study, NICE guidance</w:t>
      </w:r>
      <w:r>
        <w:rPr>
          <w:rFonts w:cs="Times New Roman"/>
          <w:szCs w:val="24"/>
        </w:rPr>
        <w:fldChar w:fldCharType="begin"/>
      </w:r>
      <w:r>
        <w:rPr>
          <w:rFonts w:cs="Times New Roman"/>
          <w:szCs w:val="24"/>
        </w:rPr>
        <w:instrText xml:space="preserve"> ADDIN EN.CITE &lt;EndNote&gt;&lt;Cite&gt;&lt;Author&gt;National Institute for Health and Care Excellence&lt;/Author&gt;&lt;Year&gt;2013&lt;/Year&gt;&lt;RecNum&gt;11&lt;/RecNum&gt;&lt;DisplayText&gt;&lt;style face="superscript"&gt;12&lt;/style&gt;&lt;/DisplayText&gt;&lt;record&gt;&lt;rec-number&gt;11&lt;/rec-number&gt;&lt;foreign-keys&gt;&lt;key app="EN" db-id="t2wdp05ffr9rpaeasp0vtxdevvfszfpdfee2" timestamp="1544608183"&gt;11&lt;/key&gt;&lt;/foreign-keys&gt;&lt;ref-type name="Report"&gt;27&lt;/ref-type&gt;&lt;contributors&gt;&lt;authors&gt;&lt;author&gt;National Institute for Health and Care Excellence,&lt;/author&gt;&lt;/authors&gt;&lt;/contributors&gt;&lt;titles&gt;&lt;title&gt;Falls in older people: assessing risk and prevention. NICE Guideline (CG161)&lt;/title&gt;&lt;/titles&gt;&lt;dates&gt;&lt;year&gt;2013&lt;/year&gt;&lt;/dates&gt;&lt;urls&gt;&lt;related-urls&gt;&lt;url&gt;https://www.nice.org.uk/guidance/cg161&lt;/url&gt;&lt;/related-urls&gt;&lt;/urls&gt;&lt;access-date&gt;12 December 2018&lt;/access-date&gt;&lt;/record&gt;&lt;/Cite&gt;&lt;/EndNote&gt;</w:instrText>
      </w:r>
      <w:r>
        <w:rPr>
          <w:rFonts w:cs="Times New Roman"/>
          <w:szCs w:val="24"/>
        </w:rPr>
        <w:fldChar w:fldCharType="separate"/>
      </w:r>
      <w:r w:rsidRPr="00DD4FD5">
        <w:rPr>
          <w:rFonts w:cs="Times New Roman"/>
          <w:noProof/>
          <w:szCs w:val="24"/>
          <w:vertAlign w:val="superscript"/>
        </w:rPr>
        <w:t>12</w:t>
      </w:r>
      <w:r>
        <w:rPr>
          <w:rFonts w:cs="Times New Roman"/>
          <w:szCs w:val="24"/>
        </w:rPr>
        <w:fldChar w:fldCharType="end"/>
      </w:r>
      <w:r w:rsidRPr="00D567A3">
        <w:rPr>
          <w:rStyle w:val="CommentReference"/>
        </w:rPr>
        <w:t xml:space="preserve"> </w:t>
      </w:r>
      <w:r>
        <w:rPr>
          <w:rFonts w:cs="Times New Roman"/>
          <w:szCs w:val="24"/>
        </w:rPr>
        <w:t xml:space="preserve">recommended </w:t>
      </w:r>
      <w:r w:rsidRPr="00801186">
        <w:rPr>
          <w:rFonts w:cs="Times New Roman"/>
          <w:szCs w:val="24"/>
        </w:rPr>
        <w:t xml:space="preserve">the delivery of a home hazard assessment and safety intervention/modification for those receiving treatment in hospital as a result of a fall.  </w:t>
      </w:r>
      <w:r>
        <w:rPr>
          <w:rFonts w:cs="Times New Roman"/>
          <w:szCs w:val="24"/>
        </w:rPr>
        <w:t xml:space="preserve">It was recommended that the assessment should be undertaken by a </w:t>
      </w:r>
      <w:r w:rsidR="00FF6B84">
        <w:rPr>
          <w:rFonts w:cs="Times New Roman"/>
          <w:szCs w:val="24"/>
        </w:rPr>
        <w:t>‘</w:t>
      </w:r>
      <w:r>
        <w:rPr>
          <w:rFonts w:cs="Times New Roman"/>
          <w:szCs w:val="24"/>
        </w:rPr>
        <w:t>suitably trained professional</w:t>
      </w:r>
      <w:r w:rsidR="00FF6B84">
        <w:rPr>
          <w:rFonts w:cs="Times New Roman"/>
          <w:szCs w:val="24"/>
        </w:rPr>
        <w:t>’</w:t>
      </w:r>
      <w:r>
        <w:rPr>
          <w:rFonts w:cs="Times New Roman"/>
          <w:szCs w:val="24"/>
        </w:rPr>
        <w:t xml:space="preserve">, in conjunction with follow-up and appropriate interventions.  </w:t>
      </w:r>
      <w:r w:rsidRPr="00801186">
        <w:rPr>
          <w:rFonts w:cs="Times New Roman"/>
          <w:szCs w:val="24"/>
        </w:rPr>
        <w:t>However, no such guidance existed for older people living in the community who had an elevated risk of falling but had not</w:t>
      </w:r>
      <w:r w:rsidR="00634E15">
        <w:rPr>
          <w:rFonts w:cs="Times New Roman"/>
          <w:szCs w:val="24"/>
        </w:rPr>
        <w:t xml:space="preserve"> yet necessarily</w:t>
      </w:r>
      <w:r w:rsidRPr="00801186">
        <w:rPr>
          <w:rFonts w:cs="Times New Roman"/>
          <w:szCs w:val="24"/>
        </w:rPr>
        <w:t xml:space="preserve"> received hospital treatment </w:t>
      </w:r>
      <w:r w:rsidR="00FF6B84">
        <w:rPr>
          <w:rFonts w:cs="Times New Roman"/>
          <w:szCs w:val="24"/>
        </w:rPr>
        <w:t xml:space="preserve">as a result of their </w:t>
      </w:r>
      <w:r w:rsidRPr="00801186">
        <w:rPr>
          <w:rFonts w:cs="Times New Roman"/>
          <w:szCs w:val="24"/>
        </w:rPr>
        <w:t xml:space="preserve">fall.  </w:t>
      </w:r>
      <w:r w:rsidR="00FF6B84">
        <w:rPr>
          <w:rFonts w:cs="Times New Roman"/>
          <w:szCs w:val="24"/>
        </w:rPr>
        <w:t xml:space="preserve">This was despite </w:t>
      </w:r>
      <w:r>
        <w:rPr>
          <w:rFonts w:cs="Times New Roman"/>
          <w:szCs w:val="24"/>
        </w:rPr>
        <w:t xml:space="preserve">a </w:t>
      </w:r>
      <w:r w:rsidRPr="00801186">
        <w:rPr>
          <w:rFonts w:cs="Times New Roman"/>
          <w:szCs w:val="24"/>
        </w:rPr>
        <w:t>pilot trial</w:t>
      </w:r>
      <w:r>
        <w:rPr>
          <w:rFonts w:cs="Times New Roman"/>
          <w:szCs w:val="24"/>
        </w:rPr>
        <w:t>,</w:t>
      </w:r>
      <w:r w:rsidRPr="00801186">
        <w:rPr>
          <w:rFonts w:cs="Times New Roman"/>
          <w:szCs w:val="24"/>
        </w:rPr>
        <w:t xml:space="preserve"> </w:t>
      </w:r>
      <w:r>
        <w:rPr>
          <w:rFonts w:cs="Times New Roman"/>
          <w:szCs w:val="24"/>
        </w:rPr>
        <w:t>undertaken by one of the authors</w:t>
      </w:r>
      <w:r w:rsidR="004F2F81">
        <w:rPr>
          <w:rFonts w:cs="Times New Roman"/>
          <w:szCs w:val="24"/>
        </w:rPr>
        <w:t>,</w:t>
      </w:r>
      <w:r>
        <w:rPr>
          <w:rFonts w:cs="Times New Roman"/>
          <w:szCs w:val="24"/>
        </w:rPr>
        <w:fldChar w:fldCharType="begin"/>
      </w:r>
      <w:r>
        <w:rPr>
          <w:rFonts w:cs="Times New Roman"/>
          <w:szCs w:val="24"/>
        </w:rPr>
        <w:instrText xml:space="preserve"> ADDIN EN.CITE &lt;EndNote&gt;&lt;Cite&gt;&lt;Author&gt;Pighills&lt;/Author&gt;&lt;Year&gt;2011&lt;/Year&gt;&lt;RecNum&gt;18&lt;/RecNum&gt;&lt;DisplayText&gt;&lt;style face="superscript"&gt;13&lt;/style&gt;&lt;/DisplayText&gt;&lt;record&gt;&lt;rec-number&gt;18&lt;/rec-number&gt;&lt;foreign-keys&gt;&lt;key app="EN" db-id="t2wdp05ffr9rpaeasp0vtxdevvfszfpdfee2" timestamp="1544780584"&gt;18&lt;/key&gt;&lt;/foreign-keys&gt;&lt;ref-type name="Journal Article"&gt;17&lt;/ref-type&gt;&lt;contributors&gt;&lt;authors&gt;&lt;author&gt;Pighills, A C&lt;/author&gt;&lt;author&gt;Torgerson, D J&lt;/author&gt;&lt;author&gt;Sheldon, T A&lt;/author&gt;&lt;author&gt;Drummond, A E&lt;/author&gt;&lt;author&gt;Bland, J &lt;/author&gt;&lt;/authors&gt;&lt;/contributors&gt;&lt;titles&gt;&lt;title&gt;Environmental assessment and modification to prevent falls in older people&lt;/title&gt;&lt;secondary-title&gt;Journal of the American Geriatrics Society&lt;/secondary-title&gt;&lt;/titles&gt;&lt;periodical&gt;&lt;full-title&gt;Journal of the American Geriatrics Society&lt;/full-title&gt;&lt;/periodical&gt;&lt;pages&gt;26-33&lt;/pages&gt;&lt;volume&gt;59&lt;/volume&gt;&lt;number&gt;1&lt;/number&gt;&lt;dates&gt;&lt;year&gt;2011&lt;/year&gt;&lt;/dates&gt;&lt;isbn&gt;0002-8614&lt;/isbn&gt;&lt;urls&gt;&lt;/urls&gt;&lt;electronic-resource-num&gt;10.1111/j.1532-5415.2010.03221.x&lt;/electronic-resource-num&gt;&lt;/record&gt;&lt;/Cite&gt;&lt;/EndNote&gt;</w:instrText>
      </w:r>
      <w:r>
        <w:rPr>
          <w:rFonts w:cs="Times New Roman"/>
          <w:szCs w:val="24"/>
        </w:rPr>
        <w:fldChar w:fldCharType="separate"/>
      </w:r>
      <w:r w:rsidRPr="004723D7">
        <w:rPr>
          <w:rFonts w:cs="Times New Roman"/>
          <w:noProof/>
          <w:szCs w:val="24"/>
          <w:vertAlign w:val="superscript"/>
        </w:rPr>
        <w:t>13</w:t>
      </w:r>
      <w:r>
        <w:rPr>
          <w:rFonts w:cs="Times New Roman"/>
          <w:szCs w:val="24"/>
        </w:rPr>
        <w:fldChar w:fldCharType="end"/>
      </w:r>
      <w:r>
        <w:rPr>
          <w:rFonts w:cs="Times New Roman"/>
          <w:szCs w:val="24"/>
        </w:rPr>
        <w:t xml:space="preserve"> </w:t>
      </w:r>
      <w:r w:rsidR="00FF6B84">
        <w:rPr>
          <w:rFonts w:cs="Times New Roman"/>
          <w:szCs w:val="24"/>
        </w:rPr>
        <w:t>which assessed</w:t>
      </w:r>
      <w:r w:rsidRPr="00801186">
        <w:rPr>
          <w:rFonts w:cs="Times New Roman"/>
          <w:szCs w:val="24"/>
        </w:rPr>
        <w:t xml:space="preserve"> the effectiveness of a home hazard assessment and environmental modification</w:t>
      </w:r>
      <w:r>
        <w:rPr>
          <w:rFonts w:cs="Times New Roman"/>
          <w:szCs w:val="24"/>
        </w:rPr>
        <w:t xml:space="preserve"> in this population report</w:t>
      </w:r>
      <w:r w:rsidR="00FF6B84">
        <w:rPr>
          <w:rFonts w:cs="Times New Roman"/>
          <w:szCs w:val="24"/>
        </w:rPr>
        <w:t>ing</w:t>
      </w:r>
      <w:r>
        <w:rPr>
          <w:rFonts w:cs="Times New Roman"/>
          <w:szCs w:val="24"/>
        </w:rPr>
        <w:t xml:space="preserve"> a reduction in the number of falls as a secondary outcome in the study</w:t>
      </w:r>
      <w:r w:rsidRPr="00801186">
        <w:rPr>
          <w:rFonts w:cs="Times New Roman"/>
          <w:szCs w:val="24"/>
        </w:rPr>
        <w:t xml:space="preserve">. </w:t>
      </w:r>
    </w:p>
    <w:p w14:paraId="77CBD4A2" w14:textId="163CF33D" w:rsidR="00292364" w:rsidRDefault="00292364" w:rsidP="007241B3"/>
    <w:p w14:paraId="3092AB32" w14:textId="643A6196" w:rsidR="00242504" w:rsidRPr="00801186" w:rsidRDefault="00FF6B84" w:rsidP="00242504">
      <w:pPr>
        <w:autoSpaceDE w:val="0"/>
        <w:autoSpaceDN w:val="0"/>
        <w:adjustRightInd w:val="0"/>
        <w:rPr>
          <w:rFonts w:cs="Times New Roman"/>
          <w:szCs w:val="24"/>
        </w:rPr>
      </w:pPr>
      <w:r>
        <w:rPr>
          <w:rFonts w:cs="Times New Roman"/>
          <w:szCs w:val="24"/>
        </w:rPr>
        <w:t>Consequently</w:t>
      </w:r>
      <w:r w:rsidR="00634E15">
        <w:rPr>
          <w:rFonts w:cs="Times New Roman"/>
          <w:szCs w:val="24"/>
        </w:rPr>
        <w:t>,</w:t>
      </w:r>
      <w:r>
        <w:rPr>
          <w:rFonts w:cs="Times New Roman"/>
          <w:szCs w:val="24"/>
        </w:rPr>
        <w:t xml:space="preserve"> t</w:t>
      </w:r>
      <w:r w:rsidR="00242504" w:rsidRPr="00801186">
        <w:rPr>
          <w:rFonts w:cs="Times New Roman"/>
          <w:szCs w:val="24"/>
        </w:rPr>
        <w:t xml:space="preserve">he </w:t>
      </w:r>
      <w:r w:rsidR="00242504">
        <w:rPr>
          <w:rFonts w:cs="Times New Roman"/>
          <w:szCs w:val="24"/>
        </w:rPr>
        <w:t>“</w:t>
      </w:r>
      <w:r w:rsidR="00242504" w:rsidRPr="001C31DB">
        <w:rPr>
          <w:rFonts w:cs="Times New Roman"/>
          <w:szCs w:val="24"/>
          <w:u w:val="single"/>
        </w:rPr>
        <w:t>O</w:t>
      </w:r>
      <w:r w:rsidR="00242504" w:rsidRPr="00801186">
        <w:rPr>
          <w:rFonts w:cs="Times New Roman"/>
          <w:szCs w:val="24"/>
        </w:rPr>
        <w:t xml:space="preserve">ccupational </w:t>
      </w:r>
      <w:r w:rsidR="00242504" w:rsidRPr="001C31DB">
        <w:rPr>
          <w:rFonts w:cs="Times New Roman"/>
          <w:szCs w:val="24"/>
          <w:u w:val="single"/>
        </w:rPr>
        <w:t>T</w:t>
      </w:r>
      <w:r w:rsidR="00242504" w:rsidRPr="00801186">
        <w:rPr>
          <w:rFonts w:cs="Times New Roman"/>
          <w:szCs w:val="24"/>
        </w:rPr>
        <w:t xml:space="preserve">herapist </w:t>
      </w:r>
      <w:r w:rsidR="00242504" w:rsidRPr="001C31DB">
        <w:rPr>
          <w:rFonts w:cs="Times New Roman"/>
          <w:szCs w:val="24"/>
          <w:u w:val="single"/>
        </w:rPr>
        <w:t>I</w:t>
      </w:r>
      <w:r w:rsidR="00242504">
        <w:rPr>
          <w:rFonts w:cs="Times New Roman"/>
          <w:szCs w:val="24"/>
        </w:rPr>
        <w:t xml:space="preserve">ntervention </w:t>
      </w:r>
      <w:r w:rsidR="00634E15" w:rsidRPr="001C31DB">
        <w:rPr>
          <w:rFonts w:cs="Times New Roman"/>
          <w:szCs w:val="24"/>
          <w:u w:val="single"/>
        </w:rPr>
        <w:t>S</w:t>
      </w:r>
      <w:r w:rsidR="00242504">
        <w:rPr>
          <w:rFonts w:cs="Times New Roman"/>
          <w:szCs w:val="24"/>
        </w:rPr>
        <w:t>tudy”</w:t>
      </w:r>
      <w:r w:rsidR="00242504" w:rsidRPr="00801186">
        <w:rPr>
          <w:rFonts w:cs="Times New Roman"/>
          <w:szCs w:val="24"/>
        </w:rPr>
        <w:t xml:space="preserve"> </w:t>
      </w:r>
      <w:r w:rsidR="00242504">
        <w:rPr>
          <w:rFonts w:cs="Times New Roman"/>
          <w:szCs w:val="24"/>
        </w:rPr>
        <w:t>(</w:t>
      </w:r>
      <w:r w:rsidR="00242504" w:rsidRPr="00801186">
        <w:rPr>
          <w:rFonts w:cs="Times New Roman"/>
          <w:szCs w:val="24"/>
        </w:rPr>
        <w:t>OTIS</w:t>
      </w:r>
      <w:r w:rsidR="00242504">
        <w:rPr>
          <w:rFonts w:cs="Times New Roman"/>
          <w:szCs w:val="24"/>
        </w:rPr>
        <w:t>)</w:t>
      </w:r>
      <w:r w:rsidR="00242504" w:rsidRPr="00801186">
        <w:rPr>
          <w:rFonts w:cs="Times New Roman"/>
          <w:szCs w:val="24"/>
        </w:rPr>
        <w:t xml:space="preserve"> trial was undertaken to </w:t>
      </w:r>
      <w:r>
        <w:rPr>
          <w:rFonts w:cs="Times New Roman"/>
          <w:szCs w:val="24"/>
        </w:rPr>
        <w:t xml:space="preserve">find out </w:t>
      </w:r>
      <w:r w:rsidR="00242504" w:rsidRPr="00801186">
        <w:rPr>
          <w:rFonts w:cs="Times New Roman"/>
          <w:szCs w:val="24"/>
        </w:rPr>
        <w:t>if these preliminary findings could be confirmed, and to evaluate the cost</w:t>
      </w:r>
      <w:r w:rsidR="00EE413B">
        <w:rPr>
          <w:rFonts w:cs="Times New Roman"/>
          <w:szCs w:val="24"/>
        </w:rPr>
        <w:t xml:space="preserve"> </w:t>
      </w:r>
      <w:r w:rsidR="00242504" w:rsidRPr="00801186">
        <w:rPr>
          <w:rFonts w:cs="Times New Roman"/>
          <w:szCs w:val="24"/>
        </w:rPr>
        <w:t>effectiveness of the intervention.  If home hazard assessment and</w:t>
      </w:r>
      <w:r w:rsidR="00242504">
        <w:rPr>
          <w:rFonts w:cs="Times New Roman"/>
          <w:szCs w:val="24"/>
        </w:rPr>
        <w:t xml:space="preserve"> </w:t>
      </w:r>
      <w:r w:rsidR="00242504" w:rsidRPr="00801186">
        <w:rPr>
          <w:rFonts w:cs="Times New Roman"/>
          <w:szCs w:val="24"/>
        </w:rPr>
        <w:t xml:space="preserve">environmental modification </w:t>
      </w:r>
      <w:r>
        <w:rPr>
          <w:rFonts w:cs="Times New Roman"/>
          <w:szCs w:val="24"/>
        </w:rPr>
        <w:lastRenderedPageBreak/>
        <w:t>were</w:t>
      </w:r>
      <w:r w:rsidR="00242504" w:rsidRPr="00801186">
        <w:rPr>
          <w:rFonts w:cs="Times New Roman"/>
          <w:szCs w:val="24"/>
        </w:rPr>
        <w:t xml:space="preserve"> shown to be clinically and cost</w:t>
      </w:r>
      <w:r w:rsidR="00242504">
        <w:rPr>
          <w:rFonts w:cs="Times New Roman"/>
          <w:szCs w:val="24"/>
        </w:rPr>
        <w:t>-</w:t>
      </w:r>
      <w:r w:rsidR="00242504" w:rsidRPr="00801186">
        <w:rPr>
          <w:rFonts w:cs="Times New Roman"/>
          <w:szCs w:val="24"/>
        </w:rPr>
        <w:t>effective</w:t>
      </w:r>
      <w:r w:rsidR="00242504">
        <w:rPr>
          <w:rFonts w:cs="Times New Roman"/>
          <w:szCs w:val="24"/>
        </w:rPr>
        <w:t>,</w:t>
      </w:r>
      <w:r w:rsidR="00242504" w:rsidRPr="00801186">
        <w:rPr>
          <w:rFonts w:cs="Times New Roman"/>
          <w:szCs w:val="24"/>
        </w:rPr>
        <w:t xml:space="preserve"> it </w:t>
      </w:r>
      <w:r>
        <w:rPr>
          <w:rFonts w:cs="Times New Roman"/>
          <w:szCs w:val="24"/>
        </w:rPr>
        <w:t>would be</w:t>
      </w:r>
      <w:r w:rsidR="00242504" w:rsidRPr="00801186">
        <w:rPr>
          <w:rFonts w:cs="Times New Roman"/>
          <w:szCs w:val="24"/>
        </w:rPr>
        <w:t xml:space="preserve"> likely that </w:t>
      </w:r>
      <w:r w:rsidR="00242504">
        <w:rPr>
          <w:rFonts w:cs="Times New Roman"/>
          <w:szCs w:val="24"/>
        </w:rPr>
        <w:t xml:space="preserve">these </w:t>
      </w:r>
      <w:r>
        <w:rPr>
          <w:rFonts w:cs="Times New Roman"/>
          <w:szCs w:val="24"/>
        </w:rPr>
        <w:t>would</w:t>
      </w:r>
      <w:r w:rsidRPr="00801186">
        <w:rPr>
          <w:rFonts w:cs="Times New Roman"/>
          <w:szCs w:val="24"/>
        </w:rPr>
        <w:t xml:space="preserve"> </w:t>
      </w:r>
      <w:r w:rsidR="00242504" w:rsidRPr="00801186">
        <w:rPr>
          <w:rFonts w:cs="Times New Roman"/>
          <w:szCs w:val="24"/>
        </w:rPr>
        <w:t xml:space="preserve">be implemented more widely, and </w:t>
      </w:r>
      <w:r>
        <w:rPr>
          <w:rFonts w:cs="Times New Roman"/>
          <w:szCs w:val="24"/>
        </w:rPr>
        <w:t>could</w:t>
      </w:r>
      <w:r w:rsidR="00242504" w:rsidRPr="00801186">
        <w:rPr>
          <w:rFonts w:cs="Times New Roman"/>
          <w:szCs w:val="24"/>
        </w:rPr>
        <w:t xml:space="preserve"> lead to important public health gains in preventing or delaying disability in the older population</w:t>
      </w:r>
      <w:r w:rsidR="00242504">
        <w:rPr>
          <w:rFonts w:cs="Times New Roman"/>
          <w:szCs w:val="24"/>
        </w:rPr>
        <w:t>.</w:t>
      </w:r>
    </w:p>
    <w:p w14:paraId="3B4C3531" w14:textId="77777777" w:rsidR="00242504" w:rsidRPr="00CD0324" w:rsidRDefault="00242504" w:rsidP="007241B3"/>
    <w:p w14:paraId="5AAA7C74" w14:textId="7123A414" w:rsidR="00292364" w:rsidRDefault="00242504" w:rsidP="00292364">
      <w:pPr>
        <w:pStyle w:val="Heading2"/>
      </w:pPr>
      <w:bookmarkStart w:id="27" w:name="_Toc49168385"/>
      <w:r>
        <w:t>Research</w:t>
      </w:r>
      <w:r w:rsidR="001F2A99" w:rsidRPr="00CD0324">
        <w:t xml:space="preserve"> a</w:t>
      </w:r>
      <w:r w:rsidR="00292364" w:rsidRPr="00CD0324">
        <w:t>ims and objectives</w:t>
      </w:r>
      <w:bookmarkEnd w:id="27"/>
      <w:r w:rsidR="00292364" w:rsidRPr="00CD0324">
        <w:t xml:space="preserve"> </w:t>
      </w:r>
      <w:r w:rsidR="00197184" w:rsidRPr="00CD0324">
        <w:t xml:space="preserve">  </w:t>
      </w:r>
    </w:p>
    <w:p w14:paraId="6F998A3A" w14:textId="77777777" w:rsidR="00634E15" w:rsidRPr="00801186" w:rsidRDefault="00242504" w:rsidP="00634E15">
      <w:pPr>
        <w:autoSpaceDE w:val="0"/>
        <w:autoSpaceDN w:val="0"/>
        <w:adjustRightInd w:val="0"/>
        <w:rPr>
          <w:rFonts w:cs="Times New Roman"/>
          <w:szCs w:val="24"/>
        </w:rPr>
      </w:pPr>
      <w:r w:rsidRPr="00801186">
        <w:rPr>
          <w:rFonts w:cs="Times New Roman"/>
          <w:szCs w:val="24"/>
        </w:rPr>
        <w:t>The OTIS study was funded by the National Institute for Health Research (NIHR) Health Technology Assessment (HTA) programme</w:t>
      </w:r>
      <w:r>
        <w:rPr>
          <w:rFonts w:cs="Times New Roman"/>
          <w:szCs w:val="24"/>
        </w:rPr>
        <w:t>,</w:t>
      </w:r>
      <w:r w:rsidRPr="00801186">
        <w:rPr>
          <w:rFonts w:cs="Times New Roman"/>
          <w:szCs w:val="24"/>
        </w:rPr>
        <w:t xml:space="preserve"> in response to a call for Efficient Study Designs.  </w:t>
      </w:r>
      <w:r>
        <w:rPr>
          <w:rFonts w:cs="Times New Roman"/>
          <w:szCs w:val="24"/>
        </w:rPr>
        <w:t>The</w:t>
      </w:r>
      <w:r w:rsidRPr="00801186">
        <w:rPr>
          <w:rFonts w:cs="Times New Roman"/>
          <w:szCs w:val="24"/>
        </w:rPr>
        <w:t xml:space="preserve"> aim was to establish the clinical and cost-effectiveness of a home hazard assessment and environmental modification</w:t>
      </w:r>
      <w:r>
        <w:rPr>
          <w:rFonts w:cs="Times New Roman"/>
          <w:szCs w:val="24"/>
        </w:rPr>
        <w:t>,</w:t>
      </w:r>
      <w:r w:rsidRPr="00801186">
        <w:rPr>
          <w:rFonts w:cs="Times New Roman"/>
          <w:szCs w:val="24"/>
        </w:rPr>
        <w:t xml:space="preserve"> delivered by OTs, on the number of falls among </w:t>
      </w:r>
      <w:r w:rsidR="00634E15" w:rsidRPr="00801186">
        <w:rPr>
          <w:rFonts w:cs="Times New Roman"/>
          <w:szCs w:val="24"/>
        </w:rPr>
        <w:t>older</w:t>
      </w:r>
      <w:r w:rsidR="00634E15">
        <w:rPr>
          <w:rFonts w:cs="Times New Roman"/>
          <w:szCs w:val="24"/>
        </w:rPr>
        <w:t>, community-dwelling</w:t>
      </w:r>
      <w:r w:rsidR="00634E15" w:rsidRPr="00801186">
        <w:rPr>
          <w:rFonts w:cs="Times New Roman"/>
          <w:szCs w:val="24"/>
        </w:rPr>
        <w:t xml:space="preserve"> people</w:t>
      </w:r>
      <w:r w:rsidR="00634E15">
        <w:rPr>
          <w:rFonts w:cs="Times New Roman"/>
          <w:szCs w:val="24"/>
        </w:rPr>
        <w:t xml:space="preserve"> at risk of falling</w:t>
      </w:r>
      <w:r w:rsidR="00634E15" w:rsidRPr="00801186">
        <w:rPr>
          <w:rFonts w:cs="Times New Roman"/>
          <w:szCs w:val="24"/>
        </w:rPr>
        <w:t xml:space="preserve">.  </w:t>
      </w:r>
    </w:p>
    <w:p w14:paraId="5DA7BF37" w14:textId="77777777" w:rsidR="00242504" w:rsidRPr="00801186" w:rsidRDefault="00242504" w:rsidP="00242504">
      <w:pPr>
        <w:autoSpaceDE w:val="0"/>
        <w:autoSpaceDN w:val="0"/>
        <w:adjustRightInd w:val="0"/>
        <w:rPr>
          <w:rFonts w:cs="Times New Roman"/>
          <w:szCs w:val="24"/>
        </w:rPr>
      </w:pPr>
    </w:p>
    <w:p w14:paraId="075F7F05" w14:textId="77777777" w:rsidR="00242504" w:rsidRPr="00801186" w:rsidRDefault="00242504" w:rsidP="00242504">
      <w:pPr>
        <w:rPr>
          <w:rFonts w:cs="Times New Roman"/>
          <w:szCs w:val="24"/>
        </w:rPr>
      </w:pPr>
      <w:r w:rsidRPr="00801186">
        <w:rPr>
          <w:rFonts w:cs="Times New Roman"/>
          <w:szCs w:val="24"/>
        </w:rPr>
        <w:t xml:space="preserve">The main objectives of the OTIS study were to: </w:t>
      </w:r>
    </w:p>
    <w:p w14:paraId="759894B7" w14:textId="77777777" w:rsidR="00242504" w:rsidRPr="00801186" w:rsidRDefault="00242504" w:rsidP="00242504">
      <w:pPr>
        <w:pStyle w:val="ListParagraph"/>
        <w:numPr>
          <w:ilvl w:val="0"/>
          <w:numId w:val="12"/>
        </w:numPr>
        <w:autoSpaceDE w:val="0"/>
        <w:autoSpaceDN w:val="0"/>
        <w:adjustRightInd w:val="0"/>
        <w:spacing w:after="0" w:line="360" w:lineRule="auto"/>
        <w:rPr>
          <w:rFonts w:cs="Times New Roman"/>
          <w:szCs w:val="24"/>
        </w:rPr>
      </w:pPr>
      <w:r w:rsidRPr="00801186">
        <w:rPr>
          <w:rFonts w:cs="Times New Roman"/>
          <w:szCs w:val="24"/>
        </w:rPr>
        <w:t>investigate the clinical effectiveness of a home hazard assessment and environmental modification for falls prevention</w:t>
      </w:r>
    </w:p>
    <w:p w14:paraId="798E2FA1" w14:textId="77777777" w:rsidR="00242504" w:rsidRPr="00801186" w:rsidRDefault="00242504" w:rsidP="00242504">
      <w:pPr>
        <w:pStyle w:val="ListParagraph"/>
        <w:numPr>
          <w:ilvl w:val="0"/>
          <w:numId w:val="12"/>
        </w:numPr>
        <w:autoSpaceDE w:val="0"/>
        <w:autoSpaceDN w:val="0"/>
        <w:adjustRightInd w:val="0"/>
        <w:spacing w:after="0" w:line="360" w:lineRule="auto"/>
        <w:rPr>
          <w:rFonts w:cs="Times New Roman"/>
          <w:szCs w:val="24"/>
        </w:rPr>
      </w:pPr>
      <w:r w:rsidRPr="00801186">
        <w:rPr>
          <w:rFonts w:cs="Times New Roman"/>
          <w:szCs w:val="24"/>
        </w:rPr>
        <w:t>investigate the cost-effectiveness of a home hazard assessment and environmental modification for falls prevention</w:t>
      </w:r>
    </w:p>
    <w:p w14:paraId="5EC63D21" w14:textId="1204F3F1" w:rsidR="00242504" w:rsidRPr="00801186" w:rsidRDefault="00242504" w:rsidP="00242504">
      <w:pPr>
        <w:pStyle w:val="ListParagraph"/>
        <w:numPr>
          <w:ilvl w:val="0"/>
          <w:numId w:val="12"/>
        </w:numPr>
        <w:autoSpaceDE w:val="0"/>
        <w:autoSpaceDN w:val="0"/>
        <w:adjustRightInd w:val="0"/>
        <w:spacing w:after="0" w:line="360" w:lineRule="auto"/>
        <w:rPr>
          <w:rFonts w:cs="Times New Roman"/>
          <w:szCs w:val="24"/>
        </w:rPr>
      </w:pPr>
      <w:r w:rsidRPr="00801186">
        <w:rPr>
          <w:rFonts w:cs="Times New Roman"/>
          <w:szCs w:val="24"/>
        </w:rPr>
        <w:t xml:space="preserve">explore the barriers and facilitators of implementing the </w:t>
      </w:r>
      <w:r w:rsidR="00634E15">
        <w:rPr>
          <w:rFonts w:cs="Times New Roman"/>
          <w:szCs w:val="24"/>
        </w:rPr>
        <w:t>intervention</w:t>
      </w:r>
      <w:r w:rsidRPr="00801186">
        <w:rPr>
          <w:rFonts w:cs="Times New Roman"/>
          <w:szCs w:val="24"/>
        </w:rPr>
        <w:t xml:space="preserve"> among OT professionals and the wider community (e</w:t>
      </w:r>
      <w:r>
        <w:rPr>
          <w:rFonts w:cs="Times New Roman"/>
          <w:szCs w:val="24"/>
        </w:rPr>
        <w:t>.</w:t>
      </w:r>
      <w:r w:rsidRPr="00801186">
        <w:rPr>
          <w:rFonts w:cs="Times New Roman"/>
          <w:szCs w:val="24"/>
        </w:rPr>
        <w:t>g</w:t>
      </w:r>
      <w:r>
        <w:rPr>
          <w:rFonts w:cs="Times New Roman"/>
          <w:szCs w:val="24"/>
        </w:rPr>
        <w:t>.</w:t>
      </w:r>
      <w:r w:rsidRPr="00801186">
        <w:rPr>
          <w:rFonts w:cs="Times New Roman"/>
          <w:szCs w:val="24"/>
        </w:rPr>
        <w:t>, commissioners of services).</w:t>
      </w:r>
    </w:p>
    <w:p w14:paraId="0D0EA7A0" w14:textId="77777777" w:rsidR="00316BFE" w:rsidRPr="00CD0324" w:rsidRDefault="00316BFE" w:rsidP="007241B3"/>
    <w:p w14:paraId="220E600C" w14:textId="77777777" w:rsidR="00316BFE" w:rsidRPr="00CD0324" w:rsidRDefault="00316BFE" w:rsidP="007241B3"/>
    <w:p w14:paraId="1C8763CF" w14:textId="77777777" w:rsidR="008F706D" w:rsidRPr="00CD0324" w:rsidRDefault="008F706D" w:rsidP="007241B3"/>
    <w:p w14:paraId="110CBF90" w14:textId="77777777" w:rsidR="008F706D" w:rsidRPr="00CD0324" w:rsidRDefault="008F706D" w:rsidP="007241B3"/>
    <w:p w14:paraId="311DB61B" w14:textId="77777777" w:rsidR="007241B3" w:rsidRPr="00CD0324" w:rsidRDefault="007241B3" w:rsidP="007241B3"/>
    <w:p w14:paraId="5BDFE586" w14:textId="77777777" w:rsidR="005B7B08" w:rsidRPr="00CD0324" w:rsidRDefault="005B7B08">
      <w:pPr>
        <w:spacing w:after="160" w:line="259" w:lineRule="auto"/>
      </w:pPr>
      <w:r w:rsidRPr="00CD0324">
        <w:br w:type="page"/>
      </w:r>
    </w:p>
    <w:p w14:paraId="37753CF7" w14:textId="77777777" w:rsidR="005B7B08" w:rsidRPr="00CD0324" w:rsidRDefault="005B7B08" w:rsidP="005B7B08">
      <w:pPr>
        <w:pStyle w:val="Heading1"/>
      </w:pPr>
      <w:bookmarkStart w:id="28" w:name="_Toc49168386"/>
      <w:r w:rsidRPr="00CD0324">
        <w:lastRenderedPageBreak/>
        <w:t xml:space="preserve">Chapter </w:t>
      </w:r>
      <w:r w:rsidR="00C831EA" w:rsidRPr="00CD0324">
        <w:t>2</w:t>
      </w:r>
      <w:r w:rsidRPr="00CD0324">
        <w:t xml:space="preserve"> - Methods</w:t>
      </w:r>
      <w:bookmarkEnd w:id="28"/>
    </w:p>
    <w:p w14:paraId="0BA054B5" w14:textId="77777777" w:rsidR="009F2CC2" w:rsidRPr="00CD0324" w:rsidRDefault="009F2CC2" w:rsidP="005B7B08"/>
    <w:p w14:paraId="40630C55" w14:textId="2972D148" w:rsidR="009608F9" w:rsidRPr="00CD0324" w:rsidRDefault="00EE413B" w:rsidP="009608F9">
      <w:pPr>
        <w:pStyle w:val="Heading2"/>
      </w:pPr>
      <w:bookmarkStart w:id="29" w:name="_Toc49168387"/>
      <w:r>
        <w:t>Study</w:t>
      </w:r>
      <w:r w:rsidR="00334EDE" w:rsidRPr="00CD0324">
        <w:t xml:space="preserve"> design</w:t>
      </w:r>
      <w:bookmarkEnd w:id="29"/>
    </w:p>
    <w:p w14:paraId="5EAC2D4B" w14:textId="6027A426" w:rsidR="009608F9" w:rsidRDefault="00EE413B" w:rsidP="00634E15">
      <w:pPr>
        <w:autoSpaceDE w:val="0"/>
        <w:autoSpaceDN w:val="0"/>
        <w:adjustRightInd w:val="0"/>
        <w:rPr>
          <w:rFonts w:cs="Times New Roman"/>
          <w:szCs w:val="24"/>
        </w:rPr>
      </w:pPr>
      <w:r w:rsidRPr="0044237A">
        <w:rPr>
          <w:rFonts w:cs="Times New Roman"/>
          <w:szCs w:val="24"/>
        </w:rPr>
        <w:t xml:space="preserve">The </w:t>
      </w:r>
      <w:r w:rsidRPr="0044237A">
        <w:rPr>
          <w:rFonts w:cs="Times New Roman"/>
          <w:szCs w:val="24"/>
          <w:u w:val="single"/>
        </w:rPr>
        <w:t>O</w:t>
      </w:r>
      <w:r w:rsidRPr="0044237A">
        <w:rPr>
          <w:rFonts w:cs="Times New Roman"/>
          <w:szCs w:val="24"/>
        </w:rPr>
        <w:t xml:space="preserve">ccupational </w:t>
      </w:r>
      <w:r w:rsidRPr="0044237A">
        <w:rPr>
          <w:rFonts w:cs="Times New Roman"/>
          <w:szCs w:val="24"/>
          <w:u w:val="single"/>
        </w:rPr>
        <w:t>T</w:t>
      </w:r>
      <w:r w:rsidRPr="0044237A">
        <w:rPr>
          <w:rFonts w:cs="Times New Roman"/>
          <w:szCs w:val="24"/>
        </w:rPr>
        <w:t xml:space="preserve">herapist </w:t>
      </w:r>
      <w:r w:rsidRPr="0044237A">
        <w:rPr>
          <w:rFonts w:cs="Times New Roman"/>
          <w:szCs w:val="24"/>
          <w:u w:val="single"/>
        </w:rPr>
        <w:t>I</w:t>
      </w:r>
      <w:r w:rsidRPr="0044237A">
        <w:rPr>
          <w:rFonts w:cs="Times New Roman"/>
          <w:szCs w:val="24"/>
        </w:rPr>
        <w:t xml:space="preserve">ntervention </w:t>
      </w:r>
      <w:r w:rsidRPr="0044237A">
        <w:rPr>
          <w:rFonts w:cs="Times New Roman"/>
          <w:szCs w:val="24"/>
          <w:u w:val="single"/>
        </w:rPr>
        <w:t>S</w:t>
      </w:r>
      <w:r w:rsidRPr="0044237A">
        <w:rPr>
          <w:rFonts w:cs="Times New Roman"/>
          <w:szCs w:val="24"/>
        </w:rPr>
        <w:t>tudy (OTIS) was a modified cohort, pragmatic</w:t>
      </w:r>
      <w:r w:rsidR="00634E15">
        <w:rPr>
          <w:rFonts w:cs="Times New Roman"/>
          <w:szCs w:val="24"/>
        </w:rPr>
        <w:t>,</w:t>
      </w:r>
      <w:r w:rsidRPr="0044237A">
        <w:rPr>
          <w:rFonts w:cs="Times New Roman"/>
          <w:szCs w:val="24"/>
        </w:rPr>
        <w:t xml:space="preserve"> two-armed, open randomised controlled trial (RCT)</w:t>
      </w:r>
      <w:r>
        <w:rPr>
          <w:rFonts w:cs="Times New Roman"/>
          <w:szCs w:val="24"/>
        </w:rPr>
        <w:t>,</w:t>
      </w:r>
      <w:r w:rsidRPr="0044237A">
        <w:rPr>
          <w:rFonts w:cs="Times New Roman"/>
          <w:szCs w:val="24"/>
        </w:rPr>
        <w:t xml:space="preserve"> with an economic evaluation and nested qualitative study.  In a c</w:t>
      </w:r>
      <w:r w:rsidR="00634E15">
        <w:rPr>
          <w:rFonts w:cs="Times New Roman"/>
          <w:szCs w:val="24"/>
        </w:rPr>
        <w:t xml:space="preserve">ohort </w:t>
      </w:r>
      <w:r w:rsidRPr="0044237A">
        <w:rPr>
          <w:rFonts w:cs="Times New Roman"/>
          <w:szCs w:val="24"/>
        </w:rPr>
        <w:t xml:space="preserve">RCT </w:t>
      </w:r>
      <w:r w:rsidR="00634E15">
        <w:rPr>
          <w:rFonts w:cs="Times New Roman"/>
          <w:szCs w:val="24"/>
        </w:rPr>
        <w:t xml:space="preserve">(cRCT) </w:t>
      </w:r>
      <w:r w:rsidRPr="0044237A">
        <w:rPr>
          <w:rFonts w:cs="Times New Roman"/>
          <w:szCs w:val="24"/>
        </w:rPr>
        <w:t>design, participants are recruited to a</w:t>
      </w:r>
      <w:r>
        <w:rPr>
          <w:rFonts w:cs="Times New Roman"/>
          <w:szCs w:val="24"/>
        </w:rPr>
        <w:t>n observational</w:t>
      </w:r>
      <w:r w:rsidRPr="0044237A">
        <w:rPr>
          <w:rFonts w:cs="Times New Roman"/>
          <w:szCs w:val="24"/>
        </w:rPr>
        <w:t xml:space="preserve"> cohort, and </w:t>
      </w:r>
      <w:r>
        <w:rPr>
          <w:rFonts w:cs="Times New Roman"/>
          <w:szCs w:val="24"/>
        </w:rPr>
        <w:t>then</w:t>
      </w:r>
      <w:r w:rsidRPr="0044237A">
        <w:rPr>
          <w:rFonts w:cs="Times New Roman"/>
          <w:szCs w:val="24"/>
        </w:rPr>
        <w:t xml:space="preserve"> </w:t>
      </w:r>
      <w:r>
        <w:rPr>
          <w:rFonts w:cs="Times New Roman"/>
          <w:szCs w:val="24"/>
        </w:rPr>
        <w:t xml:space="preserve">eligible participants </w:t>
      </w:r>
      <w:r w:rsidR="00DE4703">
        <w:rPr>
          <w:rFonts w:cs="Times New Roman"/>
          <w:szCs w:val="24"/>
        </w:rPr>
        <w:t xml:space="preserve">are </w:t>
      </w:r>
      <w:r w:rsidRPr="0044237A">
        <w:rPr>
          <w:rFonts w:cs="Times New Roman"/>
          <w:szCs w:val="24"/>
        </w:rPr>
        <w:t xml:space="preserve">randomised </w:t>
      </w:r>
      <w:r>
        <w:rPr>
          <w:rFonts w:cs="Times New Roman"/>
          <w:szCs w:val="24"/>
        </w:rPr>
        <w:t>in</w:t>
      </w:r>
      <w:r w:rsidRPr="0044237A">
        <w:rPr>
          <w:rFonts w:cs="Times New Roman"/>
          <w:szCs w:val="24"/>
        </w:rPr>
        <w:t xml:space="preserve">to </w:t>
      </w:r>
      <w:r>
        <w:rPr>
          <w:rFonts w:cs="Times New Roman"/>
          <w:szCs w:val="24"/>
        </w:rPr>
        <w:t>an embedded RCT</w:t>
      </w:r>
      <w:r w:rsidRPr="0044237A">
        <w:rPr>
          <w:rFonts w:cs="Times New Roman"/>
          <w:szCs w:val="24"/>
        </w:rPr>
        <w:t xml:space="preserve">, following a period </w:t>
      </w:r>
      <w:r>
        <w:rPr>
          <w:rFonts w:cs="Times New Roman"/>
          <w:szCs w:val="24"/>
        </w:rPr>
        <w:t xml:space="preserve">of </w:t>
      </w:r>
      <w:r w:rsidR="00634E15">
        <w:rPr>
          <w:rFonts w:cs="Times New Roman"/>
          <w:szCs w:val="24"/>
        </w:rPr>
        <w:t xml:space="preserve">outcome data </w:t>
      </w:r>
      <w:r w:rsidRPr="0044237A">
        <w:rPr>
          <w:rFonts w:cs="Times New Roman"/>
          <w:szCs w:val="24"/>
        </w:rPr>
        <w:t>collecti</w:t>
      </w:r>
      <w:r w:rsidR="00634E15">
        <w:rPr>
          <w:rFonts w:cs="Times New Roman"/>
          <w:szCs w:val="24"/>
        </w:rPr>
        <w:t>o</w:t>
      </w:r>
      <w:r w:rsidRPr="0044237A">
        <w:rPr>
          <w:rFonts w:cs="Times New Roman"/>
          <w:szCs w:val="24"/>
        </w:rPr>
        <w:t>n</w:t>
      </w:r>
      <w:r w:rsidR="004F2F81">
        <w:rPr>
          <w:rFonts w:cs="Times New Roman"/>
          <w:szCs w:val="24"/>
        </w:rPr>
        <w:t>.</w:t>
      </w:r>
      <w:r>
        <w:rPr>
          <w:rFonts w:cs="Times New Roman"/>
          <w:szCs w:val="24"/>
        </w:rPr>
        <w:fldChar w:fldCharType="begin"/>
      </w:r>
      <w:r>
        <w:rPr>
          <w:rFonts w:cs="Times New Roman"/>
          <w:szCs w:val="24"/>
        </w:rPr>
        <w:instrText xml:space="preserve"> ADDIN EN.CITE &lt;EndNote&gt;&lt;Cite&gt;&lt;Author&gt;Relton&lt;/Author&gt;&lt;Year&gt;2010&lt;/Year&gt;&lt;RecNum&gt;19&lt;/RecNum&gt;&lt;DisplayText&gt;&lt;style face="superscript"&gt;14&lt;/style&gt;&lt;/DisplayText&gt;&lt;record&gt;&lt;rec-number&gt;19&lt;/rec-number&gt;&lt;foreign-keys&gt;&lt;key app="EN" db-id="t2wdp05ffr9rpaeasp0vtxdevvfszfpdfee2" timestamp="1544780839"&gt;19&lt;/key&gt;&lt;/foreign-keys&gt;&lt;ref-type name="Journal Article"&gt;17&lt;/ref-type&gt;&lt;contributors&gt;&lt;authors&gt;&lt;author&gt;Relton, C&lt;/author&gt;&lt;author&gt;Torgerson, D&lt;/author&gt;&lt;author&gt;O’Cathain, A&lt;/author&gt;&lt;author&gt;Nicholl, J&lt;/author&gt;&lt;/authors&gt;&lt;/contributors&gt;&lt;titles&gt;&lt;title&gt;Rethinking pragmatic randomised controlled trials: introducing the “cohort multiple randomised controlled trial” design&lt;/title&gt;&lt;secondary-title&gt;BMJ&lt;/secondary-title&gt;&lt;/titles&gt;&lt;periodical&gt;&lt;full-title&gt;Bmj&lt;/full-title&gt;&lt;/periodical&gt;&lt;pages&gt;c1066&lt;/pages&gt;&lt;volume&gt;340&lt;/volume&gt;&lt;dates&gt;&lt;year&gt;2010&lt;/year&gt;&lt;/dates&gt;&lt;isbn&gt;0959-8138&lt;/isbn&gt;&lt;urls&gt;&lt;/urls&gt;&lt;electronic-resource-num&gt;10.1136/bmj.c1066&lt;/electronic-resource-num&gt;&lt;/record&gt;&lt;/Cite&gt;&lt;/EndNote&gt;</w:instrText>
      </w:r>
      <w:r>
        <w:rPr>
          <w:rFonts w:cs="Times New Roman"/>
          <w:szCs w:val="24"/>
        </w:rPr>
        <w:fldChar w:fldCharType="separate"/>
      </w:r>
      <w:r w:rsidRPr="00EE413B">
        <w:rPr>
          <w:rFonts w:cs="Times New Roman"/>
          <w:noProof/>
          <w:szCs w:val="24"/>
          <w:vertAlign w:val="superscript"/>
        </w:rPr>
        <w:t>14</w:t>
      </w:r>
      <w:r>
        <w:rPr>
          <w:rFonts w:cs="Times New Roman"/>
          <w:szCs w:val="24"/>
        </w:rPr>
        <w:fldChar w:fldCharType="end"/>
      </w:r>
      <w:r>
        <w:rPr>
          <w:rFonts w:cs="Times New Roman"/>
          <w:szCs w:val="24"/>
        </w:rPr>
        <w:t xml:space="preserve">  </w:t>
      </w:r>
      <w:r w:rsidR="00634E15" w:rsidRPr="0044237A">
        <w:rPr>
          <w:rFonts w:cs="Times New Roman"/>
          <w:szCs w:val="24"/>
        </w:rPr>
        <w:t>Participants are unaware of when the</w:t>
      </w:r>
      <w:r w:rsidR="00634E15">
        <w:rPr>
          <w:rFonts w:cs="Times New Roman"/>
          <w:szCs w:val="24"/>
        </w:rPr>
        <w:t>y are</w:t>
      </w:r>
      <w:r w:rsidR="00634E15" w:rsidRPr="0044237A">
        <w:rPr>
          <w:rFonts w:cs="Times New Roman"/>
          <w:szCs w:val="24"/>
        </w:rPr>
        <w:t xml:space="preserve"> </w:t>
      </w:r>
      <w:r w:rsidR="00634E15">
        <w:rPr>
          <w:rFonts w:cs="Times New Roman"/>
          <w:szCs w:val="24"/>
        </w:rPr>
        <w:t xml:space="preserve">randomised into the embedded RCT </w:t>
      </w:r>
      <w:r w:rsidR="00634E15" w:rsidRPr="0044237A">
        <w:rPr>
          <w:rFonts w:cs="Times New Roman"/>
          <w:szCs w:val="24"/>
        </w:rPr>
        <w:t xml:space="preserve">and only the intervention group are informed </w:t>
      </w:r>
      <w:r w:rsidR="00634E15">
        <w:rPr>
          <w:rFonts w:cs="Times New Roman"/>
          <w:szCs w:val="24"/>
        </w:rPr>
        <w:t>that they have been offered the treatment</w:t>
      </w:r>
      <w:r w:rsidR="00634E15" w:rsidRPr="0044237A">
        <w:rPr>
          <w:rFonts w:cs="Times New Roman"/>
          <w:szCs w:val="24"/>
        </w:rPr>
        <w:t xml:space="preserve">.  In </w:t>
      </w:r>
      <w:r w:rsidR="00634E15">
        <w:rPr>
          <w:rFonts w:cs="Times New Roman"/>
          <w:szCs w:val="24"/>
        </w:rPr>
        <w:t>our definition of a modified cRCT</w:t>
      </w:r>
      <w:r w:rsidR="00634E15" w:rsidRPr="0044237A">
        <w:rPr>
          <w:rFonts w:cs="Times New Roman"/>
          <w:szCs w:val="24"/>
        </w:rPr>
        <w:t xml:space="preserve"> </w:t>
      </w:r>
      <w:r w:rsidR="00634E15">
        <w:rPr>
          <w:rFonts w:cs="Times New Roman"/>
          <w:szCs w:val="24"/>
        </w:rPr>
        <w:t>participants were recruited into a cohort but all</w:t>
      </w:r>
      <w:r w:rsidR="00634E15" w:rsidRPr="0044237A">
        <w:rPr>
          <w:rFonts w:cs="Times New Roman"/>
          <w:szCs w:val="24"/>
        </w:rPr>
        <w:t xml:space="preserve"> were informed about the </w:t>
      </w:r>
      <w:r w:rsidR="00634E15">
        <w:rPr>
          <w:rFonts w:cs="Times New Roman"/>
          <w:szCs w:val="24"/>
        </w:rPr>
        <w:t xml:space="preserve">embedded RCT </w:t>
      </w:r>
      <w:r w:rsidR="00634E15" w:rsidRPr="0044237A">
        <w:rPr>
          <w:rFonts w:cs="Times New Roman"/>
          <w:szCs w:val="24"/>
        </w:rPr>
        <w:t xml:space="preserve">and </w:t>
      </w:r>
      <w:r w:rsidR="00634E15">
        <w:rPr>
          <w:rFonts w:cs="Times New Roman"/>
          <w:szCs w:val="24"/>
        </w:rPr>
        <w:t xml:space="preserve">that </w:t>
      </w:r>
      <w:r w:rsidR="00634E15" w:rsidRPr="0044237A">
        <w:rPr>
          <w:rFonts w:cs="Times New Roman"/>
          <w:szCs w:val="24"/>
        </w:rPr>
        <w:t xml:space="preserve">allocation </w:t>
      </w:r>
      <w:r w:rsidR="00634E15">
        <w:rPr>
          <w:rFonts w:cs="Times New Roman"/>
          <w:szCs w:val="24"/>
        </w:rPr>
        <w:t xml:space="preserve">to the intervention and </w:t>
      </w:r>
      <w:r w:rsidR="00004F2E">
        <w:rPr>
          <w:rFonts w:cs="Times New Roman"/>
          <w:szCs w:val="24"/>
        </w:rPr>
        <w:t xml:space="preserve">usual care </w:t>
      </w:r>
      <w:r w:rsidR="00634E15">
        <w:rPr>
          <w:rFonts w:cs="Times New Roman"/>
          <w:szCs w:val="24"/>
        </w:rPr>
        <w:t>group would be</w:t>
      </w:r>
      <w:r w:rsidR="00634E15" w:rsidRPr="0044237A">
        <w:rPr>
          <w:rFonts w:cs="Times New Roman"/>
          <w:szCs w:val="24"/>
        </w:rPr>
        <w:t xml:space="preserve"> decided by chance</w:t>
      </w:r>
      <w:r w:rsidR="001E50ED">
        <w:rPr>
          <w:rFonts w:cs="Times New Roman"/>
          <w:szCs w:val="24"/>
        </w:rPr>
        <w:t>.</w:t>
      </w:r>
      <w:r w:rsidR="00634E15">
        <w:rPr>
          <w:rFonts w:cs="Times New Roman"/>
          <w:szCs w:val="24"/>
        </w:rPr>
        <w:t xml:space="preserve"> We implemented a run-in period for data collection before randomisation and a process for rescreening cohort participants, after a period of time, who were not immediately eligible for the trial.  </w:t>
      </w:r>
      <w:r w:rsidR="00634E15" w:rsidRPr="0044237A">
        <w:rPr>
          <w:rFonts w:cs="Times New Roman"/>
          <w:szCs w:val="24"/>
        </w:rPr>
        <w:t xml:space="preserve">We successfully used this design to improve recruitment rates, </w:t>
      </w:r>
      <w:r w:rsidR="00634E15">
        <w:rPr>
          <w:rFonts w:cs="Times New Roman"/>
          <w:szCs w:val="24"/>
        </w:rPr>
        <w:t xml:space="preserve">and potentially </w:t>
      </w:r>
      <w:r w:rsidR="00634E15" w:rsidRPr="0044237A">
        <w:rPr>
          <w:rFonts w:cs="Times New Roman"/>
          <w:szCs w:val="24"/>
        </w:rPr>
        <w:t>minimise</w:t>
      </w:r>
      <w:r w:rsidR="00634E15">
        <w:rPr>
          <w:rFonts w:cs="Times New Roman"/>
          <w:szCs w:val="24"/>
        </w:rPr>
        <w:t xml:space="preserve"> post-randomisation</w:t>
      </w:r>
      <w:r w:rsidR="00634E15" w:rsidRPr="0044237A">
        <w:rPr>
          <w:rFonts w:cs="Times New Roman"/>
          <w:szCs w:val="24"/>
        </w:rPr>
        <w:t xml:space="preserve"> attrition in a previous NIHR</w:t>
      </w:r>
      <w:r w:rsidR="00634E15">
        <w:rPr>
          <w:rFonts w:cs="Times New Roman"/>
          <w:szCs w:val="24"/>
        </w:rPr>
        <w:t>-</w:t>
      </w:r>
      <w:r w:rsidR="00634E15" w:rsidRPr="0044237A">
        <w:rPr>
          <w:rFonts w:cs="Times New Roman"/>
          <w:szCs w:val="24"/>
        </w:rPr>
        <w:t>funded falls prevention RCT</w:t>
      </w:r>
      <w:r w:rsidR="004F2F81">
        <w:rPr>
          <w:rFonts w:cs="Times New Roman"/>
          <w:szCs w:val="24"/>
        </w:rPr>
        <w:t>.</w:t>
      </w:r>
      <w:r w:rsidR="00634E15">
        <w:rPr>
          <w:rFonts w:cs="Times New Roman"/>
          <w:szCs w:val="24"/>
        </w:rPr>
        <w:fldChar w:fldCharType="begin"/>
      </w:r>
      <w:r w:rsidR="00346244">
        <w:rPr>
          <w:rFonts w:cs="Times New Roman"/>
          <w:szCs w:val="24"/>
        </w:rPr>
        <w:instrText xml:space="preserve"> ADDIN EN.CITE &lt;EndNote&gt;&lt;Cite&gt;&lt;Author&gt;Cockayne&lt;/Author&gt;&lt;Year&gt;2017&lt;/Year&gt;&lt;RecNum&gt;60&lt;/RecNum&gt;&lt;DisplayText&gt;&lt;style face="superscript"&gt;15&lt;/style&gt;&lt;/DisplayText&gt;&lt;record&gt;&lt;rec-number&gt;60&lt;/rec-number&gt;&lt;foreign-keys&gt;&lt;key app="EN" db-id="t2wdp05ffr9rpaeasp0vtxdevvfszfpdfee2" timestamp="1547035142"&gt;60&lt;/key&gt;&lt;/foreign-keys&gt;&lt;ref-type name="Journal Article"&gt;17&lt;/ref-type&gt;&lt;contributors&gt;&lt;authors&gt;&lt;author&gt;Cockayne, S &lt;/author&gt;&lt;author&gt;Rodgers, S &lt;/author&gt;&lt;author&gt;Green, L &lt;/author&gt;&lt;author&gt;Fairhurst, C&lt;/author&gt;&lt;author&gt;Adamson, J &lt;/author&gt;&lt;author&gt;Scantlebury, A&lt;/author&gt;&lt;author&gt;Corbacho Martin, B&lt;/author&gt;&lt;author&gt;Hewitt, C E&lt;/author&gt;&lt;author&gt;Hicks, K&lt;/author&gt;&lt;author&gt;Hull, R&lt;/author&gt;&lt;author&gt;Keenan, A M&lt;/author&gt;&lt;author&gt;Lamb, S E&lt;/author&gt;&lt;author&gt;McIntosh, C&lt;/author&gt;&lt;author&gt;Menz, H B&lt;/author&gt;&lt;author&gt;Redmond, A&lt;/author&gt;&lt;author&gt;Richardson, Z&lt;/author&gt;&lt;author&gt;Vernon, W&lt;/author&gt;&lt;author&gt;Watson, J&lt;/author&gt;&lt;author&gt;Torgerson, D J&lt;/author&gt;&lt;/authors&gt;&lt;/contributors&gt;&lt;titles&gt;&lt;title&gt;Clinical effectiveness and cost-effectiveness of a multifaceted podiatry intervention for falls prevention in older people: a multicentre cohort randomised controlled trial (the REducing Falls with ORthoses and a Multifaceted podiatry intervention trial).&lt;/title&gt;&lt;secondary-title&gt;Health Technology Assessment&lt;/secondary-title&gt;&lt;/titles&gt;&lt;periodical&gt;&lt;full-title&gt;Health Technology Assessment&lt;/full-title&gt;&lt;/periodical&gt;&lt;volume&gt;21&lt;/volume&gt;&lt;number&gt;24&lt;/number&gt;&lt;dates&gt;&lt;year&gt;2017&lt;/year&gt;&lt;pub-dates&gt;&lt;date&gt;3 May&lt;/date&gt;&lt;/pub-dates&gt;&lt;/dates&gt;&lt;urls&gt;&lt;/urls&gt;&lt;electronic-resource-num&gt;10.3310/hta21240&lt;/electronic-resource-num&gt;&lt;/record&gt;&lt;/Cite&gt;&lt;/EndNote&gt;</w:instrText>
      </w:r>
      <w:r w:rsidR="00634E15">
        <w:rPr>
          <w:rFonts w:cs="Times New Roman"/>
          <w:szCs w:val="24"/>
        </w:rPr>
        <w:fldChar w:fldCharType="separate"/>
      </w:r>
      <w:r w:rsidR="00634E15" w:rsidRPr="00EE413B">
        <w:rPr>
          <w:rFonts w:cs="Times New Roman"/>
          <w:noProof/>
          <w:szCs w:val="24"/>
          <w:vertAlign w:val="superscript"/>
        </w:rPr>
        <w:t>15</w:t>
      </w:r>
      <w:r w:rsidR="00634E15">
        <w:rPr>
          <w:rFonts w:cs="Times New Roman"/>
          <w:szCs w:val="24"/>
        </w:rPr>
        <w:fldChar w:fldCharType="end"/>
      </w:r>
      <w:r w:rsidR="00634E15">
        <w:rPr>
          <w:rFonts w:cs="Times New Roman"/>
          <w:szCs w:val="24"/>
        </w:rPr>
        <w:t xml:space="preserve">  </w:t>
      </w:r>
      <w:r w:rsidR="00634E15" w:rsidRPr="0044237A">
        <w:rPr>
          <w:rFonts w:cs="Times New Roman"/>
          <w:szCs w:val="24"/>
        </w:rPr>
        <w:t>We therefore expected to observe similar benefits in this trial as the previous trial was not only conducted in a comparable population</w:t>
      </w:r>
      <w:r w:rsidR="00634E15">
        <w:rPr>
          <w:rFonts w:cs="Times New Roman"/>
          <w:szCs w:val="24"/>
        </w:rPr>
        <w:t>,</w:t>
      </w:r>
      <w:r w:rsidR="00634E15" w:rsidRPr="0044237A">
        <w:rPr>
          <w:rFonts w:cs="Times New Roman"/>
          <w:szCs w:val="24"/>
        </w:rPr>
        <w:t xml:space="preserve"> but also evaluated a falls prevention intervention.  </w:t>
      </w:r>
    </w:p>
    <w:p w14:paraId="5E8761D0" w14:textId="77777777" w:rsidR="00634E15" w:rsidRDefault="00634E15" w:rsidP="00634E15">
      <w:pPr>
        <w:autoSpaceDE w:val="0"/>
        <w:autoSpaceDN w:val="0"/>
        <w:adjustRightInd w:val="0"/>
        <w:rPr>
          <w:rFonts w:cs="Times New Roman"/>
          <w:szCs w:val="24"/>
        </w:rPr>
      </w:pPr>
    </w:p>
    <w:p w14:paraId="586279CF" w14:textId="2957D5C7" w:rsidR="00634E15" w:rsidRDefault="00EE413B" w:rsidP="00634E15">
      <w:pPr>
        <w:rPr>
          <w:rFonts w:cs="Times New Roman"/>
          <w:szCs w:val="24"/>
        </w:rPr>
      </w:pPr>
      <w:r w:rsidRPr="0044237A">
        <w:rPr>
          <w:rFonts w:cs="Times New Roman"/>
          <w:szCs w:val="24"/>
        </w:rPr>
        <w:t xml:space="preserve">The first benefit </w:t>
      </w:r>
      <w:r>
        <w:rPr>
          <w:rFonts w:cs="Times New Roman"/>
          <w:szCs w:val="24"/>
        </w:rPr>
        <w:t xml:space="preserve">of using a modified cRCT design </w:t>
      </w:r>
      <w:r w:rsidRPr="0044237A">
        <w:rPr>
          <w:rFonts w:cs="Times New Roman"/>
          <w:szCs w:val="24"/>
        </w:rPr>
        <w:t xml:space="preserve">was </w:t>
      </w:r>
      <w:r w:rsidR="00DE4703">
        <w:rPr>
          <w:rFonts w:cs="Times New Roman"/>
          <w:szCs w:val="24"/>
        </w:rPr>
        <w:t xml:space="preserve">the </w:t>
      </w:r>
      <w:r w:rsidRPr="0044237A">
        <w:rPr>
          <w:rFonts w:cs="Times New Roman"/>
          <w:szCs w:val="24"/>
        </w:rPr>
        <w:t>anticipated increase in recruitment rates</w:t>
      </w:r>
      <w:r>
        <w:rPr>
          <w:rFonts w:cs="Times New Roman"/>
          <w:szCs w:val="24"/>
        </w:rPr>
        <w:t xml:space="preserve"> in comparison to a traditional RCT design</w:t>
      </w:r>
      <w:r w:rsidRPr="0044237A">
        <w:rPr>
          <w:rFonts w:cs="Times New Roman"/>
          <w:szCs w:val="24"/>
        </w:rPr>
        <w:t xml:space="preserve">.  Some participants would be immediately eligible for the </w:t>
      </w:r>
      <w:r w:rsidR="00634E15">
        <w:rPr>
          <w:rFonts w:cs="Times New Roman"/>
          <w:szCs w:val="24"/>
        </w:rPr>
        <w:t>trial</w:t>
      </w:r>
      <w:r w:rsidR="00634E15" w:rsidRPr="0044237A">
        <w:rPr>
          <w:rFonts w:cs="Times New Roman"/>
          <w:szCs w:val="24"/>
        </w:rPr>
        <w:t xml:space="preserve"> </w:t>
      </w:r>
      <w:r w:rsidRPr="0044237A">
        <w:rPr>
          <w:rFonts w:cs="Times New Roman"/>
          <w:szCs w:val="24"/>
        </w:rPr>
        <w:t xml:space="preserve">and could be randomised straight away, </w:t>
      </w:r>
      <w:r>
        <w:rPr>
          <w:rFonts w:cs="Times New Roman"/>
          <w:szCs w:val="24"/>
        </w:rPr>
        <w:t xml:space="preserve">after </w:t>
      </w:r>
      <w:r w:rsidR="00634E15">
        <w:rPr>
          <w:rFonts w:cs="Times New Roman"/>
          <w:szCs w:val="24"/>
        </w:rPr>
        <w:t>the</w:t>
      </w:r>
      <w:r>
        <w:rPr>
          <w:rFonts w:cs="Times New Roman"/>
          <w:szCs w:val="24"/>
        </w:rPr>
        <w:t xml:space="preserve"> initial ‘run in’ </w:t>
      </w:r>
      <w:r w:rsidR="00634E15">
        <w:rPr>
          <w:rFonts w:cs="Times New Roman"/>
          <w:szCs w:val="24"/>
        </w:rPr>
        <w:t>period of data collection</w:t>
      </w:r>
      <w:r w:rsidR="00DE3255">
        <w:rPr>
          <w:rFonts w:cs="Times New Roman"/>
          <w:szCs w:val="24"/>
        </w:rPr>
        <w:t xml:space="preserve">.  </w:t>
      </w:r>
      <w:r w:rsidR="00634E15">
        <w:rPr>
          <w:rFonts w:cs="Times New Roman"/>
          <w:szCs w:val="24"/>
        </w:rPr>
        <w:t xml:space="preserve"> </w:t>
      </w:r>
      <w:r w:rsidR="00DE3255">
        <w:rPr>
          <w:rFonts w:cs="Times New Roman"/>
          <w:szCs w:val="24"/>
        </w:rPr>
        <w:t>O</w:t>
      </w:r>
      <w:r w:rsidR="00634E15" w:rsidRPr="0044237A">
        <w:rPr>
          <w:rFonts w:cs="Times New Roman"/>
          <w:szCs w:val="24"/>
        </w:rPr>
        <w:t xml:space="preserve">thers who fulfilled all the eligibility criteria apart from having had a fall within the past 12 months, </w:t>
      </w:r>
      <w:r w:rsidR="00634E15">
        <w:rPr>
          <w:rFonts w:cs="Times New Roman"/>
          <w:szCs w:val="24"/>
        </w:rPr>
        <w:t>were rescreened at a later date and c</w:t>
      </w:r>
      <w:r w:rsidR="00634E15" w:rsidRPr="0044237A">
        <w:rPr>
          <w:rFonts w:cs="Times New Roman"/>
          <w:szCs w:val="24"/>
        </w:rPr>
        <w:t xml:space="preserve">ould subsequently become eligible </w:t>
      </w:r>
      <w:r w:rsidR="00634E15">
        <w:rPr>
          <w:rFonts w:cs="Times New Roman"/>
          <w:szCs w:val="24"/>
        </w:rPr>
        <w:t>(e.g. if they had fallen in the meantime)</w:t>
      </w:r>
      <w:r w:rsidR="00634E15" w:rsidRPr="0044237A">
        <w:rPr>
          <w:rFonts w:cs="Times New Roman"/>
          <w:szCs w:val="24"/>
        </w:rPr>
        <w:t xml:space="preserve">, in which case they could be randomised.  </w:t>
      </w:r>
      <w:r w:rsidRPr="0044237A">
        <w:rPr>
          <w:rFonts w:cs="Times New Roman"/>
          <w:szCs w:val="24"/>
        </w:rPr>
        <w:t xml:space="preserve">These additional participants would have been lost </w:t>
      </w:r>
      <w:r w:rsidR="00DE4703">
        <w:rPr>
          <w:rFonts w:cs="Times New Roman"/>
          <w:szCs w:val="24"/>
        </w:rPr>
        <w:t xml:space="preserve">to recruitment </w:t>
      </w:r>
      <w:r w:rsidRPr="0044237A">
        <w:rPr>
          <w:rFonts w:cs="Times New Roman"/>
          <w:szCs w:val="24"/>
        </w:rPr>
        <w:t xml:space="preserve">had a traditional </w:t>
      </w:r>
      <w:r>
        <w:rPr>
          <w:rFonts w:cs="Times New Roman"/>
          <w:szCs w:val="24"/>
        </w:rPr>
        <w:t>RCT</w:t>
      </w:r>
      <w:r w:rsidRPr="0044237A">
        <w:rPr>
          <w:rFonts w:cs="Times New Roman"/>
          <w:szCs w:val="24"/>
        </w:rPr>
        <w:t xml:space="preserve"> design been used.  Second</w:t>
      </w:r>
      <w:r w:rsidR="00BB4640">
        <w:rPr>
          <w:rFonts w:cs="Times New Roman"/>
          <w:szCs w:val="24"/>
        </w:rPr>
        <w:t>ly</w:t>
      </w:r>
      <w:r w:rsidRPr="0044237A">
        <w:rPr>
          <w:rFonts w:cs="Times New Roman"/>
          <w:szCs w:val="24"/>
        </w:rPr>
        <w:t xml:space="preserve">, we expected that this design would minimise </w:t>
      </w:r>
      <w:r w:rsidR="00634E15">
        <w:rPr>
          <w:rFonts w:cs="Times New Roman"/>
          <w:szCs w:val="24"/>
        </w:rPr>
        <w:t xml:space="preserve">post-randomisation </w:t>
      </w:r>
      <w:r w:rsidRPr="0044237A">
        <w:rPr>
          <w:rFonts w:cs="Times New Roman"/>
          <w:szCs w:val="24"/>
        </w:rPr>
        <w:t xml:space="preserve">attrition and </w:t>
      </w:r>
      <w:r>
        <w:rPr>
          <w:rFonts w:cs="Times New Roman"/>
          <w:szCs w:val="24"/>
        </w:rPr>
        <w:t xml:space="preserve">the possibility of </w:t>
      </w:r>
      <w:r w:rsidRPr="0044237A">
        <w:rPr>
          <w:rFonts w:cs="Times New Roman"/>
          <w:szCs w:val="24"/>
        </w:rPr>
        <w:t xml:space="preserve">reporting bias.  </w:t>
      </w:r>
      <w:r w:rsidR="00DE4703">
        <w:rPr>
          <w:rFonts w:cs="Times New Roman"/>
          <w:szCs w:val="24"/>
        </w:rPr>
        <w:t>In a traditional RCT design, a</w:t>
      </w:r>
      <w:r w:rsidRPr="0044237A">
        <w:rPr>
          <w:rFonts w:cs="Times New Roman"/>
          <w:szCs w:val="24"/>
        </w:rPr>
        <w:t xml:space="preserve">s participants </w:t>
      </w:r>
      <w:r>
        <w:rPr>
          <w:rFonts w:cs="Times New Roman"/>
          <w:szCs w:val="24"/>
        </w:rPr>
        <w:t xml:space="preserve">can access </w:t>
      </w:r>
      <w:r w:rsidRPr="0044237A">
        <w:rPr>
          <w:rFonts w:cs="Times New Roman"/>
          <w:szCs w:val="24"/>
        </w:rPr>
        <w:t xml:space="preserve">usual care outside the </w:t>
      </w:r>
      <w:r>
        <w:rPr>
          <w:rFonts w:cs="Times New Roman"/>
          <w:szCs w:val="24"/>
        </w:rPr>
        <w:t>trial</w:t>
      </w:r>
      <w:r w:rsidR="00DE4703">
        <w:rPr>
          <w:rFonts w:cs="Times New Roman"/>
          <w:szCs w:val="24"/>
        </w:rPr>
        <w:t xml:space="preserve"> the</w:t>
      </w:r>
      <w:r w:rsidRPr="0044237A">
        <w:rPr>
          <w:rFonts w:cs="Times New Roman"/>
          <w:szCs w:val="24"/>
        </w:rPr>
        <w:t xml:space="preserve"> only incentive to take part in the</w:t>
      </w:r>
      <w:r>
        <w:rPr>
          <w:rFonts w:cs="Times New Roman"/>
          <w:szCs w:val="24"/>
        </w:rPr>
        <w:t xml:space="preserve"> trial</w:t>
      </w:r>
      <w:r w:rsidRPr="0044237A">
        <w:rPr>
          <w:rFonts w:cs="Times New Roman"/>
          <w:szCs w:val="24"/>
        </w:rPr>
        <w:t xml:space="preserve">, apart from altruistic reasons, </w:t>
      </w:r>
      <w:r>
        <w:rPr>
          <w:rFonts w:cs="Times New Roman"/>
          <w:szCs w:val="24"/>
        </w:rPr>
        <w:t>is</w:t>
      </w:r>
      <w:r w:rsidRPr="0044237A">
        <w:rPr>
          <w:rFonts w:cs="Times New Roman"/>
          <w:szCs w:val="24"/>
        </w:rPr>
        <w:t xml:space="preserve"> the possibility of receiving the intervention.  </w:t>
      </w:r>
      <w:r w:rsidR="00DE4703">
        <w:rPr>
          <w:rFonts w:cs="Times New Roman"/>
          <w:szCs w:val="24"/>
        </w:rPr>
        <w:t>In this modified</w:t>
      </w:r>
      <w:r w:rsidRPr="0044237A">
        <w:rPr>
          <w:rFonts w:cs="Times New Roman"/>
          <w:szCs w:val="24"/>
        </w:rPr>
        <w:t xml:space="preserve"> design, all participants were informed upon enrolment to the cohort that they </w:t>
      </w:r>
      <w:r w:rsidR="00DE4703">
        <w:rPr>
          <w:rFonts w:cs="Times New Roman"/>
          <w:szCs w:val="24"/>
        </w:rPr>
        <w:t xml:space="preserve">could </w:t>
      </w:r>
      <w:r w:rsidRPr="0044237A">
        <w:rPr>
          <w:rFonts w:cs="Times New Roman"/>
          <w:szCs w:val="24"/>
        </w:rPr>
        <w:t xml:space="preserve">at some point be offered a home </w:t>
      </w:r>
      <w:r w:rsidR="00316017">
        <w:rPr>
          <w:rFonts w:cs="Times New Roman"/>
          <w:szCs w:val="24"/>
        </w:rPr>
        <w:t xml:space="preserve">assessment </w:t>
      </w:r>
      <w:r w:rsidRPr="0044237A">
        <w:rPr>
          <w:rFonts w:cs="Times New Roman"/>
          <w:szCs w:val="24"/>
        </w:rPr>
        <w:t>visit</w:t>
      </w:r>
      <w:r>
        <w:rPr>
          <w:rFonts w:cs="Times New Roman"/>
          <w:szCs w:val="24"/>
        </w:rPr>
        <w:t xml:space="preserve"> by an OT</w:t>
      </w:r>
      <w:r w:rsidRPr="0044237A">
        <w:rPr>
          <w:rFonts w:cs="Times New Roman"/>
          <w:szCs w:val="24"/>
        </w:rPr>
        <w:t xml:space="preserve">.  The home </w:t>
      </w:r>
      <w:r w:rsidR="00316017">
        <w:rPr>
          <w:rFonts w:cs="Times New Roman"/>
          <w:szCs w:val="24"/>
        </w:rPr>
        <w:t xml:space="preserve">assessment </w:t>
      </w:r>
      <w:r w:rsidRPr="0044237A">
        <w:rPr>
          <w:rFonts w:cs="Times New Roman"/>
          <w:szCs w:val="24"/>
        </w:rPr>
        <w:t>visit was offered to participants subsequently randomised into the intervention group of the RCT, however</w:t>
      </w:r>
      <w:r>
        <w:rPr>
          <w:rFonts w:cs="Times New Roman"/>
          <w:szCs w:val="24"/>
        </w:rPr>
        <w:t>,</w:t>
      </w:r>
      <w:r w:rsidRPr="0044237A">
        <w:rPr>
          <w:rFonts w:cs="Times New Roman"/>
          <w:szCs w:val="24"/>
        </w:rPr>
        <w:t xml:space="preserve"> the </w:t>
      </w:r>
      <w:r>
        <w:rPr>
          <w:rFonts w:cs="Times New Roman"/>
          <w:szCs w:val="24"/>
        </w:rPr>
        <w:t>usual care</w:t>
      </w:r>
      <w:r w:rsidRPr="0044237A">
        <w:rPr>
          <w:rFonts w:cs="Times New Roman"/>
          <w:szCs w:val="24"/>
        </w:rPr>
        <w:t xml:space="preserve"> group were not explicitly notified of their group allocation</w:t>
      </w:r>
      <w:r>
        <w:rPr>
          <w:rFonts w:cs="Times New Roman"/>
          <w:szCs w:val="24"/>
        </w:rPr>
        <w:t>,</w:t>
      </w:r>
      <w:r w:rsidRPr="0044237A">
        <w:rPr>
          <w:rFonts w:cs="Times New Roman"/>
          <w:szCs w:val="24"/>
        </w:rPr>
        <w:t xml:space="preserve"> as they would have </w:t>
      </w:r>
      <w:r w:rsidRPr="0044237A">
        <w:rPr>
          <w:rFonts w:cs="Times New Roman"/>
          <w:szCs w:val="24"/>
        </w:rPr>
        <w:lastRenderedPageBreak/>
        <w:t xml:space="preserve">been in a traditional RCT.  We expected that this would reduce attrition caused by ‘resentful demoralisation’ and minimise the risk of participants in the </w:t>
      </w:r>
      <w:r>
        <w:rPr>
          <w:rFonts w:cs="Times New Roman"/>
          <w:szCs w:val="24"/>
        </w:rPr>
        <w:t>usual care</w:t>
      </w:r>
      <w:r w:rsidRPr="0044237A">
        <w:rPr>
          <w:rFonts w:cs="Times New Roman"/>
          <w:szCs w:val="24"/>
        </w:rPr>
        <w:t xml:space="preserve"> group</w:t>
      </w:r>
      <w:r>
        <w:rPr>
          <w:rFonts w:cs="Times New Roman"/>
          <w:szCs w:val="24"/>
        </w:rPr>
        <w:t>,</w:t>
      </w:r>
      <w:r w:rsidRPr="0044237A">
        <w:rPr>
          <w:rFonts w:cs="Times New Roman"/>
          <w:szCs w:val="24"/>
        </w:rPr>
        <w:t xml:space="preserve"> either knowingly or unknowingly</w:t>
      </w:r>
      <w:r>
        <w:rPr>
          <w:rFonts w:cs="Times New Roman"/>
          <w:szCs w:val="24"/>
        </w:rPr>
        <w:t>,</w:t>
      </w:r>
      <w:r w:rsidRPr="0044237A">
        <w:rPr>
          <w:rFonts w:cs="Times New Roman"/>
          <w:szCs w:val="24"/>
        </w:rPr>
        <w:t xml:space="preserve"> biasing the trial by reporting the number of falls they had experienced </w:t>
      </w:r>
      <w:r w:rsidR="00634E15">
        <w:rPr>
          <w:rFonts w:cs="Times New Roman"/>
          <w:szCs w:val="24"/>
        </w:rPr>
        <w:t xml:space="preserve">more or </w:t>
      </w:r>
      <w:r w:rsidRPr="0044237A">
        <w:rPr>
          <w:rFonts w:cs="Times New Roman"/>
          <w:szCs w:val="24"/>
        </w:rPr>
        <w:t xml:space="preserve">less conscientiously than those allocated to the intervention group. </w:t>
      </w:r>
      <w:r>
        <w:rPr>
          <w:rFonts w:cs="Times New Roman"/>
          <w:szCs w:val="24"/>
        </w:rPr>
        <w:t xml:space="preserve"> </w:t>
      </w:r>
      <w:r w:rsidRPr="0044237A">
        <w:rPr>
          <w:rFonts w:cs="Times New Roman"/>
          <w:szCs w:val="24"/>
        </w:rPr>
        <w:t>Finally, to ensure participants were engaging with the study, and to reduce post-randomisation attrition and the risk of selection bias, we used a ‘run-in’ period to collect falls data prior to participant</w:t>
      </w:r>
      <w:r w:rsidR="00DE4703">
        <w:rPr>
          <w:rFonts w:cs="Times New Roman"/>
          <w:szCs w:val="24"/>
        </w:rPr>
        <w:t>s</w:t>
      </w:r>
      <w:r w:rsidRPr="0044237A">
        <w:rPr>
          <w:rFonts w:cs="Times New Roman"/>
          <w:szCs w:val="24"/>
        </w:rPr>
        <w:t xml:space="preserve"> being randomised. Participants had to return </w:t>
      </w:r>
      <w:r>
        <w:rPr>
          <w:rFonts w:cs="Times New Roman"/>
          <w:szCs w:val="24"/>
        </w:rPr>
        <w:t>the</w:t>
      </w:r>
      <w:r w:rsidR="00955134">
        <w:rPr>
          <w:rFonts w:cs="Times New Roman"/>
          <w:szCs w:val="24"/>
        </w:rPr>
        <w:t>ir</w:t>
      </w:r>
      <w:r>
        <w:rPr>
          <w:rFonts w:cs="Times New Roman"/>
          <w:szCs w:val="24"/>
        </w:rPr>
        <w:t xml:space="preserve"> baseline questionnaire and </w:t>
      </w:r>
      <w:r w:rsidRPr="0044237A">
        <w:rPr>
          <w:rFonts w:cs="Times New Roman"/>
          <w:szCs w:val="24"/>
        </w:rPr>
        <w:t xml:space="preserve">at least one </w:t>
      </w:r>
      <w:r w:rsidR="00634E15" w:rsidRPr="0044237A">
        <w:rPr>
          <w:rFonts w:cs="Times New Roman"/>
          <w:szCs w:val="24"/>
        </w:rPr>
        <w:t xml:space="preserve">falls calendar </w:t>
      </w:r>
      <w:r w:rsidR="00634E15">
        <w:rPr>
          <w:rFonts w:cs="Times New Roman"/>
          <w:szCs w:val="24"/>
        </w:rPr>
        <w:t xml:space="preserve">before they could be randomised.  Since participants were </w:t>
      </w:r>
      <w:r w:rsidR="00955134">
        <w:rPr>
          <w:rFonts w:cs="Times New Roman"/>
          <w:szCs w:val="24"/>
        </w:rPr>
        <w:t>required</w:t>
      </w:r>
      <w:r w:rsidR="00634E15">
        <w:rPr>
          <w:rFonts w:cs="Times New Roman"/>
          <w:szCs w:val="24"/>
        </w:rPr>
        <w:t xml:space="preserve"> to provide a falls calendar each month for a year after being randomised, we hoped that by only including those who had a proven track record of returning a calendar </w:t>
      </w:r>
      <w:r w:rsidR="00955134">
        <w:rPr>
          <w:rFonts w:cs="Times New Roman"/>
          <w:szCs w:val="24"/>
        </w:rPr>
        <w:t xml:space="preserve">would </w:t>
      </w:r>
      <w:r w:rsidR="00634E15">
        <w:rPr>
          <w:rFonts w:cs="Times New Roman"/>
          <w:szCs w:val="24"/>
        </w:rPr>
        <w:t xml:space="preserve">reduce the chance that participants would not return calendars </w:t>
      </w:r>
      <w:r w:rsidR="00955134">
        <w:rPr>
          <w:rFonts w:cs="Times New Roman"/>
          <w:szCs w:val="24"/>
        </w:rPr>
        <w:t>during the course of the trial</w:t>
      </w:r>
      <w:r w:rsidR="00634E15">
        <w:rPr>
          <w:rFonts w:cs="Times New Roman"/>
          <w:szCs w:val="24"/>
        </w:rPr>
        <w:t>.</w:t>
      </w:r>
    </w:p>
    <w:p w14:paraId="33E78540" w14:textId="40BAC69E" w:rsidR="00F912A5" w:rsidRDefault="00F912A5" w:rsidP="009608F9">
      <w:pPr>
        <w:rPr>
          <w:rFonts w:cs="Times New Roman"/>
          <w:szCs w:val="24"/>
        </w:rPr>
      </w:pPr>
    </w:p>
    <w:p w14:paraId="02977998" w14:textId="7E97FB5A" w:rsidR="00F912A5" w:rsidRDefault="00F912A5" w:rsidP="009608F9">
      <w:pPr>
        <w:rPr>
          <w:rFonts w:cs="Times New Roman"/>
          <w:szCs w:val="24"/>
        </w:rPr>
      </w:pPr>
      <w:r w:rsidRPr="0044237A">
        <w:rPr>
          <w:rFonts w:cs="Times New Roman"/>
          <w:szCs w:val="24"/>
        </w:rPr>
        <w:t>Participants were randomised to either the</w:t>
      </w:r>
      <w:r>
        <w:rPr>
          <w:rFonts w:cs="Times New Roman"/>
          <w:szCs w:val="24"/>
        </w:rPr>
        <w:t xml:space="preserve"> usual care group</w:t>
      </w:r>
      <w:r w:rsidR="00DE4703">
        <w:rPr>
          <w:rFonts w:cs="Times New Roman"/>
          <w:szCs w:val="24"/>
        </w:rPr>
        <w:t xml:space="preserve"> or the intervention group.  The usual care group </w:t>
      </w:r>
      <w:r w:rsidRPr="0044237A">
        <w:rPr>
          <w:rFonts w:cs="Times New Roman"/>
          <w:szCs w:val="24"/>
        </w:rPr>
        <w:t>continued to receive usual care from the</w:t>
      </w:r>
      <w:r>
        <w:rPr>
          <w:rFonts w:cs="Times New Roman"/>
          <w:szCs w:val="24"/>
        </w:rPr>
        <w:t>ir</w:t>
      </w:r>
      <w:r w:rsidRPr="0044237A">
        <w:rPr>
          <w:rFonts w:cs="Times New Roman"/>
          <w:szCs w:val="24"/>
        </w:rPr>
        <w:t xml:space="preserve"> General Practitioner (GP) </w:t>
      </w:r>
      <w:r>
        <w:rPr>
          <w:rFonts w:cs="Times New Roman"/>
          <w:szCs w:val="24"/>
        </w:rPr>
        <w:t xml:space="preserve">or other healthcare professional and </w:t>
      </w:r>
      <w:r w:rsidR="0050079B">
        <w:rPr>
          <w:rFonts w:cs="Times New Roman"/>
          <w:szCs w:val="24"/>
        </w:rPr>
        <w:t>were sent</w:t>
      </w:r>
      <w:r w:rsidR="00DE4703">
        <w:rPr>
          <w:rFonts w:cs="Times New Roman"/>
          <w:szCs w:val="24"/>
        </w:rPr>
        <w:t xml:space="preserve"> </w:t>
      </w:r>
      <w:r>
        <w:rPr>
          <w:rFonts w:cs="Times New Roman"/>
          <w:szCs w:val="24"/>
        </w:rPr>
        <w:t>a falls prevention leaflet</w:t>
      </w:r>
      <w:r w:rsidR="00DE4703">
        <w:rPr>
          <w:rFonts w:cs="Times New Roman"/>
          <w:szCs w:val="24"/>
        </w:rPr>
        <w:t>. T</w:t>
      </w:r>
      <w:r>
        <w:rPr>
          <w:rFonts w:cs="Times New Roman"/>
          <w:szCs w:val="24"/>
        </w:rPr>
        <w:t>he intervention group</w:t>
      </w:r>
      <w:r w:rsidR="00DE4703">
        <w:rPr>
          <w:rFonts w:cs="Times New Roman"/>
          <w:szCs w:val="24"/>
        </w:rPr>
        <w:t xml:space="preserve"> received usual care</w:t>
      </w:r>
      <w:r w:rsidR="008D171C">
        <w:rPr>
          <w:rFonts w:cs="Times New Roman"/>
          <w:szCs w:val="24"/>
        </w:rPr>
        <w:t xml:space="preserve">, </w:t>
      </w:r>
      <w:r w:rsidR="00DE4703">
        <w:rPr>
          <w:rFonts w:cs="Times New Roman"/>
          <w:szCs w:val="24"/>
        </w:rPr>
        <w:t xml:space="preserve">the </w:t>
      </w:r>
      <w:r>
        <w:rPr>
          <w:rFonts w:cs="Times New Roman"/>
          <w:szCs w:val="24"/>
        </w:rPr>
        <w:t xml:space="preserve">falls prevention leaflet </w:t>
      </w:r>
      <w:r w:rsidR="00DE4703">
        <w:rPr>
          <w:rFonts w:cs="Times New Roman"/>
          <w:szCs w:val="24"/>
        </w:rPr>
        <w:t xml:space="preserve">and </w:t>
      </w:r>
      <w:r>
        <w:rPr>
          <w:rFonts w:cs="Times New Roman"/>
          <w:szCs w:val="24"/>
        </w:rPr>
        <w:t>w</w:t>
      </w:r>
      <w:r w:rsidRPr="0044237A">
        <w:rPr>
          <w:rFonts w:cs="Times New Roman"/>
          <w:szCs w:val="24"/>
        </w:rPr>
        <w:t xml:space="preserve">ere </w:t>
      </w:r>
      <w:r>
        <w:rPr>
          <w:rFonts w:cs="Times New Roman"/>
          <w:szCs w:val="24"/>
        </w:rPr>
        <w:t xml:space="preserve">also </w:t>
      </w:r>
      <w:r w:rsidRPr="0044237A">
        <w:rPr>
          <w:rFonts w:cs="Times New Roman"/>
          <w:szCs w:val="24"/>
        </w:rPr>
        <w:t>offered a home assessment</w:t>
      </w:r>
      <w:r w:rsidR="00955134">
        <w:rPr>
          <w:rFonts w:cs="Times New Roman"/>
          <w:szCs w:val="24"/>
        </w:rPr>
        <w:t xml:space="preserve"> visit</w:t>
      </w:r>
      <w:r w:rsidRPr="0044237A">
        <w:rPr>
          <w:rFonts w:cs="Times New Roman"/>
          <w:szCs w:val="24"/>
        </w:rPr>
        <w:t xml:space="preserve"> by</w:t>
      </w:r>
      <w:r>
        <w:rPr>
          <w:rFonts w:cs="Times New Roman"/>
          <w:szCs w:val="24"/>
        </w:rPr>
        <w:t xml:space="preserve"> an OT.  </w:t>
      </w:r>
      <w:r w:rsidRPr="0044237A">
        <w:rPr>
          <w:rFonts w:cs="Times New Roman"/>
          <w:szCs w:val="24"/>
        </w:rPr>
        <w:t>Participants were allocated to a group using an unequal randomisation ratio</w:t>
      </w:r>
      <w:r>
        <w:rPr>
          <w:rFonts w:cs="Times New Roman"/>
          <w:szCs w:val="24"/>
        </w:rPr>
        <w:t xml:space="preserve"> (</w:t>
      </w:r>
      <w:r w:rsidR="0050079B">
        <w:rPr>
          <w:rFonts w:cs="Times New Roman"/>
          <w:szCs w:val="24"/>
        </w:rPr>
        <w:t xml:space="preserve">generally </w:t>
      </w:r>
      <w:r>
        <w:rPr>
          <w:rFonts w:cs="Times New Roman"/>
          <w:szCs w:val="24"/>
        </w:rPr>
        <w:t>2:1)</w:t>
      </w:r>
      <w:r w:rsidRPr="0044237A">
        <w:rPr>
          <w:rFonts w:cs="Times New Roman"/>
          <w:szCs w:val="24"/>
        </w:rPr>
        <w:t xml:space="preserve"> in favour of the </w:t>
      </w:r>
      <w:r>
        <w:rPr>
          <w:rFonts w:cs="Times New Roman"/>
          <w:szCs w:val="24"/>
        </w:rPr>
        <w:t>usual care</w:t>
      </w:r>
      <w:r w:rsidRPr="0044237A">
        <w:rPr>
          <w:rFonts w:cs="Times New Roman"/>
          <w:szCs w:val="24"/>
        </w:rPr>
        <w:t xml:space="preserve"> group, in order to reduce costs and minimise the OT burden of delivering the intervention. The trial included an economic evaluation (see Chapter 4) and a nested qualitative study to explore treatment fidelity and the experiences of OTs in delivering the intervention (see Chapter </w:t>
      </w:r>
      <w:r w:rsidR="002D0F57">
        <w:rPr>
          <w:rFonts w:cs="Times New Roman"/>
          <w:szCs w:val="24"/>
        </w:rPr>
        <w:t>5</w:t>
      </w:r>
      <w:r w:rsidRPr="0044237A">
        <w:rPr>
          <w:rFonts w:cs="Times New Roman"/>
          <w:szCs w:val="24"/>
        </w:rPr>
        <w:t>).  The trial protocol has been published</w:t>
      </w:r>
      <w:r w:rsidR="00DE4703">
        <w:rPr>
          <w:rFonts w:cs="Times New Roman"/>
          <w:szCs w:val="24"/>
        </w:rPr>
        <w:t xml:space="preserve"> in full</w:t>
      </w:r>
      <w:r w:rsidR="004F2F81">
        <w:rPr>
          <w:rFonts w:cs="Times New Roman"/>
          <w:szCs w:val="24"/>
        </w:rPr>
        <w:t>.</w:t>
      </w:r>
      <w:r>
        <w:rPr>
          <w:rFonts w:cs="Times New Roman"/>
          <w:szCs w:val="24"/>
        </w:rPr>
        <w:fldChar w:fldCharType="begin"/>
      </w:r>
      <w:r>
        <w:rPr>
          <w:rFonts w:cs="Times New Roman"/>
          <w:szCs w:val="24"/>
        </w:rPr>
        <w:instrText xml:space="preserve"> ADDIN EN.CITE &lt;EndNote&gt;&lt;Cite&gt;&lt;Author&gt;Cockayne&lt;/Author&gt;&lt;Year&gt;2018&lt;/Year&gt;&lt;RecNum&gt;6&lt;/RecNum&gt;&lt;DisplayText&gt;&lt;style face="superscript"&gt;16&lt;/style&gt;&lt;/DisplayText&gt;&lt;record&gt;&lt;rec-number&gt;6&lt;/rec-number&gt;&lt;foreign-keys&gt;&lt;key app="EN" db-id="t2wdp05ffr9rpaeasp0vtxdevvfszfpdfee2" timestamp="1544436842"&gt;6&lt;/key&gt;&lt;/foreign-keys&gt;&lt;ref-type name="Journal Article"&gt;17&lt;/ref-type&gt;&lt;contributors&gt;&lt;authors&gt;&lt;author&gt;Cockayne, S&lt;/author&gt;&lt;author&gt;Pighills, A&lt;/author&gt;&lt;author&gt;Adamson, J&lt;/author&gt;&lt;author&gt;Fairhurst, C&lt;/author&gt;&lt;author&gt;Drummond, A&lt;/author&gt;&lt;author&gt;Hewitt, C&lt;/author&gt;&lt;author&gt;Rodgers, S&lt;/author&gt;&lt;author&gt;Ronaldson, S J&lt;/author&gt;&lt;author&gt;Lamb, S E&lt;/author&gt;&lt;author&gt;Crossland, S&lt;/author&gt;&lt;author&gt;Boyes, S&lt;/author&gt;&lt;author&gt;Gilbody, S&lt;/author&gt;&lt;author&gt;Relton, C&lt;/author&gt;&lt;author&gt;Torgerson, D J&lt;/author&gt;&lt;/authors&gt;&lt;/contributors&gt;&lt;titles&gt;&lt;title&gt;Can occupational therapist-led home environmental assessment prevent falls in older people? A modified cohort randomised controlled trial protocol&lt;/title&gt;&lt;secondary-title&gt;BMJ Open&lt;/secondary-title&gt;&lt;/titles&gt;&lt;periodical&gt;&lt;full-title&gt;BMJ open&lt;/full-title&gt;&lt;/periodical&gt;&lt;pages&gt;e022488&lt;/pages&gt;&lt;volume&gt;8&lt;/volume&gt;&lt;number&gt;9&lt;/number&gt;&lt;dates&gt;&lt;year&gt;2018&lt;/year&gt;&lt;/dates&gt;&lt;isbn&gt;2044-6055&lt;/isbn&gt;&lt;urls&gt;&lt;/urls&gt;&lt;electronic-resource-num&gt;10.1136/bmjopen-2018-022488&lt;/electronic-resource-num&gt;&lt;/record&gt;&lt;/Cite&gt;&lt;/EndNote&gt;</w:instrText>
      </w:r>
      <w:r>
        <w:rPr>
          <w:rFonts w:cs="Times New Roman"/>
          <w:szCs w:val="24"/>
        </w:rPr>
        <w:fldChar w:fldCharType="separate"/>
      </w:r>
      <w:r w:rsidRPr="00F912A5">
        <w:rPr>
          <w:rFonts w:cs="Times New Roman"/>
          <w:noProof/>
          <w:szCs w:val="24"/>
          <w:vertAlign w:val="superscript"/>
        </w:rPr>
        <w:t>16</w:t>
      </w:r>
      <w:r>
        <w:rPr>
          <w:rFonts w:cs="Times New Roman"/>
          <w:szCs w:val="24"/>
        </w:rPr>
        <w:fldChar w:fldCharType="end"/>
      </w:r>
    </w:p>
    <w:p w14:paraId="662A43BE" w14:textId="77777777" w:rsidR="00EE413B" w:rsidRPr="00CD0324" w:rsidRDefault="00EE413B" w:rsidP="009608F9"/>
    <w:p w14:paraId="0E52855E" w14:textId="114730A1" w:rsidR="00334EDE" w:rsidRPr="00CD0324" w:rsidRDefault="003F461E" w:rsidP="00334EDE">
      <w:pPr>
        <w:pStyle w:val="Heading2"/>
      </w:pPr>
      <w:bookmarkStart w:id="30" w:name="_Toc49168388"/>
      <w:r>
        <w:t xml:space="preserve">Public </w:t>
      </w:r>
      <w:r>
        <w:rPr>
          <w:rFonts w:cs="Times New Roman"/>
        </w:rPr>
        <w:t>involvement</w:t>
      </w:r>
      <w:bookmarkEnd w:id="30"/>
    </w:p>
    <w:p w14:paraId="1FC96F31" w14:textId="3F13502B" w:rsidR="000C60EB" w:rsidRDefault="003F461E" w:rsidP="000C60EB">
      <w:pPr>
        <w:rPr>
          <w:rFonts w:cs="Times New Roman"/>
          <w:szCs w:val="24"/>
        </w:rPr>
      </w:pPr>
      <w:r w:rsidRPr="0044237A">
        <w:rPr>
          <w:rFonts w:cs="Times New Roman"/>
          <w:szCs w:val="24"/>
        </w:rPr>
        <w:t xml:space="preserve">The OTIS </w:t>
      </w:r>
      <w:r w:rsidR="001B6E9D">
        <w:rPr>
          <w:rFonts w:cs="Times New Roman"/>
          <w:szCs w:val="24"/>
        </w:rPr>
        <w:t>study</w:t>
      </w:r>
      <w:r w:rsidR="001B6E9D" w:rsidRPr="0044237A">
        <w:rPr>
          <w:rFonts w:cs="Times New Roman"/>
          <w:szCs w:val="24"/>
        </w:rPr>
        <w:t xml:space="preserve"> </w:t>
      </w:r>
      <w:r w:rsidRPr="0044237A">
        <w:rPr>
          <w:rFonts w:cs="Times New Roman"/>
          <w:szCs w:val="24"/>
        </w:rPr>
        <w:t xml:space="preserve">was informed by the involvement of older people with a history of falls throughout.  Patient and public representatives were identified from the cohort of participants who had taken part in previous studies </w:t>
      </w:r>
      <w:r w:rsidR="00012219">
        <w:rPr>
          <w:rFonts w:cs="Times New Roman"/>
          <w:szCs w:val="24"/>
        </w:rPr>
        <w:t xml:space="preserve">led </w:t>
      </w:r>
      <w:r w:rsidRPr="0044237A">
        <w:rPr>
          <w:rFonts w:cs="Times New Roman"/>
          <w:szCs w:val="24"/>
        </w:rPr>
        <w:t xml:space="preserve">by the study team.  The group consisted of </w:t>
      </w:r>
      <w:r w:rsidR="00955134">
        <w:rPr>
          <w:rFonts w:cs="Times New Roman"/>
          <w:szCs w:val="24"/>
        </w:rPr>
        <w:t>four</w:t>
      </w:r>
      <w:r w:rsidRPr="0044237A">
        <w:rPr>
          <w:rFonts w:cs="Times New Roman"/>
          <w:szCs w:val="24"/>
        </w:rPr>
        <w:t xml:space="preserve"> older people</w:t>
      </w:r>
      <w:r w:rsidR="001B6E9D">
        <w:rPr>
          <w:rFonts w:cs="Times New Roman"/>
          <w:szCs w:val="24"/>
        </w:rPr>
        <w:t xml:space="preserve"> who met with the study team each year during the course of the study at face to face meetings held at the University of York. </w:t>
      </w:r>
      <w:r w:rsidR="001B6E9D" w:rsidRPr="0044237A">
        <w:rPr>
          <w:rFonts w:cs="Times New Roman"/>
          <w:szCs w:val="24"/>
        </w:rPr>
        <w:t xml:space="preserve"> </w:t>
      </w:r>
      <w:r w:rsidR="001B6E9D">
        <w:rPr>
          <w:rFonts w:cs="Times New Roman"/>
          <w:szCs w:val="24"/>
        </w:rPr>
        <w:t>They also provided input over the telephone, if required.</w:t>
      </w:r>
      <w:r w:rsidRPr="0044237A">
        <w:rPr>
          <w:rFonts w:cs="Times New Roman"/>
          <w:szCs w:val="24"/>
        </w:rPr>
        <w:t xml:space="preserve"> They helped develop the design and conduct of the study by providing feedback on the grant application submitted to the funder.  </w:t>
      </w:r>
      <w:r w:rsidR="001B6E9D">
        <w:rPr>
          <w:rFonts w:cs="Times New Roman"/>
          <w:szCs w:val="24"/>
        </w:rPr>
        <w:t xml:space="preserve">They identified falls as an area of concern affecting many older people and agreed that reducing falls was an important issue.  They further considered research into strategies aimed at reducing falls an area of research worth </w:t>
      </w:r>
      <w:r w:rsidR="001B6E9D">
        <w:rPr>
          <w:rFonts w:cs="Times New Roman"/>
          <w:szCs w:val="24"/>
        </w:rPr>
        <w:lastRenderedPageBreak/>
        <w:t xml:space="preserve">undertaking. </w:t>
      </w:r>
      <w:r w:rsidRPr="0044237A">
        <w:rPr>
          <w:rFonts w:cs="Times New Roman"/>
          <w:szCs w:val="24"/>
        </w:rPr>
        <w:t xml:space="preserve">During the trial, further advice was </w:t>
      </w:r>
      <w:r w:rsidR="000C60EB">
        <w:rPr>
          <w:rFonts w:cs="Times New Roman"/>
          <w:szCs w:val="24"/>
        </w:rPr>
        <w:t xml:space="preserve">given </w:t>
      </w:r>
      <w:r w:rsidRPr="0044237A">
        <w:rPr>
          <w:rFonts w:cs="Times New Roman"/>
          <w:szCs w:val="24"/>
        </w:rPr>
        <w:t xml:space="preserve">on recruitment methods, </w:t>
      </w:r>
      <w:r w:rsidR="0050079B">
        <w:rPr>
          <w:rFonts w:cs="Times New Roman"/>
          <w:szCs w:val="24"/>
        </w:rPr>
        <w:t xml:space="preserve">and the </w:t>
      </w:r>
      <w:r w:rsidRPr="0044237A">
        <w:rPr>
          <w:rFonts w:cs="Times New Roman"/>
          <w:szCs w:val="24"/>
        </w:rPr>
        <w:t xml:space="preserve">phrasing and content of </w:t>
      </w:r>
      <w:r w:rsidR="00EE5DCA">
        <w:rPr>
          <w:rFonts w:cs="Times New Roman"/>
          <w:szCs w:val="24"/>
        </w:rPr>
        <w:t>participant</w:t>
      </w:r>
      <w:r w:rsidRPr="0044237A">
        <w:rPr>
          <w:rFonts w:cs="Times New Roman"/>
          <w:szCs w:val="24"/>
        </w:rPr>
        <w:t>-facing documents</w:t>
      </w:r>
      <w:r>
        <w:rPr>
          <w:rFonts w:cs="Times New Roman"/>
          <w:szCs w:val="24"/>
        </w:rPr>
        <w:t>,</w:t>
      </w:r>
      <w:r w:rsidRPr="0044237A">
        <w:rPr>
          <w:rFonts w:cs="Times New Roman"/>
          <w:szCs w:val="24"/>
        </w:rPr>
        <w:t xml:space="preserve"> such as the participant information sheet, case report forms and newsletters. </w:t>
      </w:r>
      <w:r w:rsidR="000C60EB">
        <w:rPr>
          <w:rFonts w:cs="Times New Roman"/>
          <w:szCs w:val="24"/>
        </w:rPr>
        <w:t xml:space="preserve">They considered the burden of completing the trial documentation and whether it would be acceptable to trial participants.  </w:t>
      </w:r>
      <w:r w:rsidRPr="0044237A">
        <w:rPr>
          <w:rFonts w:cs="Times New Roman"/>
          <w:szCs w:val="24"/>
        </w:rPr>
        <w:t xml:space="preserve"> In addition, they reviewed the </w:t>
      </w:r>
      <w:r w:rsidR="0050079B">
        <w:rPr>
          <w:rFonts w:cs="Times New Roman"/>
          <w:szCs w:val="24"/>
        </w:rPr>
        <w:t>plain English</w:t>
      </w:r>
      <w:r w:rsidR="0050079B" w:rsidRPr="0044237A">
        <w:rPr>
          <w:rFonts w:cs="Times New Roman"/>
          <w:szCs w:val="24"/>
        </w:rPr>
        <w:t xml:space="preserve"> </w:t>
      </w:r>
      <w:r w:rsidRPr="0044237A">
        <w:rPr>
          <w:rFonts w:cs="Times New Roman"/>
          <w:szCs w:val="24"/>
        </w:rPr>
        <w:t xml:space="preserve">summary in this report and advised on dissemination of findings to a lay audience. </w:t>
      </w:r>
      <w:r w:rsidR="000C60EB">
        <w:rPr>
          <w:rFonts w:cs="Times New Roman"/>
          <w:szCs w:val="24"/>
        </w:rPr>
        <w:t xml:space="preserve">They will provide input into the summary of results letter sent to participants.  </w:t>
      </w:r>
      <w:r w:rsidR="000C60EB" w:rsidRPr="0044237A">
        <w:rPr>
          <w:rFonts w:cs="Times New Roman"/>
          <w:szCs w:val="24"/>
        </w:rPr>
        <w:t xml:space="preserve"> </w:t>
      </w:r>
      <w:r w:rsidRPr="0044237A">
        <w:rPr>
          <w:rFonts w:cs="Times New Roman"/>
          <w:szCs w:val="24"/>
        </w:rPr>
        <w:t xml:space="preserve">One of the Public Involvement group </w:t>
      </w:r>
      <w:r w:rsidR="00CB4A58">
        <w:rPr>
          <w:rFonts w:cs="Times New Roman"/>
          <w:szCs w:val="24"/>
        </w:rPr>
        <w:t xml:space="preserve">members </w:t>
      </w:r>
      <w:r w:rsidRPr="0044237A">
        <w:rPr>
          <w:rFonts w:cs="Times New Roman"/>
          <w:szCs w:val="24"/>
        </w:rPr>
        <w:t xml:space="preserve">was </w:t>
      </w:r>
      <w:r w:rsidR="00CB4A58">
        <w:rPr>
          <w:rFonts w:cs="Times New Roman"/>
          <w:szCs w:val="24"/>
        </w:rPr>
        <w:t xml:space="preserve">also </w:t>
      </w:r>
      <w:r w:rsidRPr="0044237A">
        <w:rPr>
          <w:rFonts w:cs="Times New Roman"/>
          <w:szCs w:val="24"/>
        </w:rPr>
        <w:t>a member of the Trial Steering Committee/Data Monitoring Committee (TSC/DMEC)</w:t>
      </w:r>
      <w:r w:rsidR="0050079B">
        <w:rPr>
          <w:rFonts w:cs="Times New Roman"/>
          <w:szCs w:val="24"/>
        </w:rPr>
        <w:t>.</w:t>
      </w:r>
      <w:r>
        <w:rPr>
          <w:rFonts w:cs="Times New Roman"/>
          <w:szCs w:val="24"/>
        </w:rPr>
        <w:t xml:space="preserve"> </w:t>
      </w:r>
      <w:r w:rsidR="000C60EB">
        <w:rPr>
          <w:rFonts w:cs="Times New Roman"/>
          <w:szCs w:val="24"/>
        </w:rPr>
        <w:t xml:space="preserve">She attended meetings via teleconference and contributed from a non-medical perspective to ensure that the trial maintained its priorities of being patient focused and pragmatic. </w:t>
      </w:r>
    </w:p>
    <w:p w14:paraId="55D64518" w14:textId="31C603AB" w:rsidR="00334EDE" w:rsidRDefault="00334EDE" w:rsidP="009608F9">
      <w:pPr>
        <w:rPr>
          <w:rFonts w:cs="Times New Roman"/>
          <w:szCs w:val="24"/>
        </w:rPr>
      </w:pPr>
    </w:p>
    <w:p w14:paraId="529B7095" w14:textId="77777777" w:rsidR="003F461E" w:rsidRPr="00CD0324" w:rsidRDefault="003F461E" w:rsidP="009608F9"/>
    <w:p w14:paraId="46366298" w14:textId="38970CDF" w:rsidR="00BF53CF" w:rsidRDefault="00BF53CF" w:rsidP="00334EDE">
      <w:pPr>
        <w:pStyle w:val="Heading2"/>
      </w:pPr>
      <w:bookmarkStart w:id="31" w:name="_Toc49168389"/>
      <w:r w:rsidRPr="0044237A">
        <w:rPr>
          <w:rFonts w:cs="Times New Roman"/>
        </w:rPr>
        <w:t>Regulatory approvals and research governance</w:t>
      </w:r>
      <w:bookmarkEnd w:id="31"/>
    </w:p>
    <w:p w14:paraId="14414FDD" w14:textId="45240022" w:rsidR="00483F0E" w:rsidRDefault="00BF53CF" w:rsidP="009608F9">
      <w:pPr>
        <w:rPr>
          <w:rFonts w:cs="Times New Roman"/>
          <w:szCs w:val="24"/>
        </w:rPr>
      </w:pPr>
      <w:r w:rsidRPr="0044237A">
        <w:rPr>
          <w:rFonts w:cs="Times New Roman"/>
          <w:szCs w:val="24"/>
        </w:rPr>
        <w:t>Ethical approval for the study was obtained from the</w:t>
      </w:r>
      <w:r w:rsidRPr="0044237A">
        <w:rPr>
          <w:rFonts w:cs="Times New Roman"/>
        </w:rPr>
        <w:t xml:space="preserve"> </w:t>
      </w:r>
      <w:r w:rsidRPr="0044237A">
        <w:rPr>
          <w:rFonts w:cs="Times New Roman"/>
          <w:szCs w:val="24"/>
        </w:rPr>
        <w:t xml:space="preserve">West of Scotland Research Ethics Committee (REC) </w:t>
      </w:r>
      <w:r>
        <w:rPr>
          <w:rFonts w:cs="Times New Roman"/>
          <w:szCs w:val="24"/>
        </w:rPr>
        <w:t xml:space="preserve">3 </w:t>
      </w:r>
      <w:r w:rsidRPr="0044237A">
        <w:rPr>
          <w:rFonts w:cs="Times New Roman"/>
          <w:szCs w:val="24"/>
        </w:rPr>
        <w:t>(REC reference number 16/WS/</w:t>
      </w:r>
      <w:r>
        <w:rPr>
          <w:rFonts w:cs="Times New Roman"/>
          <w:szCs w:val="24"/>
        </w:rPr>
        <w:t>0154</w:t>
      </w:r>
      <w:r w:rsidRPr="0044237A">
        <w:rPr>
          <w:rFonts w:cs="Times New Roman"/>
          <w:szCs w:val="24"/>
        </w:rPr>
        <w:t xml:space="preserve">) on the 08.08.2016.  The study was approved by the Health Research Authority (HRA) on the 08.09.2016.  The University of York, Department of Health Sciences Research Governance Committee (DHSRGC) approved the study on the 20.05.2016.  Approval and ‘Confirmation of Capacity and Capability’ was obtained for each participating NHS </w:t>
      </w:r>
      <w:r w:rsidR="0050079B">
        <w:rPr>
          <w:rFonts w:cs="Times New Roman"/>
          <w:szCs w:val="24"/>
        </w:rPr>
        <w:t>t</w:t>
      </w:r>
      <w:r w:rsidRPr="0044237A">
        <w:rPr>
          <w:rFonts w:cs="Times New Roman"/>
          <w:szCs w:val="24"/>
        </w:rPr>
        <w:t>rust prior to the commencement of the trial at that site (see</w:t>
      </w:r>
      <w:r w:rsidR="00775559">
        <w:rPr>
          <w:rFonts w:cs="Times New Roman"/>
          <w:szCs w:val="24"/>
        </w:rPr>
        <w:t xml:space="preserve"> </w:t>
      </w:r>
      <w:r w:rsidR="00775559">
        <w:rPr>
          <w:rFonts w:cs="Times New Roman"/>
          <w:szCs w:val="24"/>
        </w:rPr>
        <w:fldChar w:fldCharType="begin"/>
      </w:r>
      <w:r w:rsidR="00775559">
        <w:rPr>
          <w:rFonts w:cs="Times New Roman"/>
          <w:szCs w:val="24"/>
        </w:rPr>
        <w:instrText xml:space="preserve"> REF _Ref30594268 \n \h </w:instrText>
      </w:r>
      <w:r w:rsidR="00775559">
        <w:rPr>
          <w:rFonts w:cs="Times New Roman"/>
          <w:szCs w:val="24"/>
        </w:rPr>
      </w:r>
      <w:r w:rsidR="00775559">
        <w:rPr>
          <w:rFonts w:cs="Times New Roman"/>
          <w:szCs w:val="24"/>
        </w:rPr>
        <w:fldChar w:fldCharType="separate"/>
      </w:r>
      <w:r w:rsidR="00C573AF">
        <w:rPr>
          <w:rFonts w:cs="Times New Roman"/>
          <w:szCs w:val="24"/>
        </w:rPr>
        <w:t>Appendix 1</w:t>
      </w:r>
      <w:r w:rsidR="00775559">
        <w:rPr>
          <w:rFonts w:cs="Times New Roman"/>
          <w:szCs w:val="24"/>
        </w:rPr>
        <w:fldChar w:fldCharType="end"/>
      </w:r>
      <w:r w:rsidRPr="0044237A">
        <w:rPr>
          <w:rFonts w:cs="Times New Roman"/>
          <w:szCs w:val="24"/>
        </w:rPr>
        <w:t>).  Substantial amendments to approve minor changes to the protocol and study documentation were submitted to the REC, HRA, DHSRGC, and each site’s Research and Development office</w:t>
      </w:r>
      <w:r w:rsidR="00642E3C">
        <w:rPr>
          <w:rFonts w:cs="Times New Roman"/>
          <w:szCs w:val="24"/>
        </w:rPr>
        <w:t xml:space="preserve"> as required</w:t>
      </w:r>
      <w:r w:rsidRPr="0044237A">
        <w:rPr>
          <w:rFonts w:cs="Times New Roman"/>
          <w:szCs w:val="24"/>
        </w:rPr>
        <w:t xml:space="preserve"> during the course of this study.</w:t>
      </w:r>
      <w:r w:rsidRPr="0044237A">
        <w:rPr>
          <w:rFonts w:cs="Times New Roman"/>
        </w:rPr>
        <w:t xml:space="preserve">  </w:t>
      </w:r>
      <w:r w:rsidRPr="0044237A">
        <w:rPr>
          <w:rFonts w:cs="Times New Roman"/>
          <w:szCs w:val="24"/>
        </w:rPr>
        <w:t>The trial sponsor was the University of York and responsibilities were delegated to the York Trials Unit</w:t>
      </w:r>
      <w:r>
        <w:rPr>
          <w:rFonts w:cs="Times New Roman"/>
          <w:szCs w:val="24"/>
        </w:rPr>
        <w:t xml:space="preserve"> (YTU)</w:t>
      </w:r>
      <w:r w:rsidRPr="0044237A">
        <w:rPr>
          <w:rFonts w:cs="Times New Roman"/>
          <w:szCs w:val="24"/>
        </w:rPr>
        <w:t>.</w:t>
      </w:r>
    </w:p>
    <w:p w14:paraId="0885F0AE" w14:textId="77777777" w:rsidR="004007DB" w:rsidRDefault="004007DB" w:rsidP="009608F9">
      <w:pPr>
        <w:rPr>
          <w:rFonts w:cs="Times New Roman"/>
          <w:szCs w:val="24"/>
        </w:rPr>
      </w:pPr>
    </w:p>
    <w:p w14:paraId="1A1F21BB" w14:textId="77777777" w:rsidR="004007DB" w:rsidRPr="0044237A" w:rsidRDefault="004007DB" w:rsidP="004007DB">
      <w:pPr>
        <w:pStyle w:val="Heading3"/>
        <w:tabs>
          <w:tab w:val="left" w:pos="1134"/>
        </w:tabs>
        <w:rPr>
          <w:rFonts w:cs="Times New Roman"/>
        </w:rPr>
      </w:pPr>
      <w:bookmarkStart w:id="32" w:name="_Toc49168390"/>
      <w:r w:rsidRPr="0044237A">
        <w:rPr>
          <w:rFonts w:cs="Times New Roman"/>
        </w:rPr>
        <w:t>Trial registration</w:t>
      </w:r>
      <w:bookmarkEnd w:id="32"/>
    </w:p>
    <w:p w14:paraId="375DB7E9" w14:textId="77777777" w:rsidR="004007DB" w:rsidRPr="0044237A" w:rsidRDefault="004007DB" w:rsidP="004007DB">
      <w:pPr>
        <w:ind w:right="-188"/>
        <w:rPr>
          <w:rFonts w:cs="Times New Roman"/>
          <w:szCs w:val="24"/>
        </w:rPr>
      </w:pPr>
      <w:r w:rsidRPr="0044237A">
        <w:rPr>
          <w:rFonts w:cs="Times New Roman"/>
          <w:szCs w:val="24"/>
        </w:rPr>
        <w:t xml:space="preserve">The trial was assigned the International Standard Randomised Controlled Trial </w:t>
      </w:r>
      <w:r>
        <w:rPr>
          <w:rFonts w:cs="Times New Roman"/>
          <w:szCs w:val="24"/>
        </w:rPr>
        <w:t>N</w:t>
      </w:r>
      <w:r w:rsidRPr="0044237A">
        <w:rPr>
          <w:rFonts w:cs="Times New Roman"/>
          <w:szCs w:val="24"/>
        </w:rPr>
        <w:t>umber (ISRCTN) ISRCTN22202133 on the 21</w:t>
      </w:r>
      <w:r>
        <w:rPr>
          <w:rFonts w:cs="Times New Roman"/>
          <w:szCs w:val="24"/>
        </w:rPr>
        <w:t>.06.</w:t>
      </w:r>
      <w:r w:rsidRPr="0044237A">
        <w:rPr>
          <w:rFonts w:cs="Times New Roman"/>
          <w:szCs w:val="24"/>
        </w:rPr>
        <w:t xml:space="preserve">2016. </w:t>
      </w:r>
    </w:p>
    <w:p w14:paraId="34669099" w14:textId="77777777" w:rsidR="00BF53CF" w:rsidRPr="00CD0324" w:rsidRDefault="00BF53CF" w:rsidP="009608F9"/>
    <w:p w14:paraId="395B8787" w14:textId="43879B53" w:rsidR="004007DB" w:rsidRDefault="004007DB" w:rsidP="00334EDE">
      <w:pPr>
        <w:pStyle w:val="Heading2"/>
      </w:pPr>
      <w:bookmarkStart w:id="33" w:name="_Toc49168391"/>
      <w:r>
        <w:t>Setting</w:t>
      </w:r>
      <w:bookmarkEnd w:id="33"/>
      <w:r>
        <w:t xml:space="preserve"> </w:t>
      </w:r>
    </w:p>
    <w:p w14:paraId="660BA7E3" w14:textId="29A85FFA" w:rsidR="004007DB" w:rsidRDefault="004007DB" w:rsidP="004007DB">
      <w:pPr>
        <w:tabs>
          <w:tab w:val="left" w:pos="1134"/>
        </w:tabs>
        <w:rPr>
          <w:rFonts w:cs="Times New Roman"/>
          <w:szCs w:val="24"/>
          <w:u w:val="single"/>
        </w:rPr>
      </w:pPr>
      <w:r w:rsidRPr="0044237A">
        <w:rPr>
          <w:rFonts w:cs="Times New Roman"/>
          <w:szCs w:val="24"/>
        </w:rPr>
        <w:t xml:space="preserve">Recruitment of participants took place </w:t>
      </w:r>
      <w:r w:rsidR="00BB4640">
        <w:rPr>
          <w:rFonts w:cs="Times New Roman"/>
          <w:szCs w:val="24"/>
        </w:rPr>
        <w:t>across</w:t>
      </w:r>
      <w:r w:rsidR="00BB4640" w:rsidRPr="0044237A">
        <w:rPr>
          <w:rFonts w:cs="Times New Roman"/>
          <w:szCs w:val="24"/>
        </w:rPr>
        <w:t xml:space="preserve"> </w:t>
      </w:r>
      <w:r w:rsidRPr="0044237A">
        <w:rPr>
          <w:rFonts w:cs="Times New Roman"/>
          <w:szCs w:val="24"/>
        </w:rPr>
        <w:t>eight NHS trusts based in primary and secondary care, in England.  OTs employed within these trusts delivered the trial intervention.  Fifteen General Practi</w:t>
      </w:r>
      <w:r w:rsidR="00BB4640">
        <w:rPr>
          <w:rFonts w:cs="Times New Roman"/>
          <w:szCs w:val="24"/>
        </w:rPr>
        <w:t xml:space="preserve">tioner surgeries </w:t>
      </w:r>
      <w:r w:rsidRPr="0044237A">
        <w:rPr>
          <w:rFonts w:cs="Times New Roman"/>
          <w:szCs w:val="24"/>
        </w:rPr>
        <w:t xml:space="preserve">within the geographical area covered by </w:t>
      </w:r>
      <w:r w:rsidRPr="0044237A">
        <w:rPr>
          <w:rFonts w:cs="Times New Roman"/>
          <w:szCs w:val="24"/>
        </w:rPr>
        <w:lastRenderedPageBreak/>
        <w:t xml:space="preserve">six of these NHS trusts mailed out invitation packs to their patients as part of the recruitment process.   </w:t>
      </w:r>
      <w:r w:rsidRPr="0044237A">
        <w:rPr>
          <w:rFonts w:cs="Times New Roman"/>
          <w:szCs w:val="24"/>
          <w:u w:val="single"/>
        </w:rPr>
        <w:t xml:space="preserve"> </w:t>
      </w:r>
    </w:p>
    <w:p w14:paraId="445E9A1E" w14:textId="77777777" w:rsidR="004007DB" w:rsidRPr="004007DB" w:rsidRDefault="004007DB" w:rsidP="004007DB"/>
    <w:p w14:paraId="5B650669" w14:textId="70F31AE4" w:rsidR="00334EDE" w:rsidRPr="00CD0324" w:rsidRDefault="00334EDE" w:rsidP="00334EDE">
      <w:pPr>
        <w:pStyle w:val="Heading2"/>
      </w:pPr>
      <w:bookmarkStart w:id="34" w:name="_Toc49168392"/>
      <w:r w:rsidRPr="00CD0324">
        <w:t>Participant recruitment</w:t>
      </w:r>
      <w:bookmarkEnd w:id="34"/>
    </w:p>
    <w:p w14:paraId="29850F31" w14:textId="77777777" w:rsidR="004007DB" w:rsidRPr="0044237A" w:rsidRDefault="004007DB" w:rsidP="004007DB">
      <w:pPr>
        <w:rPr>
          <w:rFonts w:cs="Times New Roman"/>
          <w:szCs w:val="24"/>
        </w:rPr>
      </w:pPr>
      <w:r w:rsidRPr="0044237A">
        <w:rPr>
          <w:rFonts w:cs="Times New Roman"/>
          <w:szCs w:val="24"/>
        </w:rPr>
        <w:t>Participants were first recruited to the OTIS cohort.  Potential participants for the cohort were identified by one of the following methods:</w:t>
      </w:r>
    </w:p>
    <w:p w14:paraId="70A49367" w14:textId="77777777" w:rsidR="004007DB" w:rsidRPr="0044237A" w:rsidRDefault="004007DB" w:rsidP="004007DB">
      <w:pPr>
        <w:rPr>
          <w:rFonts w:cs="Times New Roman"/>
          <w:color w:val="FF0000"/>
          <w:szCs w:val="24"/>
        </w:rPr>
      </w:pPr>
    </w:p>
    <w:p w14:paraId="47E2223A" w14:textId="72E97A9F" w:rsidR="004B7D2F" w:rsidRPr="0044237A" w:rsidRDefault="004007DB" w:rsidP="004B7D2F">
      <w:pPr>
        <w:pStyle w:val="ListParagraph"/>
        <w:numPr>
          <w:ilvl w:val="0"/>
          <w:numId w:val="5"/>
        </w:numPr>
        <w:spacing w:after="0" w:line="360" w:lineRule="auto"/>
        <w:ind w:right="-472"/>
        <w:rPr>
          <w:rFonts w:cs="Times New Roman"/>
          <w:szCs w:val="24"/>
        </w:rPr>
      </w:pPr>
      <w:r w:rsidRPr="0044237A">
        <w:rPr>
          <w:rFonts w:cs="Times New Roman"/>
          <w:szCs w:val="24"/>
        </w:rPr>
        <w:t xml:space="preserve">A database search of existing </w:t>
      </w:r>
      <w:r>
        <w:rPr>
          <w:rFonts w:cs="Times New Roman"/>
          <w:szCs w:val="24"/>
        </w:rPr>
        <w:t xml:space="preserve">trial </w:t>
      </w:r>
      <w:r w:rsidRPr="0044237A">
        <w:rPr>
          <w:rFonts w:cs="Times New Roman"/>
          <w:szCs w:val="24"/>
        </w:rPr>
        <w:t xml:space="preserve">cohorts held at the </w:t>
      </w:r>
      <w:r>
        <w:rPr>
          <w:rFonts w:cs="Times New Roman"/>
          <w:szCs w:val="24"/>
        </w:rPr>
        <w:t>YTU</w:t>
      </w:r>
      <w:r>
        <w:rPr>
          <w:rFonts w:cs="Times New Roman"/>
          <w:szCs w:val="24"/>
        </w:rPr>
        <w:fldChar w:fldCharType="begin">
          <w:fldData xml:space="preserve">PEVuZE5vdGU+PENpdGU+PEF1dGhvcj5Db2NrYXluZTwvQXV0aG9yPjxZZWFyPjIwMTQ8L1llYXI+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==
</w:fldData>
        </w:fldChar>
      </w:r>
      <w:r>
        <w:rPr>
          <w:rFonts w:cs="Times New Roman"/>
          <w:szCs w:val="24"/>
        </w:rPr>
        <w:instrText xml:space="preserve"> ADDIN EN.CITE </w:instrText>
      </w:r>
      <w:r>
        <w:rPr>
          <w:rFonts w:cs="Times New Roman"/>
          <w:szCs w:val="24"/>
        </w:rPr>
        <w:fldChar w:fldCharType="begin">
          <w:fldData xml:space="preserve">PEVuZE5vdGU+PENpdGU+PEF1dGhvcj5Db2NrYXluZTwvQXV0aG9yPjxZZWFyPjIwMTQ8L1llYXI+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==
</w:fldData>
        </w:fldChar>
      </w:r>
      <w:r>
        <w:rPr>
          <w:rFonts w:cs="Times New Roman"/>
          <w:szCs w:val="24"/>
        </w:rPr>
        <w:instrText xml:space="preserve"> ADDIN EN.CITE.DATA </w:instrText>
      </w:r>
      <w:r>
        <w:rPr>
          <w:rFonts w:cs="Times New Roman"/>
          <w:szCs w:val="24"/>
        </w:rPr>
      </w:r>
      <w:r>
        <w:rPr>
          <w:rFonts w:cs="Times New Roman"/>
          <w:szCs w:val="24"/>
        </w:rPr>
        <w:fldChar w:fldCharType="end"/>
      </w:r>
      <w:r>
        <w:rPr>
          <w:rFonts w:cs="Times New Roman"/>
          <w:szCs w:val="24"/>
        </w:rPr>
      </w:r>
      <w:r>
        <w:rPr>
          <w:rFonts w:cs="Times New Roman"/>
          <w:szCs w:val="24"/>
        </w:rPr>
        <w:fldChar w:fldCharType="separate"/>
      </w:r>
      <w:r w:rsidRPr="004007DB">
        <w:rPr>
          <w:rFonts w:cs="Times New Roman"/>
          <w:noProof/>
          <w:szCs w:val="24"/>
          <w:vertAlign w:val="superscript"/>
        </w:rPr>
        <w:t>17-19</w:t>
      </w:r>
      <w:r>
        <w:rPr>
          <w:rFonts w:cs="Times New Roman"/>
          <w:szCs w:val="24"/>
        </w:rPr>
        <w:fldChar w:fldCharType="end"/>
      </w:r>
      <w:r w:rsidR="004B7D2F">
        <w:rPr>
          <w:rFonts w:cs="Times New Roman"/>
          <w:szCs w:val="24"/>
        </w:rPr>
        <w:t xml:space="preserve"> </w:t>
      </w:r>
      <w:r w:rsidR="004B7D2F" w:rsidRPr="0044237A">
        <w:rPr>
          <w:rFonts w:cs="Times New Roman"/>
          <w:szCs w:val="24"/>
        </w:rPr>
        <w:t>and the Yorkshire Health Study</w:t>
      </w:r>
      <w:r w:rsidR="00244967">
        <w:rPr>
          <w:rFonts w:cs="Times New Roman"/>
          <w:szCs w:val="24"/>
        </w:rPr>
        <w:t>.</w:t>
      </w:r>
      <w:r w:rsidR="004B7D2F">
        <w:rPr>
          <w:rFonts w:cs="Times New Roman"/>
          <w:szCs w:val="24"/>
        </w:rPr>
        <w:fldChar w:fldCharType="begin"/>
      </w:r>
      <w:r w:rsidR="004B7D2F">
        <w:rPr>
          <w:rFonts w:cs="Times New Roman"/>
          <w:szCs w:val="24"/>
        </w:rPr>
        <w:instrText xml:space="preserve"> ADDIN EN.CITE &lt;EndNote&gt;&lt;Cite&gt;&lt;Author&gt;Relton&lt;/Author&gt;&lt;Year&gt;2011&lt;/Year&gt;&lt;RecNum&gt;24&lt;/RecNum&gt;&lt;DisplayText&gt;&lt;style face="superscript"&gt;20&lt;/style&gt;&lt;/DisplayText&gt;&lt;record&gt;&lt;rec-number&gt;24&lt;/rec-number&gt;&lt;foreign-keys&gt;&lt;key app="EN" db-id="t2wdp05ffr9rpaeasp0vtxdevvfszfpdfee2" timestamp="1544782440"&gt;24&lt;/key&gt;&lt;/foreign-keys&gt;&lt;ref-type name="Journal Article"&gt;17&lt;/ref-type&gt;&lt;contributors&gt;&lt;authors&gt;&lt;author&gt;Relton, C&lt;/author&gt;&lt;author&gt;Bissell, P&lt;/author&gt;&lt;author&gt;Smith, C&lt;/author&gt;&lt;author&gt;Blackburn, J&lt;/author&gt;&lt;author&gt;Cooper, C L&lt;/author&gt;&lt;author&gt;Nicholl, J&lt;/author&gt;&lt;author&gt;Tod, A&lt;/author&gt;&lt;author&gt;Copeland, R&lt;/author&gt;&lt;author&gt;Loban, A&lt;/author&gt;&lt;author&gt;Chater, T&lt;/author&gt;&lt;/authors&gt;&lt;/contributors&gt;&lt;titles&gt;&lt;title&gt;South Yorkshire Cohort: a&amp;apos;cohort trials facility&amp;apos;study of health and weight-Protocol for the recruitment phase&lt;/title&gt;&lt;secondary-title&gt;BMC Public Health&lt;/secondary-title&gt;&lt;/titles&gt;&lt;periodical&gt;&lt;full-title&gt;BMC public health&lt;/full-title&gt;&lt;/periodical&gt;&lt;pages&gt;640&lt;/pages&gt;&lt;volume&gt;11&lt;/volume&gt;&lt;number&gt;1&lt;/number&gt;&lt;dates&gt;&lt;year&gt;2011&lt;/year&gt;&lt;/dates&gt;&lt;isbn&gt;1471-2458&lt;/isbn&gt;&lt;urls&gt;&lt;/urls&gt;&lt;electronic-resource-num&gt;10.1186/1471-2458-11-640&lt;/electronic-resource-num&gt;&lt;/record&gt;&lt;/Cite&gt;&lt;/EndNote&gt;</w:instrText>
      </w:r>
      <w:r w:rsidR="004B7D2F">
        <w:rPr>
          <w:rFonts w:cs="Times New Roman"/>
          <w:szCs w:val="24"/>
        </w:rPr>
        <w:fldChar w:fldCharType="separate"/>
      </w:r>
      <w:r w:rsidR="004B7D2F" w:rsidRPr="004B7D2F">
        <w:rPr>
          <w:rFonts w:cs="Times New Roman"/>
          <w:noProof/>
          <w:szCs w:val="24"/>
          <w:vertAlign w:val="superscript"/>
        </w:rPr>
        <w:t>20</w:t>
      </w:r>
      <w:r w:rsidR="004B7D2F">
        <w:rPr>
          <w:rFonts w:cs="Times New Roman"/>
          <w:szCs w:val="24"/>
        </w:rPr>
        <w:fldChar w:fldCharType="end"/>
      </w:r>
      <w:r w:rsidR="004B7D2F">
        <w:rPr>
          <w:rFonts w:cs="Times New Roman"/>
          <w:szCs w:val="24"/>
        </w:rPr>
        <w:t xml:space="preserve">  </w:t>
      </w:r>
      <w:r w:rsidR="004B7D2F" w:rsidRPr="0044237A">
        <w:rPr>
          <w:rFonts w:cs="Times New Roman"/>
          <w:szCs w:val="24"/>
        </w:rPr>
        <w:t>To be eligible for the mail</w:t>
      </w:r>
      <w:r w:rsidR="00330E33">
        <w:rPr>
          <w:rFonts w:cs="Times New Roman"/>
          <w:szCs w:val="24"/>
        </w:rPr>
        <w:t>-</w:t>
      </w:r>
      <w:r w:rsidR="004B7D2F" w:rsidRPr="0044237A">
        <w:rPr>
          <w:rFonts w:cs="Times New Roman"/>
          <w:szCs w:val="24"/>
        </w:rPr>
        <w:t xml:space="preserve">out, participants had to be 65 years </w:t>
      </w:r>
      <w:r w:rsidR="0050079B">
        <w:rPr>
          <w:rFonts w:cs="Times New Roman"/>
          <w:szCs w:val="24"/>
        </w:rPr>
        <w:t>or</w:t>
      </w:r>
      <w:r w:rsidR="0050079B" w:rsidRPr="0044237A">
        <w:rPr>
          <w:rFonts w:cs="Times New Roman"/>
          <w:szCs w:val="24"/>
        </w:rPr>
        <w:t xml:space="preserve"> </w:t>
      </w:r>
      <w:r w:rsidR="004B7D2F" w:rsidRPr="0044237A">
        <w:rPr>
          <w:rFonts w:cs="Times New Roman"/>
          <w:szCs w:val="24"/>
        </w:rPr>
        <w:t xml:space="preserve">over, and live in </w:t>
      </w:r>
      <w:r w:rsidR="0050079B">
        <w:rPr>
          <w:rFonts w:cs="Times New Roman"/>
          <w:szCs w:val="24"/>
        </w:rPr>
        <w:t>an</w:t>
      </w:r>
      <w:r w:rsidR="0050079B" w:rsidRPr="0044237A">
        <w:rPr>
          <w:rFonts w:cs="Times New Roman"/>
          <w:szCs w:val="24"/>
        </w:rPr>
        <w:t xml:space="preserve"> </w:t>
      </w:r>
      <w:r w:rsidR="004B7D2F" w:rsidRPr="0044237A">
        <w:rPr>
          <w:rFonts w:cs="Times New Roman"/>
          <w:szCs w:val="24"/>
        </w:rPr>
        <w:t>OT catchment area.  Participants known to live in residential or nursing homes were excluded from the mail</w:t>
      </w:r>
      <w:r w:rsidR="00330E33">
        <w:rPr>
          <w:rFonts w:cs="Times New Roman"/>
          <w:szCs w:val="24"/>
        </w:rPr>
        <w:t>-</w:t>
      </w:r>
      <w:r w:rsidR="004B7D2F" w:rsidRPr="0044237A">
        <w:rPr>
          <w:rFonts w:cs="Times New Roman"/>
          <w:szCs w:val="24"/>
        </w:rPr>
        <w:t xml:space="preserve">out.  </w:t>
      </w:r>
    </w:p>
    <w:p w14:paraId="4947DCE4" w14:textId="2891FB44" w:rsidR="004B7D2F" w:rsidRPr="0044237A" w:rsidRDefault="004B7D2F" w:rsidP="004B7D2F">
      <w:pPr>
        <w:pStyle w:val="ListParagraph"/>
        <w:numPr>
          <w:ilvl w:val="0"/>
          <w:numId w:val="5"/>
        </w:numPr>
        <w:spacing w:after="0" w:line="360" w:lineRule="auto"/>
        <w:rPr>
          <w:rFonts w:cs="Times New Roman"/>
          <w:szCs w:val="24"/>
        </w:rPr>
      </w:pPr>
      <w:r w:rsidRPr="0044237A">
        <w:rPr>
          <w:rFonts w:cs="Times New Roman"/>
          <w:szCs w:val="24"/>
        </w:rPr>
        <w:t xml:space="preserve">A database search of the patient lists at GP </w:t>
      </w:r>
      <w:r w:rsidR="00994700">
        <w:rPr>
          <w:rFonts w:cs="Times New Roman"/>
          <w:szCs w:val="24"/>
        </w:rPr>
        <w:t xml:space="preserve">surgeries </w:t>
      </w:r>
      <w:r w:rsidRPr="0044237A">
        <w:rPr>
          <w:rFonts w:cs="Times New Roman"/>
          <w:szCs w:val="24"/>
        </w:rPr>
        <w:t>within OT catchment area</w:t>
      </w:r>
      <w:r w:rsidR="0050079B">
        <w:rPr>
          <w:rFonts w:cs="Times New Roman"/>
          <w:szCs w:val="24"/>
        </w:rPr>
        <w:t>s</w:t>
      </w:r>
      <w:r w:rsidRPr="0044237A">
        <w:rPr>
          <w:rFonts w:cs="Times New Roman"/>
          <w:szCs w:val="24"/>
        </w:rPr>
        <w:t>.  To be eligible for the mail</w:t>
      </w:r>
      <w:r w:rsidR="00330E33">
        <w:rPr>
          <w:rFonts w:cs="Times New Roman"/>
          <w:szCs w:val="24"/>
        </w:rPr>
        <w:t>-</w:t>
      </w:r>
      <w:r w:rsidRPr="0044237A">
        <w:rPr>
          <w:rFonts w:cs="Times New Roman"/>
          <w:szCs w:val="24"/>
        </w:rPr>
        <w:t xml:space="preserve">out, patients had to be aged 65 years </w:t>
      </w:r>
      <w:r w:rsidR="0050079B">
        <w:rPr>
          <w:rFonts w:cs="Times New Roman"/>
          <w:szCs w:val="24"/>
        </w:rPr>
        <w:t>or</w:t>
      </w:r>
      <w:r w:rsidR="0050079B" w:rsidRPr="0044237A">
        <w:rPr>
          <w:rFonts w:cs="Times New Roman"/>
          <w:szCs w:val="24"/>
        </w:rPr>
        <w:t xml:space="preserve"> </w:t>
      </w:r>
      <w:r w:rsidRPr="0044237A">
        <w:rPr>
          <w:rFonts w:cs="Times New Roman"/>
          <w:szCs w:val="24"/>
        </w:rPr>
        <w:t>over.  Patients known to have dementia or who lived in residential or nursing homes were excluded.</w:t>
      </w:r>
      <w:r w:rsidRPr="0044237A">
        <w:rPr>
          <w:rFonts w:cs="Times New Roman"/>
          <w:sz w:val="26"/>
          <w:szCs w:val="26"/>
          <w:shd w:val="clear" w:color="auto" w:fill="FFFFFF"/>
        </w:rPr>
        <w:t xml:space="preserve"> </w:t>
      </w:r>
      <w:r w:rsidRPr="0044237A">
        <w:rPr>
          <w:rFonts w:cs="Times New Roman"/>
          <w:szCs w:val="24"/>
        </w:rPr>
        <w:t xml:space="preserve"> </w:t>
      </w:r>
    </w:p>
    <w:p w14:paraId="64F1FE27" w14:textId="5895C0BA" w:rsidR="004B7D2F" w:rsidRPr="0044237A" w:rsidRDefault="004B7D2F" w:rsidP="004B7D2F">
      <w:pPr>
        <w:pStyle w:val="ListParagraph"/>
        <w:numPr>
          <w:ilvl w:val="0"/>
          <w:numId w:val="5"/>
        </w:numPr>
        <w:spacing w:after="0" w:line="360" w:lineRule="auto"/>
        <w:rPr>
          <w:rFonts w:cs="Times New Roman"/>
          <w:szCs w:val="24"/>
        </w:rPr>
      </w:pPr>
      <w:r>
        <w:rPr>
          <w:rFonts w:cs="Times New Roman"/>
          <w:szCs w:val="24"/>
        </w:rPr>
        <w:t>A</w:t>
      </w:r>
      <w:r w:rsidRPr="0044237A">
        <w:rPr>
          <w:rFonts w:cs="Times New Roman"/>
          <w:szCs w:val="24"/>
        </w:rPr>
        <w:t>dvert</w:t>
      </w:r>
      <w:r>
        <w:rPr>
          <w:rFonts w:cs="Times New Roman"/>
          <w:szCs w:val="24"/>
        </w:rPr>
        <w:t>ising the study</w:t>
      </w:r>
      <w:r w:rsidRPr="0044237A">
        <w:rPr>
          <w:rFonts w:cs="Times New Roman"/>
          <w:szCs w:val="24"/>
        </w:rPr>
        <w:t xml:space="preserve"> in GP </w:t>
      </w:r>
      <w:r w:rsidR="00994700">
        <w:rPr>
          <w:rFonts w:cs="Times New Roman"/>
          <w:szCs w:val="24"/>
        </w:rPr>
        <w:t>surgeries,</w:t>
      </w:r>
      <w:r w:rsidRPr="0044237A">
        <w:rPr>
          <w:rFonts w:cs="Times New Roman"/>
          <w:szCs w:val="24"/>
        </w:rPr>
        <w:t xml:space="preserve"> newspapers, faith magazines</w:t>
      </w:r>
      <w:r>
        <w:rPr>
          <w:rFonts w:cs="Times New Roman"/>
          <w:szCs w:val="24"/>
        </w:rPr>
        <w:t>,</w:t>
      </w:r>
      <w:r w:rsidRPr="0044237A">
        <w:rPr>
          <w:rFonts w:cs="Times New Roman"/>
          <w:szCs w:val="24"/>
        </w:rPr>
        <w:t xml:space="preserve"> posters</w:t>
      </w:r>
      <w:r w:rsidR="00144460">
        <w:rPr>
          <w:rFonts w:cs="Times New Roman"/>
          <w:szCs w:val="24"/>
        </w:rPr>
        <w:t xml:space="preserve">, University of the </w:t>
      </w:r>
      <w:r w:rsidR="001C31DB">
        <w:rPr>
          <w:rFonts w:cs="Times New Roman"/>
          <w:szCs w:val="24"/>
        </w:rPr>
        <w:t xml:space="preserve">Third </w:t>
      </w:r>
      <w:r w:rsidR="00144460">
        <w:rPr>
          <w:rFonts w:cs="Times New Roman"/>
          <w:szCs w:val="24"/>
        </w:rPr>
        <w:t>Age,</w:t>
      </w:r>
      <w:r>
        <w:rPr>
          <w:rFonts w:cs="Times New Roman"/>
          <w:szCs w:val="24"/>
        </w:rPr>
        <w:t xml:space="preserve"> and flyers</w:t>
      </w:r>
      <w:r w:rsidRPr="0044237A">
        <w:rPr>
          <w:rFonts w:cs="Times New Roman"/>
          <w:szCs w:val="24"/>
        </w:rPr>
        <w:t xml:space="preserve">. </w:t>
      </w:r>
    </w:p>
    <w:p w14:paraId="32B00A84" w14:textId="5560E6C9" w:rsidR="004B7D2F" w:rsidRPr="0044237A" w:rsidRDefault="004B7D2F" w:rsidP="004B7D2F">
      <w:pPr>
        <w:pStyle w:val="ListParagraph"/>
        <w:numPr>
          <w:ilvl w:val="0"/>
          <w:numId w:val="5"/>
        </w:numPr>
        <w:spacing w:after="0" w:line="360" w:lineRule="auto"/>
        <w:rPr>
          <w:rFonts w:cs="Times New Roman"/>
          <w:szCs w:val="24"/>
        </w:rPr>
      </w:pPr>
      <w:r>
        <w:rPr>
          <w:rFonts w:cs="Times New Roman"/>
          <w:szCs w:val="24"/>
        </w:rPr>
        <w:t>Opport</w:t>
      </w:r>
      <w:r w:rsidR="00144460">
        <w:rPr>
          <w:rFonts w:cs="Times New Roman"/>
          <w:szCs w:val="24"/>
        </w:rPr>
        <w:t xml:space="preserve">unistic screening undertaken by </w:t>
      </w:r>
      <w:r>
        <w:rPr>
          <w:rFonts w:cs="Times New Roman"/>
          <w:szCs w:val="24"/>
        </w:rPr>
        <w:t>h</w:t>
      </w:r>
      <w:r w:rsidRPr="0044237A">
        <w:rPr>
          <w:rFonts w:cs="Times New Roman"/>
          <w:szCs w:val="24"/>
        </w:rPr>
        <w:t>ealthcare professionals</w:t>
      </w:r>
      <w:r w:rsidR="00144460">
        <w:rPr>
          <w:rFonts w:cs="Times New Roman"/>
          <w:szCs w:val="24"/>
        </w:rPr>
        <w:t xml:space="preserve"> (GPs and podiatrists)</w:t>
      </w:r>
      <w:r w:rsidRPr="0044237A">
        <w:rPr>
          <w:rFonts w:cs="Times New Roman"/>
          <w:szCs w:val="24"/>
        </w:rPr>
        <w:t xml:space="preserve">. </w:t>
      </w:r>
    </w:p>
    <w:p w14:paraId="26903675" w14:textId="77777777" w:rsidR="004B7D2F" w:rsidRPr="0044237A" w:rsidRDefault="004B7D2F" w:rsidP="004B7D2F">
      <w:pPr>
        <w:rPr>
          <w:rFonts w:cs="Times New Roman"/>
          <w:color w:val="FF0000"/>
          <w:szCs w:val="24"/>
        </w:rPr>
      </w:pPr>
    </w:p>
    <w:p w14:paraId="746A792D" w14:textId="5E53D7EA" w:rsidR="00563D70" w:rsidRDefault="004B7D2F" w:rsidP="00563D70">
      <w:pPr>
        <w:rPr>
          <w:rFonts w:cs="Times New Roman"/>
          <w:szCs w:val="24"/>
        </w:rPr>
      </w:pPr>
      <w:r w:rsidRPr="0044237A">
        <w:rPr>
          <w:rFonts w:cs="Times New Roman"/>
          <w:szCs w:val="24"/>
        </w:rPr>
        <w:t xml:space="preserve">The recruitment methods used at each individual trust </w:t>
      </w:r>
      <w:r>
        <w:rPr>
          <w:rFonts w:cs="Times New Roman"/>
          <w:szCs w:val="24"/>
        </w:rPr>
        <w:t>are</w:t>
      </w:r>
      <w:r w:rsidRPr="0044237A">
        <w:rPr>
          <w:rFonts w:cs="Times New Roman"/>
          <w:szCs w:val="24"/>
        </w:rPr>
        <w:t xml:space="preserve"> reported in</w:t>
      </w:r>
      <w:r w:rsidR="00775559">
        <w:rPr>
          <w:rFonts w:cs="Times New Roman"/>
          <w:szCs w:val="24"/>
        </w:rPr>
        <w:t xml:space="preserve"> </w:t>
      </w:r>
      <w:r w:rsidR="00775559">
        <w:rPr>
          <w:rFonts w:cs="Times New Roman"/>
          <w:szCs w:val="24"/>
        </w:rPr>
        <w:fldChar w:fldCharType="begin"/>
      </w:r>
      <w:r w:rsidR="00775559">
        <w:rPr>
          <w:rFonts w:cs="Times New Roman"/>
          <w:szCs w:val="24"/>
        </w:rPr>
        <w:instrText xml:space="preserve"> REF _Ref30595428 \n \h </w:instrText>
      </w:r>
      <w:r w:rsidR="00775559">
        <w:rPr>
          <w:rFonts w:cs="Times New Roman"/>
          <w:szCs w:val="24"/>
        </w:rPr>
      </w:r>
      <w:r w:rsidR="00775559">
        <w:rPr>
          <w:rFonts w:cs="Times New Roman"/>
          <w:szCs w:val="24"/>
        </w:rPr>
        <w:fldChar w:fldCharType="separate"/>
      </w:r>
      <w:r w:rsidR="00C573AF">
        <w:rPr>
          <w:rFonts w:cs="Times New Roman"/>
          <w:szCs w:val="24"/>
        </w:rPr>
        <w:t>Appendix 2</w:t>
      </w:r>
      <w:r w:rsidR="00775559">
        <w:rPr>
          <w:rFonts w:cs="Times New Roman"/>
          <w:szCs w:val="24"/>
        </w:rPr>
        <w:fldChar w:fldCharType="end"/>
      </w:r>
      <w:r w:rsidRPr="0044237A">
        <w:rPr>
          <w:rFonts w:cs="Times New Roman"/>
          <w:szCs w:val="24"/>
        </w:rPr>
        <w:t>.</w:t>
      </w:r>
      <w:r w:rsidR="00563D70">
        <w:rPr>
          <w:rFonts w:cs="Times New Roman"/>
          <w:szCs w:val="24"/>
        </w:rPr>
        <w:t xml:space="preserve">  As we planned to mail out a large number of invitation packs, in order to recruit sufficient participants, we took the opportunity to evaluate the effectiveness of interventions designed to </w:t>
      </w:r>
      <w:r w:rsidR="0049729D">
        <w:rPr>
          <w:rFonts w:cs="Times New Roman"/>
          <w:szCs w:val="24"/>
        </w:rPr>
        <w:t>increase recruitment to studies</w:t>
      </w:r>
      <w:r w:rsidR="00563D70">
        <w:rPr>
          <w:rFonts w:cs="Times New Roman"/>
          <w:szCs w:val="24"/>
        </w:rPr>
        <w:t>.  As we were sending out large numbers of postal questionnaires to participants for follow-up data, we also took the opportunity to evaluate an intervention aimed at improving re</w:t>
      </w:r>
      <w:r w:rsidR="00CB4A58">
        <w:rPr>
          <w:rFonts w:cs="Times New Roman"/>
          <w:szCs w:val="24"/>
        </w:rPr>
        <w:t>s</w:t>
      </w:r>
      <w:r w:rsidR="00563D70">
        <w:rPr>
          <w:rFonts w:cs="Times New Roman"/>
          <w:szCs w:val="24"/>
        </w:rPr>
        <w:t>po</w:t>
      </w:r>
      <w:r w:rsidR="00CB4A58">
        <w:rPr>
          <w:rFonts w:cs="Times New Roman"/>
          <w:szCs w:val="24"/>
        </w:rPr>
        <w:t>n</w:t>
      </w:r>
      <w:r w:rsidR="00563D70">
        <w:rPr>
          <w:rFonts w:cs="Times New Roman"/>
          <w:szCs w:val="24"/>
        </w:rPr>
        <w:t xml:space="preserve">se rates to postal questionnaires. These studies within a trial are being written up in external peer-reviewed publications.  </w:t>
      </w:r>
    </w:p>
    <w:p w14:paraId="1CD516DB" w14:textId="0B4CFD5D" w:rsidR="00755D17" w:rsidRDefault="00755D17" w:rsidP="004B7D2F">
      <w:pPr>
        <w:rPr>
          <w:rFonts w:cs="Times New Roman"/>
          <w:szCs w:val="24"/>
        </w:rPr>
      </w:pPr>
    </w:p>
    <w:p w14:paraId="6D43A0BB" w14:textId="3FF588B1" w:rsidR="00755D17" w:rsidRPr="0044237A" w:rsidRDefault="00755D17" w:rsidP="004B7D2F">
      <w:pPr>
        <w:rPr>
          <w:rFonts w:cs="Times New Roman"/>
          <w:szCs w:val="24"/>
        </w:rPr>
      </w:pPr>
      <w:r w:rsidRPr="0044237A">
        <w:rPr>
          <w:rFonts w:cs="Times New Roman"/>
          <w:szCs w:val="24"/>
        </w:rPr>
        <w:t>Any potential participant ide</w:t>
      </w:r>
      <w:r w:rsidR="0050079B">
        <w:rPr>
          <w:rFonts w:cs="Times New Roman"/>
          <w:szCs w:val="24"/>
        </w:rPr>
        <w:t>ntified by the above strategies</w:t>
      </w:r>
      <w:r w:rsidRPr="0044237A">
        <w:rPr>
          <w:rFonts w:cs="Times New Roman"/>
          <w:szCs w:val="24"/>
        </w:rPr>
        <w:t xml:space="preserve"> was sent a study </w:t>
      </w:r>
      <w:r w:rsidR="0050079B">
        <w:rPr>
          <w:rFonts w:cs="Times New Roman"/>
          <w:szCs w:val="24"/>
        </w:rPr>
        <w:t>recruitment</w:t>
      </w:r>
      <w:r w:rsidR="0050079B" w:rsidRPr="0044237A">
        <w:rPr>
          <w:rFonts w:cs="Times New Roman"/>
          <w:szCs w:val="24"/>
        </w:rPr>
        <w:t xml:space="preserve"> </w:t>
      </w:r>
      <w:r w:rsidRPr="0044237A">
        <w:rPr>
          <w:rFonts w:cs="Times New Roman"/>
          <w:szCs w:val="24"/>
        </w:rPr>
        <w:t>pack consisting of an invitation letter (see Supplementary Material 1), participant information sheet (see Supplementary Material 2), consent form (see Supplementary Material 3), screening questionnaire (see</w:t>
      </w:r>
      <w:r w:rsidR="009B0B72">
        <w:rPr>
          <w:rFonts w:cs="Times New Roman"/>
          <w:szCs w:val="24"/>
        </w:rPr>
        <w:t xml:space="preserve"> Supplementary Material 4</w:t>
      </w:r>
      <w:r w:rsidRPr="0044237A">
        <w:rPr>
          <w:rFonts w:cs="Times New Roman"/>
          <w:szCs w:val="24"/>
        </w:rPr>
        <w:t xml:space="preserve">) and a </w:t>
      </w:r>
      <w:r>
        <w:rPr>
          <w:rFonts w:cs="Times New Roman"/>
          <w:szCs w:val="24"/>
        </w:rPr>
        <w:t xml:space="preserve">freepost </w:t>
      </w:r>
      <w:r w:rsidRPr="0044237A">
        <w:rPr>
          <w:rFonts w:cs="Times New Roman"/>
          <w:szCs w:val="24"/>
        </w:rPr>
        <w:t>envelope for returning the completed paperwork.</w:t>
      </w:r>
      <w:r>
        <w:rPr>
          <w:rFonts w:cs="Times New Roman"/>
          <w:szCs w:val="24"/>
        </w:rPr>
        <w:t xml:space="preserve">  For potential participants invited through a GP mail</w:t>
      </w:r>
      <w:r w:rsidR="00330E33">
        <w:rPr>
          <w:rFonts w:cs="Times New Roman"/>
          <w:szCs w:val="24"/>
        </w:rPr>
        <w:t>-</w:t>
      </w:r>
      <w:r>
        <w:rPr>
          <w:rFonts w:cs="Times New Roman"/>
          <w:szCs w:val="24"/>
        </w:rPr>
        <w:t>out, the invitation letter was from the</w:t>
      </w:r>
      <w:r w:rsidR="00994700">
        <w:rPr>
          <w:rFonts w:cs="Times New Roman"/>
          <w:szCs w:val="24"/>
        </w:rPr>
        <w:t>ir</w:t>
      </w:r>
      <w:r>
        <w:rPr>
          <w:rFonts w:cs="Times New Roman"/>
          <w:szCs w:val="24"/>
        </w:rPr>
        <w:t xml:space="preserve"> GP</w:t>
      </w:r>
      <w:r w:rsidR="003911BD">
        <w:rPr>
          <w:rFonts w:cs="Times New Roman"/>
          <w:szCs w:val="24"/>
        </w:rPr>
        <w:t xml:space="preserve"> </w:t>
      </w:r>
      <w:r w:rsidR="00994700">
        <w:rPr>
          <w:rFonts w:cs="Times New Roman"/>
          <w:szCs w:val="24"/>
        </w:rPr>
        <w:t>surgery</w:t>
      </w:r>
      <w:r>
        <w:rPr>
          <w:rFonts w:cs="Times New Roman"/>
          <w:szCs w:val="24"/>
        </w:rPr>
        <w:t xml:space="preserve">, while those approached from </w:t>
      </w:r>
      <w:r w:rsidR="00642E3C">
        <w:rPr>
          <w:rFonts w:cs="Times New Roman"/>
          <w:szCs w:val="24"/>
        </w:rPr>
        <w:t xml:space="preserve">the </w:t>
      </w:r>
      <w:r>
        <w:rPr>
          <w:rFonts w:cs="Times New Roman"/>
          <w:szCs w:val="24"/>
        </w:rPr>
        <w:t xml:space="preserve">YTU cohorts and the Yorkshire Health Study were sent an invitation letter from </w:t>
      </w:r>
      <w:r w:rsidR="00642E3C">
        <w:rPr>
          <w:rFonts w:cs="Times New Roman"/>
          <w:szCs w:val="24"/>
        </w:rPr>
        <w:t xml:space="preserve">the </w:t>
      </w:r>
      <w:r>
        <w:rPr>
          <w:rFonts w:cs="Times New Roman"/>
          <w:szCs w:val="24"/>
        </w:rPr>
        <w:t xml:space="preserve">YTU or the Yorkshire Health Study, </w:t>
      </w:r>
      <w:r w:rsidR="0050079B">
        <w:rPr>
          <w:rFonts w:cs="Times New Roman"/>
          <w:szCs w:val="24"/>
        </w:rPr>
        <w:t>respectively</w:t>
      </w:r>
      <w:r>
        <w:rPr>
          <w:rFonts w:cs="Times New Roman"/>
          <w:szCs w:val="24"/>
        </w:rPr>
        <w:t>.</w:t>
      </w:r>
    </w:p>
    <w:p w14:paraId="03B794A1" w14:textId="29CB21F5" w:rsidR="001C023B" w:rsidRDefault="001C023B" w:rsidP="004007DB"/>
    <w:p w14:paraId="27D3D967" w14:textId="03202A39" w:rsidR="0050079B" w:rsidRPr="0044237A" w:rsidRDefault="0050079B" w:rsidP="0050079B">
      <w:pPr>
        <w:rPr>
          <w:rFonts w:cs="Times New Roman"/>
          <w:szCs w:val="24"/>
        </w:rPr>
      </w:pPr>
      <w:r w:rsidRPr="0044237A">
        <w:rPr>
          <w:rFonts w:cs="Times New Roman"/>
          <w:szCs w:val="24"/>
        </w:rPr>
        <w:t xml:space="preserve">Potential participants who wished to take part in the OTIS </w:t>
      </w:r>
      <w:r>
        <w:rPr>
          <w:rFonts w:cs="Times New Roman"/>
          <w:szCs w:val="24"/>
        </w:rPr>
        <w:t xml:space="preserve">study were requested to </w:t>
      </w:r>
      <w:r w:rsidRPr="0044237A">
        <w:rPr>
          <w:rFonts w:cs="Times New Roman"/>
          <w:szCs w:val="24"/>
        </w:rPr>
        <w:t xml:space="preserve">return </w:t>
      </w:r>
      <w:r>
        <w:rPr>
          <w:rFonts w:cs="Times New Roman"/>
          <w:szCs w:val="24"/>
        </w:rPr>
        <w:t>a</w:t>
      </w:r>
      <w:r w:rsidRPr="0044237A">
        <w:rPr>
          <w:rFonts w:cs="Times New Roman"/>
          <w:szCs w:val="24"/>
        </w:rPr>
        <w:t xml:space="preserve"> completed consent form and screening questionnaire by post to the YTU.  The research team assessed the forms to confirm the participant had given consent for the study and </w:t>
      </w:r>
      <w:r>
        <w:rPr>
          <w:rFonts w:cs="Times New Roman"/>
          <w:szCs w:val="24"/>
        </w:rPr>
        <w:t xml:space="preserve">for </w:t>
      </w:r>
      <w:r w:rsidRPr="0044237A">
        <w:rPr>
          <w:rFonts w:cs="Times New Roman"/>
          <w:szCs w:val="24"/>
        </w:rPr>
        <w:t xml:space="preserve">eligibility.  </w:t>
      </w:r>
    </w:p>
    <w:p w14:paraId="70E26E4C" w14:textId="4FD5F4B3" w:rsidR="00921171" w:rsidRDefault="00921171" w:rsidP="004007DB"/>
    <w:p w14:paraId="32A7026E" w14:textId="77777777" w:rsidR="00921171" w:rsidRPr="00CD0324" w:rsidRDefault="00921171" w:rsidP="00921171">
      <w:pPr>
        <w:pStyle w:val="Heading2"/>
      </w:pPr>
      <w:bookmarkStart w:id="35" w:name="_Toc49168393"/>
      <w:r w:rsidRPr="00CD0324">
        <w:t>Consenting participants</w:t>
      </w:r>
      <w:bookmarkEnd w:id="35"/>
    </w:p>
    <w:p w14:paraId="01FDE89C" w14:textId="1E353EA2" w:rsidR="00921171" w:rsidRPr="0044237A" w:rsidRDefault="00921171" w:rsidP="00921171">
      <w:pPr>
        <w:rPr>
          <w:rFonts w:cs="Times New Roman"/>
          <w:szCs w:val="24"/>
        </w:rPr>
      </w:pPr>
      <w:r w:rsidRPr="0044237A">
        <w:rPr>
          <w:rFonts w:cs="Times New Roman"/>
          <w:szCs w:val="24"/>
        </w:rPr>
        <w:t>Participation in OTIS was voluntary.  P</w:t>
      </w:r>
      <w:r>
        <w:rPr>
          <w:rFonts w:cs="Times New Roman"/>
          <w:szCs w:val="24"/>
        </w:rPr>
        <w:t>otential p</w:t>
      </w:r>
      <w:r w:rsidRPr="0044237A">
        <w:rPr>
          <w:rFonts w:cs="Times New Roman"/>
          <w:szCs w:val="24"/>
        </w:rPr>
        <w:t>articipants were given written information about the study and contact details for the research team if they, or a family member or friend, had any queries</w:t>
      </w:r>
      <w:r w:rsidR="00A4620E">
        <w:rPr>
          <w:rFonts w:cs="Times New Roman"/>
          <w:szCs w:val="24"/>
        </w:rPr>
        <w:t xml:space="preserve"> about the study</w:t>
      </w:r>
      <w:r w:rsidRPr="0044237A">
        <w:rPr>
          <w:rFonts w:cs="Times New Roman"/>
          <w:szCs w:val="24"/>
        </w:rPr>
        <w:t xml:space="preserve">.  The participants were asked to complete a consent form to indicate that they wished to take part in the research and </w:t>
      </w:r>
      <w:r>
        <w:rPr>
          <w:rFonts w:cs="Times New Roman"/>
          <w:szCs w:val="24"/>
        </w:rPr>
        <w:t xml:space="preserve">were </w:t>
      </w:r>
      <w:r w:rsidRPr="0044237A">
        <w:rPr>
          <w:rFonts w:cs="Times New Roman"/>
          <w:szCs w:val="24"/>
        </w:rPr>
        <w:t>willing to receive a home visit from an OT</w:t>
      </w:r>
      <w:r>
        <w:rPr>
          <w:rFonts w:cs="Times New Roman"/>
          <w:szCs w:val="24"/>
        </w:rPr>
        <w:t xml:space="preserve"> if this was offered</w:t>
      </w:r>
      <w:r w:rsidRPr="0044237A">
        <w:rPr>
          <w:rFonts w:cs="Times New Roman"/>
          <w:szCs w:val="24"/>
        </w:rPr>
        <w:t xml:space="preserve">.  At the consent stage, participants were able to register their interest in helping the study team with other similar related studies. </w:t>
      </w:r>
      <w:r>
        <w:rPr>
          <w:rFonts w:cs="Times New Roman"/>
          <w:szCs w:val="24"/>
        </w:rPr>
        <w:t xml:space="preserve"> </w:t>
      </w:r>
      <w:r w:rsidRPr="0044237A">
        <w:rPr>
          <w:rFonts w:cs="Times New Roman"/>
          <w:szCs w:val="24"/>
        </w:rPr>
        <w:t>If willing, participants could opt-in to being sent details about future research.</w:t>
      </w:r>
      <w:r>
        <w:rPr>
          <w:rFonts w:cs="Times New Roman"/>
          <w:szCs w:val="24"/>
        </w:rPr>
        <w:t xml:space="preserve"> </w:t>
      </w:r>
      <w:r w:rsidRPr="0044237A">
        <w:rPr>
          <w:rFonts w:cs="Times New Roman"/>
          <w:szCs w:val="24"/>
        </w:rPr>
        <w:t xml:space="preserve"> Upon receipt of written consent</w:t>
      </w:r>
      <w:r w:rsidR="0050079B">
        <w:rPr>
          <w:rFonts w:cs="Times New Roman"/>
          <w:szCs w:val="24"/>
        </w:rPr>
        <w:t xml:space="preserve"> for this study</w:t>
      </w:r>
      <w:r w:rsidRPr="0044237A">
        <w:rPr>
          <w:rFonts w:cs="Times New Roman"/>
          <w:szCs w:val="24"/>
        </w:rPr>
        <w:t xml:space="preserve">, researchers at the YTU assessed the participant’s responses to the screening questionnaire for eligibility according to the criteria listed below. </w:t>
      </w:r>
    </w:p>
    <w:p w14:paraId="5E196086" w14:textId="77777777" w:rsidR="00921171" w:rsidRPr="00CD0324" w:rsidRDefault="00921171" w:rsidP="004007DB"/>
    <w:p w14:paraId="2D9FE6ED" w14:textId="0FC30E93" w:rsidR="00921171" w:rsidRDefault="00921171" w:rsidP="00921171">
      <w:pPr>
        <w:pStyle w:val="Heading2"/>
      </w:pPr>
      <w:bookmarkStart w:id="36" w:name="_Toc49168394"/>
      <w:r w:rsidRPr="00CD0324">
        <w:t>Participant eligibility</w:t>
      </w:r>
      <w:bookmarkEnd w:id="36"/>
    </w:p>
    <w:p w14:paraId="4912D227" w14:textId="77777777" w:rsidR="00033672" w:rsidRPr="00033672" w:rsidRDefault="00033672" w:rsidP="00033672"/>
    <w:p w14:paraId="54E8525F" w14:textId="77777777" w:rsidR="00033672" w:rsidRPr="0044237A" w:rsidRDefault="00033672" w:rsidP="00033672">
      <w:pPr>
        <w:pStyle w:val="Heading3"/>
        <w:tabs>
          <w:tab w:val="left" w:pos="1134"/>
        </w:tabs>
        <w:rPr>
          <w:rFonts w:cs="Times New Roman"/>
        </w:rPr>
      </w:pPr>
      <w:bookmarkStart w:id="37" w:name="_Toc49168395"/>
      <w:r w:rsidRPr="0044237A">
        <w:rPr>
          <w:rFonts w:cs="Times New Roman"/>
        </w:rPr>
        <w:t>Inclusion criteria for OTIS cohort</w:t>
      </w:r>
      <w:bookmarkEnd w:id="37"/>
      <w:r w:rsidRPr="0044237A">
        <w:rPr>
          <w:rFonts w:cs="Times New Roman"/>
        </w:rPr>
        <w:t xml:space="preserve"> </w:t>
      </w:r>
    </w:p>
    <w:p w14:paraId="64D99FBF" w14:textId="16FE9515" w:rsidR="00033672" w:rsidRPr="0044237A" w:rsidRDefault="00033672" w:rsidP="000C353A">
      <w:pPr>
        <w:pStyle w:val="ListParagraph"/>
        <w:numPr>
          <w:ilvl w:val="0"/>
          <w:numId w:val="29"/>
        </w:numPr>
        <w:autoSpaceDE w:val="0"/>
        <w:autoSpaceDN w:val="0"/>
        <w:adjustRightInd w:val="0"/>
        <w:spacing w:after="0" w:line="360" w:lineRule="auto"/>
        <w:rPr>
          <w:rFonts w:cs="Times New Roman"/>
          <w:szCs w:val="24"/>
        </w:rPr>
      </w:pPr>
      <w:r w:rsidRPr="0044237A">
        <w:rPr>
          <w:rFonts w:cs="Times New Roman"/>
          <w:szCs w:val="24"/>
        </w:rPr>
        <w:t xml:space="preserve">Aged 65 years </w:t>
      </w:r>
      <w:r w:rsidR="0050079B">
        <w:rPr>
          <w:rFonts w:cs="Times New Roman"/>
          <w:szCs w:val="24"/>
        </w:rPr>
        <w:t>or</w:t>
      </w:r>
      <w:r w:rsidRPr="0044237A">
        <w:rPr>
          <w:rFonts w:cs="Times New Roman"/>
          <w:szCs w:val="24"/>
        </w:rPr>
        <w:t xml:space="preserve"> over</w:t>
      </w:r>
    </w:p>
    <w:p w14:paraId="0BD25149" w14:textId="157F3001" w:rsidR="00033672" w:rsidRPr="0044237A" w:rsidRDefault="00033672" w:rsidP="000C353A">
      <w:pPr>
        <w:pStyle w:val="ListParagraph"/>
        <w:numPr>
          <w:ilvl w:val="0"/>
          <w:numId w:val="29"/>
        </w:numPr>
        <w:autoSpaceDE w:val="0"/>
        <w:autoSpaceDN w:val="0"/>
        <w:adjustRightInd w:val="0"/>
        <w:spacing w:after="0" w:line="360" w:lineRule="auto"/>
        <w:ind w:left="709" w:hanging="709"/>
        <w:rPr>
          <w:rFonts w:cs="Times New Roman"/>
          <w:szCs w:val="24"/>
        </w:rPr>
      </w:pPr>
      <w:r>
        <w:rPr>
          <w:rFonts w:cs="Times New Roman"/>
          <w:szCs w:val="24"/>
        </w:rPr>
        <w:t>W</w:t>
      </w:r>
      <w:r w:rsidRPr="0044237A">
        <w:rPr>
          <w:rFonts w:cs="Times New Roman"/>
          <w:szCs w:val="24"/>
        </w:rPr>
        <w:t xml:space="preserve">illing to receive a home </w:t>
      </w:r>
      <w:r w:rsidR="00BE7043">
        <w:rPr>
          <w:rFonts w:cs="Times New Roman"/>
          <w:szCs w:val="24"/>
        </w:rPr>
        <w:t xml:space="preserve">assessment </w:t>
      </w:r>
      <w:r w:rsidRPr="0044237A">
        <w:rPr>
          <w:rFonts w:cs="Times New Roman"/>
          <w:szCs w:val="24"/>
        </w:rPr>
        <w:t xml:space="preserve">from an OT </w:t>
      </w:r>
    </w:p>
    <w:p w14:paraId="1E850A67" w14:textId="5B21502D" w:rsidR="00033672" w:rsidRPr="0044237A" w:rsidRDefault="00033672" w:rsidP="000C353A">
      <w:pPr>
        <w:pStyle w:val="ListParagraph"/>
        <w:numPr>
          <w:ilvl w:val="0"/>
          <w:numId w:val="29"/>
        </w:numPr>
        <w:autoSpaceDE w:val="0"/>
        <w:autoSpaceDN w:val="0"/>
        <w:adjustRightInd w:val="0"/>
        <w:spacing w:after="0" w:line="360" w:lineRule="auto"/>
        <w:ind w:left="709" w:hanging="709"/>
        <w:rPr>
          <w:rFonts w:cs="Times New Roman"/>
          <w:szCs w:val="24"/>
        </w:rPr>
      </w:pPr>
      <w:r>
        <w:rPr>
          <w:rFonts w:cs="Times New Roman"/>
          <w:szCs w:val="24"/>
        </w:rPr>
        <w:t>C</w:t>
      </w:r>
      <w:r w:rsidRPr="0044237A">
        <w:rPr>
          <w:rFonts w:cs="Times New Roman"/>
          <w:szCs w:val="24"/>
        </w:rPr>
        <w:t>ommunity</w:t>
      </w:r>
      <w:r w:rsidR="00D4345D">
        <w:rPr>
          <w:rFonts w:cs="Times New Roman"/>
          <w:szCs w:val="24"/>
        </w:rPr>
        <w:t>-</w:t>
      </w:r>
      <w:r w:rsidRPr="0044237A">
        <w:rPr>
          <w:rFonts w:cs="Times New Roman"/>
          <w:szCs w:val="24"/>
        </w:rPr>
        <w:t>dwelling</w:t>
      </w:r>
    </w:p>
    <w:p w14:paraId="70ECE3B0" w14:textId="6A986159" w:rsidR="00033672" w:rsidRPr="0044237A" w:rsidRDefault="00033672" w:rsidP="000C353A">
      <w:pPr>
        <w:pStyle w:val="ListParagraph"/>
        <w:numPr>
          <w:ilvl w:val="0"/>
          <w:numId w:val="29"/>
        </w:numPr>
        <w:autoSpaceDE w:val="0"/>
        <w:autoSpaceDN w:val="0"/>
        <w:adjustRightInd w:val="0"/>
        <w:spacing w:after="0" w:line="360" w:lineRule="auto"/>
        <w:ind w:left="709" w:hanging="709"/>
        <w:rPr>
          <w:rFonts w:cs="Times New Roman"/>
          <w:szCs w:val="24"/>
        </w:rPr>
      </w:pPr>
      <w:r w:rsidRPr="0044237A">
        <w:rPr>
          <w:rFonts w:cs="Times New Roman"/>
          <w:szCs w:val="24"/>
        </w:rPr>
        <w:t>Had at least one fall in the past 12 months, or reported a fear of falling on their screening questionnaire</w:t>
      </w:r>
      <w:r>
        <w:rPr>
          <w:rFonts w:cs="Times New Roman"/>
          <w:szCs w:val="24"/>
        </w:rPr>
        <w:t xml:space="preserve"> (for at least some of the time). </w:t>
      </w:r>
    </w:p>
    <w:p w14:paraId="4AE7C1B6" w14:textId="77777777" w:rsidR="00033672" w:rsidRPr="0044237A" w:rsidRDefault="00033672" w:rsidP="00033672">
      <w:pPr>
        <w:rPr>
          <w:rFonts w:cs="Times New Roman"/>
          <w:szCs w:val="24"/>
          <w:u w:val="single"/>
        </w:rPr>
      </w:pPr>
    </w:p>
    <w:p w14:paraId="54E69F48" w14:textId="450DD734" w:rsidR="00033672" w:rsidRPr="0044237A" w:rsidRDefault="00033672" w:rsidP="0050079B">
      <w:pPr>
        <w:pStyle w:val="Heading3"/>
        <w:tabs>
          <w:tab w:val="left" w:pos="1134"/>
        </w:tabs>
        <w:rPr>
          <w:rFonts w:cs="Times New Roman"/>
        </w:rPr>
      </w:pPr>
      <w:bookmarkStart w:id="38" w:name="_Toc49168396"/>
      <w:r w:rsidRPr="0044237A">
        <w:rPr>
          <w:rFonts w:cs="Times New Roman"/>
        </w:rPr>
        <w:t>Exclusion criteria for OTIS cohort</w:t>
      </w:r>
      <w:bookmarkEnd w:id="38"/>
    </w:p>
    <w:p w14:paraId="2E795F34" w14:textId="77777777" w:rsidR="00033672" w:rsidRPr="0044237A" w:rsidRDefault="00033672" w:rsidP="000C353A">
      <w:pPr>
        <w:pStyle w:val="ListParagraph"/>
        <w:numPr>
          <w:ilvl w:val="0"/>
          <w:numId w:val="5"/>
        </w:numPr>
        <w:spacing w:after="0" w:line="360" w:lineRule="auto"/>
        <w:rPr>
          <w:rFonts w:cs="Times New Roman"/>
          <w:szCs w:val="24"/>
        </w:rPr>
      </w:pPr>
      <w:r>
        <w:rPr>
          <w:rFonts w:cs="Times New Roman"/>
          <w:szCs w:val="24"/>
        </w:rPr>
        <w:t>U</w:t>
      </w:r>
      <w:r w:rsidRPr="0044237A">
        <w:rPr>
          <w:rFonts w:cs="Times New Roman"/>
          <w:szCs w:val="24"/>
        </w:rPr>
        <w:t>nable to walk 10 feet (3.05m) even with the use of a walking aid</w:t>
      </w:r>
    </w:p>
    <w:p w14:paraId="014623C3" w14:textId="1902DBF5" w:rsidR="00033672" w:rsidRPr="0044237A" w:rsidRDefault="00033672" w:rsidP="000C353A">
      <w:pPr>
        <w:pStyle w:val="ListParagraph"/>
        <w:numPr>
          <w:ilvl w:val="0"/>
          <w:numId w:val="5"/>
        </w:numPr>
        <w:spacing w:after="0" w:line="360" w:lineRule="auto"/>
        <w:rPr>
          <w:rFonts w:cs="Times New Roman"/>
          <w:szCs w:val="24"/>
        </w:rPr>
      </w:pPr>
      <w:r>
        <w:rPr>
          <w:rFonts w:cs="Times New Roman"/>
          <w:szCs w:val="24"/>
        </w:rPr>
        <w:t>U</w:t>
      </w:r>
      <w:r w:rsidRPr="0044237A">
        <w:rPr>
          <w:rFonts w:cs="Times New Roman"/>
          <w:szCs w:val="24"/>
        </w:rPr>
        <w:t>nable to give informed consent, for example due to dementia</w:t>
      </w:r>
    </w:p>
    <w:p w14:paraId="7AD6A975" w14:textId="4B0EB1B2" w:rsidR="00033672" w:rsidRPr="0044237A" w:rsidRDefault="00033672" w:rsidP="000C353A">
      <w:pPr>
        <w:pStyle w:val="ListParagraph"/>
        <w:numPr>
          <w:ilvl w:val="0"/>
          <w:numId w:val="5"/>
        </w:numPr>
        <w:spacing w:after="0" w:line="360" w:lineRule="auto"/>
        <w:rPr>
          <w:rFonts w:cs="Times New Roman"/>
          <w:szCs w:val="24"/>
        </w:rPr>
      </w:pPr>
      <w:r w:rsidRPr="0044237A">
        <w:rPr>
          <w:rFonts w:cs="Times New Roman"/>
          <w:szCs w:val="24"/>
        </w:rPr>
        <w:t>Lived in</w:t>
      </w:r>
      <w:r w:rsidR="0050079B">
        <w:rPr>
          <w:rFonts w:cs="Times New Roman"/>
          <w:szCs w:val="24"/>
        </w:rPr>
        <w:t xml:space="preserve"> a</w:t>
      </w:r>
      <w:r w:rsidRPr="0044237A">
        <w:rPr>
          <w:rFonts w:cs="Times New Roman"/>
          <w:szCs w:val="24"/>
        </w:rPr>
        <w:t xml:space="preserve"> residential or nursing home </w:t>
      </w:r>
    </w:p>
    <w:p w14:paraId="182FE17F" w14:textId="77777777" w:rsidR="00033672" w:rsidRPr="0044237A" w:rsidRDefault="00033672" w:rsidP="000C353A">
      <w:pPr>
        <w:pStyle w:val="ListParagraph"/>
        <w:numPr>
          <w:ilvl w:val="0"/>
          <w:numId w:val="5"/>
        </w:numPr>
        <w:autoSpaceDE w:val="0"/>
        <w:autoSpaceDN w:val="0"/>
        <w:adjustRightInd w:val="0"/>
        <w:spacing w:after="0" w:line="360" w:lineRule="auto"/>
        <w:rPr>
          <w:rFonts w:cs="Times New Roman"/>
          <w:szCs w:val="24"/>
        </w:rPr>
      </w:pPr>
      <w:r>
        <w:rPr>
          <w:rFonts w:cs="Times New Roman"/>
          <w:szCs w:val="24"/>
        </w:rPr>
        <w:t>U</w:t>
      </w:r>
      <w:r w:rsidRPr="0044237A">
        <w:rPr>
          <w:rFonts w:cs="Times New Roman"/>
          <w:szCs w:val="24"/>
        </w:rPr>
        <w:t>nable to read or speak English and had no friend or relative to translate/interpret for them</w:t>
      </w:r>
    </w:p>
    <w:p w14:paraId="7FEA8B0B" w14:textId="61866059" w:rsidR="00033672" w:rsidRPr="0044237A" w:rsidRDefault="00033672" w:rsidP="000C353A">
      <w:pPr>
        <w:pStyle w:val="ListParagraph"/>
        <w:numPr>
          <w:ilvl w:val="0"/>
          <w:numId w:val="5"/>
        </w:numPr>
        <w:autoSpaceDE w:val="0"/>
        <w:autoSpaceDN w:val="0"/>
        <w:adjustRightInd w:val="0"/>
        <w:spacing w:after="0" w:line="360" w:lineRule="auto"/>
        <w:rPr>
          <w:rFonts w:cs="Times New Roman"/>
          <w:szCs w:val="24"/>
        </w:rPr>
      </w:pPr>
      <w:r w:rsidRPr="0044237A">
        <w:rPr>
          <w:rFonts w:cs="Times New Roman"/>
          <w:szCs w:val="24"/>
        </w:rPr>
        <w:t xml:space="preserve">Had </w:t>
      </w:r>
      <w:r w:rsidR="0050079B">
        <w:rPr>
          <w:rFonts w:cs="Times New Roman"/>
          <w:szCs w:val="24"/>
        </w:rPr>
        <w:t xml:space="preserve">had </w:t>
      </w:r>
      <w:r w:rsidRPr="0044237A">
        <w:rPr>
          <w:rFonts w:cs="Times New Roman"/>
          <w:szCs w:val="24"/>
        </w:rPr>
        <w:t xml:space="preserve">an OT assessment for falls prevention in the previous 12 months or were on the waiting list for an </w:t>
      </w:r>
      <w:r w:rsidR="00BE7043">
        <w:rPr>
          <w:rFonts w:cs="Times New Roman"/>
          <w:szCs w:val="24"/>
        </w:rPr>
        <w:t>OT</w:t>
      </w:r>
      <w:r w:rsidRPr="0044237A">
        <w:rPr>
          <w:rFonts w:cs="Times New Roman"/>
          <w:szCs w:val="24"/>
        </w:rPr>
        <w:t xml:space="preserve"> assessment</w:t>
      </w:r>
    </w:p>
    <w:p w14:paraId="34CD96D7" w14:textId="348DDDA9" w:rsidR="00F44940" w:rsidRDefault="00F44940" w:rsidP="00F44940"/>
    <w:p w14:paraId="417D5F02" w14:textId="660D8EE1" w:rsidR="00526E49" w:rsidRDefault="00526E49" w:rsidP="00F44940">
      <w:pPr>
        <w:rPr>
          <w:rFonts w:cs="Times New Roman"/>
          <w:szCs w:val="24"/>
        </w:rPr>
      </w:pPr>
      <w:r w:rsidRPr="0044237A">
        <w:rPr>
          <w:rFonts w:cs="Times New Roman"/>
          <w:szCs w:val="24"/>
        </w:rPr>
        <w:t xml:space="preserve">Participants </w:t>
      </w:r>
      <w:r>
        <w:rPr>
          <w:rFonts w:cs="Times New Roman"/>
          <w:szCs w:val="24"/>
        </w:rPr>
        <w:t xml:space="preserve">who met any of the exclusion criteria for the study or did not meet the first three inclusion criteria, </w:t>
      </w:r>
      <w:r w:rsidRPr="0044237A">
        <w:rPr>
          <w:rFonts w:cs="Times New Roman"/>
          <w:szCs w:val="24"/>
        </w:rPr>
        <w:t xml:space="preserve">were notified in writing </w:t>
      </w:r>
      <w:r>
        <w:rPr>
          <w:rFonts w:cs="Times New Roman"/>
          <w:szCs w:val="24"/>
        </w:rPr>
        <w:t xml:space="preserve">that they were ineligible </w:t>
      </w:r>
      <w:r w:rsidRPr="0044237A">
        <w:rPr>
          <w:rFonts w:cs="Times New Roman"/>
          <w:szCs w:val="24"/>
        </w:rPr>
        <w:t xml:space="preserve">and no further correspondence was sent.  Participants deemed eligible </w:t>
      </w:r>
      <w:r>
        <w:rPr>
          <w:rFonts w:cs="Times New Roman"/>
          <w:szCs w:val="24"/>
        </w:rPr>
        <w:t xml:space="preserve">(i.e. those who met all inclusion criteria and </w:t>
      </w:r>
      <w:r w:rsidR="00BE7043">
        <w:rPr>
          <w:rFonts w:cs="Times New Roman"/>
          <w:szCs w:val="24"/>
        </w:rPr>
        <w:t xml:space="preserve">had </w:t>
      </w:r>
      <w:r>
        <w:rPr>
          <w:rFonts w:cs="Times New Roman"/>
          <w:szCs w:val="24"/>
        </w:rPr>
        <w:t xml:space="preserve">no exclusion criteria) </w:t>
      </w:r>
      <w:r w:rsidRPr="0044237A">
        <w:rPr>
          <w:rFonts w:cs="Times New Roman"/>
          <w:szCs w:val="24"/>
        </w:rPr>
        <w:t>were sent a baseline questionnaire (see</w:t>
      </w:r>
      <w:r w:rsidR="009B0B72">
        <w:rPr>
          <w:rFonts w:cs="Times New Roman"/>
          <w:szCs w:val="24"/>
        </w:rPr>
        <w:t xml:space="preserve"> Supplementary Material 5</w:t>
      </w:r>
      <w:r w:rsidRPr="00DF7FCD">
        <w:rPr>
          <w:rFonts w:cs="Times New Roman"/>
          <w:szCs w:val="24"/>
        </w:rPr>
        <w:t>)</w:t>
      </w:r>
      <w:r w:rsidRPr="0044237A">
        <w:rPr>
          <w:rFonts w:cs="Times New Roman"/>
          <w:szCs w:val="24"/>
        </w:rPr>
        <w:t xml:space="preserve"> and a pack of </w:t>
      </w:r>
      <w:r>
        <w:rPr>
          <w:rFonts w:cs="Times New Roman"/>
          <w:szCs w:val="24"/>
        </w:rPr>
        <w:t xml:space="preserve">monthly </w:t>
      </w:r>
      <w:r w:rsidRPr="0044237A">
        <w:rPr>
          <w:rFonts w:cs="Times New Roman"/>
          <w:szCs w:val="24"/>
        </w:rPr>
        <w:t>falls calendars (</w:t>
      </w:r>
      <w:r>
        <w:rPr>
          <w:rFonts w:cs="Times New Roman"/>
          <w:szCs w:val="24"/>
        </w:rPr>
        <w:t xml:space="preserve">18 months’ worth; </w:t>
      </w:r>
      <w:r w:rsidRPr="0044237A">
        <w:rPr>
          <w:rFonts w:cs="Times New Roman"/>
          <w:szCs w:val="24"/>
        </w:rPr>
        <w:t xml:space="preserve">see </w:t>
      </w:r>
      <w:r w:rsidR="009B0B72">
        <w:rPr>
          <w:rFonts w:cs="Times New Roman"/>
          <w:szCs w:val="24"/>
        </w:rPr>
        <w:t>Supplementary Material 6</w:t>
      </w:r>
      <w:r w:rsidRPr="0044237A">
        <w:rPr>
          <w:rFonts w:cs="Times New Roman"/>
          <w:szCs w:val="24"/>
        </w:rPr>
        <w:t xml:space="preserve">).  Participants were eligible to be randomised once they had returned a completed baseline questionnaire and at least one falls calendar </w:t>
      </w:r>
      <w:r>
        <w:rPr>
          <w:rFonts w:cs="Times New Roman"/>
          <w:szCs w:val="24"/>
        </w:rPr>
        <w:t xml:space="preserve">in the preceding </w:t>
      </w:r>
      <w:r w:rsidRPr="0044237A">
        <w:rPr>
          <w:rFonts w:cs="Times New Roman"/>
          <w:szCs w:val="24"/>
        </w:rPr>
        <w:t xml:space="preserve">three months.  Participants who </w:t>
      </w:r>
      <w:r w:rsidR="0050079B">
        <w:rPr>
          <w:rFonts w:cs="Times New Roman"/>
          <w:szCs w:val="24"/>
        </w:rPr>
        <w:t xml:space="preserve">had </w:t>
      </w:r>
      <w:r w:rsidRPr="0044237A">
        <w:rPr>
          <w:rFonts w:cs="Times New Roman"/>
          <w:szCs w:val="24"/>
        </w:rPr>
        <w:t xml:space="preserve">neither had a fall in the past 12 months nor reported a fear of falling, but were otherwise eligible for the </w:t>
      </w:r>
      <w:r>
        <w:rPr>
          <w:rFonts w:cs="Times New Roman"/>
          <w:szCs w:val="24"/>
        </w:rPr>
        <w:t>study</w:t>
      </w:r>
      <w:r w:rsidR="00BE7043">
        <w:rPr>
          <w:rFonts w:cs="Times New Roman"/>
          <w:szCs w:val="24"/>
        </w:rPr>
        <w:t>,</w:t>
      </w:r>
      <w:r w:rsidRPr="0044237A">
        <w:rPr>
          <w:rFonts w:cs="Times New Roman"/>
          <w:szCs w:val="24"/>
        </w:rPr>
        <w:t xml:space="preserve"> were</w:t>
      </w:r>
      <w:r>
        <w:rPr>
          <w:rFonts w:cs="Times New Roman"/>
          <w:szCs w:val="24"/>
        </w:rPr>
        <w:t xml:space="preserve"> deemed as ‘pending’ in terms of their eligibility and were </w:t>
      </w:r>
      <w:r w:rsidRPr="0044237A">
        <w:rPr>
          <w:rFonts w:cs="Times New Roman"/>
          <w:szCs w:val="24"/>
        </w:rPr>
        <w:t xml:space="preserve">followed up every three months for falls data.  If </w:t>
      </w:r>
      <w:r w:rsidR="00681C27">
        <w:rPr>
          <w:rFonts w:cs="Times New Roman"/>
          <w:szCs w:val="24"/>
        </w:rPr>
        <w:t>individuals</w:t>
      </w:r>
      <w:r w:rsidR="00681C27" w:rsidRPr="0044237A">
        <w:rPr>
          <w:rFonts w:cs="Times New Roman"/>
          <w:szCs w:val="24"/>
        </w:rPr>
        <w:t xml:space="preserve"> </w:t>
      </w:r>
      <w:r w:rsidRPr="0044237A">
        <w:rPr>
          <w:rFonts w:cs="Times New Roman"/>
          <w:szCs w:val="24"/>
        </w:rPr>
        <w:t>reported a fall, and were still willing to be in the study, they</w:t>
      </w:r>
      <w:r w:rsidRPr="00EA1EE2">
        <w:rPr>
          <w:rFonts w:cs="Times New Roman"/>
          <w:szCs w:val="24"/>
        </w:rPr>
        <w:t xml:space="preserve"> </w:t>
      </w:r>
      <w:r w:rsidR="0050079B">
        <w:rPr>
          <w:rFonts w:cs="Times New Roman"/>
          <w:szCs w:val="24"/>
        </w:rPr>
        <w:t>became</w:t>
      </w:r>
      <w:r>
        <w:rPr>
          <w:rFonts w:cs="Times New Roman"/>
          <w:szCs w:val="24"/>
        </w:rPr>
        <w:t xml:space="preserve"> eligible and </w:t>
      </w:r>
      <w:r w:rsidR="00681C27">
        <w:rPr>
          <w:rFonts w:cs="Times New Roman"/>
          <w:szCs w:val="24"/>
        </w:rPr>
        <w:t xml:space="preserve">were </w:t>
      </w:r>
      <w:r>
        <w:rPr>
          <w:rFonts w:cs="Times New Roman"/>
          <w:szCs w:val="24"/>
        </w:rPr>
        <w:t>sent a pack of falls calendars and a baseline questionnaire to complete</w:t>
      </w:r>
      <w:r w:rsidRPr="0044237A">
        <w:rPr>
          <w:rFonts w:cs="Times New Roman"/>
          <w:szCs w:val="24"/>
        </w:rPr>
        <w:t>.</w:t>
      </w:r>
      <w:r w:rsidR="00B71EED">
        <w:rPr>
          <w:rFonts w:cs="Times New Roman"/>
          <w:szCs w:val="24"/>
        </w:rPr>
        <w:t xml:space="preserve">  If individuals did not report a fall by the end of the recruitment period, they were sent a letter to inform them that recruitment to the study had closed and that they were ineligible for the study.   </w:t>
      </w:r>
    </w:p>
    <w:p w14:paraId="53F55D10" w14:textId="77777777" w:rsidR="00526E49" w:rsidRPr="00CD0324" w:rsidRDefault="00526E49" w:rsidP="00F44940"/>
    <w:p w14:paraId="694DF6BB" w14:textId="77777777" w:rsidR="00334EDE" w:rsidRPr="00CD0324" w:rsidRDefault="00334EDE" w:rsidP="00334EDE">
      <w:pPr>
        <w:pStyle w:val="Heading2"/>
      </w:pPr>
      <w:bookmarkStart w:id="39" w:name="_Toc49168397"/>
      <w:r w:rsidRPr="00CD0324">
        <w:t>Sample size</w:t>
      </w:r>
      <w:bookmarkEnd w:id="39"/>
    </w:p>
    <w:p w14:paraId="2C547CF4" w14:textId="6FAA7A20" w:rsidR="00B21E83" w:rsidRPr="0044237A" w:rsidRDefault="00B21E83" w:rsidP="00B21E83">
      <w:pPr>
        <w:tabs>
          <w:tab w:val="left" w:pos="1134"/>
        </w:tabs>
        <w:rPr>
          <w:rFonts w:cs="Times New Roman"/>
          <w:szCs w:val="24"/>
        </w:rPr>
      </w:pPr>
      <w:r w:rsidRPr="0044237A">
        <w:rPr>
          <w:rFonts w:cs="Times New Roman"/>
          <w:szCs w:val="24"/>
        </w:rPr>
        <w:t>We proposed to recruit and randomise 1299 participants to the OTIS trial in a 2:1 ratio (i.e., 866 to usual care and 433 to in</w:t>
      </w:r>
      <w:r>
        <w:rPr>
          <w:rFonts w:cs="Times New Roman"/>
          <w:szCs w:val="24"/>
        </w:rPr>
        <w:t>tervention).  This number allowed for 10% attrition and provided</w:t>
      </w:r>
      <w:r w:rsidRPr="0044237A">
        <w:rPr>
          <w:rFonts w:cs="Times New Roman"/>
          <w:szCs w:val="24"/>
        </w:rPr>
        <w:t xml:space="preserve"> 90% power (using two-sided significance at the 5% level) to show a difference in the percentage of participants who experience</w:t>
      </w:r>
      <w:r>
        <w:rPr>
          <w:rFonts w:cs="Times New Roman"/>
          <w:szCs w:val="24"/>
        </w:rPr>
        <w:t>d</w:t>
      </w:r>
      <w:r w:rsidRPr="0044237A">
        <w:rPr>
          <w:rFonts w:cs="Times New Roman"/>
          <w:szCs w:val="24"/>
        </w:rPr>
        <w:t xml:space="preserve"> at least one fall in the 12 months following randomisation from 60% in the usual care group to 50% in the intervention group, accounting for the unequal randomisation (StataCorp. 2013. Stata Statistical Software: Release 13. College Station, TX: StataCorp LP).  In the REFORM trial</w:t>
      </w:r>
      <w:r>
        <w:rPr>
          <w:rFonts w:cs="Times New Roman"/>
          <w:szCs w:val="24"/>
        </w:rPr>
        <w:fldChar w:fldCharType="begin"/>
      </w:r>
      <w:r>
        <w:rPr>
          <w:rFonts w:cs="Times New Roman"/>
          <w:szCs w:val="24"/>
        </w:rPr>
        <w:instrText xml:space="preserve"> ADDIN EN.CITE &lt;EndNote&gt;&lt;Cite&gt;&lt;Author&gt;Cockayne&lt;/Author&gt;&lt;Year&gt;2014&lt;/Year&gt;&lt;RecNum&gt;41&lt;/RecNum&gt;&lt;DisplayText&gt;&lt;style face="superscript"&gt;17&lt;/style&gt;&lt;/DisplayText&gt;&lt;record&gt;&lt;rec-number&gt;41&lt;/rec-number&gt;&lt;foreign-keys&gt;&lt;key app="EN" db-id="t2wdp05ffr9rpaeasp0vtxdevvfszfpdfee2" timestamp="1545044279"&gt;41&lt;/key&gt;&lt;/foreign-keys&gt;&lt;ref-type name="Journal Article"&gt;17&lt;/ref-type&gt;&lt;contributors&gt;&lt;authors&gt;&lt;author&gt;Cockayne, S&lt;/author&gt;&lt;author&gt;Adamson, J&lt;/author&gt;&lt;author&gt;Martin, B C&lt;/author&gt;&lt;author&gt;Fairhurst, C&lt;/author&gt;&lt;author&gt;Hewitt, C&lt;/author&gt;&lt;author&gt;Hicks, K&lt;/author&gt;&lt;author&gt;Hull, R&lt;/author&gt;&lt;author&gt;Keenan, A M&lt;/author&gt;&lt;author&gt;Lamb, S E&lt;/author&gt;&lt;author&gt;Loughrey, L&lt;/author&gt;&lt;author&gt;McIntosh, C&lt;/author&gt;&lt;author&gt;Menz, H B&lt;/author&gt;&lt;author&gt;Redmond, A C&lt;/author&gt;&lt;author&gt;Rodgers, S&lt;/author&gt;&lt;author&gt;Verson, W&lt;/author&gt;&lt;author&gt;Watson, J&lt;/author&gt;&lt;author&gt;Torgerson D J&lt;/author&gt;&lt;/authors&gt;&lt;/contributors&gt;&lt;titles&gt;&lt;title&gt;The REFORM study protocol: a cohort randomised controlled trial of a multifaceted podiatry intervention for the prevention of falls in older people&lt;/title&gt;&lt;secondary-title&gt;BMJ Open&lt;/secondary-title&gt;&lt;/titles&gt;&lt;periodical&gt;&lt;full-title&gt;BMJ open&lt;/full-title&gt;&lt;/periodical&gt;&lt;pages&gt;e006977&lt;/pages&gt;&lt;volume&gt;4&lt;/volume&gt;&lt;number&gt;12&lt;/number&gt;&lt;dates&gt;&lt;year&gt;2014&lt;/year&gt;&lt;/dates&gt;&lt;isbn&gt;2044-6055&lt;/isbn&gt;&lt;urls&gt;&lt;/urls&gt;&lt;electronic-resource-num&gt;10.1136/bmjopen-2014-006977&lt;/electronic-resource-num&gt;&lt;/record&gt;&lt;/Cite&gt;&lt;/EndNote&gt;</w:instrText>
      </w:r>
      <w:r>
        <w:rPr>
          <w:rFonts w:cs="Times New Roman"/>
          <w:szCs w:val="24"/>
        </w:rPr>
        <w:fldChar w:fldCharType="separate"/>
      </w:r>
      <w:r w:rsidRPr="00B21E83">
        <w:rPr>
          <w:rFonts w:cs="Times New Roman"/>
          <w:noProof/>
          <w:szCs w:val="24"/>
          <w:vertAlign w:val="superscript"/>
        </w:rPr>
        <w:t>17</w:t>
      </w:r>
      <w:r>
        <w:rPr>
          <w:rFonts w:cs="Times New Roman"/>
          <w:szCs w:val="24"/>
        </w:rPr>
        <w:fldChar w:fldCharType="end"/>
      </w:r>
      <w:r w:rsidR="00930528">
        <w:rPr>
          <w:rFonts w:cs="Times New Roman"/>
          <w:szCs w:val="24"/>
        </w:rPr>
        <w:t>,</w:t>
      </w:r>
      <w:r>
        <w:rPr>
          <w:rFonts w:cs="Times New Roman"/>
          <w:szCs w:val="24"/>
        </w:rPr>
        <w:t xml:space="preserve"> </w:t>
      </w:r>
      <w:r w:rsidRPr="0044237A">
        <w:rPr>
          <w:rFonts w:cs="Times New Roman"/>
          <w:szCs w:val="24"/>
        </w:rPr>
        <w:t>which had previously been conducted by some of the authors, an absolute difference of 5% was observed in the percentage of participants experiencing a fall (</w:t>
      </w:r>
      <w:r w:rsidR="0050079B">
        <w:rPr>
          <w:rFonts w:cs="Times New Roman"/>
          <w:szCs w:val="24"/>
        </w:rPr>
        <w:t>i</w:t>
      </w:r>
      <w:r w:rsidR="0050079B" w:rsidRPr="0044237A">
        <w:rPr>
          <w:rFonts w:cs="Times New Roman"/>
          <w:szCs w:val="24"/>
        </w:rPr>
        <w:t>ntervention group</w:t>
      </w:r>
      <w:r w:rsidR="0050079B">
        <w:rPr>
          <w:rFonts w:cs="Times New Roman"/>
          <w:szCs w:val="24"/>
        </w:rPr>
        <w:t xml:space="preserve">, </w:t>
      </w:r>
      <w:r w:rsidR="0050079B" w:rsidRPr="0044237A">
        <w:rPr>
          <w:rFonts w:cs="Times New Roman"/>
          <w:szCs w:val="24"/>
        </w:rPr>
        <w:t xml:space="preserve">50%; </w:t>
      </w:r>
      <w:r w:rsidR="0050079B">
        <w:rPr>
          <w:rFonts w:cs="Times New Roman"/>
          <w:szCs w:val="24"/>
        </w:rPr>
        <w:t>u</w:t>
      </w:r>
      <w:r w:rsidR="0050079B" w:rsidRPr="0044237A">
        <w:rPr>
          <w:rFonts w:cs="Times New Roman"/>
          <w:szCs w:val="24"/>
        </w:rPr>
        <w:t xml:space="preserve">sual </w:t>
      </w:r>
      <w:r w:rsidR="0050079B">
        <w:rPr>
          <w:rFonts w:cs="Times New Roman"/>
          <w:szCs w:val="24"/>
        </w:rPr>
        <w:t>c</w:t>
      </w:r>
      <w:r w:rsidR="0050079B" w:rsidRPr="0044237A">
        <w:rPr>
          <w:rFonts w:cs="Times New Roman"/>
          <w:szCs w:val="24"/>
        </w:rPr>
        <w:t>are group</w:t>
      </w:r>
      <w:r w:rsidR="0050079B">
        <w:rPr>
          <w:rFonts w:cs="Times New Roman"/>
          <w:szCs w:val="24"/>
        </w:rPr>
        <w:t xml:space="preserve">, </w:t>
      </w:r>
      <w:r w:rsidR="0050079B" w:rsidRPr="0044237A">
        <w:rPr>
          <w:rFonts w:cs="Times New Roman"/>
          <w:szCs w:val="24"/>
        </w:rPr>
        <w:t xml:space="preserve">55%), with an upper confidence </w:t>
      </w:r>
      <w:r w:rsidR="0050079B">
        <w:rPr>
          <w:rFonts w:cs="Times New Roman"/>
          <w:szCs w:val="24"/>
        </w:rPr>
        <w:t xml:space="preserve">interval </w:t>
      </w:r>
      <w:r w:rsidR="0050079B" w:rsidRPr="0044237A">
        <w:rPr>
          <w:rFonts w:cs="Times New Roman"/>
          <w:szCs w:val="24"/>
        </w:rPr>
        <w:t>limit of 13%; therefore</w:t>
      </w:r>
      <w:r w:rsidRPr="0044237A">
        <w:rPr>
          <w:rFonts w:cs="Times New Roman"/>
          <w:szCs w:val="24"/>
        </w:rPr>
        <w:t xml:space="preserve">, the decision was made to power </w:t>
      </w:r>
      <w:r w:rsidR="00681C27">
        <w:rPr>
          <w:rFonts w:cs="Times New Roman"/>
          <w:szCs w:val="24"/>
        </w:rPr>
        <w:t>OTIS</w:t>
      </w:r>
      <w:r w:rsidRPr="0044237A">
        <w:rPr>
          <w:rFonts w:cs="Times New Roman"/>
          <w:szCs w:val="24"/>
        </w:rPr>
        <w:t xml:space="preserve"> for a 10% absolute difference.</w:t>
      </w:r>
    </w:p>
    <w:p w14:paraId="404A7462" w14:textId="77777777" w:rsidR="00B21E83" w:rsidRPr="0044237A" w:rsidRDefault="00B21E83" w:rsidP="00B21E83">
      <w:pPr>
        <w:tabs>
          <w:tab w:val="left" w:pos="1134"/>
        </w:tabs>
        <w:rPr>
          <w:rFonts w:cs="Times New Roman"/>
          <w:szCs w:val="24"/>
        </w:rPr>
      </w:pPr>
    </w:p>
    <w:p w14:paraId="6EFF4440" w14:textId="3E89C29E" w:rsidR="00334EDE" w:rsidRPr="00CD0324" w:rsidRDefault="005106FC" w:rsidP="00B21E83">
      <w:r>
        <w:rPr>
          <w:rFonts w:cs="Times New Roman"/>
          <w:szCs w:val="24"/>
        </w:rPr>
        <w:t xml:space="preserve">The sample size is based on the </w:t>
      </w:r>
      <w:r w:rsidRPr="0044237A">
        <w:rPr>
          <w:rFonts w:cs="Times New Roman"/>
          <w:szCs w:val="24"/>
        </w:rPr>
        <w:t>proportion of participants experiencing at lea</w:t>
      </w:r>
      <w:r>
        <w:rPr>
          <w:rFonts w:cs="Times New Roman"/>
          <w:szCs w:val="24"/>
        </w:rPr>
        <w:t xml:space="preserve">st one fall over 12 months, which is </w:t>
      </w:r>
      <w:r w:rsidRPr="0044237A">
        <w:rPr>
          <w:rFonts w:cs="Times New Roman"/>
          <w:szCs w:val="24"/>
        </w:rPr>
        <w:t>a key secondary outcome</w:t>
      </w:r>
      <w:r>
        <w:rPr>
          <w:rFonts w:cs="Times New Roman"/>
          <w:szCs w:val="24"/>
        </w:rPr>
        <w:t>, rather than t</w:t>
      </w:r>
      <w:r w:rsidR="00A4620E">
        <w:rPr>
          <w:rFonts w:cs="Times New Roman"/>
          <w:szCs w:val="24"/>
        </w:rPr>
        <w:t>he primary outcome</w:t>
      </w:r>
      <w:r w:rsidR="00182D5F">
        <w:rPr>
          <w:rFonts w:cs="Times New Roman"/>
          <w:szCs w:val="24"/>
        </w:rPr>
        <w:t>,</w:t>
      </w:r>
      <w:r w:rsidR="00A4620E">
        <w:rPr>
          <w:rFonts w:cs="Times New Roman"/>
          <w:szCs w:val="24"/>
        </w:rPr>
        <w:t xml:space="preserve"> </w:t>
      </w:r>
      <w:r>
        <w:rPr>
          <w:rFonts w:cs="Times New Roman"/>
          <w:szCs w:val="24"/>
        </w:rPr>
        <w:t xml:space="preserve">which </w:t>
      </w:r>
      <w:r w:rsidR="00182D5F">
        <w:rPr>
          <w:rFonts w:cs="Times New Roman"/>
          <w:szCs w:val="24"/>
        </w:rPr>
        <w:t>is</w:t>
      </w:r>
      <w:r w:rsidR="00B21E83" w:rsidRPr="0044237A">
        <w:rPr>
          <w:rFonts w:cs="Times New Roman"/>
          <w:szCs w:val="24"/>
        </w:rPr>
        <w:t xml:space="preserve"> a count variable (number of falls)</w:t>
      </w:r>
      <w:r w:rsidR="00681C27">
        <w:rPr>
          <w:rFonts w:cs="Times New Roman"/>
          <w:szCs w:val="24"/>
        </w:rPr>
        <w:t xml:space="preserve">.  </w:t>
      </w:r>
      <w:r>
        <w:rPr>
          <w:rFonts w:cs="Times New Roman"/>
          <w:szCs w:val="24"/>
        </w:rPr>
        <w:t>P</w:t>
      </w:r>
      <w:r w:rsidR="00B21E83" w:rsidRPr="0044237A">
        <w:rPr>
          <w:rFonts w:cs="Times New Roman"/>
          <w:szCs w:val="24"/>
        </w:rPr>
        <w:t xml:space="preserve">owering a trial for count data is more complex and requires greater assumptions and so a binary approach to the sample size calculation was taken.  </w:t>
      </w:r>
    </w:p>
    <w:p w14:paraId="51EA4B60" w14:textId="77777777" w:rsidR="00334EDE" w:rsidRPr="00CD0324" w:rsidRDefault="00334EDE" w:rsidP="009608F9"/>
    <w:p w14:paraId="245A9318" w14:textId="77777777" w:rsidR="00334EDE" w:rsidRPr="00CD0324" w:rsidRDefault="00334EDE" w:rsidP="00334EDE">
      <w:pPr>
        <w:pStyle w:val="Heading2"/>
      </w:pPr>
      <w:bookmarkStart w:id="40" w:name="_Toc49168398"/>
      <w:r w:rsidRPr="00CD0324">
        <w:t>Randomisation</w:t>
      </w:r>
      <w:bookmarkEnd w:id="40"/>
    </w:p>
    <w:p w14:paraId="70AAA57C" w14:textId="2B4D2E47" w:rsidR="00D02DDB" w:rsidRPr="00080A8F" w:rsidRDefault="00D02DDB" w:rsidP="00080A8F">
      <w:pPr>
        <w:rPr>
          <w:rFonts w:cs="Times New Roman"/>
          <w:szCs w:val="24"/>
        </w:rPr>
      </w:pPr>
      <w:r w:rsidRPr="0044237A">
        <w:rPr>
          <w:rFonts w:cs="Times New Roman"/>
          <w:szCs w:val="24"/>
        </w:rPr>
        <w:t xml:space="preserve">Participants were enrolled into the </w:t>
      </w:r>
      <w:r>
        <w:rPr>
          <w:rFonts w:cs="Times New Roman"/>
          <w:szCs w:val="24"/>
        </w:rPr>
        <w:t xml:space="preserve">cohort </w:t>
      </w:r>
      <w:r w:rsidRPr="0044237A">
        <w:rPr>
          <w:rFonts w:cs="Times New Roman"/>
          <w:szCs w:val="24"/>
        </w:rPr>
        <w:t xml:space="preserve">study if they fulfilled the eligibility criteria and provided written consent to take part; they were then randomised to either the intervention or usual care arm when they had returned a valid baseline questionnaire and at least one falls calendar within three months prior to the point of randomisation. </w:t>
      </w:r>
      <w:r>
        <w:rPr>
          <w:rFonts w:cs="Times New Roman"/>
          <w:szCs w:val="24"/>
        </w:rPr>
        <w:t xml:space="preserve"> </w:t>
      </w:r>
      <w:r w:rsidRPr="0044237A">
        <w:rPr>
          <w:rFonts w:cs="Times New Roman"/>
          <w:szCs w:val="24"/>
        </w:rPr>
        <w:t>Randomisation was carried out using the YTU</w:t>
      </w:r>
      <w:r>
        <w:rPr>
          <w:rFonts w:cs="Times New Roman"/>
          <w:szCs w:val="24"/>
        </w:rPr>
        <w:t>’s</w:t>
      </w:r>
      <w:r w:rsidRPr="0044237A">
        <w:rPr>
          <w:rFonts w:cs="Times New Roman"/>
          <w:szCs w:val="24"/>
        </w:rPr>
        <w:t xml:space="preserve"> secure</w:t>
      </w:r>
      <w:r w:rsidR="00455418">
        <w:rPr>
          <w:rFonts w:cs="Times New Roman"/>
          <w:szCs w:val="24"/>
        </w:rPr>
        <w:t>,</w:t>
      </w:r>
      <w:r w:rsidRPr="0044237A">
        <w:rPr>
          <w:rFonts w:cs="Times New Roman"/>
          <w:szCs w:val="24"/>
        </w:rPr>
        <w:t xml:space="preserve"> web-based randomisation service </w:t>
      </w:r>
      <w:r>
        <w:rPr>
          <w:rFonts w:cs="Times New Roman"/>
          <w:szCs w:val="24"/>
        </w:rPr>
        <w:t xml:space="preserve">and was </w:t>
      </w:r>
      <w:r w:rsidRPr="0044237A">
        <w:rPr>
          <w:rFonts w:cs="Times New Roman"/>
          <w:szCs w:val="24"/>
        </w:rPr>
        <w:t>based on an allocation sequence generated by an independent data systems manager, who was not involved in the recruitment of participants.  A ‘batch’ of participants from a particular centre was randomised at a time in a single block</w:t>
      </w:r>
      <w:r>
        <w:rPr>
          <w:rFonts w:cs="Times New Roman"/>
          <w:szCs w:val="24"/>
        </w:rPr>
        <w:t>,</w:t>
      </w:r>
      <w:r w:rsidRPr="0044237A">
        <w:rPr>
          <w:rFonts w:cs="Times New Roman"/>
          <w:szCs w:val="24"/>
        </w:rPr>
        <w:t xml:space="preserve"> most commonly in a 2:1 ratio in favour of the usual care group (to reduce costs), according to when centres had capacity to undertake intervention appointments and how many participants</w:t>
      </w:r>
      <w:r>
        <w:rPr>
          <w:rFonts w:cs="Times New Roman"/>
          <w:szCs w:val="24"/>
        </w:rPr>
        <w:t xml:space="preserve"> were available to be randomised</w:t>
      </w:r>
      <w:r w:rsidRPr="0044237A">
        <w:rPr>
          <w:rFonts w:cs="Times New Roman"/>
          <w:szCs w:val="24"/>
        </w:rPr>
        <w:t>.  In some instances, the allocation ratio used per ‘batch’ varied (range 1:1 to 9.7:1) depending on the OTs</w:t>
      </w:r>
      <w:r w:rsidR="00681C27">
        <w:rPr>
          <w:rFonts w:cs="Times New Roman"/>
          <w:szCs w:val="24"/>
        </w:rPr>
        <w:t>’</w:t>
      </w:r>
      <w:r w:rsidRPr="0044237A">
        <w:rPr>
          <w:rFonts w:cs="Times New Roman"/>
          <w:szCs w:val="24"/>
        </w:rPr>
        <w:t xml:space="preserve"> capacity to carry out the assessments and the number of participants available to randomise at that centre</w:t>
      </w:r>
      <w:r w:rsidR="00794C8B">
        <w:rPr>
          <w:rFonts w:cs="Times New Roman"/>
          <w:szCs w:val="24"/>
        </w:rPr>
        <w:t xml:space="preserve"> (the overall ratio was ultimately 2.1:1)</w:t>
      </w:r>
      <w:r w:rsidRPr="0044237A">
        <w:rPr>
          <w:rFonts w:cs="Times New Roman"/>
          <w:szCs w:val="24"/>
        </w:rPr>
        <w:t xml:space="preserve">.  </w:t>
      </w:r>
      <w:r w:rsidR="005E610A">
        <w:rPr>
          <w:rFonts w:cs="Times New Roman"/>
          <w:szCs w:val="24"/>
        </w:rPr>
        <w:t xml:space="preserve">Unequal randomisation in favour of the control group was used for two reasons.  First, it reduced the cost of delivering the intervention arm of the study.  Second, it reduced the OT’s burden of having to deliver the home assessment visits.  </w:t>
      </w:r>
      <w:r w:rsidR="00455418" w:rsidRPr="00455418">
        <w:rPr>
          <w:rFonts w:cs="Times New Roman"/>
          <w:szCs w:val="24"/>
        </w:rPr>
        <w:t>There was a total of 12 centres; some of the trial sites were split into two or three centres, according to the geographical areas covered by the OTs, for the purposes of randomisation.</w:t>
      </w:r>
      <w:r w:rsidR="00455418" w:rsidRPr="002E1027">
        <w:rPr>
          <w:rFonts w:cs="Times New Roman"/>
          <w:szCs w:val="24"/>
        </w:rPr>
        <w:t xml:space="preserve">  </w:t>
      </w:r>
      <w:r w:rsidR="00741333">
        <w:rPr>
          <w:rFonts w:cs="Times New Roman"/>
          <w:szCs w:val="24"/>
        </w:rPr>
        <w:t xml:space="preserve">By nature of the procedure, the median time from completion of the eligibility form to randomisation was around 2.5 months.  We did not repeat eligibility checks nor </w:t>
      </w:r>
      <w:r w:rsidR="00741333" w:rsidRPr="00DF57B4">
        <w:rPr>
          <w:rFonts w:cs="Times New Roman"/>
          <w:szCs w:val="24"/>
        </w:rPr>
        <w:t xml:space="preserve">baseline data collection before randomisation </w:t>
      </w:r>
      <w:r w:rsidR="00741333">
        <w:rPr>
          <w:rFonts w:cs="Times New Roman"/>
          <w:szCs w:val="24"/>
        </w:rPr>
        <w:t xml:space="preserve">since we did not anticipate that many participants’ circumstances were likely to change in this short time frame so as to make them ineligible.  This avoided further delays.  </w:t>
      </w:r>
      <w:r w:rsidRPr="0044237A">
        <w:rPr>
          <w:rFonts w:cs="Times New Roman"/>
          <w:szCs w:val="24"/>
        </w:rPr>
        <w:t xml:space="preserve">Once intervention participants had been randomised, they were sent a letter informing them of their group allocation and </w:t>
      </w:r>
      <w:r w:rsidR="00681C27">
        <w:rPr>
          <w:rFonts w:cs="Times New Roman"/>
          <w:szCs w:val="24"/>
        </w:rPr>
        <w:t xml:space="preserve">confirmation </w:t>
      </w:r>
      <w:r w:rsidRPr="0044237A">
        <w:rPr>
          <w:rFonts w:cs="Times New Roman"/>
          <w:szCs w:val="24"/>
        </w:rPr>
        <w:t xml:space="preserve">that </w:t>
      </w:r>
      <w:r w:rsidR="0050079B">
        <w:rPr>
          <w:rFonts w:cs="Times New Roman"/>
          <w:szCs w:val="24"/>
        </w:rPr>
        <w:t>an</w:t>
      </w:r>
      <w:r w:rsidR="0050079B" w:rsidRPr="0044237A">
        <w:rPr>
          <w:rFonts w:cs="Times New Roman"/>
          <w:szCs w:val="24"/>
        </w:rPr>
        <w:t xml:space="preserve"> </w:t>
      </w:r>
      <w:r w:rsidRPr="0044237A">
        <w:rPr>
          <w:rFonts w:cs="Times New Roman"/>
          <w:szCs w:val="24"/>
        </w:rPr>
        <w:t xml:space="preserve">OT would be in contact to arrange a home </w:t>
      </w:r>
      <w:r w:rsidR="00681C27">
        <w:rPr>
          <w:rFonts w:cs="Times New Roman"/>
          <w:szCs w:val="24"/>
        </w:rPr>
        <w:t xml:space="preserve">assessment </w:t>
      </w:r>
      <w:r w:rsidRPr="0044237A">
        <w:rPr>
          <w:rFonts w:cs="Times New Roman"/>
          <w:szCs w:val="24"/>
        </w:rPr>
        <w:t xml:space="preserve">visit.  Participants who were allocated to the </w:t>
      </w:r>
      <w:r>
        <w:rPr>
          <w:rFonts w:cs="Times New Roman"/>
          <w:szCs w:val="24"/>
        </w:rPr>
        <w:t>usual care</w:t>
      </w:r>
      <w:r w:rsidRPr="0044237A">
        <w:rPr>
          <w:rFonts w:cs="Times New Roman"/>
          <w:szCs w:val="24"/>
        </w:rPr>
        <w:t xml:space="preserve"> group were not informed of their group allocation in order to minimise potential attrition and the possibility</w:t>
      </w:r>
      <w:r w:rsidR="0050079B">
        <w:rPr>
          <w:rFonts w:cs="Times New Roman"/>
          <w:szCs w:val="24"/>
        </w:rPr>
        <w:t xml:space="preserve"> of resentful demoralisation.  </w:t>
      </w:r>
      <w:r w:rsidRPr="0044237A">
        <w:rPr>
          <w:rFonts w:cs="Times New Roman"/>
          <w:szCs w:val="24"/>
        </w:rPr>
        <w:t xml:space="preserve">The YTU wrote to </w:t>
      </w:r>
      <w:r w:rsidR="00C91A0E">
        <w:rPr>
          <w:rFonts w:cs="Times New Roman"/>
          <w:szCs w:val="24"/>
        </w:rPr>
        <w:t xml:space="preserve">all </w:t>
      </w:r>
      <w:r w:rsidRPr="0044237A">
        <w:rPr>
          <w:rFonts w:cs="Times New Roman"/>
          <w:szCs w:val="24"/>
        </w:rPr>
        <w:t xml:space="preserve"> participant’s GP </w:t>
      </w:r>
      <w:r w:rsidR="00C91A0E">
        <w:rPr>
          <w:rFonts w:cs="Times New Roman"/>
          <w:szCs w:val="24"/>
        </w:rPr>
        <w:t xml:space="preserve">(both intervention and control groups) </w:t>
      </w:r>
      <w:r w:rsidRPr="0044237A">
        <w:rPr>
          <w:rFonts w:cs="Times New Roman"/>
          <w:szCs w:val="24"/>
        </w:rPr>
        <w:t>inform</w:t>
      </w:r>
      <w:r>
        <w:rPr>
          <w:rFonts w:cs="Times New Roman"/>
          <w:szCs w:val="24"/>
        </w:rPr>
        <w:t>ing them of their study participation after they had been randomised and advised</w:t>
      </w:r>
      <w:r w:rsidR="00C91A0E">
        <w:rPr>
          <w:rFonts w:cs="Times New Roman"/>
          <w:szCs w:val="24"/>
        </w:rPr>
        <w:t xml:space="preserve"> them of the possibility</w:t>
      </w:r>
      <w:r>
        <w:rPr>
          <w:rFonts w:cs="Times New Roman"/>
          <w:szCs w:val="24"/>
        </w:rPr>
        <w:t xml:space="preserve"> that the participant </w:t>
      </w:r>
      <w:r w:rsidR="00681C27">
        <w:rPr>
          <w:rFonts w:cs="Times New Roman"/>
          <w:szCs w:val="24"/>
        </w:rPr>
        <w:t xml:space="preserve">could </w:t>
      </w:r>
      <w:r>
        <w:rPr>
          <w:rFonts w:cs="Times New Roman"/>
          <w:szCs w:val="24"/>
        </w:rPr>
        <w:t xml:space="preserve">be </w:t>
      </w:r>
      <w:r w:rsidRPr="00080A8F">
        <w:rPr>
          <w:rFonts w:cs="Times New Roman"/>
          <w:szCs w:val="24"/>
        </w:rPr>
        <w:t>offered a home assessment.</w:t>
      </w:r>
    </w:p>
    <w:p w14:paraId="6333C99B" w14:textId="7CCAE903" w:rsidR="00080A8F" w:rsidRPr="00080A8F" w:rsidRDefault="00080A8F" w:rsidP="00080A8F">
      <w:pPr>
        <w:rPr>
          <w:rFonts w:cs="Times New Roman"/>
          <w:szCs w:val="24"/>
        </w:rPr>
      </w:pPr>
    </w:p>
    <w:p w14:paraId="0F5A0F9B" w14:textId="5BC788B9" w:rsidR="00080A8F" w:rsidRPr="00080A8F" w:rsidRDefault="00080A8F" w:rsidP="00080A8F">
      <w:pPr>
        <w:pStyle w:val="Heading2"/>
      </w:pPr>
      <w:bookmarkStart w:id="41" w:name="_Toc49168399"/>
      <w:r w:rsidRPr="00080A8F">
        <w:lastRenderedPageBreak/>
        <w:t>Blinding</w:t>
      </w:r>
      <w:bookmarkEnd w:id="41"/>
    </w:p>
    <w:p w14:paraId="10D50F48" w14:textId="3E4BAF7B" w:rsidR="00080A8F" w:rsidRPr="00080A8F" w:rsidRDefault="00B3310D" w:rsidP="00080A8F">
      <w:pPr>
        <w:rPr>
          <w:rFonts w:cs="Times New Roman"/>
          <w:szCs w:val="24"/>
        </w:rPr>
      </w:pPr>
      <w:r>
        <w:rPr>
          <w:rFonts w:cs="Times New Roman"/>
          <w:color w:val="222222"/>
          <w:shd w:val="clear" w:color="auto" w:fill="FFFFFF"/>
        </w:rPr>
        <w:t>Due</w:t>
      </w:r>
      <w:r w:rsidR="00080A8F" w:rsidRPr="00080A8F">
        <w:rPr>
          <w:rFonts w:cs="Times New Roman"/>
          <w:color w:val="222222"/>
          <w:shd w:val="clear" w:color="auto" w:fill="FFFFFF"/>
        </w:rPr>
        <w:t xml:space="preserve"> to the nature of the intervention, participants in the intervention group </w:t>
      </w:r>
      <w:r>
        <w:rPr>
          <w:rFonts w:cs="Times New Roman"/>
          <w:color w:val="222222"/>
          <w:shd w:val="clear" w:color="auto" w:fill="FFFFFF"/>
        </w:rPr>
        <w:t>were not blinded to group allocation</w:t>
      </w:r>
      <w:r w:rsidR="00080A8F" w:rsidRPr="00080A8F">
        <w:rPr>
          <w:rFonts w:cs="Times New Roman"/>
          <w:color w:val="222222"/>
          <w:shd w:val="clear" w:color="auto" w:fill="FFFFFF"/>
        </w:rPr>
        <w:t xml:space="preserve">. </w:t>
      </w:r>
      <w:r>
        <w:rPr>
          <w:rFonts w:cs="Times New Roman"/>
          <w:color w:val="222222"/>
          <w:shd w:val="clear" w:color="auto" w:fill="FFFFFF"/>
        </w:rPr>
        <w:t xml:space="preserve"> This was an open trial with an unequal allocation ratio; therefore, i</w:t>
      </w:r>
      <w:r w:rsidR="00080A8F" w:rsidRPr="00080A8F">
        <w:rPr>
          <w:rFonts w:cs="Times New Roman"/>
          <w:color w:val="222222"/>
          <w:shd w:val="clear" w:color="auto" w:fill="FFFFFF"/>
        </w:rPr>
        <w:t xml:space="preserve">t </w:t>
      </w:r>
      <w:r>
        <w:rPr>
          <w:rFonts w:cs="Times New Roman"/>
          <w:color w:val="222222"/>
          <w:shd w:val="clear" w:color="auto" w:fill="FFFFFF"/>
        </w:rPr>
        <w:t>wa</w:t>
      </w:r>
      <w:r w:rsidR="00080A8F" w:rsidRPr="00080A8F">
        <w:rPr>
          <w:rFonts w:cs="Times New Roman"/>
          <w:color w:val="222222"/>
          <w:shd w:val="clear" w:color="auto" w:fill="FFFFFF"/>
        </w:rPr>
        <w:t>s not possible to blind me</w:t>
      </w:r>
      <w:r>
        <w:rPr>
          <w:rFonts w:cs="Times New Roman"/>
          <w:color w:val="222222"/>
          <w:shd w:val="clear" w:color="auto" w:fill="FFFFFF"/>
        </w:rPr>
        <w:t>mbers of the research team who we</w:t>
      </w:r>
      <w:r w:rsidR="00080A8F" w:rsidRPr="00080A8F">
        <w:rPr>
          <w:rFonts w:cs="Times New Roman"/>
          <w:color w:val="222222"/>
          <w:shd w:val="clear" w:color="auto" w:fill="FFFFFF"/>
        </w:rPr>
        <w:t xml:space="preserve">re actively involved in the administration of the study, the statistician or </w:t>
      </w:r>
      <w:r>
        <w:rPr>
          <w:rFonts w:cs="Times New Roman"/>
          <w:color w:val="222222"/>
          <w:shd w:val="clear" w:color="auto" w:fill="FFFFFF"/>
        </w:rPr>
        <w:t xml:space="preserve">the </w:t>
      </w:r>
      <w:r w:rsidR="00080A8F" w:rsidRPr="00080A8F">
        <w:rPr>
          <w:rFonts w:cs="Times New Roman"/>
          <w:color w:val="222222"/>
          <w:shd w:val="clear" w:color="auto" w:fill="FFFFFF"/>
        </w:rPr>
        <w:t xml:space="preserve">health economist. </w:t>
      </w:r>
      <w:r>
        <w:rPr>
          <w:rFonts w:cs="Times New Roman"/>
          <w:color w:val="222222"/>
          <w:shd w:val="clear" w:color="auto" w:fill="FFFFFF"/>
        </w:rPr>
        <w:t xml:space="preserve"> </w:t>
      </w:r>
      <w:r w:rsidR="00080A8F" w:rsidRPr="00080A8F">
        <w:rPr>
          <w:rFonts w:cs="Times New Roman"/>
          <w:color w:val="222222"/>
          <w:shd w:val="clear" w:color="auto" w:fill="FFFFFF"/>
        </w:rPr>
        <w:t xml:space="preserve">Data entry staff </w:t>
      </w:r>
      <w:r>
        <w:rPr>
          <w:rFonts w:cs="Times New Roman"/>
          <w:color w:val="222222"/>
          <w:shd w:val="clear" w:color="auto" w:fill="FFFFFF"/>
        </w:rPr>
        <w:t>were, however, blind to group allocation.</w:t>
      </w:r>
    </w:p>
    <w:p w14:paraId="41C9C4CE" w14:textId="655115CA" w:rsidR="00334EDE" w:rsidRPr="00CD0324" w:rsidRDefault="00334EDE" w:rsidP="00334EDE"/>
    <w:p w14:paraId="748FD871" w14:textId="591BD07C" w:rsidR="00334EDE" w:rsidRPr="00CD0324" w:rsidRDefault="00BC404C" w:rsidP="00334EDE">
      <w:pPr>
        <w:pStyle w:val="Heading2"/>
      </w:pPr>
      <w:bookmarkStart w:id="42" w:name="_Toc49168400"/>
      <w:r>
        <w:t>Group allocation</w:t>
      </w:r>
      <w:bookmarkEnd w:id="42"/>
      <w:r>
        <w:t xml:space="preserve"> </w:t>
      </w:r>
    </w:p>
    <w:p w14:paraId="7AA76172" w14:textId="77777777" w:rsidR="00BC404C" w:rsidRPr="0044237A" w:rsidRDefault="00BC404C" w:rsidP="00BC404C">
      <w:pPr>
        <w:pStyle w:val="Heading3"/>
        <w:tabs>
          <w:tab w:val="left" w:pos="1134"/>
        </w:tabs>
        <w:rPr>
          <w:rFonts w:cs="Times New Roman"/>
          <w:i w:val="0"/>
          <w:iCs/>
        </w:rPr>
      </w:pPr>
      <w:bookmarkStart w:id="43" w:name="_Toc49168401"/>
      <w:r>
        <w:rPr>
          <w:rFonts w:cs="Times New Roman"/>
          <w:iCs/>
        </w:rPr>
        <w:t>Usual care</w:t>
      </w:r>
      <w:r w:rsidRPr="0044237A">
        <w:rPr>
          <w:rFonts w:cs="Times New Roman"/>
          <w:iCs/>
        </w:rPr>
        <w:t xml:space="preserve"> group</w:t>
      </w:r>
      <w:bookmarkEnd w:id="43"/>
    </w:p>
    <w:p w14:paraId="02525492" w14:textId="524CC7DB" w:rsidR="00BC404C" w:rsidRPr="0044237A" w:rsidRDefault="00BC404C" w:rsidP="00BC404C">
      <w:pPr>
        <w:rPr>
          <w:rFonts w:cs="Times New Roman"/>
          <w:szCs w:val="24"/>
        </w:rPr>
      </w:pPr>
      <w:r w:rsidRPr="0044237A">
        <w:rPr>
          <w:rFonts w:cs="Times New Roman"/>
          <w:szCs w:val="24"/>
        </w:rPr>
        <w:t xml:space="preserve">Participants allocated to the </w:t>
      </w:r>
      <w:r>
        <w:rPr>
          <w:rFonts w:cs="Times New Roman"/>
          <w:szCs w:val="24"/>
        </w:rPr>
        <w:t>usual care</w:t>
      </w:r>
      <w:r w:rsidRPr="0044237A">
        <w:rPr>
          <w:rFonts w:cs="Times New Roman"/>
          <w:szCs w:val="24"/>
        </w:rPr>
        <w:t xml:space="preserve"> group continued to receive usual care from their general practitioner (GP) and other healthcare professionals, which may have included referrals to falls clinics.  They </w:t>
      </w:r>
      <w:r w:rsidR="0050079B">
        <w:rPr>
          <w:rFonts w:cs="Times New Roman"/>
          <w:szCs w:val="24"/>
        </w:rPr>
        <w:t>were sent</w:t>
      </w:r>
      <w:r w:rsidR="0050079B" w:rsidRPr="0044237A">
        <w:rPr>
          <w:rFonts w:cs="Times New Roman"/>
          <w:szCs w:val="24"/>
        </w:rPr>
        <w:t xml:space="preserve"> </w:t>
      </w:r>
      <w:r w:rsidRPr="0044237A">
        <w:rPr>
          <w:rFonts w:cs="Times New Roman"/>
          <w:szCs w:val="24"/>
        </w:rPr>
        <w:t xml:space="preserve">a falls prevention leaflet produced by Age UK (‘Staying steady’ published in June 2015) with their baseline questionnaire in the post. </w:t>
      </w:r>
    </w:p>
    <w:p w14:paraId="44606B3A" w14:textId="77777777" w:rsidR="00F11E34" w:rsidRPr="00CD0324" w:rsidRDefault="00F11E34" w:rsidP="00334EDE"/>
    <w:p w14:paraId="41FE6C3B" w14:textId="77777777" w:rsidR="00F11E34" w:rsidRPr="00CD0324" w:rsidRDefault="00F11E34" w:rsidP="00F11E34">
      <w:pPr>
        <w:pStyle w:val="Heading3"/>
      </w:pPr>
      <w:bookmarkStart w:id="44" w:name="_Toc49168402"/>
      <w:r w:rsidRPr="00CD0324">
        <w:t>Intervention group</w:t>
      </w:r>
      <w:bookmarkEnd w:id="44"/>
    </w:p>
    <w:p w14:paraId="67248C6C" w14:textId="6BC70057" w:rsidR="00F11E34" w:rsidRPr="00CD0324" w:rsidRDefault="00F01931" w:rsidP="00F11E34">
      <w:r w:rsidRPr="0044237A">
        <w:rPr>
          <w:rFonts w:cs="Times New Roman"/>
          <w:szCs w:val="24"/>
        </w:rPr>
        <w:t xml:space="preserve">In addition to the usual care and the same falls prevention leaflet given to the </w:t>
      </w:r>
      <w:r>
        <w:rPr>
          <w:rFonts w:cs="Times New Roman"/>
          <w:szCs w:val="24"/>
        </w:rPr>
        <w:t>usual care</w:t>
      </w:r>
      <w:r w:rsidRPr="0044237A">
        <w:rPr>
          <w:rFonts w:cs="Times New Roman"/>
          <w:szCs w:val="24"/>
        </w:rPr>
        <w:t xml:space="preserve"> group, the intervention participants were offered home environmental assessment and modification to identify personal fall-related hazards.  The assessment was undertaken by a</w:t>
      </w:r>
      <w:r>
        <w:rPr>
          <w:rFonts w:cs="Times New Roman"/>
          <w:szCs w:val="24"/>
        </w:rPr>
        <w:t>n OT registered with the</w:t>
      </w:r>
      <w:r w:rsidRPr="0044237A">
        <w:rPr>
          <w:rFonts w:cs="Times New Roman"/>
          <w:szCs w:val="24"/>
        </w:rPr>
        <w:t xml:space="preserve"> Health </w:t>
      </w:r>
      <w:r>
        <w:rPr>
          <w:rFonts w:cs="Times New Roman"/>
          <w:szCs w:val="24"/>
        </w:rPr>
        <w:t xml:space="preserve">and </w:t>
      </w:r>
      <w:r w:rsidRPr="0044237A">
        <w:rPr>
          <w:rFonts w:cs="Times New Roman"/>
          <w:szCs w:val="24"/>
        </w:rPr>
        <w:t xml:space="preserve">Care Professions Council </w:t>
      </w:r>
      <w:r>
        <w:rPr>
          <w:rFonts w:cs="Times New Roman"/>
          <w:szCs w:val="24"/>
        </w:rPr>
        <w:t>(HCPC)</w:t>
      </w:r>
      <w:r w:rsidRPr="0044237A">
        <w:rPr>
          <w:rFonts w:cs="Times New Roman"/>
          <w:szCs w:val="24"/>
        </w:rPr>
        <w:t xml:space="preserve">.  The OTs used the Westmead Home Safety </w:t>
      </w:r>
      <w:r>
        <w:rPr>
          <w:rFonts w:cs="Times New Roman"/>
          <w:szCs w:val="24"/>
        </w:rPr>
        <w:t xml:space="preserve">Assessment </w:t>
      </w:r>
      <w:r w:rsidRPr="0044237A">
        <w:rPr>
          <w:rFonts w:cs="Times New Roman"/>
          <w:szCs w:val="24"/>
        </w:rPr>
        <w:t>(WeHSA) tool</w:t>
      </w:r>
      <w:r>
        <w:rPr>
          <w:rFonts w:cs="Times New Roman"/>
          <w:szCs w:val="24"/>
        </w:rPr>
        <w:fldChar w:fldCharType="begin"/>
      </w:r>
      <w:r>
        <w:rPr>
          <w:rFonts w:cs="Times New Roman"/>
          <w:szCs w:val="24"/>
        </w:rPr>
        <w:instrText xml:space="preserve"> ADDIN EN.CITE &lt;EndNote&gt;&lt;Cite&gt;&lt;Author&gt;Clemson&lt;/Author&gt;&lt;Year&gt;1999&lt;/Year&gt;&lt;RecNum&gt;42&lt;/RecNum&gt;&lt;DisplayText&gt;&lt;style face="superscript"&gt;21&lt;/style&gt;&lt;/DisplayText&gt;&lt;record&gt;&lt;rec-number&gt;42&lt;/rec-number&gt;&lt;foreign-keys&gt;&lt;key app="EN" db-id="t2wdp05ffr9rpaeasp0vtxdevvfszfpdfee2" timestamp="1545044584"&gt;42&lt;/key&gt;&lt;/foreign-keys&gt;&lt;ref-type name="Journal Article"&gt;17&lt;/ref-type&gt;&lt;contributors&gt;&lt;authors&gt;&lt;author&gt;Clemson, L&lt;/author&gt;&lt;author&gt;Fitzgerald, M H&lt;/author&gt;&lt;author&gt;Heard, R&lt;/author&gt;&lt;author&gt;Cumming, R G&lt;/author&gt;&lt;/authors&gt;&lt;/contributors&gt;&lt;titles&gt;&lt;title&gt;Inter-rater reliability of a home fall hazards assessment tool&lt;/title&gt;&lt;secondary-title&gt;The Occupational Therapy Journal of Research&lt;/secondary-title&gt;&lt;/titles&gt;&lt;periodical&gt;&lt;full-title&gt;The Occupational Therapy Journal of Research&lt;/full-title&gt;&lt;/periodical&gt;&lt;pages&gt;83-98&lt;/pages&gt;&lt;volume&gt;19&lt;/volume&gt;&lt;number&gt;2&lt;/number&gt;&lt;dates&gt;&lt;year&gt;1999&lt;/year&gt;&lt;/dates&gt;&lt;isbn&gt;0276-1599&lt;/isbn&gt;&lt;urls&gt;&lt;/urls&gt;&lt;electronic-resource-num&gt;10.1177/153944929901900201&lt;/electronic-resource-num&gt;&lt;/record&gt;&lt;/Cite&gt;&lt;/EndNote&gt;</w:instrText>
      </w:r>
      <w:r>
        <w:rPr>
          <w:rFonts w:cs="Times New Roman"/>
          <w:szCs w:val="24"/>
        </w:rPr>
        <w:fldChar w:fldCharType="separate"/>
      </w:r>
      <w:r w:rsidRPr="00F01931">
        <w:rPr>
          <w:rFonts w:cs="Times New Roman"/>
          <w:noProof/>
          <w:szCs w:val="24"/>
          <w:vertAlign w:val="superscript"/>
        </w:rPr>
        <w:t>21</w:t>
      </w:r>
      <w:r>
        <w:rPr>
          <w:rFonts w:cs="Times New Roman"/>
          <w:szCs w:val="24"/>
        </w:rPr>
        <w:fldChar w:fldCharType="end"/>
      </w:r>
      <w:r>
        <w:rPr>
          <w:rFonts w:cs="Times New Roman"/>
          <w:szCs w:val="24"/>
        </w:rPr>
        <w:t xml:space="preserve"> </w:t>
      </w:r>
      <w:r w:rsidRPr="0044237A">
        <w:rPr>
          <w:rFonts w:cs="Times New Roman"/>
          <w:szCs w:val="24"/>
        </w:rPr>
        <w:t xml:space="preserve">to structure their </w:t>
      </w:r>
      <w:r w:rsidR="009C5157">
        <w:rPr>
          <w:rFonts w:cs="Times New Roman"/>
          <w:szCs w:val="24"/>
        </w:rPr>
        <w:t xml:space="preserve">assessment </w:t>
      </w:r>
      <w:r w:rsidRPr="0044237A">
        <w:rPr>
          <w:rFonts w:cs="Times New Roman"/>
          <w:szCs w:val="24"/>
        </w:rPr>
        <w:t>visit.  The WeHSA was developed in Australia in 1997 for older adults and is a validated tool.  It comprises of a 57 item functional assessment, organised into 15 domains.  These domains include: internal/external traffic ways, general</w:t>
      </w:r>
      <w:r w:rsidR="004904C9">
        <w:rPr>
          <w:rFonts w:cs="Times New Roman"/>
          <w:szCs w:val="24"/>
        </w:rPr>
        <w:t xml:space="preserve"> </w:t>
      </w:r>
      <w:r w:rsidRPr="0044237A">
        <w:rPr>
          <w:rFonts w:cs="Times New Roman"/>
          <w:szCs w:val="24"/>
        </w:rPr>
        <w:t>indoors, living area, seating, bedroom, toilet</w:t>
      </w:r>
      <w:r w:rsidR="004904C9">
        <w:rPr>
          <w:rFonts w:cs="Times New Roman"/>
          <w:szCs w:val="24"/>
        </w:rPr>
        <w:t xml:space="preserve"> area</w:t>
      </w:r>
      <w:r w:rsidRPr="0044237A">
        <w:rPr>
          <w:rFonts w:cs="Times New Roman"/>
          <w:szCs w:val="24"/>
        </w:rPr>
        <w:t>, bathroom, kitchen, laundry, mobility aid, footwear, pets, medication management</w:t>
      </w:r>
      <w:r w:rsidR="004904C9">
        <w:rPr>
          <w:rFonts w:cs="Times New Roman"/>
          <w:szCs w:val="24"/>
        </w:rPr>
        <w:t>,</w:t>
      </w:r>
      <w:r w:rsidRPr="0044237A">
        <w:rPr>
          <w:rFonts w:cs="Times New Roman"/>
          <w:szCs w:val="24"/>
        </w:rPr>
        <w:t xml:space="preserve"> and safety call systems. </w:t>
      </w:r>
      <w:r>
        <w:rPr>
          <w:rFonts w:cs="Times New Roman"/>
          <w:szCs w:val="24"/>
        </w:rPr>
        <w:t xml:space="preserve"> </w:t>
      </w:r>
      <w:r w:rsidRPr="0044237A">
        <w:rPr>
          <w:rFonts w:cs="Times New Roman"/>
          <w:szCs w:val="24"/>
        </w:rPr>
        <w:t xml:space="preserve">The assessment </w:t>
      </w:r>
      <w:r w:rsidR="009C5157">
        <w:rPr>
          <w:rFonts w:cs="Times New Roman"/>
          <w:szCs w:val="24"/>
        </w:rPr>
        <w:t>consisted of</w:t>
      </w:r>
      <w:r w:rsidRPr="0044237A">
        <w:rPr>
          <w:rFonts w:cs="Times New Roman"/>
          <w:szCs w:val="24"/>
        </w:rPr>
        <w:t xml:space="preserve"> an initial discussion about the participant’s history of falling, lifestyle, patterns of usage of areas in the home, risk</w:t>
      </w:r>
      <w:r w:rsidR="009858F5">
        <w:rPr>
          <w:rFonts w:cs="Times New Roman"/>
          <w:szCs w:val="24"/>
        </w:rPr>
        <w:t>-</w:t>
      </w:r>
      <w:r w:rsidRPr="0044237A">
        <w:rPr>
          <w:rFonts w:cs="Times New Roman"/>
          <w:szCs w:val="24"/>
        </w:rPr>
        <w:t>taking behaviour, strategies already adopted to reduce falls, environmental changes made</w:t>
      </w:r>
      <w:r w:rsidR="009858F5">
        <w:rPr>
          <w:rFonts w:cs="Times New Roman"/>
          <w:szCs w:val="24"/>
        </w:rPr>
        <w:t>,</w:t>
      </w:r>
      <w:r w:rsidRPr="0044237A">
        <w:rPr>
          <w:rFonts w:cs="Times New Roman"/>
          <w:szCs w:val="24"/>
        </w:rPr>
        <w:t xml:space="preserve"> and functional vision.  The participant and the OT then moved through the home and identified potential falls hazards.  The OT encouraged participants to identify potential strategies to mitigate any hazards, but offered suggestions if needed.  A list of recommendations were agreed and</w:t>
      </w:r>
      <w:r>
        <w:rPr>
          <w:rFonts w:cs="Times New Roman"/>
          <w:szCs w:val="24"/>
        </w:rPr>
        <w:t>,</w:t>
      </w:r>
      <w:r w:rsidRPr="0044237A">
        <w:rPr>
          <w:rFonts w:cs="Times New Roman"/>
          <w:szCs w:val="24"/>
        </w:rPr>
        <w:t xml:space="preserve"> if needed, the OT would either refer onto other</w:t>
      </w:r>
      <w:r>
        <w:rPr>
          <w:rFonts w:cs="Times New Roman"/>
          <w:szCs w:val="24"/>
        </w:rPr>
        <w:t xml:space="preserve"> </w:t>
      </w:r>
      <w:r w:rsidRPr="0044237A">
        <w:rPr>
          <w:rFonts w:cs="Times New Roman"/>
          <w:szCs w:val="24"/>
        </w:rPr>
        <w:t>agencies or liaise with family members regarding the provision of equipment and modifications or refer on to other healthcare services as deemed clinically appropriate. A Timed Up and Go (TUG) test</w:t>
      </w:r>
      <w:r>
        <w:rPr>
          <w:rFonts w:cs="Times New Roman"/>
          <w:szCs w:val="24"/>
        </w:rPr>
        <w:fldChar w:fldCharType="begin"/>
      </w:r>
      <w:r>
        <w:rPr>
          <w:rFonts w:cs="Times New Roman"/>
          <w:szCs w:val="24"/>
        </w:rPr>
        <w:instrText xml:space="preserve"> ADDIN EN.CITE &lt;EndNote&gt;&lt;Cite&gt;&lt;Author&gt;Podsiadlo&lt;/Author&gt;&lt;Year&gt;1991&lt;/Year&gt;&lt;RecNum&gt;91&lt;/RecNum&gt;&lt;DisplayText&gt;&lt;style face="superscript"&gt;22&lt;/style&gt;&lt;/DisplayText&gt;&lt;record&gt;&lt;rec-number&gt;91&lt;/rec-number&gt;&lt;foreign-keys&gt;&lt;key app="EN" db-id="t2wdp05ffr9rpaeasp0vtxdevvfszfpdfee2" timestamp="1575883101"&gt;91&lt;/key&gt;&lt;/foreign-keys&gt;&lt;ref-type name="Journal Article"&gt;17&lt;/ref-type&gt;&lt;contributors&gt;&lt;authors&gt;&lt;author&gt;Podsiadlo, D&lt;/author&gt;&lt;author&gt;Richardson, S&lt;/author&gt;&lt;/authors&gt;&lt;/contributors&gt;&lt;titles&gt;&lt;title&gt;The timed “Up &amp;amp; Go”: a test of basic functional mobility for frail elderly persons&lt;/title&gt;&lt;secondary-title&gt;Journal of the American Geriatrics Society&lt;/secondary-title&gt;&lt;/titles&gt;&lt;periodical&gt;&lt;full-title&gt;Journal of the American Geriatrics Society&lt;/full-title&gt;&lt;/periodical&gt;&lt;pages&gt;142-148&lt;/pages&gt;&lt;volume&gt;39&lt;/volume&gt;&lt;number&gt;2&lt;/number&gt;&lt;dates&gt;&lt;year&gt;1991&lt;/year&gt;&lt;/dates&gt;&lt;isbn&gt;0002-8614&lt;/isbn&gt;&lt;urls&gt;&lt;/urls&gt;&lt;electronic-resource-num&gt;10.1111/j.1532-5415.1991.tb01616.x&lt;/electronic-resource-num&gt;&lt;/record&gt;&lt;/Cite&gt;&lt;/EndNote&gt;</w:instrText>
      </w:r>
      <w:r>
        <w:rPr>
          <w:rFonts w:cs="Times New Roman"/>
          <w:szCs w:val="24"/>
        </w:rPr>
        <w:fldChar w:fldCharType="separate"/>
      </w:r>
      <w:r w:rsidRPr="00F01931">
        <w:rPr>
          <w:rFonts w:cs="Times New Roman"/>
          <w:noProof/>
          <w:szCs w:val="24"/>
          <w:vertAlign w:val="superscript"/>
        </w:rPr>
        <w:t>22</w:t>
      </w:r>
      <w:r>
        <w:rPr>
          <w:rFonts w:cs="Times New Roman"/>
          <w:szCs w:val="24"/>
        </w:rPr>
        <w:fldChar w:fldCharType="end"/>
      </w:r>
      <w:r w:rsidR="00F5016A">
        <w:rPr>
          <w:rFonts w:cs="Times New Roman"/>
          <w:szCs w:val="24"/>
        </w:rPr>
        <w:t xml:space="preserve"> </w:t>
      </w:r>
      <w:r w:rsidR="00F5016A" w:rsidRPr="0044237A">
        <w:rPr>
          <w:rFonts w:cs="Times New Roman"/>
          <w:szCs w:val="24"/>
        </w:rPr>
        <w:t xml:space="preserve">was conducted. </w:t>
      </w:r>
      <w:r w:rsidR="00137EF4">
        <w:rPr>
          <w:rFonts w:cs="Times New Roman"/>
          <w:szCs w:val="24"/>
        </w:rPr>
        <w:t>The TUG test is a standardi</w:t>
      </w:r>
      <w:r w:rsidR="008C0EC3">
        <w:rPr>
          <w:rFonts w:cs="Times New Roman"/>
          <w:szCs w:val="24"/>
        </w:rPr>
        <w:t>s</w:t>
      </w:r>
      <w:r w:rsidR="00137EF4">
        <w:rPr>
          <w:rFonts w:cs="Times New Roman"/>
          <w:szCs w:val="24"/>
        </w:rPr>
        <w:t xml:space="preserve">ed tool used as a falls risk indicator with scores of above 14 </w:t>
      </w:r>
      <w:r w:rsidR="00137EF4">
        <w:rPr>
          <w:rFonts w:cs="Times New Roman"/>
          <w:szCs w:val="24"/>
        </w:rPr>
        <w:lastRenderedPageBreak/>
        <w:t xml:space="preserve">seconds indicating a high risk of falling.  This data was collected to allow secondary analysis to be undertaken once the main findings of the study are published. </w:t>
      </w:r>
      <w:r w:rsidR="00F5016A" w:rsidRPr="0044237A">
        <w:rPr>
          <w:rFonts w:cs="Times New Roman"/>
          <w:szCs w:val="24"/>
        </w:rPr>
        <w:t xml:space="preserve">A second visit by the OT </w:t>
      </w:r>
      <w:r w:rsidR="00D57A0F">
        <w:rPr>
          <w:rFonts w:cs="Times New Roman"/>
          <w:szCs w:val="24"/>
        </w:rPr>
        <w:t>could have been u</w:t>
      </w:r>
      <w:r w:rsidR="00F5016A" w:rsidRPr="0044237A">
        <w:rPr>
          <w:rFonts w:cs="Times New Roman"/>
          <w:szCs w:val="24"/>
        </w:rPr>
        <w:t>ndertaken</w:t>
      </w:r>
      <w:r w:rsidR="00D57A0F">
        <w:rPr>
          <w:rFonts w:cs="Times New Roman"/>
          <w:szCs w:val="24"/>
        </w:rPr>
        <w:t xml:space="preserve"> if deemed clinically necessary, but to our knowledge none were</w:t>
      </w:r>
      <w:r w:rsidR="00F5016A" w:rsidRPr="0044237A">
        <w:rPr>
          <w:rFonts w:cs="Times New Roman"/>
          <w:szCs w:val="24"/>
        </w:rPr>
        <w:t xml:space="preserve">.  Four to six weeks after the home visit, the OT contacted the participant to collect data on whether or not the recommendations has been acted on. </w:t>
      </w:r>
      <w:r w:rsidR="00F5016A">
        <w:rPr>
          <w:rFonts w:cs="Times New Roman"/>
          <w:szCs w:val="24"/>
        </w:rPr>
        <w:t xml:space="preserve"> </w:t>
      </w:r>
      <w:r w:rsidR="00F5016A" w:rsidRPr="0044237A">
        <w:rPr>
          <w:rFonts w:cs="Times New Roman"/>
          <w:szCs w:val="24"/>
        </w:rPr>
        <w:t xml:space="preserve">In order to document the activities undertaken at the visit, the OT completed an OT </w:t>
      </w:r>
      <w:r w:rsidR="00F5016A" w:rsidRPr="007019B7">
        <w:rPr>
          <w:rFonts w:cs="Times New Roman"/>
          <w:szCs w:val="24"/>
        </w:rPr>
        <w:t>booklet (see</w:t>
      </w:r>
      <w:r w:rsidR="00B92E37">
        <w:rPr>
          <w:rFonts w:cs="Times New Roman"/>
          <w:szCs w:val="24"/>
        </w:rPr>
        <w:t xml:space="preserve"> Supplementary Material 7</w:t>
      </w:r>
      <w:r w:rsidR="00F5016A" w:rsidRPr="0044237A">
        <w:rPr>
          <w:rFonts w:cs="Times New Roman"/>
          <w:szCs w:val="24"/>
        </w:rPr>
        <w:t>)</w:t>
      </w:r>
      <w:r w:rsidR="00F5016A">
        <w:rPr>
          <w:rFonts w:cs="Times New Roman"/>
          <w:szCs w:val="24"/>
        </w:rPr>
        <w:t>.</w:t>
      </w:r>
    </w:p>
    <w:p w14:paraId="356B37D0" w14:textId="3FB8FFCF" w:rsidR="00F11E34" w:rsidRDefault="00F11E34" w:rsidP="00F11E34"/>
    <w:p w14:paraId="05FC36D8" w14:textId="77777777" w:rsidR="00F5016A" w:rsidRPr="0044237A" w:rsidRDefault="00F5016A" w:rsidP="00F5016A">
      <w:pPr>
        <w:pStyle w:val="Heading3"/>
      </w:pPr>
      <w:bookmarkStart w:id="45" w:name="_Toc49168403"/>
      <w:r w:rsidRPr="0044237A">
        <w:t>Occupational therapist training to deliver the intervention</w:t>
      </w:r>
      <w:bookmarkEnd w:id="45"/>
    </w:p>
    <w:p w14:paraId="373A88A2" w14:textId="65D5D9C1" w:rsidR="00F5016A" w:rsidRPr="00CD0324" w:rsidRDefault="00F5016A" w:rsidP="00F11E34">
      <w:r w:rsidRPr="0044237A">
        <w:rPr>
          <w:rFonts w:cs="Times New Roman"/>
          <w:szCs w:val="24"/>
        </w:rPr>
        <w:t>The OTs delivering the intervention attended a one-day face-to-face training session on how to conduct the assessment, prior to conducting the home visits with participants.  A standardised training package was developed by the co-applicant who had undertaken the pilot study</w:t>
      </w:r>
      <w:r>
        <w:rPr>
          <w:rFonts w:cs="Times New Roman"/>
          <w:szCs w:val="24"/>
        </w:rPr>
        <w:fldChar w:fldCharType="begin"/>
      </w:r>
      <w:r>
        <w:rPr>
          <w:rFonts w:cs="Times New Roman"/>
          <w:szCs w:val="24"/>
        </w:rPr>
        <w:instrText xml:space="preserve"> ADDIN EN.CITE &lt;EndNote&gt;&lt;Cite&gt;&lt;Author&gt;Pighills&lt;/Author&gt;&lt;Year&gt;2011&lt;/Year&gt;&lt;RecNum&gt;18&lt;/RecNum&gt;&lt;DisplayText&gt;&lt;style face="superscript"&gt;13&lt;/style&gt;&lt;/DisplayText&gt;&lt;record&gt;&lt;rec-number&gt;18&lt;/rec-number&gt;&lt;foreign-keys&gt;&lt;key app="EN" db-id="t2wdp05ffr9rpaeasp0vtxdevvfszfpdfee2" timestamp="1544780584"&gt;18&lt;/key&gt;&lt;/foreign-keys&gt;&lt;ref-type name="Journal Article"&gt;17&lt;/ref-type&gt;&lt;contributors&gt;&lt;authors&gt;&lt;author&gt;Pighills, A C&lt;/author&gt;&lt;author&gt;Torgerson, D J&lt;/author&gt;&lt;author&gt;Sheldon, T A&lt;/author&gt;&lt;author&gt;Drummond, A E&lt;/author&gt;&lt;author&gt;Bland, J &lt;/author&gt;&lt;/authors&gt;&lt;/contributors&gt;&lt;titles&gt;&lt;title&gt;Environmental assessment and modification to prevent falls in older people&lt;/title&gt;&lt;secondary-title&gt;Journal of the American Geriatrics Society&lt;/secondary-title&gt;&lt;/titles&gt;&lt;periodical&gt;&lt;full-title&gt;Journal of the American Geriatrics Society&lt;/full-title&gt;&lt;/periodical&gt;&lt;pages&gt;26-33&lt;/pages&gt;&lt;volume&gt;59&lt;/volume&gt;&lt;number&gt;1&lt;/number&gt;&lt;dates&gt;&lt;year&gt;2011&lt;/year&gt;&lt;/dates&gt;&lt;isbn&gt;0002-8614&lt;/isbn&gt;&lt;urls&gt;&lt;/urls&gt;&lt;electronic-resource-num&gt;10.1111/j.1532-5415.2010.03221.x&lt;/electronic-resource-num&gt;&lt;/record&gt;&lt;/Cite&gt;&lt;/EndNote&gt;</w:instrText>
      </w:r>
      <w:r>
        <w:rPr>
          <w:rFonts w:cs="Times New Roman"/>
          <w:szCs w:val="24"/>
        </w:rPr>
        <w:fldChar w:fldCharType="separate"/>
      </w:r>
      <w:r w:rsidRPr="00F5016A">
        <w:rPr>
          <w:rFonts w:cs="Times New Roman"/>
          <w:noProof/>
          <w:szCs w:val="24"/>
          <w:vertAlign w:val="superscript"/>
        </w:rPr>
        <w:t>13</w:t>
      </w:r>
      <w:r>
        <w:rPr>
          <w:rFonts w:cs="Times New Roman"/>
          <w:szCs w:val="24"/>
        </w:rPr>
        <w:fldChar w:fldCharType="end"/>
      </w:r>
      <w:r>
        <w:rPr>
          <w:rFonts w:cs="Times New Roman"/>
          <w:szCs w:val="24"/>
        </w:rPr>
        <w:t xml:space="preserve"> </w:t>
      </w:r>
      <w:r w:rsidR="009C5157">
        <w:rPr>
          <w:rFonts w:cs="Times New Roman"/>
          <w:szCs w:val="24"/>
        </w:rPr>
        <w:t xml:space="preserve">(AP) </w:t>
      </w:r>
      <w:r w:rsidRPr="0044237A">
        <w:rPr>
          <w:rFonts w:cs="Times New Roman"/>
          <w:szCs w:val="24"/>
        </w:rPr>
        <w:t xml:space="preserve">in collaboration with Professor Lindy Clemson, who originally </w:t>
      </w:r>
      <w:r>
        <w:rPr>
          <w:rFonts w:cs="Times New Roman"/>
          <w:szCs w:val="24"/>
        </w:rPr>
        <w:t>developed the WeHSA</w:t>
      </w:r>
      <w:r w:rsidRPr="0044237A">
        <w:rPr>
          <w:rFonts w:cs="Times New Roman"/>
          <w:szCs w:val="24"/>
        </w:rPr>
        <w:t>.  A standardised approach was used in order to ensure the OTs who delivered the intervention did so consistently across all of the trial sites.  The training materials included a presentation with detailed notes, a training manual and videos of older people undertaking activities of daily living, which the OTs assessed using the WeHSA.  The t</w:t>
      </w:r>
      <w:r w:rsidR="008925D3">
        <w:rPr>
          <w:rFonts w:cs="Times New Roman"/>
          <w:szCs w:val="24"/>
        </w:rPr>
        <w:t>raining covered the following ten</w:t>
      </w:r>
      <w:r w:rsidRPr="0044237A">
        <w:rPr>
          <w:rFonts w:cs="Times New Roman"/>
          <w:szCs w:val="24"/>
        </w:rPr>
        <w:t xml:space="preserve"> domains: prevalence of falls; evidence underpinning environmental assessment and modification; falls risk factors; the </w:t>
      </w:r>
      <w:r w:rsidR="009858F5">
        <w:rPr>
          <w:rFonts w:cs="Times New Roman"/>
          <w:szCs w:val="24"/>
        </w:rPr>
        <w:t>PEO</w:t>
      </w:r>
      <w:r w:rsidRPr="0044237A">
        <w:rPr>
          <w:rFonts w:cs="Times New Roman"/>
          <w:szCs w:val="24"/>
        </w:rPr>
        <w:t xml:space="preserve"> conceptual model of practice and occupational performance</w:t>
      </w:r>
      <w:r w:rsidR="00D30CC9">
        <w:rPr>
          <w:rFonts w:cs="Times New Roman"/>
          <w:szCs w:val="24"/>
        </w:rPr>
        <w:t>;</w:t>
      </w:r>
      <w:r>
        <w:rPr>
          <w:rFonts w:cs="Times New Roman"/>
          <w:szCs w:val="24"/>
        </w:rPr>
        <w:fldChar w:fldCharType="begin"/>
      </w:r>
      <w:r>
        <w:rPr>
          <w:rFonts w:cs="Times New Roman"/>
          <w:szCs w:val="24"/>
        </w:rPr>
        <w:instrText xml:space="preserve"> ADDIN EN.CITE &lt;EndNote&gt;&lt;Cite&gt;&lt;Author&gt;Law&lt;/Author&gt;&lt;Year&gt;1996&lt;/Year&gt;&lt;RecNum&gt;14&lt;/RecNum&gt;&lt;DisplayText&gt;&lt;style face="superscript"&gt;23&lt;/style&gt;&lt;/DisplayText&gt;&lt;record&gt;&lt;rec-number&gt;14&lt;/rec-number&gt;&lt;foreign-keys&gt;&lt;key app="EN" db-id="t2wdp05ffr9rpaeasp0vtxdevvfszfpdfee2" timestamp="1544608692"&gt;14&lt;/key&gt;&lt;/foreign-keys&gt;&lt;ref-type name="Journal Article"&gt;17&lt;/ref-type&gt;&lt;contributors&gt;&lt;authors&gt;&lt;author&gt;Law, M&lt;/author&gt;&lt;author&gt;Cooper, B&lt;/author&gt;&lt;author&gt;Strong, S&lt;/author&gt;&lt;author&gt;Stewart, D&lt;/author&gt;&lt;author&gt;Rigby, P&lt;/author&gt;&lt;author&gt;Letts, L&lt;/author&gt;&lt;/authors&gt;&lt;/contributors&gt;&lt;titles&gt;&lt;title&gt;The person-environment-occupation model: A transactive approach to occupational performance&lt;/title&gt;&lt;secondary-title&gt;Canadian Journal of Occupational Therapy&lt;/secondary-title&gt;&lt;/titles&gt;&lt;periodical&gt;&lt;full-title&gt;Canadian journal of occupational therapy&lt;/full-title&gt;&lt;/periodical&gt;&lt;pages&gt;9-23&lt;/pages&gt;&lt;volume&gt;63&lt;/volume&gt;&lt;number&gt;1&lt;/number&gt;&lt;dates&gt;&lt;year&gt;1996&lt;/year&gt;&lt;/dates&gt;&lt;isbn&gt;0008-4174&lt;/isbn&gt;&lt;urls&gt;&lt;/urls&gt;&lt;electronic-resource-num&gt;10.1177/000841749606300103&lt;/electronic-resource-num&gt;&lt;/record&gt;&lt;/Cite&gt;&lt;/EndNote&gt;</w:instrText>
      </w:r>
      <w:r>
        <w:rPr>
          <w:rFonts w:cs="Times New Roman"/>
          <w:szCs w:val="24"/>
        </w:rPr>
        <w:fldChar w:fldCharType="separate"/>
      </w:r>
      <w:r w:rsidRPr="00F5016A">
        <w:rPr>
          <w:rFonts w:cs="Times New Roman"/>
          <w:noProof/>
          <w:szCs w:val="24"/>
          <w:vertAlign w:val="superscript"/>
        </w:rPr>
        <w:t>23</w:t>
      </w:r>
      <w:r>
        <w:rPr>
          <w:rFonts w:cs="Times New Roman"/>
          <w:szCs w:val="24"/>
        </w:rPr>
        <w:fldChar w:fldCharType="end"/>
      </w:r>
      <w:r>
        <w:rPr>
          <w:rFonts w:cs="Times New Roman"/>
          <w:szCs w:val="24"/>
        </w:rPr>
        <w:t xml:space="preserve"> </w:t>
      </w:r>
      <w:r w:rsidRPr="0044237A">
        <w:rPr>
          <w:rFonts w:cs="Times New Roman"/>
          <w:szCs w:val="24"/>
        </w:rPr>
        <w:t xml:space="preserve">background on falls - categories, types and locations; environmental assessment; equipment and ideas for falls prevention; adherence to recommendations; action planning, and; scoring a video of an older person carrying out functional tasks at home using the WeHSA. </w:t>
      </w:r>
      <w:r>
        <w:rPr>
          <w:rFonts w:cs="Times New Roman"/>
          <w:szCs w:val="24"/>
        </w:rPr>
        <w:t xml:space="preserve"> </w:t>
      </w:r>
      <w:r w:rsidR="006D2841" w:rsidRPr="006D2841">
        <w:rPr>
          <w:rFonts w:cs="Times New Roman"/>
          <w:szCs w:val="24"/>
        </w:rPr>
        <w:t xml:space="preserve">Self-efficacy was addressed in the OT training in relation to its influence on </w:t>
      </w:r>
      <w:r w:rsidR="00EC259F" w:rsidRPr="006D2841">
        <w:rPr>
          <w:rFonts w:cs="Times New Roman"/>
          <w:szCs w:val="24"/>
        </w:rPr>
        <w:t>participants’</w:t>
      </w:r>
      <w:r w:rsidR="006D2841" w:rsidRPr="006D2841">
        <w:rPr>
          <w:rFonts w:cs="Times New Roman"/>
          <w:szCs w:val="24"/>
        </w:rPr>
        <w:t xml:space="preserve"> confidence in their ability to engage in activities without falling, and the potential for low self-efficacy to lead to activity avoidance and deconditioning. OTs were encouraged </w:t>
      </w:r>
      <w:r w:rsidR="004724C8">
        <w:rPr>
          <w:rFonts w:cs="Times New Roman"/>
          <w:szCs w:val="24"/>
        </w:rPr>
        <w:t xml:space="preserve">to </w:t>
      </w:r>
      <w:r w:rsidR="006D2841" w:rsidRPr="006D2841">
        <w:rPr>
          <w:rFonts w:cs="Times New Roman"/>
          <w:szCs w:val="24"/>
        </w:rPr>
        <w:t>address both falls-self efficacy and fear of falling with participants as a component of the visit. The OT training addressed grading the demands that activities placed on the individual, particularly in the context of “environmental press” which is the demand that the environment places on the individual, and reducing that demand for frail older people to enhance their self-efficacy.</w:t>
      </w:r>
      <w:r w:rsidR="006D2841">
        <w:rPr>
          <w:rFonts w:cs="Times New Roman"/>
          <w:szCs w:val="24"/>
        </w:rPr>
        <w:t xml:space="preserve">  </w:t>
      </w:r>
      <w:r w:rsidRPr="0044237A">
        <w:rPr>
          <w:rFonts w:cs="Times New Roman"/>
          <w:szCs w:val="24"/>
        </w:rPr>
        <w:t xml:space="preserve">The initial training session was </w:t>
      </w:r>
      <w:r w:rsidR="009C5157">
        <w:rPr>
          <w:rFonts w:cs="Times New Roman"/>
          <w:szCs w:val="24"/>
        </w:rPr>
        <w:t>led</w:t>
      </w:r>
      <w:r w:rsidR="009C5157" w:rsidRPr="0044237A">
        <w:rPr>
          <w:rFonts w:cs="Times New Roman"/>
          <w:szCs w:val="24"/>
        </w:rPr>
        <w:t xml:space="preserve"> </w:t>
      </w:r>
      <w:r w:rsidRPr="0044237A">
        <w:rPr>
          <w:rFonts w:cs="Times New Roman"/>
          <w:szCs w:val="24"/>
        </w:rPr>
        <w:t xml:space="preserve">by the co-applicant </w:t>
      </w:r>
      <w:r w:rsidR="009C5157">
        <w:rPr>
          <w:rFonts w:cs="Times New Roman"/>
          <w:szCs w:val="24"/>
        </w:rPr>
        <w:t xml:space="preserve">(AP) </w:t>
      </w:r>
      <w:r w:rsidRPr="0044237A">
        <w:rPr>
          <w:rFonts w:cs="Times New Roman"/>
          <w:szCs w:val="24"/>
        </w:rPr>
        <w:t>who conducted the pilot trial.  Two other HCPC</w:t>
      </w:r>
      <w:r>
        <w:rPr>
          <w:rFonts w:cs="Times New Roman"/>
          <w:szCs w:val="24"/>
        </w:rPr>
        <w:t>-</w:t>
      </w:r>
      <w:r w:rsidRPr="0044237A">
        <w:rPr>
          <w:rFonts w:cs="Times New Roman"/>
          <w:szCs w:val="24"/>
        </w:rPr>
        <w:t>registered OTs and study co-applicants (SCr and AD), were also trained to facilitate the training at subsequent training sessions using a “train the trainer” approach</w:t>
      </w:r>
      <w:r w:rsidR="00244967">
        <w:rPr>
          <w:rFonts w:cs="Times New Roman"/>
          <w:szCs w:val="24"/>
        </w:rPr>
        <w:t>.</w:t>
      </w:r>
      <w:r>
        <w:rPr>
          <w:rFonts w:cs="Times New Roman"/>
          <w:szCs w:val="24"/>
        </w:rPr>
        <w:fldChar w:fldCharType="begin"/>
      </w:r>
      <w:r>
        <w:rPr>
          <w:rFonts w:cs="Times New Roman"/>
          <w:szCs w:val="24"/>
        </w:rPr>
        <w:instrText xml:space="preserve"> ADDIN EN.CITE &lt;EndNote&gt;&lt;Cite&gt;&lt;Author&gt;Martino&lt;/Author&gt;&lt;Year&gt;2011&lt;/Year&gt;&lt;RecNum&gt;54&lt;/RecNum&gt;&lt;DisplayText&gt;&lt;style face="superscript"&gt;24, 25&lt;/style&gt;&lt;/DisplayText&gt;&lt;record&gt;&lt;rec-number&gt;54&lt;/rec-number&gt;&lt;foreign-keys&gt;&lt;key app="EN" db-id="t2wdp05ffr9rpaeasp0vtxdevvfszfpdfee2" timestamp="1546941220"&gt;54&lt;/key&gt;&lt;/foreign-keys&gt;&lt;ref-type name="Journal Article"&gt;17&lt;/ref-type&gt;&lt;contributors&gt;&lt;authors&gt;&lt;author&gt;Martino, S&lt;/author&gt;&lt;author&gt;Ball, S A&lt;/author&gt;&lt;author&gt;Nich, C&lt;/author&gt;&lt;author&gt;Canning‐Ball, M&lt;/author&gt;&lt;author&gt;Rounsaville, B J&lt;/author&gt;&lt;author&gt;Carroll, K M&lt;/author&gt;&lt;/authors&gt;&lt;/contributors&gt;&lt;titles&gt;&lt;title&gt;Teaching community program clinicians motivational interviewing using expert and train‐the‐trainer strategies&lt;/title&gt;&lt;secondary-title&gt;Addiction&lt;/secondary-title&gt;&lt;/titles&gt;&lt;periodical&gt;&lt;full-title&gt;Addiction&lt;/full-title&gt;&lt;/periodical&gt;&lt;pages&gt;428-441&lt;/pages&gt;&lt;volume&gt;106&lt;/volume&gt;&lt;number&gt;2&lt;/number&gt;&lt;dates&gt;&lt;year&gt;2011&lt;/year&gt;&lt;/dates&gt;&lt;isbn&gt;0965-2140&lt;/isbn&gt;&lt;urls&gt;&lt;/urls&gt;&lt;electronic-resource-num&gt;0.1111/j.1360-0443.2010.03135.x&lt;/electronic-resource-num&gt;&lt;/record&gt;&lt;/Cite&gt;&lt;Cite&gt;&lt;Author&gt;Gaskill&lt;/Author&gt;&lt;Year&gt;2009&lt;/Year&gt;&lt;RecNum&gt;55&lt;/RecNum&gt;&lt;record&gt;&lt;rec-number&gt;55&lt;/rec-number&gt;&lt;foreign-keys&gt;&lt;key app="EN" db-id="t2wdp05ffr9rpaeasp0vtxdevvfszfpdfee2" timestamp="1546941282"&gt;55&lt;/key&gt;&lt;/foreign-keys&gt;&lt;ref-type name="Journal Article"&gt;17&lt;/ref-type&gt;&lt;contributors&gt;&lt;authors&gt;&lt;author&gt;Gaskill, D&lt;/author&gt;&lt;author&gt;Isenring, E A&lt;/author&gt;&lt;author&gt;Black, L J&lt;/author&gt;&lt;author&gt;Hassall, S&lt;/author&gt;&lt;author&gt;Bauer, J D&lt;/author&gt;&lt;/authors&gt;&lt;/contributors&gt;&lt;titles&gt;&lt;title&gt;Maintaining nutrition in aged care residents with a train-the-trainer intervention and nutrition coordinator&lt;/title&gt;&lt;secondary-title&gt;The Journal of Nutrition, Health &amp;amp; Aging&lt;/secondary-title&gt;&lt;/titles&gt;&lt;periodical&gt;&lt;full-title&gt;The journal of nutrition, health &amp;amp; aging&lt;/full-title&gt;&lt;/periodical&gt;&lt;pages&gt;913-917&lt;/pages&gt;&lt;volume&gt;13&lt;/volume&gt;&lt;number&gt;10&lt;/number&gt;&lt;dates&gt;&lt;year&gt;2009&lt;/year&gt;&lt;/dates&gt;&lt;isbn&gt;1279-7707&lt;/isbn&gt;&lt;urls&gt;&lt;/urls&gt;&lt;electronic-resource-num&gt;10.1007/s12603-009-0251-2&lt;/electronic-resource-num&gt;&lt;/record&gt;&lt;/Cite&gt;&lt;/EndNote&gt;</w:instrText>
      </w:r>
      <w:r>
        <w:rPr>
          <w:rFonts w:cs="Times New Roman"/>
          <w:szCs w:val="24"/>
        </w:rPr>
        <w:fldChar w:fldCharType="separate"/>
      </w:r>
      <w:r w:rsidRPr="00F5016A">
        <w:rPr>
          <w:rFonts w:cs="Times New Roman"/>
          <w:noProof/>
          <w:szCs w:val="24"/>
          <w:vertAlign w:val="superscript"/>
        </w:rPr>
        <w:t>24, 25</w:t>
      </w:r>
      <w:r>
        <w:rPr>
          <w:rFonts w:cs="Times New Roman"/>
          <w:szCs w:val="24"/>
        </w:rPr>
        <w:fldChar w:fldCharType="end"/>
      </w:r>
      <w:r w:rsidR="00244967">
        <w:rPr>
          <w:rFonts w:cs="Times New Roman"/>
          <w:szCs w:val="24"/>
        </w:rPr>
        <w:t xml:space="preserve">  </w:t>
      </w:r>
      <w:r w:rsidRPr="0044237A">
        <w:rPr>
          <w:rFonts w:cs="Times New Roman"/>
          <w:szCs w:val="24"/>
        </w:rPr>
        <w:t>These face-to-face training sessions were audio recorded for the purpose of evaluating training fidelity.</w:t>
      </w:r>
      <w:r w:rsidRPr="0044237A">
        <w:rPr>
          <w:rFonts w:cs="Times New Roman"/>
        </w:rPr>
        <w:t xml:space="preserve">  </w:t>
      </w:r>
      <w:r w:rsidRPr="0044237A">
        <w:rPr>
          <w:rFonts w:cs="Times New Roman"/>
          <w:szCs w:val="24"/>
        </w:rPr>
        <w:t>The face-to-face training was</w:t>
      </w:r>
      <w:r w:rsidRPr="0044237A">
        <w:rPr>
          <w:rFonts w:cs="Times New Roman"/>
        </w:rPr>
        <w:t xml:space="preserve"> </w:t>
      </w:r>
      <w:r w:rsidRPr="0044237A">
        <w:rPr>
          <w:rFonts w:cs="Times New Roman"/>
          <w:szCs w:val="24"/>
        </w:rPr>
        <w:t xml:space="preserve">supplemented by an </w:t>
      </w:r>
      <w:r w:rsidR="00F3728B">
        <w:rPr>
          <w:rFonts w:cs="Times New Roman"/>
          <w:szCs w:val="24"/>
        </w:rPr>
        <w:t>online</w:t>
      </w:r>
      <w:r w:rsidRPr="0044237A">
        <w:rPr>
          <w:rFonts w:cs="Times New Roman"/>
          <w:szCs w:val="24"/>
        </w:rPr>
        <w:t xml:space="preserve"> training module</w:t>
      </w:r>
      <w:r w:rsidR="00291C6A">
        <w:rPr>
          <w:rFonts w:cs="Times New Roman"/>
          <w:szCs w:val="24"/>
        </w:rPr>
        <w:t>.</w:t>
      </w:r>
      <w:r w:rsidR="00291C6A">
        <w:rPr>
          <w:rFonts w:cs="Times New Roman"/>
          <w:szCs w:val="24"/>
        </w:rPr>
        <w:fldChar w:fldCharType="begin"/>
      </w:r>
      <w:r w:rsidR="004F2F81">
        <w:rPr>
          <w:rFonts w:cs="Times New Roman"/>
          <w:szCs w:val="24"/>
        </w:rPr>
        <w:instrText xml:space="preserve"> ADDIN EN.CITE &lt;EndNote&gt;&lt;Cite&gt;&lt;Author&gt;Clemson LM&lt;/Author&gt;&lt;Year&gt;2016&lt;/Year&gt;&lt;RecNum&gt;121&lt;/RecNum&gt;&lt;DisplayText&gt;&lt;style face="superscript"&gt;26&lt;/style&gt;&lt;/DisplayText&gt;&lt;record&gt;&lt;rec-number&gt;121&lt;/rec-number&gt;&lt;foreign-keys&gt;&lt;key app="EN" db-id="t2wdp05ffr9rpaeasp0vtxdevvfszfpdfee2" timestamp="1579516086"&gt;121&lt;/key&gt;&lt;/foreign-keys&gt;&lt;ref-type name="Web Page"&gt;12&lt;/ref-type&gt;&lt;contributors&gt;&lt;authors&gt;&lt;author&gt;Clemson LM, &lt;/author&gt;&lt;author&gt;iSOLVE Project, &lt;/author&gt;&lt;/authors&gt;&lt;/contributors&gt;&lt;titles&gt;&lt;title&gt;Falls prevention online workshops&lt;/title&gt;&lt;/titles&gt;&lt;volume&gt;2019&lt;/volume&gt;&lt;number&gt;5 December&lt;/number&gt;&lt;dates&gt;&lt;year&gt;2016&lt;/year&gt;&lt;/dates&gt;&lt;urls&gt;&lt;related-urls&gt;&lt;url&gt;https://fallspreventiononlineworkshops.com.au/ &lt;/url&gt;&lt;/related-urls&gt;&lt;/urls&gt;&lt;/record&gt;&lt;/Cite&gt;&lt;/EndNote&gt;</w:instrText>
      </w:r>
      <w:r w:rsidR="00291C6A">
        <w:rPr>
          <w:rFonts w:cs="Times New Roman"/>
          <w:szCs w:val="24"/>
        </w:rPr>
        <w:fldChar w:fldCharType="separate"/>
      </w:r>
      <w:r w:rsidR="00291C6A" w:rsidRPr="00291C6A">
        <w:rPr>
          <w:rFonts w:cs="Times New Roman"/>
          <w:noProof/>
          <w:szCs w:val="24"/>
          <w:vertAlign w:val="superscript"/>
        </w:rPr>
        <w:t>26</w:t>
      </w:r>
      <w:r w:rsidR="00291C6A">
        <w:rPr>
          <w:rFonts w:cs="Times New Roman"/>
          <w:szCs w:val="24"/>
        </w:rPr>
        <w:fldChar w:fldCharType="end"/>
      </w:r>
      <w:r w:rsidRPr="0044237A">
        <w:rPr>
          <w:rFonts w:cs="Times New Roman"/>
          <w:szCs w:val="24"/>
        </w:rPr>
        <w:t xml:space="preserve">  Those who could not attend the face-to-face </w:t>
      </w:r>
      <w:r w:rsidRPr="0044237A">
        <w:rPr>
          <w:rFonts w:cs="Times New Roman"/>
          <w:szCs w:val="24"/>
        </w:rPr>
        <w:lastRenderedPageBreak/>
        <w:t xml:space="preserve">training undertook the </w:t>
      </w:r>
      <w:r w:rsidR="00F3728B">
        <w:rPr>
          <w:rFonts w:cs="Times New Roman"/>
          <w:szCs w:val="24"/>
        </w:rPr>
        <w:t>online</w:t>
      </w:r>
      <w:r w:rsidRPr="0044237A">
        <w:rPr>
          <w:rFonts w:cs="Times New Roman"/>
          <w:szCs w:val="24"/>
        </w:rPr>
        <w:t xml:space="preserve"> training course</w:t>
      </w:r>
      <w:r w:rsidR="00BD0783">
        <w:rPr>
          <w:rFonts w:cs="Times New Roman"/>
          <w:szCs w:val="24"/>
        </w:rPr>
        <w:t xml:space="preserve"> in addition to</w:t>
      </w:r>
      <w:r w:rsidR="009C5157">
        <w:rPr>
          <w:rFonts w:cs="Times New Roman"/>
          <w:szCs w:val="24"/>
        </w:rPr>
        <w:t xml:space="preserve"> attending</w:t>
      </w:r>
      <w:r w:rsidR="00BD0783">
        <w:rPr>
          <w:rFonts w:cs="Times New Roman"/>
          <w:szCs w:val="24"/>
        </w:rPr>
        <w:t xml:space="preserve"> </w:t>
      </w:r>
      <w:r w:rsidR="00BD0783" w:rsidRPr="0044237A">
        <w:rPr>
          <w:rFonts w:cs="Times New Roman"/>
          <w:szCs w:val="24"/>
        </w:rPr>
        <w:t>‘cascade’ training delivered by one of the OTs who had attended the face-to-face training session</w:t>
      </w:r>
      <w:r w:rsidR="00994700">
        <w:rPr>
          <w:rFonts w:cs="Times New Roman"/>
          <w:szCs w:val="24"/>
        </w:rPr>
        <w:t>s</w:t>
      </w:r>
      <w:r w:rsidR="00BD0783" w:rsidRPr="0044237A">
        <w:rPr>
          <w:rFonts w:cs="Times New Roman"/>
          <w:szCs w:val="24"/>
        </w:rPr>
        <w:t>.  The</w:t>
      </w:r>
      <w:r w:rsidR="009C5157">
        <w:rPr>
          <w:rFonts w:cs="Times New Roman"/>
          <w:szCs w:val="24"/>
        </w:rPr>
        <w:t>se</w:t>
      </w:r>
      <w:r w:rsidR="00BD0783" w:rsidRPr="0044237A">
        <w:rPr>
          <w:rFonts w:cs="Times New Roman"/>
          <w:szCs w:val="24"/>
        </w:rPr>
        <w:t xml:space="preserve"> </w:t>
      </w:r>
      <w:r w:rsidR="00DA68B9">
        <w:rPr>
          <w:rFonts w:cs="Times New Roman"/>
          <w:szCs w:val="24"/>
        </w:rPr>
        <w:t xml:space="preserve">‘cascade’ </w:t>
      </w:r>
      <w:r w:rsidR="00BD0783" w:rsidRPr="0044237A">
        <w:rPr>
          <w:rFonts w:cs="Times New Roman"/>
          <w:szCs w:val="24"/>
        </w:rPr>
        <w:t>trainer</w:t>
      </w:r>
      <w:r w:rsidR="009C5157">
        <w:rPr>
          <w:rFonts w:cs="Times New Roman"/>
          <w:szCs w:val="24"/>
        </w:rPr>
        <w:t>s</w:t>
      </w:r>
      <w:r w:rsidR="00BD0783" w:rsidRPr="0044237A">
        <w:rPr>
          <w:rFonts w:cs="Times New Roman"/>
          <w:szCs w:val="24"/>
        </w:rPr>
        <w:t xml:space="preserve"> </w:t>
      </w:r>
      <w:r w:rsidR="009C5157">
        <w:rPr>
          <w:rFonts w:cs="Times New Roman"/>
          <w:szCs w:val="24"/>
        </w:rPr>
        <w:t xml:space="preserve">were </w:t>
      </w:r>
      <w:r w:rsidR="00BD0783" w:rsidRPr="0044237A">
        <w:rPr>
          <w:rFonts w:cs="Times New Roman"/>
          <w:szCs w:val="24"/>
        </w:rPr>
        <w:t xml:space="preserve">provided with the same training package used in the face-to-face sessions, which included extensive notes. </w:t>
      </w:r>
      <w:r w:rsidR="00DA68B9">
        <w:rPr>
          <w:rFonts w:cs="Times New Roman"/>
          <w:szCs w:val="24"/>
        </w:rPr>
        <w:t xml:space="preserve"> </w:t>
      </w:r>
      <w:r w:rsidR="00BD0783">
        <w:rPr>
          <w:rFonts w:cs="Times New Roman"/>
          <w:szCs w:val="24"/>
        </w:rPr>
        <w:t xml:space="preserve">All OTs trained to deliver the intervention were </w:t>
      </w:r>
      <w:r w:rsidR="00BD0783" w:rsidRPr="0044237A">
        <w:rPr>
          <w:rFonts w:cs="Times New Roman"/>
          <w:szCs w:val="24"/>
        </w:rPr>
        <w:t>supported by SCr</w:t>
      </w:r>
      <w:r w:rsidR="00DA68B9">
        <w:rPr>
          <w:rFonts w:cs="Times New Roman"/>
          <w:szCs w:val="24"/>
        </w:rPr>
        <w:t>,</w:t>
      </w:r>
      <w:r w:rsidR="00BD0783" w:rsidRPr="0044237A">
        <w:rPr>
          <w:rFonts w:cs="Times New Roman"/>
          <w:szCs w:val="24"/>
        </w:rPr>
        <w:t xml:space="preserve"> </w:t>
      </w:r>
      <w:r w:rsidR="00BD0783">
        <w:rPr>
          <w:rFonts w:cs="Times New Roman"/>
          <w:szCs w:val="24"/>
        </w:rPr>
        <w:t xml:space="preserve">AD </w:t>
      </w:r>
      <w:r w:rsidR="00BD0783" w:rsidRPr="0044237A">
        <w:rPr>
          <w:rFonts w:cs="Times New Roman"/>
          <w:szCs w:val="24"/>
        </w:rPr>
        <w:t>and A</w:t>
      </w:r>
      <w:r w:rsidR="00BD0783">
        <w:rPr>
          <w:rFonts w:cs="Times New Roman"/>
          <w:szCs w:val="24"/>
        </w:rPr>
        <w:t>P</w:t>
      </w:r>
      <w:r w:rsidR="00BD0783" w:rsidRPr="0044237A">
        <w:rPr>
          <w:rFonts w:cs="Times New Roman"/>
          <w:szCs w:val="24"/>
        </w:rPr>
        <w:t xml:space="preserve"> who addressed any queries </w:t>
      </w:r>
      <w:r w:rsidR="009C5157">
        <w:rPr>
          <w:rFonts w:cs="Times New Roman"/>
          <w:szCs w:val="24"/>
        </w:rPr>
        <w:t xml:space="preserve">or points of clarification raised </w:t>
      </w:r>
      <w:r w:rsidR="00BD0783" w:rsidRPr="0044237A">
        <w:rPr>
          <w:rFonts w:cs="Times New Roman"/>
          <w:szCs w:val="24"/>
        </w:rPr>
        <w:t>during the training</w:t>
      </w:r>
      <w:r w:rsidR="00BD0783">
        <w:rPr>
          <w:rFonts w:cs="Times New Roman"/>
          <w:szCs w:val="24"/>
        </w:rPr>
        <w:t xml:space="preserve"> or throughout the trial</w:t>
      </w:r>
      <w:r w:rsidR="00BD0783" w:rsidRPr="0044237A">
        <w:rPr>
          <w:rFonts w:cs="Times New Roman"/>
          <w:szCs w:val="24"/>
        </w:rPr>
        <w:t>.</w:t>
      </w:r>
    </w:p>
    <w:p w14:paraId="41F6FD80" w14:textId="5BC5FF72" w:rsidR="00525639" w:rsidRPr="00CD0324" w:rsidRDefault="00525639" w:rsidP="00525639">
      <w:pPr>
        <w:autoSpaceDE w:val="0"/>
        <w:autoSpaceDN w:val="0"/>
        <w:adjustRightInd w:val="0"/>
        <w:spacing w:line="240" w:lineRule="auto"/>
        <w:rPr>
          <w:rFonts w:ascii="NewBaskerville-Roman" w:hAnsi="NewBaskerville-Roman" w:cs="NewBaskerville-Roman"/>
          <w:sz w:val="20"/>
          <w:szCs w:val="20"/>
        </w:rPr>
      </w:pPr>
      <w:r w:rsidRPr="00CD0324">
        <w:rPr>
          <w:rFonts w:ascii="NewBaskerville-Roman" w:hAnsi="NewBaskerville-Roman" w:cs="NewBaskerville-Roman"/>
          <w:sz w:val="20"/>
          <w:szCs w:val="20"/>
        </w:rPr>
        <w:t xml:space="preserve"> </w:t>
      </w:r>
    </w:p>
    <w:p w14:paraId="6D49032C" w14:textId="77777777" w:rsidR="00F11E34" w:rsidRPr="00CD0324" w:rsidRDefault="00F11E34" w:rsidP="00F11E34">
      <w:pPr>
        <w:pStyle w:val="Heading2"/>
      </w:pPr>
      <w:bookmarkStart w:id="46" w:name="_Toc49168404"/>
      <w:r w:rsidRPr="00CD0324">
        <w:t>Participant follow-up</w:t>
      </w:r>
      <w:bookmarkEnd w:id="46"/>
    </w:p>
    <w:p w14:paraId="766799F0" w14:textId="3646EBB4" w:rsidR="00BD0783" w:rsidRPr="0044237A" w:rsidRDefault="00BD0783" w:rsidP="00BD0783">
      <w:pPr>
        <w:rPr>
          <w:rFonts w:cs="Times New Roman"/>
          <w:szCs w:val="24"/>
        </w:rPr>
      </w:pPr>
      <w:r w:rsidRPr="0044237A">
        <w:rPr>
          <w:rFonts w:cs="Times New Roman"/>
          <w:szCs w:val="24"/>
        </w:rPr>
        <w:t>All participants in the OTIS trial were followed</w:t>
      </w:r>
      <w:r w:rsidR="00A4620E">
        <w:rPr>
          <w:rFonts w:cs="Times New Roman"/>
          <w:szCs w:val="24"/>
        </w:rPr>
        <w:t>-</w:t>
      </w:r>
      <w:r w:rsidRPr="0044237A">
        <w:rPr>
          <w:rFonts w:cs="Times New Roman"/>
          <w:szCs w:val="24"/>
        </w:rPr>
        <w:t>up with monthly falls calendars for 12 months post</w:t>
      </w:r>
      <w:r>
        <w:rPr>
          <w:rFonts w:cs="Times New Roman"/>
          <w:szCs w:val="24"/>
        </w:rPr>
        <w:t>-</w:t>
      </w:r>
      <w:r w:rsidRPr="0044237A">
        <w:rPr>
          <w:rFonts w:cs="Times New Roman"/>
          <w:szCs w:val="24"/>
        </w:rPr>
        <w:t>randomisation</w:t>
      </w:r>
      <w:r w:rsidR="00696CA4">
        <w:rPr>
          <w:rFonts w:cs="Times New Roman"/>
          <w:szCs w:val="24"/>
        </w:rPr>
        <w:t xml:space="preserve">, and </w:t>
      </w:r>
      <w:r w:rsidR="00CF4233">
        <w:rPr>
          <w:rFonts w:cs="Times New Roman"/>
          <w:szCs w:val="24"/>
        </w:rPr>
        <w:t xml:space="preserve">follow-up </w:t>
      </w:r>
      <w:r w:rsidR="00696CA4">
        <w:rPr>
          <w:rFonts w:cs="Times New Roman"/>
          <w:szCs w:val="24"/>
        </w:rPr>
        <w:t>was completed by August 2019</w:t>
      </w:r>
      <w:r w:rsidRPr="0044237A">
        <w:rPr>
          <w:rFonts w:cs="Times New Roman"/>
          <w:szCs w:val="24"/>
        </w:rPr>
        <w:t xml:space="preserve">.  If a participant did not return their falls calendar within </w:t>
      </w:r>
      <w:r w:rsidR="00DA68B9">
        <w:rPr>
          <w:rFonts w:cs="Times New Roman"/>
          <w:szCs w:val="24"/>
        </w:rPr>
        <w:t>ten</w:t>
      </w:r>
      <w:r w:rsidRPr="0044237A">
        <w:rPr>
          <w:rFonts w:cs="Times New Roman"/>
          <w:szCs w:val="24"/>
        </w:rPr>
        <w:t xml:space="preserve"> days of the due date</w:t>
      </w:r>
      <w:r>
        <w:rPr>
          <w:rFonts w:cs="Times New Roman"/>
          <w:szCs w:val="24"/>
        </w:rPr>
        <w:t>,</w:t>
      </w:r>
      <w:r w:rsidRPr="0044237A">
        <w:rPr>
          <w:rFonts w:cs="Times New Roman"/>
          <w:szCs w:val="24"/>
        </w:rPr>
        <w:t xml:space="preserve"> a member of the research team either contacted them by telephone </w:t>
      </w:r>
      <w:r w:rsidR="00994700">
        <w:rPr>
          <w:rFonts w:cs="Times New Roman"/>
          <w:szCs w:val="24"/>
        </w:rPr>
        <w:t>(Monday-Friday, between 9am-5pm)</w:t>
      </w:r>
      <w:r w:rsidR="00994700" w:rsidRPr="0044237A">
        <w:rPr>
          <w:rFonts w:cs="Times New Roman"/>
          <w:szCs w:val="24"/>
        </w:rPr>
        <w:t xml:space="preserve"> </w:t>
      </w:r>
      <w:r w:rsidRPr="0044237A">
        <w:rPr>
          <w:rFonts w:cs="Times New Roman"/>
          <w:szCs w:val="24"/>
        </w:rPr>
        <w:t xml:space="preserve">or sent a letter to collect falls data.  Participants could also ring a </w:t>
      </w:r>
      <w:r>
        <w:rPr>
          <w:rFonts w:cs="Times New Roman"/>
          <w:szCs w:val="24"/>
        </w:rPr>
        <w:t>f</w:t>
      </w:r>
      <w:r w:rsidRPr="0044237A">
        <w:rPr>
          <w:rFonts w:cs="Times New Roman"/>
          <w:szCs w:val="24"/>
        </w:rPr>
        <w:t xml:space="preserve">reephone number to report a fall </w:t>
      </w:r>
      <w:r>
        <w:rPr>
          <w:rFonts w:cs="Times New Roman"/>
          <w:szCs w:val="24"/>
        </w:rPr>
        <w:t>(participants could leave a message outside of</w:t>
      </w:r>
      <w:r w:rsidRPr="0044237A">
        <w:rPr>
          <w:rFonts w:cs="Times New Roman"/>
          <w:szCs w:val="24"/>
        </w:rPr>
        <w:t xml:space="preserve"> office hours</w:t>
      </w:r>
      <w:r>
        <w:rPr>
          <w:rFonts w:cs="Times New Roman"/>
          <w:szCs w:val="24"/>
        </w:rPr>
        <w:t xml:space="preserve"> or when a research team member was not available)</w:t>
      </w:r>
      <w:r w:rsidRPr="0044237A">
        <w:rPr>
          <w:rFonts w:cs="Times New Roman"/>
          <w:szCs w:val="24"/>
        </w:rPr>
        <w:t xml:space="preserve">.  Any participant who reported falling using their falls calendar was contacted by the </w:t>
      </w:r>
      <w:r w:rsidR="00C33706">
        <w:rPr>
          <w:rFonts w:cs="Times New Roman"/>
          <w:szCs w:val="24"/>
        </w:rPr>
        <w:t xml:space="preserve">research </w:t>
      </w:r>
      <w:r w:rsidRPr="0044237A">
        <w:rPr>
          <w:rFonts w:cs="Times New Roman"/>
          <w:szCs w:val="24"/>
        </w:rPr>
        <w:t>team in order to collect additional information about the fall(s) (see</w:t>
      </w:r>
      <w:r w:rsidR="00B92E37">
        <w:rPr>
          <w:rFonts w:cs="Times New Roman"/>
          <w:szCs w:val="24"/>
        </w:rPr>
        <w:t xml:space="preserve"> Supplementary Material 8</w:t>
      </w:r>
      <w:r w:rsidRPr="0044237A">
        <w:rPr>
          <w:rFonts w:cs="Times New Roman"/>
          <w:szCs w:val="24"/>
        </w:rPr>
        <w:t>).</w:t>
      </w:r>
      <w:r w:rsidR="00F47AE4">
        <w:rPr>
          <w:rFonts w:cs="Times New Roman"/>
          <w:szCs w:val="24"/>
        </w:rPr>
        <w:t xml:space="preserve">  Participants occasionally gave permission for a relative or carer present to talk on the phone to the researcher on their behalf.</w:t>
      </w:r>
      <w:r w:rsidR="00F47AE4" w:rsidRPr="0044237A">
        <w:rPr>
          <w:rFonts w:cs="Times New Roman"/>
          <w:szCs w:val="24"/>
        </w:rPr>
        <w:t xml:space="preserve">  </w:t>
      </w:r>
      <w:r w:rsidRPr="0044237A">
        <w:rPr>
          <w:rFonts w:cs="Times New Roman"/>
          <w:szCs w:val="24"/>
        </w:rPr>
        <w:t xml:space="preserve"> </w:t>
      </w:r>
      <w:r w:rsidR="00653625">
        <w:rPr>
          <w:rFonts w:cs="Times New Roman"/>
          <w:szCs w:val="24"/>
        </w:rPr>
        <w:t xml:space="preserve">Permission for the study team to talk to a relative or carer was documented on the participant’s consent form.  The relative or carer was asked to report on the participant’s own views.  The relative or carer did not have to provide their own written consent. </w:t>
      </w:r>
      <w:r w:rsidRPr="0044237A">
        <w:rPr>
          <w:rFonts w:cs="Times New Roman"/>
          <w:szCs w:val="24"/>
        </w:rPr>
        <w:t xml:space="preserve"> </w:t>
      </w:r>
    </w:p>
    <w:p w14:paraId="7F89820C" w14:textId="77777777" w:rsidR="00BD0783" w:rsidRPr="0044237A" w:rsidRDefault="00BD0783" w:rsidP="00BD0783">
      <w:pPr>
        <w:rPr>
          <w:rFonts w:cs="Times New Roman"/>
          <w:szCs w:val="24"/>
        </w:rPr>
      </w:pPr>
    </w:p>
    <w:p w14:paraId="594EFBEC" w14:textId="3361C451" w:rsidR="00BD0783" w:rsidRPr="0044237A" w:rsidRDefault="00BD0783" w:rsidP="00BD0783">
      <w:pPr>
        <w:rPr>
          <w:rFonts w:cs="Times New Roman"/>
          <w:szCs w:val="24"/>
        </w:rPr>
      </w:pPr>
      <w:r w:rsidRPr="0044237A">
        <w:rPr>
          <w:rFonts w:cs="Times New Roman"/>
          <w:szCs w:val="24"/>
        </w:rPr>
        <w:t>Participants were also sent follow-up questionnaires in the post at four, eight and 12</w:t>
      </w:r>
      <w:r w:rsidR="00DA68B9">
        <w:rPr>
          <w:rFonts w:cs="Times New Roman"/>
          <w:szCs w:val="24"/>
        </w:rPr>
        <w:t xml:space="preserve"> </w:t>
      </w:r>
      <w:r w:rsidRPr="0044237A">
        <w:rPr>
          <w:rFonts w:cs="Times New Roman"/>
          <w:szCs w:val="24"/>
        </w:rPr>
        <w:t>months post</w:t>
      </w:r>
      <w:r>
        <w:rPr>
          <w:rFonts w:cs="Times New Roman"/>
          <w:szCs w:val="24"/>
        </w:rPr>
        <w:t>-</w:t>
      </w:r>
      <w:r w:rsidRPr="0044237A">
        <w:rPr>
          <w:rFonts w:cs="Times New Roman"/>
          <w:szCs w:val="24"/>
        </w:rPr>
        <w:t xml:space="preserve">randomisation along with a </w:t>
      </w:r>
      <w:r>
        <w:rPr>
          <w:rFonts w:cs="Times New Roman"/>
          <w:szCs w:val="24"/>
        </w:rPr>
        <w:t>freepost</w:t>
      </w:r>
      <w:r w:rsidRPr="0044237A">
        <w:rPr>
          <w:rFonts w:cs="Times New Roman"/>
          <w:szCs w:val="24"/>
        </w:rPr>
        <w:t xml:space="preserve"> return envelope </w:t>
      </w:r>
      <w:r w:rsidRPr="006950DD">
        <w:rPr>
          <w:rFonts w:cs="Times New Roman"/>
          <w:szCs w:val="24"/>
        </w:rPr>
        <w:t>(see</w:t>
      </w:r>
      <w:r w:rsidR="00B92E37">
        <w:rPr>
          <w:rFonts w:cs="Times New Roman"/>
          <w:szCs w:val="24"/>
        </w:rPr>
        <w:t xml:space="preserve"> Supplementary Material 9-11</w:t>
      </w:r>
      <w:r w:rsidRPr="006950DD">
        <w:rPr>
          <w:rFonts w:cs="Times New Roman"/>
          <w:szCs w:val="24"/>
        </w:rPr>
        <w:t>).  Any</w:t>
      </w:r>
      <w:r w:rsidRPr="0044237A">
        <w:rPr>
          <w:rFonts w:cs="Times New Roman"/>
          <w:szCs w:val="24"/>
        </w:rPr>
        <w:t xml:space="preserve"> participant who provided a mobile number and agreed to receive text messages </w:t>
      </w:r>
      <w:r w:rsidR="0022645D">
        <w:rPr>
          <w:rFonts w:cs="Times New Roman"/>
          <w:szCs w:val="24"/>
        </w:rPr>
        <w:t>was</w:t>
      </w:r>
      <w:r w:rsidR="0022645D" w:rsidRPr="0044237A">
        <w:rPr>
          <w:rFonts w:cs="Times New Roman"/>
          <w:szCs w:val="24"/>
        </w:rPr>
        <w:t xml:space="preserve"> </w:t>
      </w:r>
      <w:r w:rsidRPr="0044237A">
        <w:rPr>
          <w:rFonts w:cs="Times New Roman"/>
          <w:szCs w:val="24"/>
        </w:rPr>
        <w:t xml:space="preserve">sent </w:t>
      </w:r>
      <w:r w:rsidR="00C33706">
        <w:rPr>
          <w:rFonts w:cs="Times New Roman"/>
          <w:szCs w:val="24"/>
        </w:rPr>
        <w:t>one S</w:t>
      </w:r>
      <w:r w:rsidR="00A4620E">
        <w:rPr>
          <w:rFonts w:cs="Times New Roman"/>
          <w:szCs w:val="24"/>
        </w:rPr>
        <w:t xml:space="preserve">hort </w:t>
      </w:r>
      <w:r w:rsidR="00C33706">
        <w:rPr>
          <w:rFonts w:cs="Times New Roman"/>
          <w:szCs w:val="24"/>
        </w:rPr>
        <w:t>M</w:t>
      </w:r>
      <w:r w:rsidR="00A4620E">
        <w:rPr>
          <w:rFonts w:cs="Times New Roman"/>
          <w:szCs w:val="24"/>
        </w:rPr>
        <w:t xml:space="preserve">essage </w:t>
      </w:r>
      <w:r w:rsidR="00C33706">
        <w:rPr>
          <w:rFonts w:cs="Times New Roman"/>
          <w:szCs w:val="24"/>
        </w:rPr>
        <w:t>S</w:t>
      </w:r>
      <w:r w:rsidR="00A4620E">
        <w:rPr>
          <w:rFonts w:cs="Times New Roman"/>
          <w:szCs w:val="24"/>
        </w:rPr>
        <w:t>ervice</w:t>
      </w:r>
      <w:r w:rsidR="00C33706">
        <w:rPr>
          <w:rFonts w:cs="Times New Roman"/>
          <w:szCs w:val="24"/>
        </w:rPr>
        <w:t xml:space="preserve"> </w:t>
      </w:r>
      <w:r w:rsidRPr="0044237A">
        <w:rPr>
          <w:rFonts w:cs="Times New Roman"/>
          <w:szCs w:val="24"/>
        </w:rPr>
        <w:t xml:space="preserve">text </w:t>
      </w:r>
      <w:r>
        <w:rPr>
          <w:rFonts w:cs="Times New Roman"/>
          <w:szCs w:val="24"/>
        </w:rPr>
        <w:t xml:space="preserve">at the time they were expected to receive their </w:t>
      </w:r>
      <w:r w:rsidRPr="0044237A">
        <w:rPr>
          <w:rFonts w:cs="Times New Roman"/>
          <w:szCs w:val="24"/>
        </w:rPr>
        <w:t>questionnaire.  Any participant who did not return their follow-up questionnaire within 21 days was sent a reminder letter</w:t>
      </w:r>
      <w:r w:rsidR="00C33706">
        <w:rPr>
          <w:rFonts w:cs="Times New Roman"/>
          <w:szCs w:val="24"/>
        </w:rPr>
        <w:t xml:space="preserve"> together with an additional copy of the questionnaire</w:t>
      </w:r>
      <w:r w:rsidRPr="0044237A">
        <w:rPr>
          <w:rFonts w:cs="Times New Roman"/>
          <w:szCs w:val="24"/>
        </w:rPr>
        <w:t xml:space="preserve">.  </w:t>
      </w:r>
      <w:r>
        <w:rPr>
          <w:rFonts w:cs="Times New Roman"/>
          <w:szCs w:val="24"/>
        </w:rPr>
        <w:t xml:space="preserve">Participants </w:t>
      </w:r>
      <w:r w:rsidR="00DA68B9">
        <w:rPr>
          <w:rFonts w:cs="Times New Roman"/>
          <w:szCs w:val="24"/>
        </w:rPr>
        <w:t>were also sent</w:t>
      </w:r>
      <w:r w:rsidRPr="0044237A">
        <w:rPr>
          <w:rFonts w:cs="Times New Roman"/>
          <w:szCs w:val="24"/>
        </w:rPr>
        <w:t xml:space="preserve"> a group-specific newsletter at three months post-randomisation, and two weeks before their final 12-month follow-up questionnaire.  The newsletter informed participants of the study’s progress and aimed to minimise attrition and improve response rates to the postal questionnaires.  The content of the newsletter was informed by issues raised by </w:t>
      </w:r>
      <w:r w:rsidR="00846BCE">
        <w:rPr>
          <w:rFonts w:cs="Times New Roman"/>
          <w:szCs w:val="24"/>
        </w:rPr>
        <w:t xml:space="preserve">study </w:t>
      </w:r>
      <w:r w:rsidRPr="0044237A">
        <w:rPr>
          <w:rFonts w:cs="Times New Roman"/>
          <w:szCs w:val="24"/>
        </w:rPr>
        <w:t>participants and the Public Involvement group during the course of the trial.  All participants were sent an unconditional £5 in cash with their 12-month questionnaire</w:t>
      </w:r>
      <w:r>
        <w:rPr>
          <w:rFonts w:cs="Times New Roman"/>
          <w:szCs w:val="24"/>
        </w:rPr>
        <w:t>,</w:t>
      </w:r>
      <w:r w:rsidRPr="0044237A">
        <w:rPr>
          <w:rFonts w:cs="Times New Roman"/>
          <w:szCs w:val="24"/>
        </w:rPr>
        <w:t xml:space="preserve"> in order to cover </w:t>
      </w:r>
      <w:r w:rsidRPr="0044237A">
        <w:rPr>
          <w:rFonts w:cs="Times New Roman"/>
          <w:szCs w:val="24"/>
        </w:rPr>
        <w:lastRenderedPageBreak/>
        <w:t xml:space="preserve">any incidental expenses that they may have incurred when completing the questionnaires and in recognition of their participation in the study. </w:t>
      </w:r>
    </w:p>
    <w:p w14:paraId="497836C6" w14:textId="77777777" w:rsidR="008F706D" w:rsidRPr="00CD0324" w:rsidRDefault="008F706D" w:rsidP="00334EDE"/>
    <w:p w14:paraId="23DA2CFD" w14:textId="208B579B" w:rsidR="00F11E34" w:rsidRPr="00CD0324" w:rsidRDefault="00036124" w:rsidP="00F11E34">
      <w:pPr>
        <w:pStyle w:val="Heading2"/>
      </w:pPr>
      <w:bookmarkStart w:id="47" w:name="_Toc49168405"/>
      <w:r>
        <w:t>Outcomes</w:t>
      </w:r>
      <w:bookmarkEnd w:id="47"/>
      <w:r>
        <w:t xml:space="preserve"> </w:t>
      </w:r>
    </w:p>
    <w:p w14:paraId="1B578788" w14:textId="77777777" w:rsidR="00036124" w:rsidRDefault="00036124" w:rsidP="00F11E34"/>
    <w:p w14:paraId="7BF9218F" w14:textId="77777777" w:rsidR="00036124" w:rsidRPr="0044237A" w:rsidRDefault="00036124" w:rsidP="00036124">
      <w:pPr>
        <w:pStyle w:val="Heading3"/>
        <w:tabs>
          <w:tab w:val="left" w:pos="1134"/>
        </w:tabs>
        <w:rPr>
          <w:rFonts w:cs="Times New Roman"/>
        </w:rPr>
      </w:pPr>
      <w:bookmarkStart w:id="48" w:name="_Toc49168406"/>
      <w:r w:rsidRPr="0044237A">
        <w:rPr>
          <w:rFonts w:cs="Times New Roman"/>
        </w:rPr>
        <w:t>Primary outcome</w:t>
      </w:r>
      <w:bookmarkEnd w:id="48"/>
      <w:r w:rsidRPr="0044237A">
        <w:rPr>
          <w:rFonts w:cs="Times New Roman"/>
        </w:rPr>
        <w:t xml:space="preserve"> </w:t>
      </w:r>
    </w:p>
    <w:p w14:paraId="5BB75A57" w14:textId="43035B85" w:rsidR="00036124" w:rsidRDefault="00036124" w:rsidP="00036124">
      <w:pPr>
        <w:rPr>
          <w:rFonts w:cs="Times New Roman"/>
          <w:szCs w:val="24"/>
        </w:rPr>
      </w:pPr>
      <w:r w:rsidRPr="0044237A">
        <w:rPr>
          <w:rFonts w:cs="Times New Roman"/>
          <w:szCs w:val="24"/>
        </w:rPr>
        <w:t>The primary outcome for the trial was the number of falls per participant over the 12 months from randomisation.  A fall was defined as ‘an unexpected event in which the participant comes to rest on the ground, floor or lower level’</w:t>
      </w:r>
      <w:r w:rsidR="00244967">
        <w:rPr>
          <w:rFonts w:cs="Times New Roman"/>
          <w:szCs w:val="24"/>
        </w:rPr>
        <w:t>.</w:t>
      </w:r>
      <w:r>
        <w:rPr>
          <w:rFonts w:cs="Times New Roman"/>
          <w:szCs w:val="24"/>
        </w:rPr>
        <w:fldChar w:fldCharType="begin"/>
      </w:r>
      <w:r w:rsidR="00291C6A">
        <w:rPr>
          <w:rFonts w:cs="Times New Roman"/>
          <w:szCs w:val="24"/>
        </w:rPr>
        <w:instrText xml:space="preserve"> ADDIN EN.CITE &lt;EndNote&gt;&lt;Cite&gt;&lt;Author&gt;Lamb&lt;/Author&gt;&lt;Year&gt;2005&lt;/Year&gt;&lt;RecNum&gt;26&lt;/RecNum&gt;&lt;DisplayText&gt;&lt;style face="superscript"&gt;27&lt;/style&gt;&lt;/DisplayText&gt;&lt;record&gt;&lt;rec-number&gt;26&lt;/rec-number&gt;&lt;foreign-keys&gt;&lt;key app="EN" db-id="t2wdp05ffr9rpaeasp0vtxdevvfszfpdfee2" timestamp="1545038824"&gt;26&lt;/key&gt;&lt;/foreign-keys&gt;&lt;ref-type name="Journal Article"&gt;17&lt;/ref-type&gt;&lt;contributors&gt;&lt;authors&gt;&lt;author&gt;Lamb, S E&lt;/author&gt;&lt;author&gt;Jørstad‐Stein, E C&lt;/author&gt;&lt;author&gt;Hauer, K &lt;/author&gt;&lt;author&gt;Becker, C&lt;/author&gt;&lt;author&gt;Prevention of Falls Network Europe Outcomes Consensus Group,&lt;/author&gt;&lt;/authors&gt;&lt;/contributors&gt;&lt;titles&gt;&lt;title&gt;Development of a common outcome data set for fall injury prevention trials: the Prevention of Falls Network Europe consensus&lt;/title&gt;&lt;secondary-title&gt;Journal of the American Geriatrics Society&lt;/secondary-title&gt;&lt;/titles&gt;&lt;periodical&gt;&lt;full-title&gt;Journal of the American Geriatrics Society&lt;/full-title&gt;&lt;/periodical&gt;&lt;pages&gt;1618-1622&lt;/pages&gt;&lt;volume&gt;53&lt;/volume&gt;&lt;number&gt;9&lt;/number&gt;&lt;dates&gt;&lt;year&gt;2005&lt;/year&gt;&lt;/dates&gt;&lt;isbn&gt;0002-8614&lt;/isbn&gt;&lt;urls&gt;&lt;/urls&gt;&lt;electronic-resource-num&gt;10.1111/j.1532-5415.2005.53455.x&lt;/electronic-resource-num&gt;&lt;/record&gt;&lt;/Cite&gt;&lt;/EndNote&gt;</w:instrText>
      </w:r>
      <w:r>
        <w:rPr>
          <w:rFonts w:cs="Times New Roman"/>
          <w:szCs w:val="24"/>
        </w:rPr>
        <w:fldChar w:fldCharType="separate"/>
      </w:r>
      <w:r w:rsidR="00291C6A" w:rsidRPr="00291C6A">
        <w:rPr>
          <w:rFonts w:cs="Times New Roman"/>
          <w:noProof/>
          <w:szCs w:val="24"/>
          <w:vertAlign w:val="superscript"/>
        </w:rPr>
        <w:t>27</w:t>
      </w:r>
      <w:r>
        <w:rPr>
          <w:rFonts w:cs="Times New Roman"/>
          <w:szCs w:val="24"/>
        </w:rPr>
        <w:fldChar w:fldCharType="end"/>
      </w:r>
      <w:r>
        <w:rPr>
          <w:rFonts w:cs="Times New Roman"/>
          <w:szCs w:val="24"/>
        </w:rPr>
        <w:t xml:space="preserve">  </w:t>
      </w:r>
      <w:r w:rsidRPr="0044237A">
        <w:rPr>
          <w:rFonts w:cs="Times New Roman"/>
          <w:szCs w:val="24"/>
        </w:rPr>
        <w:t>Data were collected via participant self-reported monthly falls calendars, on which participants were asked to mark the number of falls they had on each day, or indicate that they had</w:t>
      </w:r>
      <w:r w:rsidR="00DA68B9">
        <w:rPr>
          <w:rFonts w:cs="Times New Roman"/>
          <w:szCs w:val="24"/>
        </w:rPr>
        <w:t xml:space="preserve"> </w:t>
      </w:r>
      <w:r w:rsidR="00BE079D">
        <w:rPr>
          <w:rFonts w:cs="Times New Roman"/>
          <w:szCs w:val="24"/>
        </w:rPr>
        <w:t>not</w:t>
      </w:r>
      <w:r w:rsidRPr="0044237A">
        <w:rPr>
          <w:rFonts w:cs="Times New Roman"/>
          <w:szCs w:val="24"/>
        </w:rPr>
        <w:t xml:space="preserve"> fall</w:t>
      </w:r>
      <w:r w:rsidR="00BE079D">
        <w:rPr>
          <w:rFonts w:cs="Times New Roman"/>
          <w:szCs w:val="24"/>
        </w:rPr>
        <w:t>en</w:t>
      </w:r>
      <w:r w:rsidRPr="0044237A">
        <w:rPr>
          <w:rFonts w:cs="Times New Roman"/>
          <w:szCs w:val="24"/>
        </w:rPr>
        <w:t xml:space="preserve"> that month.  An explanation of what the researchers considered to be a fall was included in the participant information sheet and on the falls calendars.  If a participant was uncertain as to whether an event </w:t>
      </w:r>
      <w:r w:rsidR="00C11411">
        <w:rPr>
          <w:rFonts w:cs="Times New Roman"/>
          <w:szCs w:val="24"/>
        </w:rPr>
        <w:t xml:space="preserve">was </w:t>
      </w:r>
      <w:r w:rsidRPr="0044237A">
        <w:rPr>
          <w:rFonts w:cs="Times New Roman"/>
          <w:szCs w:val="24"/>
        </w:rPr>
        <w:t>classed as a fall, they were encouraged to ring the research team at the YTU to discuss it.  Participants who indicated on their falls calendar that they had a fall were contacted by the research team for further information.  Information collected about the falls included:</w:t>
      </w:r>
      <w:r>
        <w:rPr>
          <w:rFonts w:cs="Times New Roman"/>
          <w:szCs w:val="24"/>
        </w:rPr>
        <w:t xml:space="preserve"> </w:t>
      </w:r>
      <w:r w:rsidR="00C11411">
        <w:rPr>
          <w:rFonts w:cs="Times New Roman"/>
          <w:szCs w:val="24"/>
        </w:rPr>
        <w:t xml:space="preserve">date and number of falls, </w:t>
      </w:r>
      <w:r>
        <w:rPr>
          <w:rFonts w:cs="Times New Roman"/>
          <w:szCs w:val="24"/>
        </w:rPr>
        <w:t>location of the fall, what the participant was doing when they fell</w:t>
      </w:r>
      <w:r w:rsidRPr="0044237A">
        <w:rPr>
          <w:rFonts w:cs="Times New Roman"/>
          <w:szCs w:val="24"/>
        </w:rPr>
        <w:t xml:space="preserve"> </w:t>
      </w:r>
      <w:r w:rsidR="00DA68B9">
        <w:rPr>
          <w:rFonts w:cs="Times New Roman"/>
          <w:szCs w:val="24"/>
        </w:rPr>
        <w:t>(</w:t>
      </w:r>
      <w:r w:rsidR="00846BCE">
        <w:rPr>
          <w:rFonts w:cs="Times New Roman"/>
          <w:szCs w:val="24"/>
        </w:rPr>
        <w:t xml:space="preserve">that is, the </w:t>
      </w:r>
      <w:r w:rsidRPr="0044237A">
        <w:rPr>
          <w:rFonts w:cs="Times New Roman"/>
          <w:szCs w:val="24"/>
        </w:rPr>
        <w:t xml:space="preserve">cause/reason for </w:t>
      </w:r>
      <w:r>
        <w:rPr>
          <w:rFonts w:cs="Times New Roman"/>
          <w:szCs w:val="24"/>
        </w:rPr>
        <w:t xml:space="preserve">the </w:t>
      </w:r>
      <w:r w:rsidRPr="0044237A">
        <w:rPr>
          <w:rFonts w:cs="Times New Roman"/>
          <w:szCs w:val="24"/>
        </w:rPr>
        <w:t>fall</w:t>
      </w:r>
      <w:r w:rsidR="00DA68B9">
        <w:rPr>
          <w:rFonts w:cs="Times New Roman"/>
          <w:szCs w:val="24"/>
        </w:rPr>
        <w:t>)</w:t>
      </w:r>
      <w:r w:rsidRPr="0044237A">
        <w:rPr>
          <w:rFonts w:cs="Times New Roman"/>
          <w:szCs w:val="24"/>
        </w:rPr>
        <w:t xml:space="preserve">, </w:t>
      </w:r>
      <w:r>
        <w:rPr>
          <w:rFonts w:cs="Times New Roman"/>
          <w:szCs w:val="24"/>
        </w:rPr>
        <w:t>injuries from the</w:t>
      </w:r>
      <w:r w:rsidRPr="0044237A">
        <w:rPr>
          <w:rFonts w:cs="Times New Roman"/>
          <w:szCs w:val="24"/>
        </w:rPr>
        <w:t xml:space="preserve"> fall e.g., superficial wound</w:t>
      </w:r>
      <w:r>
        <w:rPr>
          <w:rFonts w:cs="Times New Roman"/>
          <w:szCs w:val="24"/>
        </w:rPr>
        <w:t xml:space="preserve">s, such as </w:t>
      </w:r>
      <w:r w:rsidRPr="0044237A">
        <w:rPr>
          <w:rFonts w:cs="Times New Roman"/>
          <w:szCs w:val="24"/>
        </w:rPr>
        <w:t xml:space="preserve">bruising, sprain, cut, abrasions, </w:t>
      </w:r>
      <w:r>
        <w:rPr>
          <w:rFonts w:cs="Times New Roman"/>
          <w:szCs w:val="24"/>
        </w:rPr>
        <w:t xml:space="preserve">or </w:t>
      </w:r>
      <w:r w:rsidRPr="0044237A">
        <w:rPr>
          <w:rFonts w:cs="Times New Roman"/>
          <w:szCs w:val="24"/>
        </w:rPr>
        <w:t>fractures</w:t>
      </w:r>
      <w:r>
        <w:rPr>
          <w:rFonts w:cs="Times New Roman"/>
          <w:szCs w:val="24"/>
        </w:rPr>
        <w:t xml:space="preserve">, </w:t>
      </w:r>
      <w:r w:rsidRPr="0044237A">
        <w:rPr>
          <w:rFonts w:cs="Times New Roman"/>
          <w:szCs w:val="24"/>
        </w:rPr>
        <w:t>including type of fracture</w:t>
      </w:r>
      <w:r w:rsidR="00DA68B9">
        <w:rPr>
          <w:rFonts w:cs="Times New Roman"/>
          <w:szCs w:val="24"/>
        </w:rPr>
        <w:t>,</w:t>
      </w:r>
      <w:r w:rsidRPr="0044237A">
        <w:rPr>
          <w:rFonts w:cs="Times New Roman"/>
          <w:szCs w:val="24"/>
        </w:rPr>
        <w:t xml:space="preserve"> and </w:t>
      </w:r>
      <w:r w:rsidR="00C11411">
        <w:rPr>
          <w:rFonts w:cs="Times New Roman"/>
          <w:szCs w:val="24"/>
        </w:rPr>
        <w:t xml:space="preserve">any </w:t>
      </w:r>
      <w:r w:rsidRPr="0044237A">
        <w:rPr>
          <w:rFonts w:cs="Times New Roman"/>
          <w:szCs w:val="24"/>
        </w:rPr>
        <w:t xml:space="preserve">hospital admissions (see </w:t>
      </w:r>
      <w:r w:rsidR="00B92E37">
        <w:rPr>
          <w:rFonts w:cs="Times New Roman"/>
          <w:szCs w:val="24"/>
        </w:rPr>
        <w:t>Supplementary Material 8</w:t>
      </w:r>
      <w:r w:rsidRPr="0044237A">
        <w:rPr>
          <w:rFonts w:cs="Times New Roman"/>
          <w:szCs w:val="24"/>
        </w:rPr>
        <w:t>).</w:t>
      </w:r>
    </w:p>
    <w:p w14:paraId="2897CC07" w14:textId="77777777" w:rsidR="00036124" w:rsidRDefault="00036124" w:rsidP="00036124">
      <w:pPr>
        <w:rPr>
          <w:rFonts w:cs="Times New Roman"/>
          <w:szCs w:val="24"/>
        </w:rPr>
      </w:pPr>
    </w:p>
    <w:p w14:paraId="670BF8C7" w14:textId="7FC53855" w:rsidR="00036124" w:rsidRDefault="00036124" w:rsidP="00036124">
      <w:pPr>
        <w:rPr>
          <w:rFonts w:cs="Times New Roman"/>
          <w:szCs w:val="24"/>
        </w:rPr>
      </w:pPr>
      <w:r w:rsidRPr="0044237A">
        <w:rPr>
          <w:rFonts w:cs="Times New Roman"/>
          <w:szCs w:val="24"/>
        </w:rPr>
        <w:t>Data collected on the four, eight and 12</w:t>
      </w:r>
      <w:r w:rsidR="00DA68B9">
        <w:rPr>
          <w:rFonts w:cs="Times New Roman"/>
          <w:szCs w:val="24"/>
        </w:rPr>
        <w:t>-</w:t>
      </w:r>
      <w:r w:rsidRPr="0044237A">
        <w:rPr>
          <w:rFonts w:cs="Times New Roman"/>
          <w:szCs w:val="24"/>
        </w:rPr>
        <w:t xml:space="preserve">month </w:t>
      </w:r>
      <w:r w:rsidR="00C11411">
        <w:rPr>
          <w:rFonts w:cs="Times New Roman"/>
          <w:szCs w:val="24"/>
        </w:rPr>
        <w:t xml:space="preserve">post-randomisation </w:t>
      </w:r>
      <w:r w:rsidRPr="0044237A">
        <w:rPr>
          <w:rFonts w:cs="Times New Roman"/>
          <w:szCs w:val="24"/>
        </w:rPr>
        <w:t xml:space="preserve">follow-up participant questionnaires included number of falls in the previous four months and was used </w:t>
      </w:r>
      <w:r>
        <w:rPr>
          <w:rFonts w:cs="Times New Roman"/>
          <w:szCs w:val="24"/>
        </w:rPr>
        <w:t xml:space="preserve">to calculate falls rates </w:t>
      </w:r>
      <w:r w:rsidRPr="0044237A">
        <w:rPr>
          <w:rFonts w:cs="Times New Roman"/>
          <w:szCs w:val="24"/>
        </w:rPr>
        <w:t>for participants who did not return any monthly falls calendars.</w:t>
      </w:r>
    </w:p>
    <w:p w14:paraId="7A6E17DE" w14:textId="77777777" w:rsidR="00AE1E8B" w:rsidRPr="0044237A" w:rsidRDefault="00AE1E8B" w:rsidP="00036124">
      <w:pPr>
        <w:rPr>
          <w:rFonts w:cs="Times New Roman"/>
          <w:szCs w:val="24"/>
        </w:rPr>
      </w:pPr>
    </w:p>
    <w:p w14:paraId="26CFA7E3" w14:textId="77777777" w:rsidR="00826108" w:rsidRPr="0044237A" w:rsidRDefault="00826108" w:rsidP="00826108">
      <w:pPr>
        <w:pStyle w:val="Heading3"/>
        <w:tabs>
          <w:tab w:val="left" w:pos="1134"/>
        </w:tabs>
        <w:rPr>
          <w:rFonts w:eastAsiaTheme="minorHAnsi" w:cs="Times New Roman"/>
          <w:i w:val="0"/>
        </w:rPr>
      </w:pPr>
      <w:bookmarkStart w:id="49" w:name="_Toc49168407"/>
      <w:r w:rsidRPr="0044237A">
        <w:rPr>
          <w:rFonts w:eastAsiaTheme="minorHAnsi" w:cs="Times New Roman"/>
          <w:i w:val="0"/>
        </w:rPr>
        <w:t>Secondary outcomes</w:t>
      </w:r>
      <w:bookmarkEnd w:id="49"/>
      <w:r w:rsidRPr="0044237A">
        <w:rPr>
          <w:rFonts w:eastAsiaTheme="minorHAnsi" w:cs="Times New Roman"/>
          <w:i w:val="0"/>
        </w:rPr>
        <w:t xml:space="preserve"> </w:t>
      </w:r>
    </w:p>
    <w:p w14:paraId="22871F65" w14:textId="77777777" w:rsidR="00826108" w:rsidRPr="0044237A" w:rsidRDefault="00826108" w:rsidP="00826108">
      <w:pPr>
        <w:rPr>
          <w:rFonts w:cs="Times New Roman"/>
          <w:szCs w:val="24"/>
        </w:rPr>
      </w:pPr>
      <w:r w:rsidRPr="0044237A">
        <w:rPr>
          <w:rFonts w:cs="Times New Roman"/>
          <w:szCs w:val="24"/>
        </w:rPr>
        <w:t>All secondary outcomes were self-reported by the participant and collected by questionnaires at baseline, and at four, eight and 12 months post</w:t>
      </w:r>
      <w:r>
        <w:rPr>
          <w:rFonts w:cs="Times New Roman"/>
          <w:szCs w:val="24"/>
        </w:rPr>
        <w:t>-</w:t>
      </w:r>
      <w:r w:rsidRPr="0044237A">
        <w:rPr>
          <w:rFonts w:cs="Times New Roman"/>
          <w:szCs w:val="24"/>
        </w:rPr>
        <w:t>randomisation or by monthly falls calendars.  Secondary outcomes were:</w:t>
      </w:r>
    </w:p>
    <w:p w14:paraId="34CC21C9" w14:textId="77777777" w:rsidR="00826108" w:rsidRPr="0044237A" w:rsidRDefault="00826108" w:rsidP="00826108">
      <w:pPr>
        <w:rPr>
          <w:rFonts w:cs="Times New Roman"/>
          <w:szCs w:val="24"/>
        </w:rPr>
      </w:pPr>
    </w:p>
    <w:p w14:paraId="1638E96C" w14:textId="77777777" w:rsidR="00826108" w:rsidRPr="0044237A" w:rsidRDefault="00826108" w:rsidP="00826108">
      <w:pPr>
        <w:pStyle w:val="ListParagraph"/>
        <w:numPr>
          <w:ilvl w:val="0"/>
          <w:numId w:val="13"/>
        </w:numPr>
        <w:spacing w:after="0" w:line="360" w:lineRule="auto"/>
        <w:rPr>
          <w:rFonts w:cs="Times New Roman"/>
          <w:szCs w:val="24"/>
        </w:rPr>
      </w:pPr>
      <w:r w:rsidRPr="0044237A">
        <w:rPr>
          <w:rFonts w:cs="Times New Roman"/>
          <w:szCs w:val="24"/>
        </w:rPr>
        <w:t>Proportion of participants reporting at least one fall in the 12 months from randomisation</w:t>
      </w:r>
    </w:p>
    <w:p w14:paraId="205FA010" w14:textId="5CB77049" w:rsidR="00826108" w:rsidRPr="0044237A" w:rsidRDefault="00826108" w:rsidP="00826108">
      <w:pPr>
        <w:pStyle w:val="ListParagraph"/>
        <w:numPr>
          <w:ilvl w:val="0"/>
          <w:numId w:val="13"/>
        </w:numPr>
        <w:spacing w:after="0" w:line="360" w:lineRule="auto"/>
        <w:rPr>
          <w:rFonts w:cs="Times New Roman"/>
          <w:szCs w:val="24"/>
        </w:rPr>
      </w:pPr>
      <w:r w:rsidRPr="0044237A">
        <w:rPr>
          <w:rFonts w:cs="Times New Roman"/>
          <w:szCs w:val="24"/>
        </w:rPr>
        <w:lastRenderedPageBreak/>
        <w:t>Proportion of par</w:t>
      </w:r>
      <w:r w:rsidR="00FD40E1">
        <w:rPr>
          <w:rFonts w:cs="Times New Roman"/>
          <w:szCs w:val="24"/>
        </w:rPr>
        <w:t>ticipants reporting multiple (two or more</w:t>
      </w:r>
      <w:r w:rsidRPr="0044237A">
        <w:rPr>
          <w:rFonts w:cs="Times New Roman"/>
          <w:szCs w:val="24"/>
        </w:rPr>
        <w:t>) falls in the 12 months from randomisation</w:t>
      </w:r>
    </w:p>
    <w:p w14:paraId="0F8C58C3" w14:textId="7AF019B7" w:rsidR="00826108" w:rsidRPr="0044237A" w:rsidRDefault="00826108" w:rsidP="00826108">
      <w:pPr>
        <w:pStyle w:val="ListParagraph"/>
        <w:numPr>
          <w:ilvl w:val="0"/>
          <w:numId w:val="13"/>
        </w:numPr>
        <w:spacing w:after="0" w:line="360" w:lineRule="auto"/>
        <w:rPr>
          <w:rFonts w:cs="Times New Roman"/>
          <w:szCs w:val="24"/>
        </w:rPr>
      </w:pPr>
      <w:r w:rsidRPr="0044237A">
        <w:rPr>
          <w:rFonts w:cs="Times New Roman"/>
          <w:szCs w:val="24"/>
        </w:rPr>
        <w:t>Time to first fall from date of randomisation</w:t>
      </w:r>
      <w:r w:rsidR="00AE1E8B">
        <w:rPr>
          <w:rFonts w:cs="Times New Roman"/>
          <w:szCs w:val="24"/>
        </w:rPr>
        <w:t xml:space="preserve"> and between subsequent falls</w:t>
      </w:r>
    </w:p>
    <w:p w14:paraId="1635E73E" w14:textId="77777777" w:rsidR="00826108" w:rsidRPr="0044237A" w:rsidRDefault="00826108" w:rsidP="00826108">
      <w:pPr>
        <w:pStyle w:val="ListParagraph"/>
        <w:numPr>
          <w:ilvl w:val="0"/>
          <w:numId w:val="13"/>
        </w:numPr>
        <w:spacing w:after="0" w:line="360" w:lineRule="auto"/>
        <w:rPr>
          <w:rFonts w:cs="Times New Roman"/>
          <w:szCs w:val="24"/>
        </w:rPr>
      </w:pPr>
      <w:r w:rsidRPr="0044237A">
        <w:rPr>
          <w:rFonts w:cs="Times New Roman"/>
          <w:szCs w:val="24"/>
        </w:rPr>
        <w:t>Fracture rate</w:t>
      </w:r>
    </w:p>
    <w:p w14:paraId="2CF4E40E" w14:textId="77777777" w:rsidR="00826108" w:rsidRPr="0044237A" w:rsidRDefault="00826108" w:rsidP="00826108">
      <w:pPr>
        <w:pStyle w:val="ListParagraph"/>
        <w:numPr>
          <w:ilvl w:val="0"/>
          <w:numId w:val="13"/>
        </w:numPr>
        <w:spacing w:after="0" w:line="360" w:lineRule="auto"/>
        <w:rPr>
          <w:rFonts w:cs="Times New Roman"/>
          <w:szCs w:val="24"/>
        </w:rPr>
      </w:pPr>
      <w:r w:rsidRPr="0044237A">
        <w:rPr>
          <w:rFonts w:cs="Times New Roman"/>
          <w:szCs w:val="24"/>
        </w:rPr>
        <w:t>Fear of falling</w:t>
      </w:r>
    </w:p>
    <w:p w14:paraId="49DDBF35" w14:textId="77777777" w:rsidR="00826108" w:rsidRPr="0044237A" w:rsidRDefault="00826108" w:rsidP="00E72120">
      <w:pPr>
        <w:pStyle w:val="ListParagraph"/>
        <w:numPr>
          <w:ilvl w:val="0"/>
          <w:numId w:val="13"/>
        </w:numPr>
        <w:spacing w:after="0" w:line="360" w:lineRule="auto"/>
        <w:rPr>
          <w:rFonts w:cs="Times New Roman"/>
          <w:szCs w:val="24"/>
        </w:rPr>
      </w:pPr>
      <w:r w:rsidRPr="0044237A">
        <w:rPr>
          <w:rFonts w:cs="Times New Roman"/>
          <w:szCs w:val="24"/>
        </w:rPr>
        <w:t xml:space="preserve">Health-related quality of life as measured by the EQ-5D-5L </w:t>
      </w:r>
    </w:p>
    <w:p w14:paraId="4815D04A" w14:textId="407AA1E2" w:rsidR="00036124" w:rsidRDefault="00826108" w:rsidP="00E72120">
      <w:pPr>
        <w:pStyle w:val="ListParagraph"/>
        <w:numPr>
          <w:ilvl w:val="0"/>
          <w:numId w:val="13"/>
        </w:numPr>
        <w:spacing w:after="0" w:line="360" w:lineRule="auto"/>
        <w:rPr>
          <w:rFonts w:cs="Times New Roman"/>
          <w:szCs w:val="24"/>
        </w:rPr>
      </w:pPr>
      <w:r w:rsidRPr="00826108">
        <w:rPr>
          <w:rFonts w:cs="Times New Roman"/>
          <w:szCs w:val="24"/>
        </w:rPr>
        <w:t>Health service utilisation</w:t>
      </w:r>
      <w:r w:rsidR="00036124" w:rsidRPr="00826108">
        <w:rPr>
          <w:rFonts w:cs="Times New Roman"/>
          <w:szCs w:val="24"/>
        </w:rPr>
        <w:t xml:space="preserve">  </w:t>
      </w:r>
    </w:p>
    <w:p w14:paraId="3BA12189" w14:textId="77777777" w:rsidR="00E72120" w:rsidRPr="00826108" w:rsidRDefault="00E72120" w:rsidP="00E72120">
      <w:pPr>
        <w:pStyle w:val="ListParagraph"/>
        <w:spacing w:after="0" w:line="360" w:lineRule="auto"/>
        <w:rPr>
          <w:rFonts w:cs="Times New Roman"/>
          <w:szCs w:val="24"/>
        </w:rPr>
      </w:pPr>
    </w:p>
    <w:p w14:paraId="6F9866AF" w14:textId="7401D9E7" w:rsidR="00E72120" w:rsidRPr="002504DB" w:rsidRDefault="00E72120" w:rsidP="00E72120">
      <w:pPr>
        <w:pStyle w:val="Heading4"/>
        <w:tabs>
          <w:tab w:val="left" w:pos="1134"/>
        </w:tabs>
        <w:spacing w:before="0"/>
        <w:rPr>
          <w:rFonts w:cs="Times New Roman"/>
          <w:b/>
        </w:rPr>
      </w:pPr>
      <w:r w:rsidRPr="002504DB">
        <w:rPr>
          <w:rFonts w:cs="Times New Roman"/>
          <w:b/>
        </w:rPr>
        <w:t xml:space="preserve">Scoring of instruments </w:t>
      </w:r>
    </w:p>
    <w:p w14:paraId="06116CAE" w14:textId="77777777" w:rsidR="002504DB" w:rsidRPr="002504DB" w:rsidRDefault="002504DB" w:rsidP="002504DB"/>
    <w:p w14:paraId="3CDE9745" w14:textId="77777777" w:rsidR="00E72120" w:rsidRPr="002504DB" w:rsidRDefault="00E72120" w:rsidP="00E72120">
      <w:pPr>
        <w:rPr>
          <w:rFonts w:cs="Times New Roman"/>
          <w:i/>
          <w:szCs w:val="24"/>
        </w:rPr>
      </w:pPr>
      <w:r w:rsidRPr="002504DB">
        <w:rPr>
          <w:rFonts w:cs="Times New Roman"/>
          <w:i/>
          <w:szCs w:val="24"/>
        </w:rPr>
        <w:t xml:space="preserve">Fear of falling </w:t>
      </w:r>
    </w:p>
    <w:p w14:paraId="425E0AB5" w14:textId="592A66CF" w:rsidR="00E72120" w:rsidRDefault="00E72120" w:rsidP="008435A1">
      <w:pPr>
        <w:rPr>
          <w:rFonts w:cs="Times New Roman"/>
          <w:szCs w:val="24"/>
        </w:rPr>
      </w:pPr>
      <w:r w:rsidRPr="0044237A">
        <w:rPr>
          <w:rFonts w:cs="Times New Roman"/>
          <w:szCs w:val="24"/>
        </w:rPr>
        <w:t xml:space="preserve">Fear of falling was measured by the question, “During the past 4 weeks have you worried about having a fall?” Response categories were: All of the time; Most of the time; A good bit of the time; Some of the time; A little of the time; and None of the time.  These were scored </w:t>
      </w:r>
      <w:r w:rsidR="00A4620E">
        <w:rPr>
          <w:rFonts w:cs="Times New Roman"/>
          <w:szCs w:val="24"/>
        </w:rPr>
        <w:t>one to six</w:t>
      </w:r>
      <w:r w:rsidRPr="0044237A">
        <w:rPr>
          <w:rFonts w:cs="Times New Roman"/>
          <w:szCs w:val="24"/>
        </w:rPr>
        <w:t>, respectively, and treated as continuous data in the analysis.</w:t>
      </w:r>
      <w:r w:rsidR="00C329D4">
        <w:rPr>
          <w:rFonts w:cs="Times New Roman"/>
          <w:szCs w:val="24"/>
        </w:rPr>
        <w:t xml:space="preserve">  This measure has not been validated yet but was used by some of the authors in the earlier REFORM trial</w:t>
      </w:r>
      <w:r w:rsidR="00DB1706">
        <w:rPr>
          <w:rFonts w:cs="Times New Roman"/>
          <w:szCs w:val="24"/>
        </w:rPr>
        <w:t>,</w:t>
      </w:r>
      <w:r w:rsidR="006E6D04">
        <w:rPr>
          <w:rFonts w:cs="Times New Roman"/>
          <w:szCs w:val="24"/>
        </w:rPr>
        <w:fldChar w:fldCharType="begin"/>
      </w:r>
      <w:r w:rsidR="00346244">
        <w:rPr>
          <w:rFonts w:cs="Times New Roman"/>
          <w:szCs w:val="24"/>
        </w:rPr>
        <w:instrText xml:space="preserve"> ADDIN EN.CITE &lt;EndNote&gt;&lt;Cite&gt;&lt;Author&gt;Cockayne&lt;/Author&gt;&lt;Year&gt;2017&lt;/Year&gt;&lt;RecNum&gt;60&lt;/RecNum&gt;&lt;DisplayText&gt;&lt;style face="superscript"&gt;15&lt;/style&gt;&lt;/DisplayText&gt;&lt;record&gt;&lt;rec-number&gt;60&lt;/rec-number&gt;&lt;foreign-keys&gt;&lt;key app="EN" db-id="t2wdp05ffr9rpaeasp0vtxdevvfszfpdfee2" timestamp="1547035142"&gt;60&lt;/key&gt;&lt;/foreign-keys&gt;&lt;ref-type name="Journal Article"&gt;17&lt;/ref-type&gt;&lt;contributors&gt;&lt;authors&gt;&lt;author&gt;Cockayne, S &lt;/author&gt;&lt;author&gt;Rodgers, S &lt;/author&gt;&lt;author&gt;Green, L &lt;/author&gt;&lt;author&gt;Fairhurst, C&lt;/author&gt;&lt;author&gt;Adamson, J &lt;/author&gt;&lt;author&gt;Scantlebury, A&lt;/author&gt;&lt;author&gt;Corbacho Martin, B&lt;/author&gt;&lt;author&gt;Hewitt, C E&lt;/author&gt;&lt;author&gt;Hicks, K&lt;/author&gt;&lt;author&gt;Hull, R&lt;/author&gt;&lt;author&gt;Keenan, A M&lt;/author&gt;&lt;author&gt;Lamb, S E&lt;/author&gt;&lt;author&gt;McIntosh, C&lt;/author&gt;&lt;author&gt;Menz, H B&lt;/author&gt;&lt;author&gt;Redmond, A&lt;/author&gt;&lt;author&gt;Richardson, Z&lt;/author&gt;&lt;author&gt;Vernon, W&lt;/author&gt;&lt;author&gt;Watson, J&lt;/author&gt;&lt;author&gt;Torgerson, D J&lt;/author&gt;&lt;/authors&gt;&lt;/contributors&gt;&lt;titles&gt;&lt;title&gt;Clinical effectiveness and cost-effectiveness of a multifaceted podiatry intervention for falls prevention in older people: a multicentre cohort randomised controlled trial (the REducing Falls with ORthoses and a Multifaceted podiatry intervention trial).&lt;/title&gt;&lt;secondary-title&gt;Health Technology Assessment&lt;/secondary-title&gt;&lt;/titles&gt;&lt;periodical&gt;&lt;full-title&gt;Health Technology Assessment&lt;/full-title&gt;&lt;/periodical&gt;&lt;volume&gt;21&lt;/volume&gt;&lt;number&gt;24&lt;/number&gt;&lt;dates&gt;&lt;year&gt;2017&lt;/year&gt;&lt;pub-dates&gt;&lt;date&gt;3 May&lt;/date&gt;&lt;/pub-dates&gt;&lt;/dates&gt;&lt;urls&gt;&lt;/urls&gt;&lt;electronic-resource-num&gt;10.3310/hta21240&lt;/electronic-resource-num&gt;&lt;/record&gt;&lt;/Cite&gt;&lt;/EndNote&gt;</w:instrText>
      </w:r>
      <w:r w:rsidR="006E6D04">
        <w:rPr>
          <w:rFonts w:cs="Times New Roman"/>
          <w:szCs w:val="24"/>
        </w:rPr>
        <w:fldChar w:fldCharType="separate"/>
      </w:r>
      <w:r w:rsidR="006E6D04" w:rsidRPr="006E6D04">
        <w:rPr>
          <w:rFonts w:cs="Times New Roman"/>
          <w:noProof/>
          <w:szCs w:val="24"/>
          <w:vertAlign w:val="superscript"/>
        </w:rPr>
        <w:t>15</w:t>
      </w:r>
      <w:r w:rsidR="006E6D04">
        <w:rPr>
          <w:rFonts w:cs="Times New Roman"/>
          <w:szCs w:val="24"/>
        </w:rPr>
        <w:fldChar w:fldCharType="end"/>
      </w:r>
      <w:r w:rsidR="00DB1706">
        <w:rPr>
          <w:rFonts w:cs="Times New Roman"/>
          <w:szCs w:val="24"/>
        </w:rPr>
        <w:t xml:space="preserve"> where it</w:t>
      </w:r>
      <w:r w:rsidR="009F0028">
        <w:rPr>
          <w:rFonts w:cs="Times New Roman"/>
          <w:szCs w:val="24"/>
        </w:rPr>
        <w:t xml:space="preserve"> correlated moderately well (r=0.6) with the validated Short Falls Efficacy Scale (Short FES-I)</w:t>
      </w:r>
      <w:r w:rsidR="00C329D4">
        <w:rPr>
          <w:rFonts w:cs="Times New Roman"/>
          <w:szCs w:val="24"/>
        </w:rPr>
        <w:t xml:space="preserve">. </w:t>
      </w:r>
      <w:r w:rsidRPr="0044237A">
        <w:rPr>
          <w:rFonts w:cs="Times New Roman"/>
          <w:szCs w:val="24"/>
        </w:rPr>
        <w:t xml:space="preserve">  </w:t>
      </w:r>
    </w:p>
    <w:p w14:paraId="6FCC3DA4" w14:textId="77777777" w:rsidR="008435A1" w:rsidRPr="0044237A" w:rsidRDefault="008435A1" w:rsidP="008435A1">
      <w:pPr>
        <w:rPr>
          <w:rFonts w:cs="Times New Roman"/>
          <w:szCs w:val="24"/>
        </w:rPr>
      </w:pPr>
    </w:p>
    <w:p w14:paraId="4BED3DC6" w14:textId="77777777" w:rsidR="008435A1" w:rsidRPr="0044237A" w:rsidRDefault="008435A1" w:rsidP="008435A1">
      <w:pPr>
        <w:pStyle w:val="Heading3"/>
        <w:tabs>
          <w:tab w:val="left" w:pos="1134"/>
        </w:tabs>
        <w:rPr>
          <w:rFonts w:cs="Times New Roman"/>
        </w:rPr>
      </w:pPr>
      <w:bookmarkStart w:id="50" w:name="_Toc49168408"/>
      <w:r w:rsidRPr="0044237A">
        <w:rPr>
          <w:rFonts w:cs="Times New Roman"/>
        </w:rPr>
        <w:t>Other data collected</w:t>
      </w:r>
      <w:bookmarkEnd w:id="50"/>
    </w:p>
    <w:p w14:paraId="02F26033" w14:textId="77777777" w:rsidR="00CE5D5E" w:rsidRDefault="00CE5D5E" w:rsidP="00F11E34">
      <w:pPr>
        <w:rPr>
          <w:i/>
        </w:rPr>
      </w:pPr>
    </w:p>
    <w:p w14:paraId="03FC9E56" w14:textId="0B70D6F0" w:rsidR="00F11E34" w:rsidRPr="00237FC1" w:rsidRDefault="00E07991" w:rsidP="00F11E34">
      <w:pPr>
        <w:rPr>
          <w:i/>
        </w:rPr>
      </w:pPr>
      <w:r>
        <w:rPr>
          <w:i/>
        </w:rPr>
        <w:t>Items</w:t>
      </w:r>
      <w:r w:rsidR="00237FC1" w:rsidRPr="00237FC1">
        <w:rPr>
          <w:i/>
        </w:rPr>
        <w:t xml:space="preserve"> to identify participants with a history of falling or balance problems</w:t>
      </w:r>
    </w:p>
    <w:p w14:paraId="1B13A379" w14:textId="34C415B1" w:rsidR="00237FC1" w:rsidRDefault="00237FC1" w:rsidP="00F11E34">
      <w:r>
        <w:t xml:space="preserve">We incorporated items into the baseline questionnaire that asked about history of falling or balance problems.  These included selecting which of the following statements best applies: </w:t>
      </w:r>
      <w:r w:rsidRPr="00237FC1">
        <w:t>My balance is good and I want to keep it that way</w:t>
      </w:r>
      <w:r>
        <w:t xml:space="preserve">; </w:t>
      </w:r>
      <w:r w:rsidRPr="00237FC1">
        <w:t>My balance is quite good but I would like to improve it</w:t>
      </w:r>
      <w:r>
        <w:t xml:space="preserve">; or </w:t>
      </w:r>
      <w:r w:rsidRPr="00237FC1">
        <w:t>I have some problems with balance that I want to overcome</w:t>
      </w:r>
      <w:r>
        <w:t>.  Additionally, we asked ‘</w:t>
      </w:r>
      <w:r w:rsidRPr="00237FC1">
        <w:t>Do you have any difficulties with your bala</w:t>
      </w:r>
      <w:r>
        <w:t>nce whilst walking or dressing?’ with response categories: Yes, often or always; or No, or just occasionally.  Th</w:t>
      </w:r>
      <w:r w:rsidR="00E07991">
        <w:t>is</w:t>
      </w:r>
      <w:r>
        <w:t xml:space="preserve"> item, in addition to asking about number of falls sustained in previous 12 months and severity of problems doing usual activities</w:t>
      </w:r>
      <w:r w:rsidR="00E07991">
        <w:t xml:space="preserve"> (as part of the EQ-5D-5L)</w:t>
      </w:r>
      <w:r w:rsidR="00FD40E1">
        <w:t>,</w:t>
      </w:r>
      <w:r>
        <w:t xml:space="preserve"> allowed us to construct a measure of risk of falling (adapted from a balance screening survey developed in the PreFIT study)</w:t>
      </w:r>
      <w:r w:rsidR="00A4620E">
        <w:fldChar w:fldCharType="begin"/>
      </w:r>
      <w:r w:rsidR="00A4620E">
        <w:instrText xml:space="preserve"> ADDIN EN.CITE &lt;EndNote&gt;&lt;Cite&gt;&lt;Author&gt;Bruce&lt;/Author&gt;&lt;Year&gt;2016&lt;/Year&gt;&lt;RecNum&gt;146&lt;/RecNum&gt;&lt;DisplayText&gt;&lt;style face="superscript"&gt;28&lt;/style&gt;&lt;/DisplayText&gt;&lt;record&gt;&lt;rec-number&gt;146&lt;/rec-number&gt;&lt;foreign-keys&gt;&lt;key app="EN" db-id="t2wdp05ffr9rpaeasp0vtxdevvfszfpdfee2" timestamp="1579870662"&gt;146&lt;/key&gt;&lt;/foreign-keys&gt;&lt;ref-type name="Journal Article"&gt;17&lt;/ref-type&gt;&lt;contributors&gt;&lt;authors&gt;&lt;author&gt;Bruce, J&lt;/author&gt;&lt;author&gt;Lall, R&lt;/author&gt;&lt;author&gt;Withers, E J&lt;/author&gt;&lt;author&gt;Finnegan, S&lt;/author&gt;&lt;author&gt;Underwood, M&lt;/author&gt;&lt;author&gt;Hulme, C&lt;/author&gt;&lt;author&gt;Sheridan, R&lt;/author&gt;&lt;author&gt;Skelton, D A&lt;/author&gt;&lt;author&gt;Martin, F&lt;/author&gt;&lt;author&gt;Lamb, S E&lt;/author&gt;&lt;/authors&gt;&lt;/contributors&gt;&lt;titles&gt;&lt;title&gt;A cluster randomised controlled trial of advice, exercise or multifactorial assessment to prevent falls and fractures in community-dwelling older adults: protocol for the prevention of falls injury trial (PreFIT)&lt;/title&gt;&lt;secondary-title&gt;BMJ Open&lt;/secondary-title&gt;&lt;/titles&gt;&lt;periodical&gt;&lt;full-title&gt;BMJ open&lt;/full-title&gt;&lt;/periodical&gt;&lt;pages&gt;e009362&lt;/pages&gt;&lt;volume&gt;6&lt;/volume&gt;&lt;number&gt;1&lt;/number&gt;&lt;dates&gt;&lt;year&gt;2016&lt;/year&gt;&lt;/dates&gt;&lt;isbn&gt;2044-6055&lt;/isbn&gt;&lt;urls&gt;&lt;/urls&gt;&lt;electronic-resource-num&gt;10.1136/bmjopen-2015-009362&lt;/electronic-resource-num&gt;&lt;/record&gt;&lt;/Cite&gt;&lt;/EndNote&gt;</w:instrText>
      </w:r>
      <w:r w:rsidR="00A4620E">
        <w:fldChar w:fldCharType="separate"/>
      </w:r>
      <w:r w:rsidR="00A4620E" w:rsidRPr="00A4620E">
        <w:rPr>
          <w:noProof/>
          <w:vertAlign w:val="superscript"/>
        </w:rPr>
        <w:t>28</w:t>
      </w:r>
      <w:r w:rsidR="00A4620E">
        <w:fldChar w:fldCharType="end"/>
      </w:r>
      <w:r>
        <w:t>.</w:t>
      </w:r>
      <w:r w:rsidR="00E07991">
        <w:t xml:space="preserve">  </w:t>
      </w:r>
      <w:r w:rsidR="00E07991" w:rsidRPr="00E07991">
        <w:t>Participants reporting balance problems whilst walking</w:t>
      </w:r>
      <w:r w:rsidR="00E07991">
        <w:t xml:space="preserve"> or</w:t>
      </w:r>
      <w:r w:rsidR="00E07991" w:rsidRPr="00E07991">
        <w:t xml:space="preserve"> dressing</w:t>
      </w:r>
      <w:r w:rsidR="00E07991">
        <w:t xml:space="preserve">, or at least moderate problems doing usual activities, or </w:t>
      </w:r>
      <w:r w:rsidR="00E07991" w:rsidRPr="00E07991">
        <w:t>those reporting one or more f</w:t>
      </w:r>
      <w:r w:rsidR="00A4620E">
        <w:t xml:space="preserve">all in the previous 12 months </w:t>
      </w:r>
      <w:r w:rsidR="00A4620E">
        <w:lastRenderedPageBreak/>
        <w:t>were</w:t>
      </w:r>
      <w:r w:rsidR="00E07991" w:rsidRPr="00E07991">
        <w:t xml:space="preserve"> categorised as being at intermediate or high risk of falling</w:t>
      </w:r>
      <w:r w:rsidR="004D0A70">
        <w:t>.  Conversely, those who report</w:t>
      </w:r>
      <w:r w:rsidR="00A4620E">
        <w:t>ed</w:t>
      </w:r>
      <w:r w:rsidR="004D0A70">
        <w:t xml:space="preserve"> no falls in the previous 12 months and no balance problems whilst </w:t>
      </w:r>
      <w:r w:rsidR="004D0A70" w:rsidRPr="00E07991">
        <w:t>walking</w:t>
      </w:r>
      <w:r w:rsidR="004D0A70">
        <w:t xml:space="preserve"> or</w:t>
      </w:r>
      <w:r w:rsidR="004D0A70" w:rsidRPr="00E07991">
        <w:t xml:space="preserve"> dressing</w:t>
      </w:r>
      <w:r w:rsidR="004D0A70">
        <w:t xml:space="preserve"> and no or only slight problems doing usual activities </w:t>
      </w:r>
      <w:r w:rsidR="00A4620E">
        <w:t>were</w:t>
      </w:r>
      <w:r w:rsidR="004D0A70">
        <w:t xml:space="preserve"> deemed to have a low risk of falling</w:t>
      </w:r>
      <w:r w:rsidR="00E07991">
        <w:t>.</w:t>
      </w:r>
      <w:r>
        <w:t xml:space="preserve"> </w:t>
      </w:r>
    </w:p>
    <w:p w14:paraId="7D36D931" w14:textId="58FC0B48" w:rsidR="00237FC1" w:rsidRDefault="00237FC1" w:rsidP="00F11E34"/>
    <w:p w14:paraId="63EC50A6" w14:textId="2D3D1592" w:rsidR="00FD40E1" w:rsidRPr="0044237A" w:rsidRDefault="00FD40E1" w:rsidP="00FD40E1">
      <w:pPr>
        <w:pStyle w:val="Heading4"/>
        <w:spacing w:before="0"/>
        <w:rPr>
          <w:rFonts w:cs="Times New Roman"/>
        </w:rPr>
      </w:pPr>
      <w:r w:rsidRPr="0044237A">
        <w:rPr>
          <w:rFonts w:cs="Times New Roman"/>
        </w:rPr>
        <w:t>Other important data</w:t>
      </w:r>
    </w:p>
    <w:p w14:paraId="7BDEDCF3" w14:textId="0D4468B8" w:rsidR="00FD40E1" w:rsidRPr="0044237A" w:rsidRDefault="00FD40E1" w:rsidP="00FD40E1">
      <w:pPr>
        <w:rPr>
          <w:rFonts w:cs="Times New Roman"/>
          <w:szCs w:val="24"/>
        </w:rPr>
      </w:pPr>
      <w:r w:rsidRPr="0044237A">
        <w:rPr>
          <w:rFonts w:cs="Times New Roman"/>
          <w:szCs w:val="24"/>
        </w:rPr>
        <w:t>The following data were also collected during the study: date of birth, gender, ethnicity, height, weight, living arrangements, health problems, broken bones since the age of 18, number of medications prescribed by a doctor (≤4 vs &gt;4)</w:t>
      </w:r>
      <w:r>
        <w:rPr>
          <w:rFonts w:cs="Times New Roman"/>
          <w:szCs w:val="24"/>
        </w:rPr>
        <w:t xml:space="preserve">, duration of home assessment, </w:t>
      </w:r>
      <w:r w:rsidRPr="0044237A">
        <w:rPr>
          <w:rFonts w:cs="Times New Roman"/>
          <w:szCs w:val="24"/>
        </w:rPr>
        <w:t>and difficulties with balance and</w:t>
      </w:r>
      <w:r w:rsidR="001722BF">
        <w:rPr>
          <w:rFonts w:cs="Times New Roman"/>
          <w:szCs w:val="24"/>
        </w:rPr>
        <w:t>,</w:t>
      </w:r>
      <w:r w:rsidRPr="0044237A">
        <w:rPr>
          <w:rFonts w:cs="Times New Roman"/>
          <w:szCs w:val="24"/>
        </w:rPr>
        <w:t xml:space="preserve"> for intervention participants only</w:t>
      </w:r>
      <w:r w:rsidR="001722BF">
        <w:rPr>
          <w:rFonts w:cs="Times New Roman"/>
          <w:szCs w:val="24"/>
        </w:rPr>
        <w:t>,</w:t>
      </w:r>
      <w:r w:rsidRPr="0044237A">
        <w:rPr>
          <w:rFonts w:cs="Times New Roman"/>
          <w:szCs w:val="24"/>
        </w:rPr>
        <w:t xml:space="preserve"> Timed </w:t>
      </w:r>
      <w:r w:rsidR="001722BF">
        <w:rPr>
          <w:rFonts w:cs="Times New Roman"/>
          <w:szCs w:val="24"/>
        </w:rPr>
        <w:t>U</w:t>
      </w:r>
      <w:r w:rsidRPr="0044237A">
        <w:rPr>
          <w:rFonts w:cs="Times New Roman"/>
          <w:szCs w:val="24"/>
        </w:rPr>
        <w:t xml:space="preserve">p and Go </w:t>
      </w:r>
      <w:r w:rsidR="00CB4A58">
        <w:rPr>
          <w:rFonts w:cs="Times New Roman"/>
          <w:szCs w:val="24"/>
        </w:rPr>
        <w:t xml:space="preserve">test </w:t>
      </w:r>
      <w:r w:rsidRPr="0044237A">
        <w:rPr>
          <w:rFonts w:cs="Times New Roman"/>
          <w:szCs w:val="24"/>
        </w:rPr>
        <w:t>scores.</w:t>
      </w:r>
    </w:p>
    <w:p w14:paraId="5849A8B0" w14:textId="77777777" w:rsidR="00FD40E1" w:rsidRDefault="00FD40E1" w:rsidP="00F11E34"/>
    <w:p w14:paraId="007AF19E" w14:textId="77777777" w:rsidR="008435A1" w:rsidRPr="0044237A" w:rsidRDefault="008435A1" w:rsidP="008435A1">
      <w:pPr>
        <w:pStyle w:val="Heading4"/>
        <w:spacing w:before="0"/>
        <w:rPr>
          <w:rFonts w:cs="Times New Roman"/>
        </w:rPr>
      </w:pPr>
      <w:bookmarkStart w:id="51" w:name="_Toc517090677"/>
      <w:r w:rsidRPr="0044237A">
        <w:rPr>
          <w:rFonts w:cs="Times New Roman"/>
        </w:rPr>
        <w:t>Adverse events</w:t>
      </w:r>
      <w:bookmarkEnd w:id="51"/>
    </w:p>
    <w:p w14:paraId="6A7879AF" w14:textId="4F0B67D3" w:rsidR="008435A1" w:rsidRPr="0044237A" w:rsidRDefault="00FD40E1" w:rsidP="008435A1">
      <w:pPr>
        <w:rPr>
          <w:rFonts w:cs="Times New Roman"/>
          <w:szCs w:val="24"/>
        </w:rPr>
      </w:pPr>
      <w:r w:rsidRPr="0044237A">
        <w:rPr>
          <w:rFonts w:cs="Times New Roman"/>
          <w:szCs w:val="24"/>
        </w:rPr>
        <w:t xml:space="preserve">With approval from the Research Ethics Committee (REC) and the </w:t>
      </w:r>
      <w:r>
        <w:rPr>
          <w:rFonts w:cs="Times New Roman"/>
          <w:szCs w:val="24"/>
        </w:rPr>
        <w:t xml:space="preserve">joint </w:t>
      </w:r>
      <w:r w:rsidRPr="0044237A">
        <w:rPr>
          <w:rFonts w:cs="Times New Roman"/>
          <w:szCs w:val="24"/>
        </w:rPr>
        <w:t xml:space="preserve">Trial Steering </w:t>
      </w:r>
      <w:r>
        <w:rPr>
          <w:rFonts w:cs="Times New Roman"/>
          <w:szCs w:val="24"/>
        </w:rPr>
        <w:t xml:space="preserve">and </w:t>
      </w:r>
      <w:r w:rsidRPr="0044237A">
        <w:rPr>
          <w:rFonts w:cs="Times New Roman"/>
          <w:szCs w:val="24"/>
        </w:rPr>
        <w:t>Data Monitoring and Ethics Committee</w:t>
      </w:r>
      <w:r>
        <w:rPr>
          <w:rFonts w:cs="Times New Roman"/>
          <w:szCs w:val="24"/>
        </w:rPr>
        <w:t xml:space="preserve"> (TSC/DMEC)</w:t>
      </w:r>
      <w:r w:rsidRPr="0044237A">
        <w:rPr>
          <w:rFonts w:cs="Times New Roman"/>
          <w:szCs w:val="24"/>
        </w:rPr>
        <w:t xml:space="preserve">, it was agreed that only unexpected events </w:t>
      </w:r>
      <w:r w:rsidR="00930528">
        <w:rPr>
          <w:rFonts w:cs="Times New Roman"/>
          <w:szCs w:val="24"/>
        </w:rPr>
        <w:t>that</w:t>
      </w:r>
      <w:r w:rsidR="00930528" w:rsidRPr="0044237A">
        <w:rPr>
          <w:rFonts w:cs="Times New Roman"/>
          <w:szCs w:val="24"/>
        </w:rPr>
        <w:t xml:space="preserve"> </w:t>
      </w:r>
      <w:r w:rsidRPr="0044237A">
        <w:rPr>
          <w:rFonts w:cs="Times New Roman"/>
          <w:szCs w:val="24"/>
        </w:rPr>
        <w:t xml:space="preserve">were related to taking part in the study had to be reported.  </w:t>
      </w:r>
      <w:r w:rsidR="008435A1" w:rsidRPr="0044237A">
        <w:rPr>
          <w:rFonts w:cs="Times New Roman"/>
          <w:szCs w:val="24"/>
        </w:rPr>
        <w:t xml:space="preserve">Details of any adverse events reported directly to the YTU by the participant, a member of their family or by the OT who delivered the intervention were recorded on an OTIS Adverse Event Form (see </w:t>
      </w:r>
      <w:r w:rsidR="00B92E37">
        <w:rPr>
          <w:rFonts w:cs="Times New Roman"/>
          <w:szCs w:val="24"/>
        </w:rPr>
        <w:t>Supplementary Material 12</w:t>
      </w:r>
      <w:r w:rsidR="008435A1" w:rsidRPr="0044237A">
        <w:rPr>
          <w:rFonts w:cs="Times New Roman"/>
          <w:szCs w:val="24"/>
        </w:rPr>
        <w:t xml:space="preserve">).  </w:t>
      </w:r>
      <w:r w:rsidR="009C2420">
        <w:rPr>
          <w:rFonts w:cs="Times New Roman"/>
          <w:szCs w:val="24"/>
        </w:rPr>
        <w:t xml:space="preserve">Participants reported adverse events by either writing details of the event in the free text comment section of a follow-up questionnaire, or they or a family member could report the event during a telephone call with the member of the study team.  OTs were instructed to inform the study team by telephone if they found out the participant had experienced an adverse event during their follow-up phone call to elicit data on whether their recommendations had been actioned.  </w:t>
      </w:r>
      <w:r w:rsidR="00E525F5">
        <w:rPr>
          <w:rFonts w:cs="Times New Roman"/>
          <w:szCs w:val="24"/>
        </w:rPr>
        <w:t xml:space="preserve">Adverse events were categorised by two members of the study team, the trial manager and the Chief Investigator and reviewed by the trial management group.  </w:t>
      </w:r>
      <w:r w:rsidR="008435A1" w:rsidRPr="0044237A">
        <w:rPr>
          <w:rFonts w:cs="Times New Roman"/>
          <w:szCs w:val="24"/>
        </w:rPr>
        <w:t>Any serious adverse event (SAE) judged to have been related and unexpected were required to be reported to the REC under the current terms of the standard operating procedures.  The reporting period began as soon as the participant consented to being in the study and ended 12 months after they were randomised.</w:t>
      </w:r>
    </w:p>
    <w:p w14:paraId="2AE10C29" w14:textId="77777777" w:rsidR="008435A1" w:rsidRPr="0044237A" w:rsidRDefault="008435A1" w:rsidP="008435A1">
      <w:pPr>
        <w:rPr>
          <w:rFonts w:cs="Times New Roman"/>
          <w:szCs w:val="24"/>
        </w:rPr>
      </w:pPr>
      <w:r w:rsidRPr="0044237A">
        <w:rPr>
          <w:rFonts w:cs="Times New Roman"/>
          <w:szCs w:val="24"/>
        </w:rPr>
        <w:t xml:space="preserve">   </w:t>
      </w:r>
    </w:p>
    <w:p w14:paraId="169C55B7" w14:textId="77777777" w:rsidR="008435A1" w:rsidRPr="0044237A" w:rsidRDefault="008435A1" w:rsidP="008435A1">
      <w:pPr>
        <w:rPr>
          <w:rFonts w:cs="Times New Roman"/>
          <w:szCs w:val="24"/>
        </w:rPr>
      </w:pPr>
      <w:r w:rsidRPr="0044237A">
        <w:rPr>
          <w:rFonts w:cs="Times New Roman"/>
          <w:szCs w:val="24"/>
        </w:rPr>
        <w:t xml:space="preserve">In this study, a SAE was defined as any untoward occurrence that:  </w:t>
      </w:r>
    </w:p>
    <w:p w14:paraId="069118A3" w14:textId="350EAA00" w:rsidR="008435A1" w:rsidRPr="0044237A" w:rsidRDefault="008435A1" w:rsidP="008435A1">
      <w:pPr>
        <w:rPr>
          <w:rFonts w:cs="Times New Roman"/>
          <w:szCs w:val="24"/>
        </w:rPr>
      </w:pPr>
      <w:r w:rsidRPr="0044237A">
        <w:rPr>
          <w:rFonts w:cs="Times New Roman"/>
          <w:szCs w:val="24"/>
        </w:rPr>
        <w:t xml:space="preserve"> </w:t>
      </w:r>
    </w:p>
    <w:p w14:paraId="076ADFD0" w14:textId="77777777" w:rsidR="008435A1" w:rsidRPr="0044237A" w:rsidRDefault="008435A1" w:rsidP="008435A1">
      <w:pPr>
        <w:tabs>
          <w:tab w:val="left" w:pos="709"/>
        </w:tabs>
        <w:autoSpaceDE w:val="0"/>
        <w:autoSpaceDN w:val="0"/>
        <w:adjustRightInd w:val="0"/>
        <w:rPr>
          <w:rFonts w:cs="Times New Roman"/>
          <w:szCs w:val="24"/>
        </w:rPr>
      </w:pPr>
      <w:r w:rsidRPr="0044237A">
        <w:rPr>
          <w:rFonts w:cs="Times New Roman"/>
          <w:szCs w:val="24"/>
        </w:rPr>
        <w:t>1.</w:t>
      </w:r>
      <w:r w:rsidRPr="0044237A">
        <w:rPr>
          <w:rFonts w:cs="Times New Roman"/>
          <w:szCs w:val="24"/>
        </w:rPr>
        <w:tab/>
        <w:t>Resulted in death</w:t>
      </w:r>
    </w:p>
    <w:p w14:paraId="2A18E3B0" w14:textId="77777777" w:rsidR="008435A1" w:rsidRPr="0044237A" w:rsidRDefault="008435A1" w:rsidP="008435A1">
      <w:pPr>
        <w:tabs>
          <w:tab w:val="left" w:pos="709"/>
        </w:tabs>
        <w:autoSpaceDE w:val="0"/>
        <w:autoSpaceDN w:val="0"/>
        <w:adjustRightInd w:val="0"/>
        <w:rPr>
          <w:rFonts w:cs="Times New Roman"/>
          <w:szCs w:val="24"/>
        </w:rPr>
      </w:pPr>
      <w:r w:rsidRPr="0044237A">
        <w:rPr>
          <w:rFonts w:cs="Times New Roman"/>
          <w:szCs w:val="24"/>
        </w:rPr>
        <w:t>2.</w:t>
      </w:r>
      <w:r w:rsidRPr="0044237A">
        <w:rPr>
          <w:rFonts w:cs="Times New Roman"/>
          <w:szCs w:val="24"/>
        </w:rPr>
        <w:tab/>
        <w:t>Was life threatening</w:t>
      </w:r>
    </w:p>
    <w:p w14:paraId="17E3A876" w14:textId="77777777" w:rsidR="008435A1" w:rsidRPr="0044237A" w:rsidRDefault="008435A1" w:rsidP="008435A1">
      <w:pPr>
        <w:tabs>
          <w:tab w:val="left" w:pos="709"/>
        </w:tabs>
        <w:autoSpaceDE w:val="0"/>
        <w:autoSpaceDN w:val="0"/>
        <w:adjustRightInd w:val="0"/>
        <w:rPr>
          <w:rFonts w:cs="Times New Roman"/>
          <w:szCs w:val="24"/>
        </w:rPr>
      </w:pPr>
      <w:r w:rsidRPr="0044237A">
        <w:rPr>
          <w:rFonts w:cs="Times New Roman"/>
          <w:szCs w:val="24"/>
        </w:rPr>
        <w:t xml:space="preserve">3. </w:t>
      </w:r>
      <w:r w:rsidRPr="0044237A">
        <w:rPr>
          <w:rFonts w:cs="Times New Roman"/>
          <w:szCs w:val="24"/>
        </w:rPr>
        <w:tab/>
        <w:t>Required hospitalisation or prolongation of existing hospitalisation</w:t>
      </w:r>
    </w:p>
    <w:p w14:paraId="13C28253" w14:textId="77777777" w:rsidR="008435A1" w:rsidRPr="0044237A" w:rsidRDefault="008435A1" w:rsidP="008435A1">
      <w:pPr>
        <w:tabs>
          <w:tab w:val="left" w:pos="709"/>
        </w:tabs>
        <w:autoSpaceDE w:val="0"/>
        <w:autoSpaceDN w:val="0"/>
        <w:adjustRightInd w:val="0"/>
        <w:rPr>
          <w:rFonts w:cs="Times New Roman"/>
          <w:szCs w:val="24"/>
        </w:rPr>
      </w:pPr>
      <w:r w:rsidRPr="0044237A">
        <w:rPr>
          <w:rFonts w:cs="Times New Roman"/>
          <w:szCs w:val="24"/>
        </w:rPr>
        <w:lastRenderedPageBreak/>
        <w:t>4.</w:t>
      </w:r>
      <w:r w:rsidRPr="0044237A">
        <w:rPr>
          <w:rFonts w:cs="Times New Roman"/>
          <w:szCs w:val="24"/>
        </w:rPr>
        <w:tab/>
        <w:t>Consisted of a congenital anomaly or birth defect; or</w:t>
      </w:r>
    </w:p>
    <w:p w14:paraId="280E5A42" w14:textId="77777777" w:rsidR="008435A1" w:rsidRPr="0044237A" w:rsidRDefault="008435A1" w:rsidP="008435A1">
      <w:pPr>
        <w:tabs>
          <w:tab w:val="left" w:pos="709"/>
        </w:tabs>
        <w:autoSpaceDE w:val="0"/>
        <w:autoSpaceDN w:val="0"/>
        <w:adjustRightInd w:val="0"/>
        <w:rPr>
          <w:rFonts w:cs="Times New Roman"/>
          <w:szCs w:val="24"/>
        </w:rPr>
      </w:pPr>
      <w:r w:rsidRPr="0044237A">
        <w:rPr>
          <w:rFonts w:cs="Times New Roman"/>
          <w:szCs w:val="24"/>
        </w:rPr>
        <w:t>5.</w:t>
      </w:r>
      <w:r w:rsidRPr="0044237A">
        <w:rPr>
          <w:rFonts w:cs="Times New Roman"/>
          <w:szCs w:val="24"/>
        </w:rPr>
        <w:tab/>
        <w:t>Was otherwise considered medically significant by the investigator</w:t>
      </w:r>
    </w:p>
    <w:p w14:paraId="49A960FB" w14:textId="77777777" w:rsidR="008435A1" w:rsidRPr="0044237A" w:rsidRDefault="008435A1" w:rsidP="008435A1">
      <w:pPr>
        <w:rPr>
          <w:rFonts w:cs="Times New Roman"/>
          <w:szCs w:val="24"/>
        </w:rPr>
      </w:pPr>
    </w:p>
    <w:p w14:paraId="01FA5035" w14:textId="45B44619" w:rsidR="008435A1" w:rsidRDefault="008435A1" w:rsidP="008435A1">
      <w:pPr>
        <w:rPr>
          <w:rFonts w:cs="Times New Roman"/>
          <w:szCs w:val="24"/>
        </w:rPr>
      </w:pPr>
      <w:r>
        <w:rPr>
          <w:rFonts w:cs="Times New Roman"/>
          <w:szCs w:val="24"/>
        </w:rPr>
        <w:t>Due to the age of the participants, e</w:t>
      </w:r>
      <w:r w:rsidRPr="0044237A">
        <w:rPr>
          <w:rFonts w:cs="Times New Roman"/>
          <w:szCs w:val="24"/>
        </w:rPr>
        <w:t>xpected events included: incidents of hospitalisations, disabling / incapacitating / life-threatening conditions, aging-associated diseases (such as cancer, cardiovascular disease, diabetes, arthritis, osteoporosis, dementia</w:t>
      </w:r>
      <w:r w:rsidR="00F47AE4">
        <w:rPr>
          <w:rFonts w:cs="Times New Roman"/>
          <w:szCs w:val="24"/>
        </w:rPr>
        <w:t>, etc</w:t>
      </w:r>
      <w:r w:rsidRPr="0044237A">
        <w:rPr>
          <w:rFonts w:cs="Times New Roman"/>
          <w:szCs w:val="24"/>
        </w:rPr>
        <w:t>), other common illnesses such as depression, falls and deaths.</w:t>
      </w:r>
    </w:p>
    <w:p w14:paraId="437E70DF" w14:textId="60F6E9CF" w:rsidR="008435A1" w:rsidRDefault="008435A1" w:rsidP="00F11E34"/>
    <w:p w14:paraId="737C8250" w14:textId="4EB46540" w:rsidR="00FD40E1" w:rsidRPr="0044237A" w:rsidRDefault="00FD40E1" w:rsidP="00FD40E1">
      <w:pPr>
        <w:rPr>
          <w:rFonts w:cs="Times New Roman"/>
          <w:szCs w:val="24"/>
        </w:rPr>
      </w:pPr>
      <w:r w:rsidRPr="0044237A">
        <w:rPr>
          <w:rFonts w:cs="Times New Roman"/>
          <w:szCs w:val="24"/>
        </w:rPr>
        <w:t xml:space="preserve">The occurrence of adverse events was monitored during the trial by an independent </w:t>
      </w:r>
      <w:r>
        <w:rPr>
          <w:rFonts w:cs="Times New Roman"/>
          <w:szCs w:val="24"/>
        </w:rPr>
        <w:t>TSC/DMEC</w:t>
      </w:r>
      <w:r w:rsidRPr="0044237A">
        <w:rPr>
          <w:rFonts w:cs="Times New Roman"/>
          <w:szCs w:val="24"/>
        </w:rPr>
        <w:t>.  Adverse event data are summarised descriptively by treatment group.</w:t>
      </w:r>
    </w:p>
    <w:p w14:paraId="7B749D10" w14:textId="54C49E96" w:rsidR="008435A1" w:rsidRDefault="008435A1" w:rsidP="00F11E34"/>
    <w:p w14:paraId="4645B562" w14:textId="77777777" w:rsidR="008435A1" w:rsidRPr="0044237A" w:rsidRDefault="008435A1" w:rsidP="008435A1">
      <w:pPr>
        <w:pStyle w:val="Heading4"/>
        <w:spacing w:before="0"/>
        <w:rPr>
          <w:rFonts w:cs="Times New Roman"/>
        </w:rPr>
      </w:pPr>
      <w:r w:rsidRPr="0044237A">
        <w:rPr>
          <w:rFonts w:cs="Times New Roman"/>
        </w:rPr>
        <w:t>Non-consenting participants</w:t>
      </w:r>
    </w:p>
    <w:p w14:paraId="24F6AD7A" w14:textId="67A37062" w:rsidR="008435A1" w:rsidRPr="0044237A" w:rsidRDefault="008435A1" w:rsidP="008435A1">
      <w:pPr>
        <w:rPr>
          <w:rFonts w:cs="Times New Roman"/>
          <w:szCs w:val="24"/>
        </w:rPr>
      </w:pPr>
      <w:r w:rsidRPr="0044237A">
        <w:rPr>
          <w:rFonts w:cs="Times New Roman"/>
          <w:szCs w:val="24"/>
        </w:rPr>
        <w:t xml:space="preserve">Participants who did not wish to take part in the study were not required to return any forms to the YTU; however, some chose to complete the screening form, </w:t>
      </w:r>
      <w:r w:rsidR="00567E0D">
        <w:rPr>
          <w:rFonts w:cs="Times New Roman"/>
          <w:szCs w:val="24"/>
        </w:rPr>
        <w:t xml:space="preserve">and </w:t>
      </w:r>
      <w:r w:rsidRPr="0044237A">
        <w:rPr>
          <w:rFonts w:cs="Times New Roman"/>
          <w:szCs w:val="24"/>
        </w:rPr>
        <w:t xml:space="preserve">thus provided some demographic information about </w:t>
      </w:r>
      <w:r w:rsidR="00567E0D">
        <w:rPr>
          <w:rFonts w:cs="Times New Roman"/>
          <w:szCs w:val="24"/>
        </w:rPr>
        <w:t xml:space="preserve">their </w:t>
      </w:r>
      <w:r w:rsidRPr="0044237A">
        <w:rPr>
          <w:rFonts w:cs="Times New Roman"/>
          <w:szCs w:val="24"/>
        </w:rPr>
        <w:t xml:space="preserve">age, gender, falls in the </w:t>
      </w:r>
      <w:r w:rsidR="00AE1E8B">
        <w:rPr>
          <w:rFonts w:cs="Times New Roman"/>
          <w:szCs w:val="24"/>
        </w:rPr>
        <w:t>previous 12</w:t>
      </w:r>
      <w:r w:rsidRPr="0044237A">
        <w:rPr>
          <w:rFonts w:cs="Times New Roman"/>
          <w:szCs w:val="24"/>
        </w:rPr>
        <w:t xml:space="preserve"> months and fear of falling. </w:t>
      </w:r>
    </w:p>
    <w:p w14:paraId="359C0CB0" w14:textId="77777777" w:rsidR="008435A1" w:rsidRPr="00CD0324" w:rsidRDefault="008435A1" w:rsidP="00F11E34"/>
    <w:p w14:paraId="426B5F63" w14:textId="5226A82C" w:rsidR="00F11E34" w:rsidRPr="00CD0324" w:rsidRDefault="008435A1" w:rsidP="00F11E34">
      <w:pPr>
        <w:pStyle w:val="Heading2"/>
      </w:pPr>
      <w:bookmarkStart w:id="52" w:name="_Toc49168409"/>
      <w:r>
        <w:t>Participant w</w:t>
      </w:r>
      <w:r w:rsidR="00F11E34" w:rsidRPr="00CD0324">
        <w:t>ithdrawal</w:t>
      </w:r>
      <w:bookmarkEnd w:id="52"/>
    </w:p>
    <w:p w14:paraId="1032DA4B" w14:textId="535BA15A" w:rsidR="00567E0D" w:rsidRPr="0044237A" w:rsidRDefault="008435A1" w:rsidP="00567E0D">
      <w:pPr>
        <w:rPr>
          <w:rFonts w:cs="Times New Roman"/>
          <w:szCs w:val="24"/>
        </w:rPr>
      </w:pPr>
      <w:r w:rsidRPr="0044237A">
        <w:rPr>
          <w:rFonts w:cs="Times New Roman"/>
          <w:szCs w:val="24"/>
        </w:rPr>
        <w:t xml:space="preserve">Participants could withdraw from the trial at any point during the course of the study. </w:t>
      </w:r>
      <w:r>
        <w:rPr>
          <w:rFonts w:cs="Times New Roman"/>
          <w:szCs w:val="24"/>
        </w:rPr>
        <w:t xml:space="preserve"> </w:t>
      </w:r>
      <w:r w:rsidRPr="0044237A">
        <w:rPr>
          <w:rFonts w:cs="Times New Roman"/>
          <w:szCs w:val="24"/>
        </w:rPr>
        <w:t>If a participant indicated that they wished to withdraw from the study, they were asked whether they wished to withdraw from the intervention only (i.e., withdrawal from treatment if allocated to the intervention group</w:t>
      </w:r>
      <w:r w:rsidR="00191C4F">
        <w:rPr>
          <w:rFonts w:cs="Times New Roman"/>
          <w:szCs w:val="24"/>
        </w:rPr>
        <w:t>, only if withdrawal requested before OT visit received</w:t>
      </w:r>
      <w:r w:rsidRPr="0044237A">
        <w:rPr>
          <w:rFonts w:cs="Times New Roman"/>
          <w:szCs w:val="24"/>
        </w:rPr>
        <w:t>) or withdraw fully from the study.  Where withdrawal was only from the intervention</w:t>
      </w:r>
      <w:r>
        <w:rPr>
          <w:rFonts w:cs="Times New Roman"/>
          <w:szCs w:val="24"/>
        </w:rPr>
        <w:t>,</w:t>
      </w:r>
      <w:r w:rsidRPr="0044237A">
        <w:rPr>
          <w:rFonts w:cs="Times New Roman"/>
          <w:szCs w:val="24"/>
        </w:rPr>
        <w:t xml:space="preserve"> follow-up data continued to be collected.  Data provided by participants who withdr</w:t>
      </w:r>
      <w:r w:rsidR="00F47AE4">
        <w:rPr>
          <w:rFonts w:cs="Times New Roman"/>
          <w:szCs w:val="24"/>
        </w:rPr>
        <w:t>e</w:t>
      </w:r>
      <w:r w:rsidRPr="0044237A">
        <w:rPr>
          <w:rFonts w:cs="Times New Roman"/>
          <w:szCs w:val="24"/>
        </w:rPr>
        <w:t xml:space="preserve">w </w:t>
      </w:r>
      <w:r w:rsidR="00F47AE4">
        <w:rPr>
          <w:rFonts w:cs="Times New Roman"/>
          <w:szCs w:val="24"/>
        </w:rPr>
        <w:t>were</w:t>
      </w:r>
      <w:r w:rsidRPr="0044237A">
        <w:rPr>
          <w:rFonts w:cs="Times New Roman"/>
          <w:szCs w:val="24"/>
        </w:rPr>
        <w:t xml:space="preserve"> retained for analysis, up to the point that they withdr</w:t>
      </w:r>
      <w:r w:rsidR="00F47AE4">
        <w:rPr>
          <w:rFonts w:cs="Times New Roman"/>
          <w:szCs w:val="24"/>
        </w:rPr>
        <w:t>e</w:t>
      </w:r>
      <w:r w:rsidRPr="0044237A">
        <w:rPr>
          <w:rFonts w:cs="Times New Roman"/>
          <w:szCs w:val="24"/>
        </w:rPr>
        <w:t>w.  A change of circumstance form was completed by a member of the research team for any participant changing status during the trial (see</w:t>
      </w:r>
      <w:r w:rsidR="00B92E37">
        <w:rPr>
          <w:rFonts w:cs="Times New Roman"/>
          <w:szCs w:val="24"/>
        </w:rPr>
        <w:t xml:space="preserve"> Supplementary Material 13</w:t>
      </w:r>
      <w:r w:rsidRPr="0044237A">
        <w:rPr>
          <w:rFonts w:cs="Times New Roman"/>
          <w:szCs w:val="24"/>
        </w:rPr>
        <w:t>).</w:t>
      </w:r>
      <w:r w:rsidR="00567E0D">
        <w:rPr>
          <w:rFonts w:cs="Times New Roman"/>
          <w:szCs w:val="24"/>
        </w:rPr>
        <w:t xml:space="preserve">  </w:t>
      </w:r>
    </w:p>
    <w:p w14:paraId="5E9BE3E0" w14:textId="77777777" w:rsidR="00F11E34" w:rsidRPr="00CD0324" w:rsidRDefault="00F11E34" w:rsidP="00F11E34"/>
    <w:p w14:paraId="1D81E97C" w14:textId="7D5A62D7" w:rsidR="00F11E34" w:rsidRPr="00CD0324" w:rsidRDefault="005669AD" w:rsidP="00F11E34">
      <w:pPr>
        <w:pStyle w:val="Heading2"/>
      </w:pPr>
      <w:bookmarkStart w:id="53" w:name="_Toc49168410"/>
      <w:r>
        <w:t>Trial completion and exit</w:t>
      </w:r>
      <w:bookmarkEnd w:id="53"/>
      <w:r w:rsidR="00F11E34" w:rsidRPr="00CD0324">
        <w:t xml:space="preserve"> </w:t>
      </w:r>
    </w:p>
    <w:p w14:paraId="59B84C4B" w14:textId="3732C001" w:rsidR="005669AD" w:rsidRPr="0044237A" w:rsidRDefault="005669AD" w:rsidP="00A16343">
      <w:pPr>
        <w:rPr>
          <w:b/>
        </w:rPr>
      </w:pPr>
      <w:r w:rsidRPr="0044237A">
        <w:t xml:space="preserve">Participants completed the trial </w:t>
      </w:r>
      <w:r>
        <w:t xml:space="preserve">once </w:t>
      </w:r>
      <w:r w:rsidRPr="0044237A">
        <w:t>they completed the 12-month follow-up period post</w:t>
      </w:r>
      <w:r>
        <w:t>-</w:t>
      </w:r>
      <w:r w:rsidRPr="0044237A">
        <w:t xml:space="preserve">randomisation. </w:t>
      </w:r>
      <w:r>
        <w:t xml:space="preserve"> </w:t>
      </w:r>
      <w:r w:rsidRPr="0044237A">
        <w:t xml:space="preserve">Participants exited the trial if they had fully withdrawn (no further follow-up), were lost to follow-up or died. </w:t>
      </w:r>
    </w:p>
    <w:p w14:paraId="74AF16E8" w14:textId="77777777" w:rsidR="000546AE" w:rsidRPr="00CD0324" w:rsidRDefault="000546AE" w:rsidP="00F11E34"/>
    <w:p w14:paraId="29B10258" w14:textId="2F1832C4" w:rsidR="00F11E34" w:rsidRPr="00CD0324" w:rsidRDefault="005669AD" w:rsidP="00F11E34">
      <w:pPr>
        <w:pStyle w:val="Heading2"/>
      </w:pPr>
      <w:bookmarkStart w:id="54" w:name="_Toc49168411"/>
      <w:r>
        <w:lastRenderedPageBreak/>
        <w:t>Data analysis</w:t>
      </w:r>
      <w:bookmarkEnd w:id="54"/>
      <w:r>
        <w:t xml:space="preserve"> </w:t>
      </w:r>
    </w:p>
    <w:p w14:paraId="707C06E5" w14:textId="50879086" w:rsidR="006A7691" w:rsidRDefault="005669AD" w:rsidP="006A7691">
      <w:pPr>
        <w:rPr>
          <w:rFonts w:cs="Times New Roman"/>
          <w:szCs w:val="24"/>
        </w:rPr>
      </w:pPr>
      <w:r w:rsidRPr="0044237A">
        <w:rPr>
          <w:rFonts w:cs="Times New Roman"/>
          <w:szCs w:val="24"/>
        </w:rPr>
        <w:t>All outcomes were analysed collectively after follow-up had ended.  Analyses were conducted using Stata v15 (StataCorp, 4905 Lakeway Drive, College Station, Texas 77845 USA</w:t>
      </w:r>
      <w:r w:rsidR="00E20282">
        <w:rPr>
          <w:rFonts w:cs="Times New Roman"/>
          <w:szCs w:val="24"/>
        </w:rPr>
        <w:t>)</w:t>
      </w:r>
      <w:r>
        <w:rPr>
          <w:rFonts w:cs="Times New Roman"/>
          <w:szCs w:val="24"/>
        </w:rPr>
        <w:fldChar w:fldCharType="begin"/>
      </w:r>
      <w:r w:rsidR="00A4620E">
        <w:rPr>
          <w:rFonts w:cs="Times New Roman"/>
          <w:szCs w:val="24"/>
        </w:rPr>
        <w:instrText xml:space="preserve"> ADDIN EN.CITE &lt;EndNote&gt;&lt;Cite&gt;&lt;Author&gt;StataCorp&lt;/Author&gt;&lt;Year&gt;2017&lt;/Year&gt;&lt;RecNum&gt;92&lt;/RecNum&gt;&lt;DisplayText&gt;&lt;style face="superscript"&gt;29&lt;/style&gt;&lt;/DisplayText&gt;&lt;record&gt;&lt;rec-number&gt;92&lt;/rec-number&gt;&lt;foreign-keys&gt;&lt;key app="EN" db-id="t2wdp05ffr9rpaeasp0vtxdevvfszfpdfee2" timestamp="1577102244"&gt;92&lt;/key&gt;&lt;/foreign-keys&gt;&lt;ref-type name="Computer Program"&gt;9&lt;/ref-type&gt;&lt;contributors&gt;&lt;authors&gt;&lt;author&gt;StataCorp&lt;/author&gt;&lt;/authors&gt;&lt;/contributors&gt;&lt;titles&gt;&lt;title&gt;Stata Statistical Software: Release 15&lt;/title&gt;&lt;/titles&gt;&lt;dates&gt;&lt;year&gt;2017&lt;/year&gt;&lt;/dates&gt;&lt;pub-location&gt;College Station, TX&lt;/pub-location&gt;&lt;publisher&gt;StataCorp LP&lt;/publisher&gt;&lt;urls&gt;&lt;/urls&gt;&lt;/record&gt;&lt;/Cite&gt;&lt;/EndNote&gt;</w:instrText>
      </w:r>
      <w:r>
        <w:rPr>
          <w:rFonts w:cs="Times New Roman"/>
          <w:szCs w:val="24"/>
        </w:rPr>
        <w:fldChar w:fldCharType="separate"/>
      </w:r>
      <w:r w:rsidR="00A4620E" w:rsidRPr="00A4620E">
        <w:rPr>
          <w:rFonts w:cs="Times New Roman"/>
          <w:noProof/>
          <w:szCs w:val="24"/>
          <w:vertAlign w:val="superscript"/>
        </w:rPr>
        <w:t>29</w:t>
      </w:r>
      <w:r>
        <w:rPr>
          <w:rFonts w:cs="Times New Roman"/>
          <w:szCs w:val="24"/>
        </w:rPr>
        <w:fldChar w:fldCharType="end"/>
      </w:r>
      <w:r w:rsidR="006A7691">
        <w:rPr>
          <w:rFonts w:cs="Times New Roman"/>
          <w:szCs w:val="24"/>
        </w:rPr>
        <w:t xml:space="preserve">, </w:t>
      </w:r>
      <w:r w:rsidR="006A7691" w:rsidRPr="0044237A">
        <w:rPr>
          <w:rFonts w:cs="Times New Roman"/>
          <w:szCs w:val="24"/>
        </w:rPr>
        <w:t>following the principles of intention-to-treat (ITT) with outcomes analysed according to the participants’ original, randomised group irrespective of deviations based on non-compliance.  Statistical tests were two-sided at the 5% significance level, and 9</w:t>
      </w:r>
      <w:r w:rsidR="00DC29AB">
        <w:rPr>
          <w:rFonts w:cs="Times New Roman"/>
          <w:szCs w:val="24"/>
        </w:rPr>
        <w:t>5% confidence intervals (CIs) a</w:t>
      </w:r>
      <w:r w:rsidR="006A7691" w:rsidRPr="0044237A">
        <w:rPr>
          <w:rFonts w:cs="Times New Roman"/>
          <w:szCs w:val="24"/>
        </w:rPr>
        <w:t>re used</w:t>
      </w:r>
      <w:r w:rsidR="006A7691">
        <w:rPr>
          <w:rFonts w:cs="Times New Roman"/>
          <w:szCs w:val="24"/>
        </w:rPr>
        <w:t>.</w:t>
      </w:r>
    </w:p>
    <w:p w14:paraId="6B0854F8" w14:textId="77777777" w:rsidR="006A7691" w:rsidRDefault="006A7691" w:rsidP="00F11E34">
      <w:pPr>
        <w:rPr>
          <w:rFonts w:cs="Times New Roman"/>
          <w:szCs w:val="24"/>
        </w:rPr>
      </w:pPr>
    </w:p>
    <w:p w14:paraId="52DF459E" w14:textId="7D90A6F2" w:rsidR="006A7691" w:rsidRPr="0044237A" w:rsidRDefault="006A7691" w:rsidP="006A7691">
      <w:pPr>
        <w:rPr>
          <w:rFonts w:cs="Times New Roman"/>
          <w:szCs w:val="24"/>
        </w:rPr>
      </w:pPr>
      <w:r w:rsidRPr="0044237A">
        <w:rPr>
          <w:rFonts w:cs="Times New Roman"/>
          <w:szCs w:val="24"/>
        </w:rPr>
        <w:t xml:space="preserve">Three CONSORT diagrams depict the flow of participants through the trial; one </w:t>
      </w:r>
      <w:r w:rsidR="005844C8">
        <w:rPr>
          <w:rFonts w:cs="Times New Roman"/>
          <w:szCs w:val="24"/>
        </w:rPr>
        <w:t xml:space="preserve">presents </w:t>
      </w:r>
      <w:r w:rsidRPr="0044237A">
        <w:rPr>
          <w:rFonts w:cs="Times New Roman"/>
          <w:szCs w:val="24"/>
        </w:rPr>
        <w:t>the recruitment of participants via GP mail</w:t>
      </w:r>
      <w:r w:rsidR="00330E33">
        <w:rPr>
          <w:rFonts w:cs="Times New Roman"/>
          <w:szCs w:val="24"/>
        </w:rPr>
        <w:t>-</w:t>
      </w:r>
      <w:r w:rsidRPr="0044237A">
        <w:rPr>
          <w:rFonts w:cs="Times New Roman"/>
          <w:szCs w:val="24"/>
        </w:rPr>
        <w:t>outs and another via the YTU cohort mail</w:t>
      </w:r>
      <w:r w:rsidR="00330E33">
        <w:rPr>
          <w:rFonts w:cs="Times New Roman"/>
          <w:szCs w:val="24"/>
        </w:rPr>
        <w:t>-</w:t>
      </w:r>
      <w:r w:rsidRPr="0044237A">
        <w:rPr>
          <w:rFonts w:cs="Times New Roman"/>
          <w:szCs w:val="24"/>
        </w:rPr>
        <w:t>outs, up to the point of randomisation; the third presents the flow of participants from randomisation onwards.</w:t>
      </w:r>
    </w:p>
    <w:p w14:paraId="5A7E9DEE" w14:textId="77777777" w:rsidR="006A7691" w:rsidRPr="0044237A" w:rsidRDefault="006A7691" w:rsidP="006A7691">
      <w:pPr>
        <w:rPr>
          <w:rFonts w:cs="Times New Roman"/>
          <w:szCs w:val="24"/>
        </w:rPr>
      </w:pPr>
    </w:p>
    <w:p w14:paraId="467DA401" w14:textId="77777777" w:rsidR="006A7691" w:rsidRPr="0044237A" w:rsidRDefault="006A7691" w:rsidP="006A7691">
      <w:pPr>
        <w:rPr>
          <w:rFonts w:cs="Times New Roman"/>
          <w:szCs w:val="24"/>
        </w:rPr>
      </w:pPr>
      <w:r w:rsidRPr="0044237A">
        <w:rPr>
          <w:rFonts w:cs="Times New Roman"/>
          <w:szCs w:val="24"/>
        </w:rPr>
        <w:t>Recruitment graphs present the overall recruitment by month, and the actual vs target recruitment.</w:t>
      </w:r>
    </w:p>
    <w:p w14:paraId="5D098D75" w14:textId="77777777" w:rsidR="006A7691" w:rsidRPr="0044237A" w:rsidRDefault="006A7691" w:rsidP="006A7691">
      <w:pPr>
        <w:rPr>
          <w:rFonts w:cs="Times New Roman"/>
          <w:szCs w:val="24"/>
        </w:rPr>
      </w:pPr>
    </w:p>
    <w:p w14:paraId="6D9F1BC1" w14:textId="77777777" w:rsidR="00DC29AB" w:rsidRPr="0044237A" w:rsidRDefault="00DC29AB" w:rsidP="00DC29AB">
      <w:pPr>
        <w:rPr>
          <w:rFonts w:cs="Times New Roman"/>
          <w:szCs w:val="24"/>
        </w:rPr>
      </w:pPr>
      <w:r w:rsidRPr="0044237A">
        <w:rPr>
          <w:rFonts w:cs="Times New Roman"/>
          <w:szCs w:val="24"/>
        </w:rPr>
        <w:t>All participant baseline data is summarised descriptively by trial arm.  No formal statistical comparisons were undertaken.  Continuous measures are reported as means, standard deviations, median, minimum and maximum, while categorical data are reported as counts and percentages.</w:t>
      </w:r>
      <w:r>
        <w:rPr>
          <w:rFonts w:cs="Times New Roman"/>
          <w:szCs w:val="24"/>
        </w:rPr>
        <w:t xml:space="preserve">  </w:t>
      </w:r>
    </w:p>
    <w:p w14:paraId="7D2F106D" w14:textId="77777777" w:rsidR="00DC29AB" w:rsidRDefault="00DC29AB" w:rsidP="006A7691">
      <w:pPr>
        <w:rPr>
          <w:rFonts w:cs="Times New Roman"/>
          <w:szCs w:val="24"/>
        </w:rPr>
      </w:pPr>
    </w:p>
    <w:p w14:paraId="5284AC33" w14:textId="287C2ADC" w:rsidR="006A7691" w:rsidRPr="0044237A" w:rsidRDefault="006A7691" w:rsidP="006A7691">
      <w:pPr>
        <w:rPr>
          <w:rFonts w:cs="Times New Roman"/>
          <w:szCs w:val="24"/>
        </w:rPr>
      </w:pPr>
      <w:r w:rsidRPr="0044237A">
        <w:rPr>
          <w:rFonts w:cs="Times New Roman"/>
          <w:szCs w:val="24"/>
        </w:rPr>
        <w:t>Follow-up response rates to the monthly falls calendars and the participant questionnaires (including time to response) are summarised overall and by treatment group.  Details about the falls (e.g. cause, location, etc</w:t>
      </w:r>
      <w:r>
        <w:rPr>
          <w:rFonts w:cs="Times New Roman"/>
          <w:szCs w:val="24"/>
        </w:rPr>
        <w:t>.</w:t>
      </w:r>
      <w:r w:rsidRPr="0044237A">
        <w:rPr>
          <w:rFonts w:cs="Times New Roman"/>
          <w:szCs w:val="24"/>
        </w:rPr>
        <w:t xml:space="preserve">) </w:t>
      </w:r>
      <w:r>
        <w:rPr>
          <w:rFonts w:cs="Times New Roman"/>
          <w:szCs w:val="24"/>
        </w:rPr>
        <w:t>are</w:t>
      </w:r>
      <w:r w:rsidRPr="0044237A">
        <w:rPr>
          <w:rFonts w:cs="Times New Roman"/>
          <w:szCs w:val="24"/>
        </w:rPr>
        <w:t xml:space="preserve"> </w:t>
      </w:r>
      <w:r w:rsidR="005844C8">
        <w:rPr>
          <w:rFonts w:cs="Times New Roman"/>
          <w:szCs w:val="24"/>
        </w:rPr>
        <w:t xml:space="preserve">also </w:t>
      </w:r>
      <w:r w:rsidRPr="0044237A">
        <w:rPr>
          <w:rFonts w:cs="Times New Roman"/>
          <w:szCs w:val="24"/>
        </w:rPr>
        <w:t>summarised.</w:t>
      </w:r>
    </w:p>
    <w:p w14:paraId="19419120" w14:textId="77777777" w:rsidR="006A7691" w:rsidRDefault="006A7691" w:rsidP="00F11E34">
      <w:pPr>
        <w:rPr>
          <w:rFonts w:cs="Times New Roman"/>
          <w:szCs w:val="24"/>
        </w:rPr>
      </w:pPr>
    </w:p>
    <w:p w14:paraId="7B77F8AD" w14:textId="45A1A9E4" w:rsidR="006A7691" w:rsidRPr="0044237A" w:rsidRDefault="006A7691" w:rsidP="006A7691">
      <w:pPr>
        <w:rPr>
          <w:rFonts w:cs="Times New Roman"/>
          <w:szCs w:val="24"/>
        </w:rPr>
      </w:pPr>
      <w:r w:rsidRPr="0044237A">
        <w:rPr>
          <w:rFonts w:cs="Times New Roman"/>
          <w:szCs w:val="24"/>
        </w:rPr>
        <w:t xml:space="preserve">The number of intervention participants receiving the OT home assessment and the time taken from randomisation to the home visit </w:t>
      </w:r>
      <w:r w:rsidR="009C50A9">
        <w:rPr>
          <w:rFonts w:cs="Times New Roman"/>
          <w:szCs w:val="24"/>
        </w:rPr>
        <w:t>are also</w:t>
      </w:r>
      <w:r w:rsidRPr="0044237A">
        <w:rPr>
          <w:rFonts w:cs="Times New Roman"/>
          <w:szCs w:val="24"/>
        </w:rPr>
        <w:t xml:space="preserve"> summarised.</w:t>
      </w:r>
    </w:p>
    <w:p w14:paraId="5397BDDE" w14:textId="0571A0CF" w:rsidR="006A7691" w:rsidRDefault="006A7691" w:rsidP="00F11E34">
      <w:pPr>
        <w:rPr>
          <w:rFonts w:cs="Times New Roman"/>
          <w:szCs w:val="24"/>
        </w:rPr>
      </w:pPr>
    </w:p>
    <w:p w14:paraId="7332CF75" w14:textId="7D567744" w:rsidR="00DC29AB" w:rsidRDefault="00DC29AB" w:rsidP="00F11E34">
      <w:pPr>
        <w:rPr>
          <w:rFonts w:cs="Times New Roman"/>
          <w:szCs w:val="24"/>
        </w:rPr>
      </w:pPr>
      <w:r>
        <w:rPr>
          <w:rFonts w:cs="Times New Roman"/>
          <w:szCs w:val="24"/>
        </w:rPr>
        <w:t>Participant withdrawals (number, type and timing) are presented overall and by treatment group.</w:t>
      </w:r>
    </w:p>
    <w:p w14:paraId="792A5619" w14:textId="77777777" w:rsidR="00DC29AB" w:rsidRDefault="00DC29AB" w:rsidP="00F11E34">
      <w:pPr>
        <w:rPr>
          <w:rFonts w:cs="Times New Roman"/>
          <w:szCs w:val="24"/>
        </w:rPr>
      </w:pPr>
    </w:p>
    <w:p w14:paraId="17A46853" w14:textId="77777777" w:rsidR="006A7691" w:rsidRPr="00AE1E8B" w:rsidRDefault="006A7691" w:rsidP="006A7691">
      <w:pPr>
        <w:pStyle w:val="Heading3"/>
        <w:tabs>
          <w:tab w:val="left" w:pos="1134"/>
        </w:tabs>
        <w:rPr>
          <w:rFonts w:eastAsiaTheme="minorHAnsi" w:cs="Times New Roman"/>
        </w:rPr>
      </w:pPr>
      <w:bookmarkStart w:id="55" w:name="_Toc517090679"/>
      <w:bookmarkStart w:id="56" w:name="_Toc49168412"/>
      <w:r w:rsidRPr="00AE1E8B">
        <w:rPr>
          <w:rFonts w:eastAsiaTheme="minorHAnsi" w:cs="Times New Roman"/>
        </w:rPr>
        <w:t>Primary analysis</w:t>
      </w:r>
      <w:bookmarkEnd w:id="55"/>
      <w:bookmarkEnd w:id="56"/>
    </w:p>
    <w:p w14:paraId="2607AB48" w14:textId="66251E35" w:rsidR="006A7691" w:rsidRPr="0044237A" w:rsidRDefault="006A7691" w:rsidP="006A7691">
      <w:pPr>
        <w:rPr>
          <w:rFonts w:cs="Times New Roman"/>
          <w:szCs w:val="24"/>
        </w:rPr>
      </w:pPr>
      <w:r w:rsidRPr="0044237A">
        <w:rPr>
          <w:rFonts w:cs="Times New Roman"/>
          <w:szCs w:val="24"/>
        </w:rPr>
        <w:t xml:space="preserve">The number of falls per person was analysed using mixed-effects negative binomial regression adjusting for gender (male/female), age at randomisation (continuous), history of </w:t>
      </w:r>
      <w:r w:rsidRPr="0044237A">
        <w:rPr>
          <w:rFonts w:cs="Times New Roman"/>
          <w:szCs w:val="24"/>
        </w:rPr>
        <w:lastRenderedPageBreak/>
        <w:t xml:space="preserve">falling and the allocation ratio used to randomise the participant as fixed effects, and centre as a random effect. Participants were classified into two groups for the history of falling covariate: i) one or less falls in the 12 months prior to completion </w:t>
      </w:r>
      <w:r w:rsidR="00FF27DA">
        <w:rPr>
          <w:rFonts w:cs="Times New Roman"/>
          <w:szCs w:val="24"/>
        </w:rPr>
        <w:t>of the screening form; and ii) two</w:t>
      </w:r>
      <w:r w:rsidRPr="0044237A">
        <w:rPr>
          <w:rFonts w:cs="Times New Roman"/>
          <w:szCs w:val="24"/>
        </w:rPr>
        <w:t xml:space="preserve"> or more falls reported in the 12 months prior to completion of the screening form.  The model included an exposure variable for the number of months that the participant returned a monthly falls calendar (i.e. the number of months’ worth of falls they report).  </w:t>
      </w:r>
    </w:p>
    <w:p w14:paraId="0F42A9AC" w14:textId="77777777" w:rsidR="006A7691" w:rsidRPr="0044237A" w:rsidRDefault="006A7691" w:rsidP="006A7691">
      <w:pPr>
        <w:rPr>
          <w:rFonts w:cs="Times New Roman"/>
          <w:szCs w:val="24"/>
        </w:rPr>
      </w:pPr>
    </w:p>
    <w:p w14:paraId="0B73EE06" w14:textId="77777777" w:rsidR="006A7691" w:rsidRPr="0044237A" w:rsidRDefault="006A7691" w:rsidP="006A7691">
      <w:pPr>
        <w:rPr>
          <w:rFonts w:cs="Times New Roman"/>
          <w:szCs w:val="24"/>
        </w:rPr>
      </w:pPr>
      <w:r w:rsidRPr="0044237A">
        <w:rPr>
          <w:rFonts w:cs="Times New Roman"/>
          <w:szCs w:val="24"/>
        </w:rPr>
        <w:t xml:space="preserve">The point estimate for the treatment effect in the form of an adjusted incidence rate ratio (IRR) and its associated 95% CI and p-value are provided.  </w:t>
      </w:r>
    </w:p>
    <w:p w14:paraId="797F1B0B" w14:textId="77777777" w:rsidR="006A7691" w:rsidRPr="0044237A" w:rsidRDefault="006A7691" w:rsidP="006A7691">
      <w:pPr>
        <w:rPr>
          <w:rFonts w:cs="Times New Roman"/>
          <w:szCs w:val="24"/>
        </w:rPr>
      </w:pPr>
    </w:p>
    <w:p w14:paraId="1C3D5E0C" w14:textId="18FBCFAF" w:rsidR="006A7691" w:rsidRPr="0044237A" w:rsidRDefault="006A7691" w:rsidP="006A7691">
      <w:pPr>
        <w:rPr>
          <w:rFonts w:cs="Times New Roman"/>
          <w:szCs w:val="24"/>
        </w:rPr>
      </w:pPr>
      <w:r w:rsidRPr="0044237A">
        <w:rPr>
          <w:rFonts w:cs="Times New Roman"/>
          <w:szCs w:val="24"/>
        </w:rPr>
        <w:t>This analysis primarily included falls data from the falls calendars but where no post-randomisation calendars were returned, data from the four, eight and 12 month participant questionnaires were used for a participant where available.  Where no falls d</w:t>
      </w:r>
      <w:r w:rsidR="0082333C">
        <w:rPr>
          <w:rFonts w:cs="Times New Roman"/>
          <w:szCs w:val="24"/>
        </w:rPr>
        <w:t>ata were provided at all, zero</w:t>
      </w:r>
      <w:r w:rsidRPr="0044237A">
        <w:rPr>
          <w:rFonts w:cs="Times New Roman"/>
          <w:szCs w:val="24"/>
        </w:rPr>
        <w:t xml:space="preserve"> falls over a negligible follow-up time of 0.1 months were assumed for the participant in the analysis.</w:t>
      </w:r>
    </w:p>
    <w:p w14:paraId="794DBF4F" w14:textId="77777777" w:rsidR="006A7691" w:rsidRPr="0044237A" w:rsidRDefault="006A7691" w:rsidP="006A7691">
      <w:pPr>
        <w:rPr>
          <w:rFonts w:cs="Times New Roman"/>
          <w:szCs w:val="24"/>
        </w:rPr>
      </w:pPr>
    </w:p>
    <w:p w14:paraId="36B12872" w14:textId="39D8D3A1" w:rsidR="006A7691" w:rsidRPr="0044237A" w:rsidRDefault="006A7691" w:rsidP="006A7691">
      <w:pPr>
        <w:rPr>
          <w:rFonts w:cs="Times New Roman"/>
          <w:szCs w:val="24"/>
        </w:rPr>
      </w:pPr>
      <w:r w:rsidRPr="0044237A">
        <w:rPr>
          <w:rFonts w:cs="Times New Roman"/>
          <w:szCs w:val="24"/>
        </w:rPr>
        <w:t xml:space="preserve">Analysis of the primary outcome was checked </w:t>
      </w:r>
      <w:r w:rsidR="00C86027">
        <w:rPr>
          <w:rFonts w:cs="Times New Roman"/>
          <w:szCs w:val="24"/>
        </w:rPr>
        <w:t xml:space="preserve">and verified </w:t>
      </w:r>
      <w:r w:rsidRPr="0044237A">
        <w:rPr>
          <w:rFonts w:cs="Times New Roman"/>
          <w:szCs w:val="24"/>
        </w:rPr>
        <w:t>by a second statistician.</w:t>
      </w:r>
    </w:p>
    <w:p w14:paraId="37DC1FD9" w14:textId="6DAE5249" w:rsidR="00F11E34" w:rsidRDefault="00F11E34" w:rsidP="00F11E34">
      <w:pPr>
        <w:rPr>
          <w:rFonts w:cs="Times New Roman"/>
          <w:szCs w:val="24"/>
        </w:rPr>
      </w:pPr>
    </w:p>
    <w:p w14:paraId="0B584605" w14:textId="77777777" w:rsidR="00EE5851" w:rsidRPr="00AE1E8B" w:rsidRDefault="00EE5851" w:rsidP="00EE5851">
      <w:pPr>
        <w:pStyle w:val="Heading3"/>
        <w:tabs>
          <w:tab w:val="left" w:pos="1134"/>
        </w:tabs>
        <w:rPr>
          <w:rFonts w:eastAsiaTheme="minorHAnsi" w:cs="Times New Roman"/>
        </w:rPr>
      </w:pPr>
      <w:bookmarkStart w:id="57" w:name="_Toc517090680"/>
      <w:bookmarkStart w:id="58" w:name="_Toc49168413"/>
      <w:r w:rsidRPr="00AE1E8B">
        <w:rPr>
          <w:rFonts w:eastAsiaTheme="minorHAnsi" w:cs="Times New Roman"/>
        </w:rPr>
        <w:t>Sensitivity analysis</w:t>
      </w:r>
      <w:bookmarkEnd w:id="57"/>
      <w:bookmarkEnd w:id="58"/>
    </w:p>
    <w:p w14:paraId="6105182C" w14:textId="77777777" w:rsidR="00EE5851" w:rsidRPr="00101472" w:rsidRDefault="00EE5851" w:rsidP="00EE5851">
      <w:pPr>
        <w:pStyle w:val="Heading4"/>
        <w:tabs>
          <w:tab w:val="left" w:pos="1134"/>
        </w:tabs>
        <w:spacing w:before="0"/>
        <w:rPr>
          <w:rFonts w:cs="Times New Roman"/>
        </w:rPr>
      </w:pPr>
      <w:r w:rsidRPr="00101472">
        <w:rPr>
          <w:rFonts w:cs="Times New Roman"/>
        </w:rPr>
        <w:t xml:space="preserve">Non-compliance </w:t>
      </w:r>
    </w:p>
    <w:p w14:paraId="0BD229B2" w14:textId="5C2DEACD" w:rsidR="00EE5851" w:rsidRDefault="00DB54BB" w:rsidP="00EE5851">
      <w:pPr>
        <w:rPr>
          <w:rFonts w:cs="Times New Roman"/>
          <w:szCs w:val="24"/>
        </w:rPr>
      </w:pPr>
      <w:r>
        <w:rPr>
          <w:rFonts w:cs="Times New Roman"/>
          <w:szCs w:val="24"/>
        </w:rPr>
        <w:t xml:space="preserve">The primary analysis follows the principles of ITT and thus estimates the effect of the offer of an OT visit; however, not all intervention participants received the home assessment. </w:t>
      </w:r>
      <w:r w:rsidR="00EE5851" w:rsidRPr="0044237A">
        <w:rPr>
          <w:rFonts w:cs="Times New Roman"/>
          <w:szCs w:val="24"/>
        </w:rPr>
        <w:t xml:space="preserve">A Complier Average Causal Effect (CACE) analysis to assess the impact of compliance on </w:t>
      </w:r>
      <w:r w:rsidR="00EE5851">
        <w:rPr>
          <w:rFonts w:cs="Times New Roman"/>
          <w:szCs w:val="24"/>
        </w:rPr>
        <w:t xml:space="preserve">the primary </w:t>
      </w:r>
      <w:r w:rsidR="00EE5851" w:rsidRPr="0044237A">
        <w:rPr>
          <w:rFonts w:cs="Times New Roman"/>
          <w:szCs w:val="24"/>
        </w:rPr>
        <w:t>tre</w:t>
      </w:r>
      <w:r w:rsidR="00005C49">
        <w:rPr>
          <w:rFonts w:cs="Times New Roman"/>
          <w:szCs w:val="24"/>
        </w:rPr>
        <w:t>atment estimate was undertaken</w:t>
      </w:r>
      <w:r w:rsidR="00EE5851" w:rsidRPr="0044237A">
        <w:rPr>
          <w:rFonts w:cs="Times New Roman"/>
          <w:szCs w:val="24"/>
        </w:rPr>
        <w:t>.</w:t>
      </w:r>
      <w:r w:rsidR="00744C38">
        <w:rPr>
          <w:rFonts w:cs="Times New Roman"/>
          <w:szCs w:val="24"/>
        </w:rPr>
        <w:fldChar w:fldCharType="begin">
          <w:fldData xml:space="preserve">PEVuZE5vdGU+PENpdGU+PEF1dGhvcj5TdXNzbWFuPC9BdXRob3I+PFllYXI+MjAxMDwvWWVhcj48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</w:fldData>
        </w:fldChar>
      </w:r>
      <w:r w:rsidR="00744C38">
        <w:rPr>
          <w:rFonts w:cs="Times New Roman"/>
          <w:szCs w:val="24"/>
        </w:rPr>
        <w:instrText xml:space="preserve"> ADDIN EN.CITE </w:instrText>
      </w:r>
      <w:r w:rsidR="00744C38">
        <w:rPr>
          <w:rFonts w:cs="Times New Roman"/>
          <w:szCs w:val="24"/>
        </w:rPr>
        <w:fldChar w:fldCharType="begin">
          <w:fldData xml:space="preserve">PEVuZE5vdGU+PENpdGU+PEF1dGhvcj5TdXNzbWFuPC9BdXRob3I+PFllYXI+MjAxMDwvWWVhcj48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</w:fldData>
        </w:fldChar>
      </w:r>
      <w:r w:rsidR="00744C38">
        <w:rPr>
          <w:rFonts w:cs="Times New Roman"/>
          <w:szCs w:val="24"/>
        </w:rPr>
        <w:instrText xml:space="preserve"> ADDIN EN.CITE.DATA </w:instrText>
      </w:r>
      <w:r w:rsidR="00744C38">
        <w:rPr>
          <w:rFonts w:cs="Times New Roman"/>
          <w:szCs w:val="24"/>
        </w:rPr>
      </w:r>
      <w:r w:rsidR="00744C38">
        <w:rPr>
          <w:rFonts w:cs="Times New Roman"/>
          <w:szCs w:val="24"/>
        </w:rPr>
        <w:fldChar w:fldCharType="end"/>
      </w:r>
      <w:r w:rsidR="00744C38">
        <w:rPr>
          <w:rFonts w:cs="Times New Roman"/>
          <w:szCs w:val="24"/>
        </w:rPr>
      </w:r>
      <w:r w:rsidR="00744C38">
        <w:rPr>
          <w:rFonts w:cs="Times New Roman"/>
          <w:szCs w:val="24"/>
        </w:rPr>
        <w:fldChar w:fldCharType="separate"/>
      </w:r>
      <w:r w:rsidR="00744C38" w:rsidRPr="00744C38">
        <w:rPr>
          <w:rFonts w:cs="Times New Roman"/>
          <w:noProof/>
          <w:szCs w:val="24"/>
          <w:vertAlign w:val="superscript"/>
        </w:rPr>
        <w:t>30-32</w:t>
      </w:r>
      <w:r w:rsidR="00744C38">
        <w:rPr>
          <w:rFonts w:cs="Times New Roman"/>
          <w:szCs w:val="24"/>
        </w:rPr>
        <w:fldChar w:fldCharType="end"/>
      </w:r>
      <w:r w:rsidR="00EE5851" w:rsidRPr="0044237A">
        <w:rPr>
          <w:rFonts w:cs="Times New Roman"/>
          <w:szCs w:val="24"/>
        </w:rPr>
        <w:t xml:space="preserve"> </w:t>
      </w:r>
      <w:r w:rsidR="00EE5851">
        <w:rPr>
          <w:rFonts w:cs="Times New Roman"/>
          <w:szCs w:val="24"/>
        </w:rPr>
        <w:t xml:space="preserve"> </w:t>
      </w:r>
      <w:r w:rsidR="00EE5851" w:rsidRPr="0044237A">
        <w:rPr>
          <w:rFonts w:cs="Times New Roman"/>
          <w:szCs w:val="24"/>
        </w:rPr>
        <w:t xml:space="preserve">CACE analysis allows an unbiased treatment estimate of, in this case, receipt of an OT home </w:t>
      </w:r>
      <w:r w:rsidR="0082333C">
        <w:rPr>
          <w:rFonts w:cs="Times New Roman"/>
          <w:szCs w:val="24"/>
        </w:rPr>
        <w:t xml:space="preserve">assessment </w:t>
      </w:r>
      <w:r w:rsidR="00EE5851" w:rsidRPr="0044237A">
        <w:rPr>
          <w:rFonts w:cs="Times New Roman"/>
          <w:szCs w:val="24"/>
        </w:rPr>
        <w:t xml:space="preserve">visit, in the presence of non-compliance. </w:t>
      </w:r>
      <w:r w:rsidR="00EE5851">
        <w:rPr>
          <w:rFonts w:cs="Times New Roman"/>
          <w:szCs w:val="24"/>
        </w:rPr>
        <w:t xml:space="preserve"> </w:t>
      </w:r>
      <w:r w:rsidR="00EE5851" w:rsidRPr="0044237A">
        <w:rPr>
          <w:rFonts w:cs="Times New Roman"/>
          <w:szCs w:val="24"/>
        </w:rPr>
        <w:t>It is less prone to biased estimates than the more commonly used approaches of per protocol or ‘on treatment’ analysis</w:t>
      </w:r>
      <w:r w:rsidR="00EE5851">
        <w:rPr>
          <w:rFonts w:cs="Times New Roman"/>
          <w:szCs w:val="24"/>
        </w:rPr>
        <w:t>,</w:t>
      </w:r>
      <w:r w:rsidR="00EE5851" w:rsidRPr="0044237A">
        <w:rPr>
          <w:rFonts w:cs="Times New Roman"/>
          <w:szCs w:val="24"/>
        </w:rPr>
        <w:t xml:space="preserve"> as it preserves the original randomisation and uses the randomisation status as an instrumental variable (IV) to account for the non-compliance. </w:t>
      </w:r>
      <w:r w:rsidR="00EE5851">
        <w:rPr>
          <w:rFonts w:cs="Times New Roman"/>
          <w:szCs w:val="24"/>
        </w:rPr>
        <w:t xml:space="preserve"> </w:t>
      </w:r>
      <w:r w:rsidR="00FD40E1" w:rsidRPr="0044237A">
        <w:rPr>
          <w:rFonts w:cs="Times New Roman"/>
          <w:szCs w:val="24"/>
        </w:rPr>
        <w:t>Compliance was defined as receiving the OT home assessment</w:t>
      </w:r>
      <w:r w:rsidR="00FD40E1">
        <w:rPr>
          <w:rFonts w:cs="Times New Roman"/>
          <w:szCs w:val="24"/>
        </w:rPr>
        <w:t xml:space="preserve"> </w:t>
      </w:r>
      <w:r w:rsidR="00EC7968">
        <w:rPr>
          <w:rFonts w:cs="Times New Roman"/>
          <w:szCs w:val="24"/>
        </w:rPr>
        <w:t xml:space="preserve">visit </w:t>
      </w:r>
      <w:r w:rsidR="00FD40E1">
        <w:rPr>
          <w:rFonts w:cs="Times New Roman"/>
          <w:szCs w:val="24"/>
        </w:rPr>
        <w:t>within 12 months of randomisation</w:t>
      </w:r>
      <w:r w:rsidR="00FD40E1" w:rsidRPr="0044237A">
        <w:rPr>
          <w:rFonts w:cs="Times New Roman"/>
          <w:szCs w:val="24"/>
        </w:rPr>
        <w:t>.  A two-stage IV regression approach was used with negative binomial regression to reflect the primary analysis.</w:t>
      </w:r>
    </w:p>
    <w:p w14:paraId="2DF2D7EA" w14:textId="77777777" w:rsidR="00EE5851" w:rsidRPr="00CD0324" w:rsidRDefault="00EE5851" w:rsidP="00F11E34"/>
    <w:p w14:paraId="38DB644B" w14:textId="22566B58" w:rsidR="00F11E34" w:rsidRDefault="00EE5851" w:rsidP="00EE5851">
      <w:pPr>
        <w:pStyle w:val="Heading4"/>
      </w:pPr>
      <w:r w:rsidRPr="00A629E1">
        <w:lastRenderedPageBreak/>
        <w:t>Post-hoc adjustment for Parkinson’s disease</w:t>
      </w:r>
    </w:p>
    <w:p w14:paraId="06781D2E" w14:textId="1EC4C442" w:rsidR="00EE5851" w:rsidRPr="0044237A" w:rsidRDefault="00EE5851" w:rsidP="00EE5851">
      <w:pPr>
        <w:rPr>
          <w:rFonts w:cs="Times New Roman"/>
          <w:szCs w:val="24"/>
        </w:rPr>
      </w:pPr>
      <w:r w:rsidRPr="00D1172E">
        <w:rPr>
          <w:rFonts w:cs="Times New Roman"/>
          <w:szCs w:val="24"/>
        </w:rPr>
        <w:t xml:space="preserve">A chance imbalance in the proportion of participants in the two groups with Parkinson’s disease at baseline was observed.  We therefore decided, as an unplanned, post-hoc analysis, to </w:t>
      </w:r>
      <w:r>
        <w:rPr>
          <w:rFonts w:cs="Times New Roman"/>
          <w:szCs w:val="24"/>
        </w:rPr>
        <w:t xml:space="preserve">consider the impact of this imbalance on the primary treatment estimate in a sensitivity analysis. We </w:t>
      </w:r>
      <w:r w:rsidRPr="00D1172E">
        <w:rPr>
          <w:rFonts w:cs="Times New Roman"/>
          <w:szCs w:val="24"/>
        </w:rPr>
        <w:t>repeat</w:t>
      </w:r>
      <w:r>
        <w:rPr>
          <w:rFonts w:cs="Times New Roman"/>
          <w:szCs w:val="24"/>
        </w:rPr>
        <w:t>ed</w:t>
      </w:r>
      <w:r w:rsidRPr="00D1172E">
        <w:rPr>
          <w:rFonts w:cs="Times New Roman"/>
          <w:szCs w:val="24"/>
        </w:rPr>
        <w:t xml:space="preserve"> the primary analysis including whether or not the participant had Parkinson’s disease as an additional fixed effect.    </w:t>
      </w:r>
    </w:p>
    <w:p w14:paraId="6860CD02" w14:textId="0525FB8A" w:rsidR="00EE5851" w:rsidRDefault="00EE5851" w:rsidP="00EE5851"/>
    <w:p w14:paraId="301E6C54" w14:textId="77777777" w:rsidR="00EE5851" w:rsidRPr="0044237A" w:rsidRDefault="00EE5851" w:rsidP="00EE5851">
      <w:pPr>
        <w:pStyle w:val="Heading4"/>
        <w:tabs>
          <w:tab w:val="left" w:pos="1134"/>
        </w:tabs>
        <w:spacing w:before="0"/>
        <w:rPr>
          <w:rFonts w:cs="Times New Roman"/>
        </w:rPr>
      </w:pPr>
      <w:r w:rsidRPr="0044237A">
        <w:rPr>
          <w:rFonts w:cs="Times New Roman"/>
        </w:rPr>
        <w:t xml:space="preserve">Missing data </w:t>
      </w:r>
    </w:p>
    <w:p w14:paraId="2E7D014A" w14:textId="0AF1EFF4" w:rsidR="00FD40E1" w:rsidRPr="0044237A" w:rsidRDefault="00FD40E1" w:rsidP="00FD40E1">
      <w:pPr>
        <w:rPr>
          <w:rFonts w:cs="Times New Roman"/>
          <w:szCs w:val="24"/>
        </w:rPr>
      </w:pPr>
      <w:r w:rsidRPr="0044237A">
        <w:rPr>
          <w:rFonts w:cs="Times New Roman"/>
          <w:szCs w:val="24"/>
        </w:rPr>
        <w:t xml:space="preserve">A logistic regression model </w:t>
      </w:r>
      <w:r>
        <w:rPr>
          <w:rFonts w:cs="Times New Roman"/>
          <w:szCs w:val="24"/>
        </w:rPr>
        <w:t>was</w:t>
      </w:r>
      <w:r w:rsidRPr="0044237A">
        <w:rPr>
          <w:rFonts w:cs="Times New Roman"/>
          <w:szCs w:val="24"/>
        </w:rPr>
        <w:t xml:space="preserve"> used to predict non-response (no falls data received post-randomisation</w:t>
      </w:r>
      <w:r>
        <w:rPr>
          <w:rFonts w:cs="Times New Roman"/>
          <w:szCs w:val="24"/>
        </w:rPr>
        <w:t xml:space="preserve"> either via monthly falls calendars or the participant follow-up questionnaires</w:t>
      </w:r>
      <w:r w:rsidRPr="0044237A">
        <w:rPr>
          <w:rFonts w:cs="Times New Roman"/>
          <w:szCs w:val="24"/>
        </w:rPr>
        <w:t xml:space="preserve">) including all variables collected prior to randomisation.  The primary analysis </w:t>
      </w:r>
      <w:r>
        <w:rPr>
          <w:rFonts w:cs="Times New Roman"/>
          <w:szCs w:val="24"/>
        </w:rPr>
        <w:t>was</w:t>
      </w:r>
      <w:r w:rsidRPr="0044237A">
        <w:rPr>
          <w:rFonts w:cs="Times New Roman"/>
          <w:szCs w:val="24"/>
        </w:rPr>
        <w:t xml:space="preserve"> then repeated, including as covariates all variables found to be </w:t>
      </w:r>
      <w:r>
        <w:rPr>
          <w:rFonts w:cs="Times New Roman"/>
          <w:szCs w:val="24"/>
        </w:rPr>
        <w:t xml:space="preserve">statistically </w:t>
      </w:r>
      <w:r w:rsidRPr="0044237A">
        <w:rPr>
          <w:rFonts w:cs="Times New Roman"/>
          <w:szCs w:val="24"/>
        </w:rPr>
        <w:t>significantly predictive of non-response, to determine if these affect</w:t>
      </w:r>
      <w:r>
        <w:rPr>
          <w:rFonts w:cs="Times New Roman"/>
          <w:szCs w:val="24"/>
        </w:rPr>
        <w:t>ed</w:t>
      </w:r>
      <w:r w:rsidRPr="0044237A">
        <w:rPr>
          <w:rFonts w:cs="Times New Roman"/>
          <w:szCs w:val="24"/>
        </w:rPr>
        <w:t xml:space="preserve"> the parameter estimates and study conclusions.</w:t>
      </w:r>
    </w:p>
    <w:p w14:paraId="1D2F7FFA" w14:textId="43B645F5" w:rsidR="00EE5851" w:rsidRDefault="00EE5851" w:rsidP="00EE5851"/>
    <w:p w14:paraId="4572D5E4" w14:textId="3C1696FB" w:rsidR="00EE5851" w:rsidRPr="008168F3" w:rsidRDefault="00EE5851" w:rsidP="00EE5851">
      <w:pPr>
        <w:pStyle w:val="Heading4"/>
        <w:rPr>
          <w:rFonts w:cs="Times New Roman"/>
          <w:i w:val="0"/>
        </w:rPr>
      </w:pPr>
      <w:r w:rsidRPr="008168F3">
        <w:rPr>
          <w:rStyle w:val="Heading4Char"/>
          <w:i/>
        </w:rPr>
        <w:t>Therapist effect</w:t>
      </w:r>
      <w:r w:rsidR="00773E80">
        <w:rPr>
          <w:rStyle w:val="Heading4Char"/>
          <w:i/>
        </w:rPr>
        <w:t>s</w:t>
      </w:r>
    </w:p>
    <w:p w14:paraId="42A69734" w14:textId="6B3478A0" w:rsidR="00EE5851" w:rsidRDefault="00EE5851" w:rsidP="00EE5851">
      <w:pPr>
        <w:rPr>
          <w:rFonts w:cs="Times New Roman"/>
          <w:szCs w:val="24"/>
        </w:rPr>
      </w:pPr>
      <w:r w:rsidRPr="0044237A">
        <w:rPr>
          <w:rFonts w:cs="Times New Roman"/>
          <w:szCs w:val="24"/>
        </w:rPr>
        <w:t xml:space="preserve">In some centres, more than one therapist delivered the intervention visits to the participants.  We therefore have clustering by therapist in the intervention group.  The value of the intervention may depend on the skill/experience of the therapist and their relationship with the participant.  </w:t>
      </w:r>
      <w:r w:rsidR="00C86027">
        <w:rPr>
          <w:rFonts w:cs="Times New Roman"/>
          <w:szCs w:val="24"/>
        </w:rPr>
        <w:t>Therefore</w:t>
      </w:r>
      <w:r w:rsidR="00FD40E1">
        <w:rPr>
          <w:rFonts w:cs="Times New Roman"/>
          <w:szCs w:val="24"/>
        </w:rPr>
        <w:t>,</w:t>
      </w:r>
      <w:r w:rsidR="00C86027">
        <w:rPr>
          <w:rFonts w:cs="Times New Roman"/>
          <w:szCs w:val="24"/>
        </w:rPr>
        <w:t xml:space="preserve"> t</w:t>
      </w:r>
      <w:r w:rsidRPr="0044237A">
        <w:rPr>
          <w:rFonts w:cs="Times New Roman"/>
          <w:szCs w:val="24"/>
        </w:rPr>
        <w:t xml:space="preserve">o account for this potential variation between therapists, a sensitivity analysis was conducted using </w:t>
      </w:r>
      <w:r w:rsidR="00080A8F">
        <w:rPr>
          <w:rFonts w:cs="Times New Roman"/>
          <w:szCs w:val="24"/>
        </w:rPr>
        <w:t>an</w:t>
      </w:r>
      <w:r w:rsidRPr="0044237A">
        <w:rPr>
          <w:rFonts w:cs="Times New Roman"/>
          <w:szCs w:val="24"/>
        </w:rPr>
        <w:t xml:space="preserve"> artificial cluster method.  In this method, every participant </w:t>
      </w:r>
      <w:r w:rsidR="00C86027">
        <w:rPr>
          <w:rFonts w:cs="Times New Roman"/>
          <w:szCs w:val="24"/>
        </w:rPr>
        <w:t>(</w:t>
      </w:r>
      <w:r w:rsidRPr="0044237A">
        <w:rPr>
          <w:rFonts w:cs="Times New Roman"/>
          <w:szCs w:val="24"/>
        </w:rPr>
        <w:t>whether allocated to the intervention or usual care group</w:t>
      </w:r>
      <w:r w:rsidR="00C86027">
        <w:rPr>
          <w:rFonts w:cs="Times New Roman"/>
          <w:szCs w:val="24"/>
        </w:rPr>
        <w:t>)</w:t>
      </w:r>
      <w:r w:rsidRPr="0044237A">
        <w:rPr>
          <w:rFonts w:cs="Times New Roman"/>
          <w:szCs w:val="24"/>
        </w:rPr>
        <w:t xml:space="preserve"> was associated with a therapist.  For intervention participants, their trial therapist was known; however, for usual care participants, we assigned them a counterfactual therapist; i.e., one that they could have seen had they been randomised to the intervention group.  For centres where only one therapist delivered the visits, all the usual care participants were assigned this therapist.  In centres with more than one trial therapist, the usual care participants were randomly assigned one of these therapists in the proportion that they saw intervention participants.  Each therapist then </w:t>
      </w:r>
      <w:r>
        <w:rPr>
          <w:rFonts w:cs="Times New Roman"/>
          <w:szCs w:val="24"/>
        </w:rPr>
        <w:t>had</w:t>
      </w:r>
      <w:r w:rsidRPr="0044237A">
        <w:rPr>
          <w:rFonts w:cs="Times New Roman"/>
          <w:szCs w:val="24"/>
        </w:rPr>
        <w:t xml:space="preserve"> their own cluster of usual care and intervention participants.  Therapist (rather than centre) was then included as a random effect in the primary analysis model.</w:t>
      </w:r>
    </w:p>
    <w:p w14:paraId="07B84E8F" w14:textId="319D1062" w:rsidR="00EE5851" w:rsidRDefault="00EE5851" w:rsidP="00EE5851"/>
    <w:p w14:paraId="5B76B0D1" w14:textId="77777777" w:rsidR="00EE5851" w:rsidRPr="00AE1E8B" w:rsidRDefault="00EE5851" w:rsidP="00EE5851">
      <w:pPr>
        <w:pStyle w:val="Heading3"/>
      </w:pPr>
      <w:bookmarkStart w:id="59" w:name="_Toc49168414"/>
      <w:r w:rsidRPr="00AE1E8B">
        <w:t>Subgroup analysis</w:t>
      </w:r>
      <w:bookmarkEnd w:id="59"/>
      <w:r w:rsidRPr="00AE1E8B">
        <w:t xml:space="preserve"> </w:t>
      </w:r>
    </w:p>
    <w:p w14:paraId="2E9F6F8A" w14:textId="77777777" w:rsidR="00EE5851" w:rsidRPr="0044237A" w:rsidRDefault="00EE5851" w:rsidP="00EE5851">
      <w:pPr>
        <w:rPr>
          <w:rFonts w:cs="Times New Roman"/>
          <w:szCs w:val="24"/>
        </w:rPr>
      </w:pPr>
      <w:r w:rsidRPr="0044237A">
        <w:rPr>
          <w:rFonts w:cs="Times New Roman"/>
          <w:szCs w:val="24"/>
        </w:rPr>
        <w:t xml:space="preserve">The primary analysis was repeated including an interaction term between the treatment allocation and whether or not a participant received care in a hospital (outpatient </w:t>
      </w:r>
      <w:r w:rsidRPr="0044237A">
        <w:rPr>
          <w:rFonts w:cs="Times New Roman"/>
          <w:szCs w:val="24"/>
        </w:rPr>
        <w:lastRenderedPageBreak/>
        <w:t>appointment, day case, A&amp;E presentation, or hospital admission) as a result of a fall in the four months prior to completion of the baseline questionnaire.</w:t>
      </w:r>
    </w:p>
    <w:p w14:paraId="718A3CE4" w14:textId="0BAB2D8B" w:rsidR="00EE5851" w:rsidRDefault="00EE5851" w:rsidP="00EE5851"/>
    <w:p w14:paraId="40FED5A8" w14:textId="32A7CE48" w:rsidR="00EE5851" w:rsidRPr="00AE1E8B" w:rsidRDefault="00EE5851" w:rsidP="00EE5851">
      <w:pPr>
        <w:rPr>
          <w:rStyle w:val="Heading3Char"/>
        </w:rPr>
      </w:pPr>
      <w:bookmarkStart w:id="60" w:name="_Toc49168415"/>
      <w:r w:rsidRPr="00AE1E8B">
        <w:rPr>
          <w:rStyle w:val="Heading3Char"/>
        </w:rPr>
        <w:t>Secondary analys</w:t>
      </w:r>
      <w:r w:rsidR="008168F3" w:rsidRPr="00AE1E8B">
        <w:rPr>
          <w:rStyle w:val="Heading3Char"/>
        </w:rPr>
        <w:t>e</w:t>
      </w:r>
      <w:r w:rsidRPr="00AE1E8B">
        <w:rPr>
          <w:rStyle w:val="Heading3Char"/>
        </w:rPr>
        <w:t>s</w:t>
      </w:r>
      <w:bookmarkEnd w:id="60"/>
    </w:p>
    <w:p w14:paraId="5EC391C7" w14:textId="77777777" w:rsidR="00EE5851" w:rsidRPr="0044237A" w:rsidRDefault="00EE5851" w:rsidP="00EE5851">
      <w:pPr>
        <w:rPr>
          <w:rFonts w:cs="Times New Roman"/>
          <w:szCs w:val="24"/>
        </w:rPr>
      </w:pPr>
      <w:r w:rsidRPr="0044237A">
        <w:rPr>
          <w:rFonts w:cs="Times New Roman"/>
          <w:szCs w:val="24"/>
        </w:rPr>
        <w:t>The following secondary outcomes were analysed by mixed-effects logistic regression adjusting for gender, age, history of falls and allocation ratio as in the primary analysis, and centre as a random effect:</w:t>
      </w:r>
    </w:p>
    <w:p w14:paraId="06482739" w14:textId="7779717E" w:rsidR="00FD40E1" w:rsidRPr="0044237A" w:rsidRDefault="00FD40E1" w:rsidP="00FD40E1">
      <w:pPr>
        <w:pStyle w:val="ListParagraph"/>
        <w:numPr>
          <w:ilvl w:val="0"/>
          <w:numId w:val="14"/>
        </w:numPr>
        <w:spacing w:after="0" w:line="360" w:lineRule="auto"/>
        <w:rPr>
          <w:rFonts w:cs="Times New Roman"/>
          <w:szCs w:val="24"/>
        </w:rPr>
      </w:pPr>
      <w:r w:rsidRPr="0044237A">
        <w:rPr>
          <w:rFonts w:cs="Times New Roman"/>
          <w:szCs w:val="24"/>
        </w:rPr>
        <w:t>proportion of participants who f</w:t>
      </w:r>
      <w:r>
        <w:rPr>
          <w:rFonts w:cs="Times New Roman"/>
          <w:szCs w:val="24"/>
        </w:rPr>
        <w:t>e</w:t>
      </w:r>
      <w:r w:rsidRPr="0044237A">
        <w:rPr>
          <w:rFonts w:cs="Times New Roman"/>
          <w:szCs w:val="24"/>
        </w:rPr>
        <w:t>ll at least once over the 12 months from the date of randomisation*</w:t>
      </w:r>
    </w:p>
    <w:p w14:paraId="191560B8" w14:textId="77777777" w:rsidR="00FD40E1" w:rsidRPr="0044237A" w:rsidRDefault="00FD40E1" w:rsidP="00FD40E1">
      <w:pPr>
        <w:pStyle w:val="ListParagraph"/>
        <w:numPr>
          <w:ilvl w:val="0"/>
          <w:numId w:val="14"/>
        </w:numPr>
        <w:spacing w:after="0" w:line="360" w:lineRule="auto"/>
        <w:rPr>
          <w:rFonts w:cs="Times New Roman"/>
          <w:szCs w:val="24"/>
        </w:rPr>
      </w:pPr>
      <w:r w:rsidRPr="0044237A">
        <w:rPr>
          <w:rFonts w:cs="Times New Roman"/>
          <w:szCs w:val="24"/>
        </w:rPr>
        <w:t>proportion of multiple fallers (</w:t>
      </w:r>
      <w:r>
        <w:rPr>
          <w:rFonts w:cs="Times New Roman"/>
          <w:szCs w:val="24"/>
        </w:rPr>
        <w:t>two</w:t>
      </w:r>
      <w:r w:rsidRPr="0044237A">
        <w:rPr>
          <w:rFonts w:cs="Times New Roman"/>
          <w:szCs w:val="24"/>
        </w:rPr>
        <w:t xml:space="preserve"> or more falls in the 12 months from randomisation)*</w:t>
      </w:r>
    </w:p>
    <w:p w14:paraId="642C305C" w14:textId="7704FDCA" w:rsidR="00FD40E1" w:rsidRPr="0044237A" w:rsidRDefault="00FD40E1" w:rsidP="00FD40E1">
      <w:pPr>
        <w:pStyle w:val="ListParagraph"/>
        <w:numPr>
          <w:ilvl w:val="0"/>
          <w:numId w:val="14"/>
        </w:numPr>
        <w:spacing w:after="0" w:line="360" w:lineRule="auto"/>
        <w:rPr>
          <w:rFonts w:cs="Times New Roman"/>
          <w:szCs w:val="24"/>
        </w:rPr>
      </w:pPr>
      <w:r w:rsidRPr="0044237A">
        <w:rPr>
          <w:rFonts w:cs="Times New Roman"/>
          <w:szCs w:val="24"/>
        </w:rPr>
        <w:t>proportion of participants who report</w:t>
      </w:r>
      <w:r>
        <w:rPr>
          <w:rFonts w:cs="Times New Roman"/>
          <w:szCs w:val="24"/>
        </w:rPr>
        <w:t>ed</w:t>
      </w:r>
      <w:r w:rsidRPr="0044237A">
        <w:rPr>
          <w:rFonts w:cs="Times New Roman"/>
          <w:szCs w:val="24"/>
        </w:rPr>
        <w:t xml:space="preserve"> that they worried about falling</w:t>
      </w:r>
      <w:r>
        <w:rPr>
          <w:rFonts w:cs="Times New Roman"/>
          <w:szCs w:val="24"/>
        </w:rPr>
        <w:t xml:space="preserve"> at least some of the time</w:t>
      </w:r>
      <w:r w:rsidRPr="0044237A">
        <w:rPr>
          <w:rFonts w:cs="Times New Roman"/>
          <w:szCs w:val="24"/>
        </w:rPr>
        <w:t xml:space="preserve"> at 12 months post-randomisation</w:t>
      </w:r>
    </w:p>
    <w:p w14:paraId="36514E30" w14:textId="77777777" w:rsidR="00EE5851" w:rsidRPr="0044237A" w:rsidRDefault="00EE5851" w:rsidP="00EE5851">
      <w:pPr>
        <w:pStyle w:val="ListParagraph"/>
        <w:spacing w:after="0" w:line="360" w:lineRule="auto"/>
        <w:rPr>
          <w:rFonts w:cs="Times New Roman"/>
          <w:szCs w:val="24"/>
        </w:rPr>
      </w:pPr>
    </w:p>
    <w:p w14:paraId="0E71FA9A" w14:textId="77777777" w:rsidR="00720B84" w:rsidRDefault="00EE5851" w:rsidP="00EE5851">
      <w:pPr>
        <w:rPr>
          <w:rFonts w:cs="Times New Roman"/>
          <w:szCs w:val="24"/>
        </w:rPr>
      </w:pPr>
      <w:r w:rsidRPr="0044237A">
        <w:rPr>
          <w:rFonts w:cs="Times New Roman"/>
          <w:szCs w:val="24"/>
        </w:rPr>
        <w:t>*using data from monthly falls calendars except where no post</w:t>
      </w:r>
      <w:r>
        <w:rPr>
          <w:rFonts w:cs="Times New Roman"/>
          <w:szCs w:val="24"/>
        </w:rPr>
        <w:t>-</w:t>
      </w:r>
      <w:r w:rsidRPr="0044237A">
        <w:rPr>
          <w:rFonts w:cs="Times New Roman"/>
          <w:szCs w:val="24"/>
        </w:rPr>
        <w:t xml:space="preserve">randomisation calendars were returned, in which case data from the four, eight and 12 month participant questionnaires were used, where available.  </w:t>
      </w:r>
    </w:p>
    <w:p w14:paraId="0D42086D" w14:textId="77777777" w:rsidR="00FD40E1" w:rsidRDefault="00FD40E1" w:rsidP="00FD40E1">
      <w:pPr>
        <w:rPr>
          <w:rFonts w:cs="Times New Roman"/>
          <w:szCs w:val="24"/>
        </w:rPr>
      </w:pPr>
    </w:p>
    <w:p w14:paraId="3949F32C" w14:textId="77777777" w:rsidR="00FD40E1" w:rsidRPr="0044237A" w:rsidRDefault="00FD40E1" w:rsidP="00FD40E1">
      <w:pPr>
        <w:rPr>
          <w:rFonts w:cs="Times New Roman"/>
          <w:szCs w:val="24"/>
        </w:rPr>
      </w:pPr>
      <w:r w:rsidRPr="0044237A">
        <w:rPr>
          <w:rFonts w:cs="Times New Roman"/>
          <w:szCs w:val="24"/>
        </w:rPr>
        <w:t xml:space="preserve">Adjusted odds ratios (OR) </w:t>
      </w:r>
      <w:r>
        <w:rPr>
          <w:rFonts w:cs="Times New Roman"/>
          <w:szCs w:val="24"/>
        </w:rPr>
        <w:t xml:space="preserve">for the intervention effect </w:t>
      </w:r>
      <w:r w:rsidRPr="0044237A">
        <w:rPr>
          <w:rFonts w:cs="Times New Roman"/>
          <w:szCs w:val="24"/>
        </w:rPr>
        <w:t>and their associated 95% CI and p-value are provided.</w:t>
      </w:r>
    </w:p>
    <w:p w14:paraId="45B10144" w14:textId="77777777" w:rsidR="00720B84" w:rsidRDefault="00720B84" w:rsidP="00EE5851">
      <w:pPr>
        <w:rPr>
          <w:rFonts w:cs="Times New Roman"/>
          <w:szCs w:val="24"/>
        </w:rPr>
      </w:pPr>
    </w:p>
    <w:p w14:paraId="207544E2" w14:textId="4C286B81" w:rsidR="00EE5851" w:rsidRPr="0044237A" w:rsidRDefault="00EE5851" w:rsidP="00EE5851">
      <w:pPr>
        <w:rPr>
          <w:rFonts w:cs="Times New Roman"/>
          <w:szCs w:val="24"/>
        </w:rPr>
      </w:pPr>
      <w:r w:rsidRPr="0044237A">
        <w:rPr>
          <w:rFonts w:cs="Times New Roman"/>
          <w:szCs w:val="24"/>
        </w:rPr>
        <w:t>The primary and secondary analyses relating to falls (number of falls and proportion of single and multiple fallers) were also repeated using data only from participant follow-up questionnaires.</w:t>
      </w:r>
    </w:p>
    <w:p w14:paraId="4DE04820" w14:textId="77777777" w:rsidR="00EE5851" w:rsidRPr="0044237A" w:rsidRDefault="00EE5851" w:rsidP="00EE5851">
      <w:pPr>
        <w:rPr>
          <w:rFonts w:cs="Times New Roman"/>
          <w:szCs w:val="24"/>
        </w:rPr>
      </w:pPr>
    </w:p>
    <w:p w14:paraId="303BCC0B" w14:textId="77777777" w:rsidR="00EE5851" w:rsidRPr="0044237A" w:rsidRDefault="00EE5851" w:rsidP="00EE5851">
      <w:pPr>
        <w:rPr>
          <w:rFonts w:cs="Times New Roman"/>
          <w:szCs w:val="24"/>
        </w:rPr>
      </w:pPr>
      <w:r w:rsidRPr="008C3388">
        <w:rPr>
          <w:rFonts w:cs="Times New Roman"/>
          <w:szCs w:val="24"/>
        </w:rPr>
        <w:t>The proportion of participants having at least one fracture or multiple fractures</w:t>
      </w:r>
      <w:r>
        <w:rPr>
          <w:rFonts w:cs="Times New Roman"/>
          <w:szCs w:val="24"/>
        </w:rPr>
        <w:t>,</w:t>
      </w:r>
      <w:r w:rsidRPr="008C3388">
        <w:rPr>
          <w:rFonts w:cs="Times New Roman"/>
          <w:szCs w:val="24"/>
        </w:rPr>
        <w:t xml:space="preserve"> resulting from a fall</w:t>
      </w:r>
      <w:r>
        <w:rPr>
          <w:rFonts w:cs="Times New Roman"/>
          <w:szCs w:val="24"/>
        </w:rPr>
        <w:t>,</w:t>
      </w:r>
      <w:r w:rsidRPr="008C3388">
        <w:rPr>
          <w:rFonts w:cs="Times New Roman"/>
          <w:szCs w:val="24"/>
        </w:rPr>
        <w:t xml:space="preserve"> are reported but were not formally analysed due to the rarity of these events.</w:t>
      </w:r>
    </w:p>
    <w:p w14:paraId="010F825D" w14:textId="77777777" w:rsidR="00EE5851" w:rsidRDefault="00EE5851" w:rsidP="00EE5851">
      <w:pPr>
        <w:tabs>
          <w:tab w:val="left" w:pos="1134"/>
        </w:tabs>
        <w:rPr>
          <w:rFonts w:cs="Times New Roman"/>
          <w:szCs w:val="24"/>
        </w:rPr>
      </w:pPr>
    </w:p>
    <w:p w14:paraId="7F81E717" w14:textId="32961C4F" w:rsidR="00EE5851" w:rsidRPr="0044237A" w:rsidRDefault="00EE5851" w:rsidP="00EE5851">
      <w:pPr>
        <w:tabs>
          <w:tab w:val="left" w:pos="1134"/>
        </w:tabs>
        <w:rPr>
          <w:rFonts w:cs="Times New Roman"/>
          <w:szCs w:val="24"/>
        </w:rPr>
      </w:pPr>
      <w:r w:rsidRPr="0044237A">
        <w:rPr>
          <w:rFonts w:cs="Times New Roman"/>
          <w:szCs w:val="24"/>
        </w:rPr>
        <w:t>Fear of falling was also analysed in its continuous form using a covariance pattern model incorporating all post-randomisation time points and adjusting for baseline</w:t>
      </w:r>
      <w:r w:rsidR="00FD40E1">
        <w:rPr>
          <w:rFonts w:cs="Times New Roman"/>
          <w:szCs w:val="24"/>
        </w:rPr>
        <w:t xml:space="preserve"> fear of</w:t>
      </w:r>
      <w:r>
        <w:rPr>
          <w:rFonts w:cs="Times New Roman"/>
          <w:szCs w:val="24"/>
        </w:rPr>
        <w:t xml:space="preserve"> falling</w:t>
      </w:r>
      <w:r w:rsidRPr="0044237A">
        <w:rPr>
          <w:rFonts w:cs="Times New Roman"/>
          <w:szCs w:val="24"/>
        </w:rPr>
        <w:t xml:space="preserve">, gender, age, history of falling, allocation ratio, treatment group, time and a treatment group-by-time interaction.  The correlation of observations within participants over time </w:t>
      </w:r>
      <w:r>
        <w:rPr>
          <w:rFonts w:cs="Times New Roman"/>
          <w:szCs w:val="24"/>
        </w:rPr>
        <w:t>was</w:t>
      </w:r>
      <w:r w:rsidRPr="0044237A">
        <w:rPr>
          <w:rFonts w:cs="Times New Roman"/>
          <w:szCs w:val="24"/>
        </w:rPr>
        <w:t xml:space="preserve"> modelled, using participant and centre as random effects.  The Akaike information criterion </w:t>
      </w:r>
      <w:r w:rsidRPr="0044237A">
        <w:rPr>
          <w:rFonts w:cs="Times New Roman"/>
          <w:szCs w:val="24"/>
        </w:rPr>
        <w:lastRenderedPageBreak/>
        <w:t>was used to compare models specifying different correlation structures (smaller values preferred)</w:t>
      </w:r>
      <w:r>
        <w:rPr>
          <w:rFonts w:cs="Times New Roman"/>
          <w:szCs w:val="24"/>
        </w:rPr>
        <w:fldChar w:fldCharType="begin"/>
      </w:r>
      <w:r w:rsidR="00744C38">
        <w:rPr>
          <w:rFonts w:cs="Times New Roman"/>
          <w:szCs w:val="24"/>
        </w:rPr>
        <w:instrText xml:space="preserve"> ADDIN EN.CITE &lt;EndNote&gt;&lt;Cite&gt;&lt;Author&gt;Akaike&lt;/Author&gt;&lt;Year&gt;1974&lt;/Year&gt;&lt;RecNum&gt;96&lt;/RecNum&gt;&lt;DisplayText&gt;&lt;style face="superscript"&gt;33&lt;/style&gt;&lt;/DisplayText&gt;&lt;record&gt;&lt;rec-number&gt;96&lt;/rec-number&gt;&lt;foreign-keys&gt;&lt;key app="EN" db-id="t2wdp05ffr9rpaeasp0vtxdevvfszfpdfee2" timestamp="1577102805"&gt;96&lt;/key&gt;&lt;/foreign-keys&gt;&lt;ref-type name="Journal Article"&gt;17&lt;/ref-type&gt;&lt;contributors&gt;&lt;authors&gt;&lt;author&gt;Akaike, H&lt;/author&gt;&lt;/authors&gt;&lt;/contributors&gt;&lt;titles&gt;&lt;title&gt;A new look at the statistical model identification&lt;/title&gt;&lt;secondary-title&gt;IEEE Transactions on Automatic Control &lt;/secondary-title&gt;&lt;/titles&gt;&lt;periodical&gt;&lt;full-title&gt;IEEE Transactions on Automatic Control&lt;/full-title&gt;&lt;/periodical&gt;&lt;pages&gt;716-723&lt;/pages&gt;&lt;volume&gt;19&lt;/volume&gt;&lt;number&gt;6&lt;/number&gt;&lt;dates&gt;&lt;year&gt;1974&lt;/year&gt;&lt;/dates&gt;&lt;publisher&gt;IEEE&lt;/publisher&gt;&lt;urls&gt;&lt;/urls&gt;&lt;electronic-resource-num&gt;10.1109/TAC.1974.1100705&lt;/electronic-resource-num&gt;&lt;/record&gt;&lt;/Cite&gt;&lt;/EndNote&gt;</w:instrText>
      </w:r>
      <w:r>
        <w:rPr>
          <w:rFonts w:cs="Times New Roman"/>
          <w:szCs w:val="24"/>
        </w:rPr>
        <w:fldChar w:fldCharType="separate"/>
      </w:r>
      <w:r w:rsidR="00744C38" w:rsidRPr="00744C38">
        <w:rPr>
          <w:rFonts w:cs="Times New Roman"/>
          <w:noProof/>
          <w:szCs w:val="24"/>
          <w:vertAlign w:val="superscript"/>
        </w:rPr>
        <w:t>33</w:t>
      </w:r>
      <w:r>
        <w:rPr>
          <w:rFonts w:cs="Times New Roman"/>
          <w:szCs w:val="24"/>
        </w:rPr>
        <w:fldChar w:fldCharType="end"/>
      </w:r>
      <w:r>
        <w:rPr>
          <w:rFonts w:cs="Times New Roman"/>
          <w:szCs w:val="24"/>
        </w:rPr>
        <w:t xml:space="preserve">. </w:t>
      </w:r>
      <w:r w:rsidRPr="0044237A">
        <w:rPr>
          <w:rFonts w:cs="Times New Roman"/>
          <w:szCs w:val="24"/>
        </w:rPr>
        <w:t>An unstructured covariance structure was used in the final model.  Model assumptions were checked visually. The normality of the standardised residuals was checked using a QQ-plot, and homoscedasticity was assessed by means of a scatter plot of the standardised residuals against fitted values.  There was no evidence to suggest a vitiation of the underlying assumptions</w:t>
      </w:r>
      <w:r w:rsidR="00720B84">
        <w:rPr>
          <w:rFonts w:cs="Times New Roman"/>
          <w:szCs w:val="24"/>
        </w:rPr>
        <w:t xml:space="preserve"> so data were not transformed.</w:t>
      </w:r>
      <w:r>
        <w:rPr>
          <w:rFonts w:cs="Times New Roman"/>
          <w:szCs w:val="24"/>
        </w:rPr>
        <w:t xml:space="preserve">  Adjusted mean differences in fear of falling between the two groups at four, eight and 12 months are provided with a 95% CI and p-value.</w:t>
      </w:r>
    </w:p>
    <w:p w14:paraId="358B680C" w14:textId="77777777" w:rsidR="00EE5851" w:rsidRPr="0044237A" w:rsidRDefault="00EE5851" w:rsidP="00EE5851">
      <w:pPr>
        <w:tabs>
          <w:tab w:val="left" w:pos="1134"/>
        </w:tabs>
        <w:rPr>
          <w:rFonts w:cs="Times New Roman"/>
          <w:szCs w:val="24"/>
        </w:rPr>
      </w:pPr>
    </w:p>
    <w:p w14:paraId="40237697" w14:textId="634A3473" w:rsidR="00EE5851" w:rsidRPr="0044237A" w:rsidRDefault="00EE5851" w:rsidP="00EE5851">
      <w:pPr>
        <w:rPr>
          <w:rFonts w:cs="Times New Roman"/>
          <w:szCs w:val="24"/>
        </w:rPr>
      </w:pPr>
      <w:r w:rsidRPr="0044237A">
        <w:rPr>
          <w:rFonts w:cs="Times New Roman"/>
          <w:szCs w:val="24"/>
        </w:rPr>
        <w:t xml:space="preserve">The time to the first fall was derived as the number of days from randomisation to the first fall reported on the monthly falls calendars. </w:t>
      </w:r>
      <w:r>
        <w:rPr>
          <w:rFonts w:cs="Times New Roman"/>
          <w:szCs w:val="24"/>
        </w:rPr>
        <w:t xml:space="preserve"> </w:t>
      </w:r>
      <w:r w:rsidRPr="0044237A">
        <w:rPr>
          <w:rFonts w:cs="Times New Roman"/>
          <w:szCs w:val="24"/>
        </w:rPr>
        <w:t xml:space="preserve">Time between any subsequent falls was also calculated. Participants who did not have a fall were treated as censored at their date of trial exit, or date of last available assessment or 365 days/trial cessation, as appropriate. </w:t>
      </w:r>
      <w:r>
        <w:rPr>
          <w:rFonts w:cs="Times New Roman"/>
          <w:szCs w:val="24"/>
        </w:rPr>
        <w:t xml:space="preserve"> </w:t>
      </w:r>
      <w:r w:rsidR="00DB54BB">
        <w:rPr>
          <w:rFonts w:cs="Times New Roman"/>
          <w:szCs w:val="24"/>
        </w:rPr>
        <w:t xml:space="preserve">For months where no calendar was returned, it is assumed, by default, that no falls were experienced in these months.  </w:t>
      </w:r>
      <w:r w:rsidRPr="0044237A">
        <w:rPr>
          <w:rFonts w:cs="Times New Roman"/>
          <w:szCs w:val="24"/>
        </w:rPr>
        <w:t>The proportion of participants yet to experi</w:t>
      </w:r>
      <w:r w:rsidR="00EC7968">
        <w:rPr>
          <w:rFonts w:cs="Times New Roman"/>
          <w:szCs w:val="24"/>
        </w:rPr>
        <w:t>ence a fall was</w:t>
      </w:r>
      <w:r w:rsidRPr="0044237A">
        <w:rPr>
          <w:rFonts w:cs="Times New Roman"/>
          <w:szCs w:val="24"/>
        </w:rPr>
        <w:t xml:space="preserve"> summarised by a Kaplan Meier survival curve for each group.</w:t>
      </w:r>
      <w:r>
        <w:rPr>
          <w:rFonts w:cs="Times New Roman"/>
          <w:szCs w:val="24"/>
        </w:rPr>
        <w:t xml:space="preserve"> </w:t>
      </w:r>
      <w:r w:rsidRPr="0044237A">
        <w:rPr>
          <w:rFonts w:cs="Times New Roman"/>
          <w:szCs w:val="24"/>
        </w:rPr>
        <w:t xml:space="preserve"> Time to fall was analysed using the Andersen and Gill method for analysing time to event data when the event can be repeated. </w:t>
      </w:r>
      <w:r>
        <w:rPr>
          <w:rFonts w:cs="Times New Roman"/>
          <w:szCs w:val="24"/>
        </w:rPr>
        <w:t xml:space="preserve"> </w:t>
      </w:r>
      <w:r w:rsidRPr="0044237A">
        <w:rPr>
          <w:rFonts w:cs="Times New Roman"/>
          <w:szCs w:val="24"/>
        </w:rPr>
        <w:t xml:space="preserve">The analysis treats each time to event or censoring as a separate observation. </w:t>
      </w:r>
      <w:r>
        <w:rPr>
          <w:rFonts w:cs="Times New Roman"/>
          <w:szCs w:val="24"/>
        </w:rPr>
        <w:t xml:space="preserve"> </w:t>
      </w:r>
      <w:r w:rsidRPr="0044237A">
        <w:rPr>
          <w:rFonts w:cs="Times New Roman"/>
          <w:szCs w:val="24"/>
        </w:rPr>
        <w:t xml:space="preserve">The data was analysed by Cox Proportional Hazards regression using robust standard errors to account for dependent observations by participant, and adjusting for the same covariates as in the primary analysis model. </w:t>
      </w:r>
      <w:r>
        <w:rPr>
          <w:rFonts w:cs="Times New Roman"/>
          <w:szCs w:val="24"/>
        </w:rPr>
        <w:t xml:space="preserve"> </w:t>
      </w:r>
      <w:r w:rsidRPr="0044237A">
        <w:rPr>
          <w:rFonts w:cs="Times New Roman"/>
          <w:szCs w:val="24"/>
        </w:rPr>
        <w:t xml:space="preserve">Adjusted hazard ratios (HR) and their associated 95% CI and p-values </w:t>
      </w:r>
      <w:r>
        <w:rPr>
          <w:rFonts w:cs="Times New Roman"/>
          <w:szCs w:val="24"/>
        </w:rPr>
        <w:t xml:space="preserve">were </w:t>
      </w:r>
      <w:r w:rsidRPr="0044237A">
        <w:rPr>
          <w:rFonts w:cs="Times New Roman"/>
          <w:szCs w:val="24"/>
        </w:rPr>
        <w:t xml:space="preserve">provided. </w:t>
      </w:r>
      <w:r>
        <w:rPr>
          <w:rFonts w:cs="Times New Roman"/>
          <w:szCs w:val="24"/>
        </w:rPr>
        <w:t xml:space="preserve"> </w:t>
      </w:r>
    </w:p>
    <w:p w14:paraId="7FF7ACD4" w14:textId="77777777" w:rsidR="00F11E34" w:rsidRPr="00CD0324" w:rsidRDefault="00F11E34" w:rsidP="00F11E34"/>
    <w:p w14:paraId="7D2CEE90" w14:textId="6C983308" w:rsidR="008F706D" w:rsidRDefault="00E40F84" w:rsidP="008F706D">
      <w:pPr>
        <w:pStyle w:val="Heading2"/>
      </w:pPr>
      <w:bookmarkStart w:id="61" w:name="_Toc49168416"/>
      <w:r w:rsidRPr="00CD0324">
        <w:t>Summary of changes to the p</w:t>
      </w:r>
      <w:r w:rsidR="001C7234" w:rsidRPr="00CD0324">
        <w:t>rotocol</w:t>
      </w:r>
      <w:bookmarkEnd w:id="61"/>
      <w:r w:rsidR="001C7234" w:rsidRPr="00CD0324">
        <w:t xml:space="preserve"> </w:t>
      </w:r>
    </w:p>
    <w:p w14:paraId="25EAB431" w14:textId="77777777" w:rsidR="00104F9F" w:rsidRPr="00104F9F" w:rsidRDefault="00104F9F" w:rsidP="00104F9F"/>
    <w:p w14:paraId="0EA1ABB4" w14:textId="77777777" w:rsidR="00924B7B" w:rsidRPr="00E7351A" w:rsidRDefault="00924B7B" w:rsidP="002504DB">
      <w:pPr>
        <w:pStyle w:val="Heading2"/>
      </w:pPr>
      <w:bookmarkStart w:id="62" w:name="_Toc457326168"/>
      <w:bookmarkStart w:id="63" w:name="_Toc49168417"/>
      <w:r w:rsidRPr="00E7351A">
        <w:t>Recruitment</w:t>
      </w:r>
      <w:bookmarkEnd w:id="62"/>
      <w:bookmarkEnd w:id="63"/>
      <w:r w:rsidRPr="00E7351A">
        <w:t xml:space="preserve"> </w:t>
      </w:r>
    </w:p>
    <w:p w14:paraId="76D0E626" w14:textId="26A09E03" w:rsidR="00FD40E1" w:rsidRPr="00CD0324" w:rsidRDefault="00924B7B" w:rsidP="00FD40E1">
      <w:pPr>
        <w:rPr>
          <w:rFonts w:eastAsiaTheme="majorEastAsia" w:cs="Times New Roman"/>
          <w:bCs/>
          <w:szCs w:val="24"/>
        </w:rPr>
      </w:pPr>
      <w:r w:rsidRPr="00CD0324">
        <w:rPr>
          <w:rFonts w:eastAsiaTheme="majorEastAsia" w:cs="Times New Roman"/>
          <w:bCs/>
          <w:szCs w:val="24"/>
        </w:rPr>
        <w:t>The original funding application stated that we planned to randomise 1,299 participants to the OTIS study over a ten month period.  Participants would be identified from either cohorts of participants held at the University of York and the University of Sheffield, or direct mail</w:t>
      </w:r>
      <w:r w:rsidR="00330E33">
        <w:rPr>
          <w:rFonts w:eastAsiaTheme="majorEastAsia" w:cs="Times New Roman"/>
          <w:bCs/>
          <w:szCs w:val="24"/>
        </w:rPr>
        <w:t>-</w:t>
      </w:r>
      <w:r w:rsidRPr="00CD0324">
        <w:rPr>
          <w:rFonts w:eastAsiaTheme="majorEastAsia" w:cs="Times New Roman"/>
          <w:bCs/>
          <w:szCs w:val="24"/>
        </w:rPr>
        <w:t xml:space="preserve">out to patients on General Practitioner (GP) lists. </w:t>
      </w:r>
      <w:r w:rsidR="004163CD">
        <w:rPr>
          <w:rFonts w:eastAsiaTheme="majorEastAsia" w:cs="Times New Roman"/>
          <w:bCs/>
          <w:szCs w:val="24"/>
        </w:rPr>
        <w:t xml:space="preserve"> </w:t>
      </w:r>
      <w:r w:rsidRPr="00CD0324">
        <w:rPr>
          <w:rFonts w:eastAsiaTheme="majorEastAsia" w:cs="Times New Roman"/>
          <w:bCs/>
          <w:szCs w:val="24"/>
        </w:rPr>
        <w:t xml:space="preserve">However, study commencement was delayed by approximately four months due to contractual issues, and delays in obtaining regulatory approvals.  As the trial progressed, recruitment fell below the expected level due, in the main, to the delay in setting up sites. Approval was obtained from the funder to extend the study by </w:t>
      </w:r>
      <w:r w:rsidR="004163CD" w:rsidRPr="004163CD">
        <w:rPr>
          <w:rFonts w:eastAsiaTheme="majorEastAsia" w:cs="Times New Roman"/>
          <w:bCs/>
          <w:szCs w:val="24"/>
        </w:rPr>
        <w:t xml:space="preserve">12 </w:t>
      </w:r>
      <w:r w:rsidRPr="004163CD">
        <w:rPr>
          <w:rFonts w:eastAsiaTheme="majorEastAsia" w:cs="Times New Roman"/>
          <w:bCs/>
          <w:szCs w:val="24"/>
        </w:rPr>
        <w:t xml:space="preserve">months to a total of </w:t>
      </w:r>
      <w:r w:rsidR="004163CD" w:rsidRPr="004163CD">
        <w:rPr>
          <w:rFonts w:eastAsiaTheme="majorEastAsia" w:cs="Times New Roman"/>
          <w:bCs/>
          <w:szCs w:val="24"/>
        </w:rPr>
        <w:t>43</w:t>
      </w:r>
      <w:r w:rsidRPr="004163CD">
        <w:rPr>
          <w:rFonts w:eastAsiaTheme="majorEastAsia" w:cs="Times New Roman"/>
          <w:bCs/>
          <w:szCs w:val="24"/>
        </w:rPr>
        <w:t xml:space="preserve"> months (June 2016 to </w:t>
      </w:r>
      <w:r w:rsidR="004163CD" w:rsidRPr="004163CD">
        <w:rPr>
          <w:rFonts w:eastAsiaTheme="majorEastAsia" w:cs="Times New Roman"/>
          <w:bCs/>
          <w:szCs w:val="24"/>
        </w:rPr>
        <w:t>December 2019</w:t>
      </w:r>
      <w:r w:rsidRPr="004163CD">
        <w:rPr>
          <w:rFonts w:eastAsiaTheme="majorEastAsia" w:cs="Times New Roman"/>
          <w:bCs/>
          <w:szCs w:val="24"/>
        </w:rPr>
        <w:t xml:space="preserve">). </w:t>
      </w:r>
      <w:r w:rsidR="00AC3E44">
        <w:rPr>
          <w:rFonts w:eastAsiaTheme="majorEastAsia" w:cs="Times New Roman"/>
          <w:bCs/>
          <w:szCs w:val="24"/>
        </w:rPr>
        <w:t xml:space="preserve"> </w:t>
      </w:r>
      <w:r w:rsidRPr="004163CD">
        <w:rPr>
          <w:rFonts w:eastAsiaTheme="majorEastAsia" w:cs="Times New Roman"/>
          <w:bCs/>
          <w:szCs w:val="24"/>
        </w:rPr>
        <w:t>This</w:t>
      </w:r>
      <w:r w:rsidRPr="00CD0324">
        <w:rPr>
          <w:rFonts w:eastAsiaTheme="majorEastAsia" w:cs="Times New Roman"/>
          <w:bCs/>
          <w:szCs w:val="24"/>
        </w:rPr>
        <w:t xml:space="preserve"> permitted the setup </w:t>
      </w:r>
      <w:r w:rsidRPr="00CD0324">
        <w:rPr>
          <w:rFonts w:eastAsiaTheme="majorEastAsia" w:cs="Times New Roman"/>
          <w:bCs/>
          <w:szCs w:val="24"/>
        </w:rPr>
        <w:lastRenderedPageBreak/>
        <w:t>of additional sites and mail</w:t>
      </w:r>
      <w:r w:rsidR="00330E33">
        <w:rPr>
          <w:rFonts w:eastAsiaTheme="majorEastAsia" w:cs="Times New Roman"/>
          <w:bCs/>
          <w:szCs w:val="24"/>
        </w:rPr>
        <w:t>-</w:t>
      </w:r>
      <w:r w:rsidRPr="00CD0324">
        <w:rPr>
          <w:rFonts w:eastAsiaTheme="majorEastAsia" w:cs="Times New Roman"/>
          <w:bCs/>
          <w:szCs w:val="24"/>
        </w:rPr>
        <w:t xml:space="preserve">out of recruitment packs to potential </w:t>
      </w:r>
      <w:r w:rsidR="00AC3E44">
        <w:rPr>
          <w:rFonts w:eastAsiaTheme="majorEastAsia" w:cs="Times New Roman"/>
          <w:bCs/>
          <w:szCs w:val="24"/>
        </w:rPr>
        <w:t xml:space="preserve">participants from GP </w:t>
      </w:r>
      <w:r w:rsidR="00EC7968">
        <w:rPr>
          <w:rFonts w:eastAsiaTheme="majorEastAsia" w:cs="Times New Roman"/>
          <w:bCs/>
          <w:szCs w:val="24"/>
        </w:rPr>
        <w:t>surgeries</w:t>
      </w:r>
      <w:r w:rsidR="00AC3E44">
        <w:rPr>
          <w:rFonts w:eastAsiaTheme="majorEastAsia" w:cs="Times New Roman"/>
          <w:bCs/>
          <w:szCs w:val="24"/>
        </w:rPr>
        <w:t xml:space="preserve">.  </w:t>
      </w:r>
      <w:r w:rsidRPr="00CD0324">
        <w:rPr>
          <w:rFonts w:eastAsiaTheme="majorEastAsia" w:cs="Times New Roman"/>
          <w:bCs/>
          <w:szCs w:val="24"/>
        </w:rPr>
        <w:t>Details of the recruiting sites and date research and development departments confirmed capacity and capability to undertake the study can be found in</w:t>
      </w:r>
      <w:r w:rsidR="00775559">
        <w:rPr>
          <w:rFonts w:eastAsiaTheme="majorEastAsia" w:cs="Times New Roman"/>
          <w:bCs/>
          <w:szCs w:val="24"/>
        </w:rPr>
        <w:t xml:space="preserve"> </w:t>
      </w:r>
      <w:r w:rsidR="00775559">
        <w:rPr>
          <w:rFonts w:eastAsiaTheme="majorEastAsia" w:cs="Times New Roman"/>
          <w:bCs/>
          <w:szCs w:val="24"/>
        </w:rPr>
        <w:fldChar w:fldCharType="begin"/>
      </w:r>
      <w:r w:rsidR="00775559">
        <w:rPr>
          <w:rFonts w:eastAsiaTheme="majorEastAsia" w:cs="Times New Roman"/>
          <w:bCs/>
          <w:szCs w:val="24"/>
        </w:rPr>
        <w:instrText xml:space="preserve"> REF _Ref30594268 \n \h </w:instrText>
      </w:r>
      <w:r w:rsidR="00775559">
        <w:rPr>
          <w:rFonts w:eastAsiaTheme="majorEastAsia" w:cs="Times New Roman"/>
          <w:bCs/>
          <w:szCs w:val="24"/>
        </w:rPr>
      </w:r>
      <w:r w:rsidR="00775559">
        <w:rPr>
          <w:rFonts w:eastAsiaTheme="majorEastAsia" w:cs="Times New Roman"/>
          <w:bCs/>
          <w:szCs w:val="24"/>
        </w:rPr>
        <w:fldChar w:fldCharType="separate"/>
      </w:r>
      <w:r w:rsidR="00C573AF">
        <w:rPr>
          <w:rFonts w:eastAsiaTheme="majorEastAsia" w:cs="Times New Roman"/>
          <w:bCs/>
          <w:szCs w:val="24"/>
        </w:rPr>
        <w:t>Appendix 1</w:t>
      </w:r>
      <w:r w:rsidR="00775559">
        <w:rPr>
          <w:rFonts w:eastAsiaTheme="majorEastAsia" w:cs="Times New Roman"/>
          <w:bCs/>
          <w:szCs w:val="24"/>
        </w:rPr>
        <w:fldChar w:fldCharType="end"/>
      </w:r>
      <w:r w:rsidRPr="00CD0324">
        <w:rPr>
          <w:rFonts w:eastAsiaTheme="majorEastAsia" w:cs="Times New Roman"/>
          <w:bCs/>
          <w:szCs w:val="24"/>
        </w:rPr>
        <w:t xml:space="preserve">. In order to facilitate recruitment, approval to use additional recruitment strategies, including opportunistic screening by </w:t>
      </w:r>
      <w:r w:rsidR="00C86027">
        <w:rPr>
          <w:rFonts w:eastAsiaTheme="majorEastAsia" w:cs="Times New Roman"/>
          <w:bCs/>
          <w:szCs w:val="24"/>
        </w:rPr>
        <w:t xml:space="preserve">OTs </w:t>
      </w:r>
      <w:r w:rsidRPr="00CD0324">
        <w:rPr>
          <w:rFonts w:eastAsiaTheme="majorEastAsia" w:cs="Times New Roman"/>
          <w:bCs/>
          <w:szCs w:val="24"/>
        </w:rPr>
        <w:t xml:space="preserve">and other healthcare professionals, </w:t>
      </w:r>
      <w:r w:rsidR="00FD40E1">
        <w:rPr>
          <w:rFonts w:eastAsiaTheme="majorEastAsia" w:cs="Times New Roman"/>
          <w:bCs/>
          <w:szCs w:val="24"/>
        </w:rPr>
        <w:t xml:space="preserve">media </w:t>
      </w:r>
      <w:r w:rsidR="00FD40E1" w:rsidRPr="00CD0324">
        <w:rPr>
          <w:rFonts w:eastAsiaTheme="majorEastAsia" w:cs="Times New Roman"/>
          <w:bCs/>
          <w:szCs w:val="24"/>
        </w:rPr>
        <w:t xml:space="preserve">advertising for </w:t>
      </w:r>
      <w:r w:rsidR="00FD40E1">
        <w:rPr>
          <w:rFonts w:eastAsiaTheme="majorEastAsia" w:cs="Times New Roman"/>
          <w:bCs/>
          <w:szCs w:val="24"/>
        </w:rPr>
        <w:t xml:space="preserve">participants, </w:t>
      </w:r>
      <w:r w:rsidR="00FD40E1" w:rsidRPr="00CD0324">
        <w:rPr>
          <w:rFonts w:eastAsiaTheme="majorEastAsia" w:cs="Times New Roman"/>
          <w:bCs/>
          <w:szCs w:val="24"/>
        </w:rPr>
        <w:t>and re-screening participants was received in January 2017, May 2017 and March 2017</w:t>
      </w:r>
      <w:r w:rsidR="00FD40E1">
        <w:rPr>
          <w:rFonts w:eastAsiaTheme="majorEastAsia" w:cs="Times New Roman"/>
          <w:bCs/>
          <w:szCs w:val="24"/>
        </w:rPr>
        <w:t>, respectively</w:t>
      </w:r>
      <w:r w:rsidR="00FD40E1" w:rsidRPr="00CD0324">
        <w:rPr>
          <w:rFonts w:eastAsiaTheme="majorEastAsia" w:cs="Times New Roman"/>
          <w:bCs/>
          <w:szCs w:val="24"/>
        </w:rPr>
        <w:t xml:space="preserve">. </w:t>
      </w:r>
    </w:p>
    <w:p w14:paraId="4C10F581" w14:textId="77777777" w:rsidR="00924B7B" w:rsidRPr="00CD0324" w:rsidRDefault="00924B7B" w:rsidP="00924B7B"/>
    <w:p w14:paraId="41A74548" w14:textId="588642DE" w:rsidR="00924B7B" w:rsidRPr="00E7351A" w:rsidRDefault="00FD40E1" w:rsidP="002504DB">
      <w:pPr>
        <w:pStyle w:val="Heading2"/>
      </w:pPr>
      <w:bookmarkStart w:id="64" w:name="_Toc49168418"/>
      <w:r w:rsidRPr="00E7351A">
        <w:t>Treatment f</w:t>
      </w:r>
      <w:r w:rsidR="00924B7B" w:rsidRPr="00E7351A">
        <w:t>idelity</w:t>
      </w:r>
      <w:bookmarkEnd w:id="64"/>
      <w:r w:rsidR="00924B7B" w:rsidRPr="00E7351A">
        <w:t xml:space="preserve"> </w:t>
      </w:r>
      <w:bookmarkStart w:id="65" w:name="Appendix2Recruitmentmethods"/>
      <w:bookmarkEnd w:id="65"/>
    </w:p>
    <w:p w14:paraId="4919B8D1" w14:textId="792A9142" w:rsidR="00924B7B" w:rsidRPr="00CD0324" w:rsidRDefault="00924B7B" w:rsidP="00924B7B">
      <w:pPr>
        <w:rPr>
          <w:rFonts w:eastAsiaTheme="majorEastAsia" w:cs="Times New Roman"/>
          <w:bCs/>
          <w:szCs w:val="24"/>
        </w:rPr>
      </w:pPr>
      <w:r w:rsidRPr="00CD0324">
        <w:rPr>
          <w:rFonts w:eastAsiaTheme="majorEastAsia" w:cs="Times New Roman"/>
          <w:bCs/>
          <w:szCs w:val="24"/>
        </w:rPr>
        <w:t>In July 2017</w:t>
      </w:r>
      <w:r w:rsidR="00FD40E1">
        <w:rPr>
          <w:rFonts w:eastAsiaTheme="majorEastAsia" w:cs="Times New Roman"/>
          <w:bCs/>
          <w:szCs w:val="24"/>
        </w:rPr>
        <w:t>,</w:t>
      </w:r>
      <w:r w:rsidRPr="00CD0324">
        <w:rPr>
          <w:rFonts w:eastAsiaTheme="majorEastAsia" w:cs="Times New Roman"/>
          <w:bCs/>
          <w:szCs w:val="24"/>
        </w:rPr>
        <w:t xml:space="preserve"> additional strategies were included in the protocol in order to assess treatment fidelity. </w:t>
      </w:r>
      <w:r w:rsidR="00AC3E44">
        <w:rPr>
          <w:rFonts w:eastAsiaTheme="majorEastAsia" w:cs="Times New Roman"/>
          <w:bCs/>
          <w:szCs w:val="24"/>
        </w:rPr>
        <w:t xml:space="preserve"> </w:t>
      </w:r>
      <w:r w:rsidRPr="00CD0324">
        <w:rPr>
          <w:rFonts w:eastAsiaTheme="majorEastAsia" w:cs="Times New Roman"/>
          <w:bCs/>
          <w:szCs w:val="24"/>
        </w:rPr>
        <w:t xml:space="preserve">Discussions about fidelity strategies were guided by the Trial Steering Committee/Data Monitoring and Ethics Committee and agreed by the funder. </w:t>
      </w:r>
      <w:r w:rsidR="00AC3E44">
        <w:rPr>
          <w:rFonts w:eastAsiaTheme="majorEastAsia" w:cs="Times New Roman"/>
          <w:bCs/>
          <w:szCs w:val="24"/>
        </w:rPr>
        <w:t xml:space="preserve"> </w:t>
      </w:r>
      <w:r w:rsidRPr="00CD0324">
        <w:rPr>
          <w:rFonts w:eastAsiaTheme="majorEastAsia" w:cs="Times New Roman"/>
          <w:bCs/>
          <w:szCs w:val="24"/>
        </w:rPr>
        <w:t xml:space="preserve">Additional strategies included some observational work of OTs delivering the intervention and review of the OT booklets to ensure key elements of consultations had been included.  </w:t>
      </w:r>
    </w:p>
    <w:p w14:paraId="5A896D0B" w14:textId="362DD296" w:rsidR="00CF4F85" w:rsidRPr="00CD0324" w:rsidRDefault="00CF4F85" w:rsidP="00924B7B">
      <w:pPr>
        <w:rPr>
          <w:rFonts w:eastAsiaTheme="majorEastAsia" w:cs="Times New Roman"/>
          <w:bCs/>
          <w:szCs w:val="24"/>
        </w:rPr>
      </w:pPr>
    </w:p>
    <w:p w14:paraId="16F4877B" w14:textId="6ACB171D" w:rsidR="00CF4F85" w:rsidRPr="002504DB" w:rsidRDefault="00CF4F85" w:rsidP="002504DB">
      <w:pPr>
        <w:pStyle w:val="Heading2"/>
        <w:rPr>
          <w:i/>
        </w:rPr>
      </w:pPr>
      <w:bookmarkStart w:id="66" w:name="_Toc49168419"/>
      <w:r w:rsidRPr="002504DB">
        <w:rPr>
          <w:i/>
        </w:rPr>
        <w:t xml:space="preserve">Intervention </w:t>
      </w:r>
      <w:r w:rsidR="00EC7968">
        <w:rPr>
          <w:i/>
        </w:rPr>
        <w:t xml:space="preserve">- </w:t>
      </w:r>
      <w:r w:rsidRPr="002504DB">
        <w:rPr>
          <w:i/>
        </w:rPr>
        <w:t>undertaking the follow up phone call</w:t>
      </w:r>
      <w:bookmarkEnd w:id="66"/>
      <w:r w:rsidRPr="002504DB">
        <w:rPr>
          <w:i/>
        </w:rPr>
        <w:t xml:space="preserve"> </w:t>
      </w:r>
    </w:p>
    <w:p w14:paraId="1E92A3F6" w14:textId="0CEE276C" w:rsidR="00CF4F85" w:rsidRPr="00CD0324" w:rsidRDefault="00CF4F85" w:rsidP="00924B7B">
      <w:r w:rsidRPr="00CD0324">
        <w:t>In October 2017</w:t>
      </w:r>
      <w:r w:rsidR="00FD40E1">
        <w:t>,</w:t>
      </w:r>
      <w:r w:rsidRPr="00CD0324">
        <w:t xml:space="preserve"> a change to the protocol allowed members of the research team as well as </w:t>
      </w:r>
      <w:r w:rsidRPr="00CD0324">
        <w:rPr>
          <w:rFonts w:eastAsiaTheme="majorEastAsia" w:cs="Times New Roman"/>
          <w:bCs/>
          <w:szCs w:val="24"/>
        </w:rPr>
        <w:t xml:space="preserve">OTs to undertake the follow-up telephone call to check adherence to the recommendations suggested in the home </w:t>
      </w:r>
      <w:r w:rsidRPr="00F13B93">
        <w:rPr>
          <w:rFonts w:eastAsiaTheme="majorEastAsia" w:cs="Times New Roman"/>
          <w:bCs/>
          <w:szCs w:val="24"/>
        </w:rPr>
        <w:t>visit</w:t>
      </w:r>
      <w:r w:rsidRPr="00F13B93">
        <w:rPr>
          <w:rFonts w:cs="Times New Roman"/>
          <w:szCs w:val="24"/>
          <w:shd w:val="clear" w:color="auto" w:fill="FFFFFF"/>
        </w:rPr>
        <w:t xml:space="preserve">. </w:t>
      </w:r>
      <w:r w:rsidR="00EC7968" w:rsidRPr="00F13B93">
        <w:rPr>
          <w:rFonts w:cs="Times New Roman"/>
          <w:szCs w:val="24"/>
          <w:shd w:val="clear" w:color="auto" w:fill="FFFFFF"/>
        </w:rPr>
        <w:t xml:space="preserve"> </w:t>
      </w:r>
      <w:r w:rsidR="00F13B93" w:rsidRPr="00F13B93">
        <w:rPr>
          <w:rFonts w:cs="Times New Roman"/>
          <w:szCs w:val="24"/>
          <w:shd w:val="clear" w:color="auto" w:fill="FFFFFF"/>
        </w:rPr>
        <w:t>This was intended to relieve some of the burden on the OTs; however, in the end the OTs had capacity to undertake all the follow-up calls</w:t>
      </w:r>
      <w:r w:rsidR="00EC7968" w:rsidRPr="00EC7968">
        <w:rPr>
          <w:rFonts w:eastAsiaTheme="majorEastAsia" w:cs="Times New Roman"/>
          <w:bCs/>
          <w:szCs w:val="24"/>
        </w:rPr>
        <w:t>.</w:t>
      </w:r>
      <w:r w:rsidR="00EC7968">
        <w:rPr>
          <w:rFonts w:ascii="Calibri" w:hAnsi="Calibri"/>
          <w:sz w:val="19"/>
          <w:szCs w:val="19"/>
          <w:shd w:val="clear" w:color="auto" w:fill="FFFFFF"/>
        </w:rPr>
        <w:t xml:space="preserve"> </w:t>
      </w:r>
    </w:p>
    <w:p w14:paraId="29A56FEB" w14:textId="3195DC93" w:rsidR="002D5A00" w:rsidRPr="00CD0324" w:rsidRDefault="002D5A00">
      <w:pPr>
        <w:spacing w:after="160" w:line="259" w:lineRule="auto"/>
      </w:pPr>
    </w:p>
    <w:p w14:paraId="4AC3408B" w14:textId="77777777" w:rsidR="002D5A00" w:rsidRPr="00CD0324" w:rsidRDefault="002D5A00" w:rsidP="002D5A00">
      <w:pPr>
        <w:pStyle w:val="Heading1"/>
      </w:pPr>
      <w:bookmarkStart w:id="67" w:name="_Toc49168420"/>
      <w:r w:rsidRPr="00CD0324">
        <w:t xml:space="preserve">Chapter </w:t>
      </w:r>
      <w:r w:rsidR="001C7234" w:rsidRPr="00CD0324">
        <w:t>3</w:t>
      </w:r>
      <w:r w:rsidR="00C831EA" w:rsidRPr="00CD0324">
        <w:t xml:space="preserve"> - Clinical effectiveness r</w:t>
      </w:r>
      <w:r w:rsidRPr="00CD0324">
        <w:t>esults</w:t>
      </w:r>
      <w:bookmarkEnd w:id="67"/>
    </w:p>
    <w:p w14:paraId="3F8FFAD9" w14:textId="77777777" w:rsidR="002D5A00" w:rsidRPr="00CD0324" w:rsidRDefault="002D5A00" w:rsidP="002D5A00"/>
    <w:p w14:paraId="11973552" w14:textId="77777777" w:rsidR="008F706D" w:rsidRPr="001D7D6C" w:rsidRDefault="002C585A" w:rsidP="008F706D">
      <w:pPr>
        <w:pStyle w:val="Heading2"/>
      </w:pPr>
      <w:bookmarkStart w:id="68" w:name="_Toc49168421"/>
      <w:r w:rsidRPr="001D7D6C">
        <w:t>Participant flow</w:t>
      </w:r>
      <w:bookmarkEnd w:id="68"/>
    </w:p>
    <w:p w14:paraId="30FF32FB" w14:textId="17A838DE" w:rsidR="005405F8" w:rsidRPr="00CD0324" w:rsidRDefault="005405F8" w:rsidP="005405F8">
      <w:pPr>
        <w:rPr>
          <w:szCs w:val="24"/>
        </w:rPr>
      </w:pPr>
      <w:r w:rsidRPr="00CD0324">
        <w:rPr>
          <w:szCs w:val="24"/>
        </w:rPr>
        <w:t>Participants were mainly enrolled into the OTIS trial via mail</w:t>
      </w:r>
      <w:r w:rsidR="00330E33">
        <w:rPr>
          <w:szCs w:val="24"/>
        </w:rPr>
        <w:t>-</w:t>
      </w:r>
      <w:r w:rsidRPr="00CD0324">
        <w:rPr>
          <w:szCs w:val="24"/>
        </w:rPr>
        <w:t xml:space="preserve">outs from General Practice surgeries or from previous trial cohorts.  The flow of participants is illustrated in Consolidated Standards of Reporting Trials (CONSORT) diagrams in </w:t>
      </w:r>
      <w:r w:rsidR="000C025C" w:rsidRPr="000C025C">
        <w:rPr>
          <w:szCs w:val="24"/>
        </w:rPr>
        <w:fldChar w:fldCharType="begin"/>
      </w:r>
      <w:r w:rsidR="000C025C" w:rsidRPr="000C025C">
        <w:rPr>
          <w:szCs w:val="24"/>
        </w:rPr>
        <w:instrText xml:space="preserve"> REF _Ref30169290 \h  \* MERGEFORMAT </w:instrText>
      </w:r>
      <w:r w:rsidR="000C025C" w:rsidRPr="000C025C">
        <w:rPr>
          <w:szCs w:val="24"/>
        </w:rPr>
      </w:r>
      <w:r w:rsidR="000C025C" w:rsidRPr="000C025C">
        <w:rPr>
          <w:szCs w:val="24"/>
        </w:rPr>
        <w:fldChar w:fldCharType="separate"/>
      </w:r>
      <w:r w:rsidR="00C573AF" w:rsidRPr="00D169CE">
        <w:rPr>
          <w:szCs w:val="24"/>
        </w:rPr>
        <w:t xml:space="preserve">Figure </w:t>
      </w:r>
      <w:r w:rsidR="00C573AF" w:rsidRPr="00187BD5">
        <w:rPr>
          <w:noProof/>
          <w:szCs w:val="24"/>
        </w:rPr>
        <w:t>1</w:t>
      </w:r>
      <w:r w:rsidR="000C025C" w:rsidRPr="000C025C">
        <w:rPr>
          <w:szCs w:val="24"/>
        </w:rPr>
        <w:fldChar w:fldCharType="end"/>
      </w:r>
      <w:r w:rsidR="00632D39">
        <w:rPr>
          <w:szCs w:val="24"/>
        </w:rPr>
        <w:t>,</w:t>
      </w:r>
      <w:r w:rsidRPr="000C025C">
        <w:rPr>
          <w:szCs w:val="24"/>
        </w:rPr>
        <w:t xml:space="preserve"> </w:t>
      </w:r>
      <w:r w:rsidR="000C025C" w:rsidRPr="000C025C">
        <w:rPr>
          <w:szCs w:val="24"/>
        </w:rPr>
        <w:fldChar w:fldCharType="begin"/>
      </w:r>
      <w:r w:rsidR="000C025C" w:rsidRPr="000C025C">
        <w:rPr>
          <w:szCs w:val="24"/>
        </w:rPr>
        <w:instrText xml:space="preserve"> REF _Ref30169294 \h  \* MERGEFORMAT </w:instrText>
      </w:r>
      <w:r w:rsidR="000C025C" w:rsidRPr="000C025C">
        <w:rPr>
          <w:szCs w:val="24"/>
        </w:rPr>
      </w:r>
      <w:r w:rsidR="000C025C" w:rsidRPr="000C025C">
        <w:rPr>
          <w:szCs w:val="24"/>
        </w:rPr>
        <w:fldChar w:fldCharType="separate"/>
      </w:r>
      <w:r w:rsidR="00C573AF" w:rsidRPr="00D169CE">
        <w:rPr>
          <w:szCs w:val="24"/>
        </w:rPr>
        <w:t xml:space="preserve">Figure </w:t>
      </w:r>
      <w:r w:rsidR="00C573AF" w:rsidRPr="00187BD5">
        <w:rPr>
          <w:noProof/>
          <w:szCs w:val="24"/>
        </w:rPr>
        <w:t>2</w:t>
      </w:r>
      <w:r w:rsidR="000C025C" w:rsidRPr="000C025C">
        <w:rPr>
          <w:szCs w:val="24"/>
        </w:rPr>
        <w:fldChar w:fldCharType="end"/>
      </w:r>
      <w:r w:rsidR="00632D39">
        <w:rPr>
          <w:szCs w:val="24"/>
        </w:rPr>
        <w:t xml:space="preserve"> and </w:t>
      </w:r>
      <w:r w:rsidR="00632D39" w:rsidRPr="00632D39">
        <w:rPr>
          <w:szCs w:val="24"/>
        </w:rPr>
        <w:fldChar w:fldCharType="begin"/>
      </w:r>
      <w:r w:rsidR="00632D39" w:rsidRPr="00632D39">
        <w:rPr>
          <w:szCs w:val="24"/>
        </w:rPr>
        <w:instrText xml:space="preserve"> REF _Ref30425963 \h  \* MERGEFORMAT </w:instrText>
      </w:r>
      <w:r w:rsidR="00632D39" w:rsidRPr="00632D39">
        <w:rPr>
          <w:szCs w:val="24"/>
        </w:rPr>
      </w:r>
      <w:r w:rsidR="00632D39" w:rsidRPr="00632D39">
        <w:rPr>
          <w:szCs w:val="24"/>
        </w:rPr>
        <w:fldChar w:fldCharType="separate"/>
      </w:r>
      <w:r w:rsidR="00C573AF" w:rsidRPr="00187BD5">
        <w:rPr>
          <w:rFonts w:cs="Times New Roman"/>
          <w:szCs w:val="24"/>
        </w:rPr>
        <w:t xml:space="preserve">Figure </w:t>
      </w:r>
      <w:r w:rsidR="00C573AF" w:rsidRPr="00187BD5">
        <w:rPr>
          <w:rFonts w:cs="Times New Roman"/>
          <w:noProof/>
          <w:szCs w:val="24"/>
        </w:rPr>
        <w:t>3</w:t>
      </w:r>
      <w:r w:rsidR="00632D39" w:rsidRPr="00632D39">
        <w:rPr>
          <w:szCs w:val="24"/>
        </w:rPr>
        <w:fldChar w:fldCharType="end"/>
      </w:r>
      <w:r w:rsidRPr="00CD0324">
        <w:rPr>
          <w:szCs w:val="24"/>
        </w:rPr>
        <w:t>.</w:t>
      </w:r>
      <w:r w:rsidR="00FC5A62">
        <w:rPr>
          <w:szCs w:val="24"/>
        </w:rPr>
        <w:t xml:space="preserve">  Across the eight participatory sites (</w:t>
      </w:r>
      <w:r w:rsidR="00FC5A62" w:rsidRPr="00CD0324">
        <w:rPr>
          <w:rFonts w:cs="Times New Roman"/>
          <w:szCs w:val="24"/>
          <w:lang w:val="en-US"/>
        </w:rPr>
        <w:t>East Coast Community Healthcare</w:t>
      </w:r>
      <w:r w:rsidR="00FC5A62">
        <w:rPr>
          <w:rFonts w:cs="Times New Roman"/>
          <w:szCs w:val="24"/>
          <w:lang w:val="en-US"/>
        </w:rPr>
        <w:t xml:space="preserve">; </w:t>
      </w:r>
      <w:r w:rsidR="00FC5A62" w:rsidRPr="00CD0324">
        <w:rPr>
          <w:rFonts w:cs="Times New Roman"/>
          <w:szCs w:val="24"/>
          <w:lang w:val="en-US"/>
        </w:rPr>
        <w:t>East Sussex Healthcare NHS Trust</w:t>
      </w:r>
      <w:r w:rsidR="00FC5A62">
        <w:rPr>
          <w:rFonts w:cs="Times New Roman"/>
          <w:szCs w:val="24"/>
          <w:lang w:val="en-US"/>
        </w:rPr>
        <w:t>; H</w:t>
      </w:r>
      <w:r w:rsidR="00FC5A62" w:rsidRPr="00CD0324">
        <w:rPr>
          <w:rFonts w:cs="Times New Roman"/>
          <w:szCs w:val="24"/>
          <w:lang w:val="en-US"/>
        </w:rPr>
        <w:t>arrogate and District NHS Foundation Trust</w:t>
      </w:r>
      <w:r w:rsidR="00FC5A62">
        <w:rPr>
          <w:rFonts w:cs="Times New Roman"/>
          <w:szCs w:val="24"/>
          <w:lang w:val="en-US"/>
        </w:rPr>
        <w:t xml:space="preserve">; </w:t>
      </w:r>
      <w:r w:rsidR="00FC5A62" w:rsidRPr="00CD0324">
        <w:rPr>
          <w:rFonts w:cs="Times New Roman"/>
          <w:szCs w:val="24"/>
          <w:lang w:val="en-US"/>
        </w:rPr>
        <w:t>Humber Teaching NHS Foundation Trust</w:t>
      </w:r>
      <w:r w:rsidR="00FC5A62">
        <w:rPr>
          <w:rFonts w:cs="Times New Roman"/>
          <w:szCs w:val="24"/>
          <w:lang w:val="en-US"/>
        </w:rPr>
        <w:t xml:space="preserve">; </w:t>
      </w:r>
      <w:r w:rsidR="00FC5A62" w:rsidRPr="00CD0324">
        <w:rPr>
          <w:rFonts w:cs="Times New Roman"/>
          <w:szCs w:val="24"/>
          <w:lang w:val="en-US"/>
        </w:rPr>
        <w:t>Leeds Community Healthcare NHS Trust</w:t>
      </w:r>
      <w:r w:rsidR="00FC5A62">
        <w:rPr>
          <w:rFonts w:cs="Times New Roman"/>
          <w:szCs w:val="24"/>
          <w:lang w:val="en-US"/>
        </w:rPr>
        <w:t xml:space="preserve">; </w:t>
      </w:r>
      <w:r w:rsidR="00FC5A62" w:rsidRPr="00CD0324">
        <w:rPr>
          <w:rFonts w:cs="Times New Roman"/>
          <w:szCs w:val="24"/>
          <w:lang w:val="en-US"/>
        </w:rPr>
        <w:t>North Lincolnshire and Goole NHS Foundation Trust</w:t>
      </w:r>
      <w:r w:rsidR="00FC5A62">
        <w:rPr>
          <w:rFonts w:cs="Times New Roman"/>
          <w:szCs w:val="24"/>
          <w:lang w:val="en-US"/>
        </w:rPr>
        <w:t xml:space="preserve">; </w:t>
      </w:r>
      <w:r w:rsidR="00FC5A62" w:rsidRPr="00CD0324">
        <w:rPr>
          <w:rFonts w:cs="Times New Roman"/>
          <w:szCs w:val="24"/>
          <w:lang w:val="en-US"/>
        </w:rPr>
        <w:t>Sheffield Teaching Hospitals NHS Foundation Trust</w:t>
      </w:r>
      <w:r w:rsidR="00FC5A62">
        <w:rPr>
          <w:rFonts w:cs="Times New Roman"/>
          <w:szCs w:val="24"/>
          <w:lang w:val="en-US"/>
        </w:rPr>
        <w:t xml:space="preserve">; </w:t>
      </w:r>
      <w:r w:rsidR="00FC5A62" w:rsidRPr="00CD0324">
        <w:rPr>
          <w:rFonts w:cs="Times New Roman"/>
          <w:szCs w:val="24"/>
          <w:lang w:val="en-US"/>
        </w:rPr>
        <w:t>York Teaching Hospital NHS Foundation Trus</w:t>
      </w:r>
      <w:r w:rsidR="00FC5A62">
        <w:rPr>
          <w:rFonts w:cs="Times New Roman"/>
          <w:szCs w:val="24"/>
          <w:lang w:val="en-US"/>
        </w:rPr>
        <w:t>t</w:t>
      </w:r>
      <w:r w:rsidR="00FC5A62">
        <w:rPr>
          <w:szCs w:val="24"/>
        </w:rPr>
        <w:t xml:space="preserve">), 12 ‘centres’ were </w:t>
      </w:r>
      <w:r w:rsidR="00FC5A62">
        <w:rPr>
          <w:szCs w:val="24"/>
        </w:rPr>
        <w:lastRenderedPageBreak/>
        <w:t xml:space="preserve">formed.  </w:t>
      </w:r>
      <w:r w:rsidR="00FD40E1">
        <w:rPr>
          <w:szCs w:val="24"/>
        </w:rPr>
        <w:t xml:space="preserve">These centres were formed for logistical reasons to stratify the randomisation </w:t>
      </w:r>
      <w:r w:rsidR="00FD40E1" w:rsidRPr="00A56CD8">
        <w:rPr>
          <w:szCs w:val="24"/>
        </w:rPr>
        <w:t xml:space="preserve">and </w:t>
      </w:r>
      <w:r w:rsidR="00FD40E1" w:rsidRPr="00FD40E1">
        <w:rPr>
          <w:szCs w:val="24"/>
        </w:rPr>
        <w:t>were based on the geographical areas covered by the OTs.</w:t>
      </w:r>
      <w:r w:rsidR="00FD40E1">
        <w:rPr>
          <w:szCs w:val="24"/>
        </w:rPr>
        <w:t xml:space="preserve">  </w:t>
      </w:r>
    </w:p>
    <w:p w14:paraId="25DA6525" w14:textId="3F21EB5B" w:rsidR="002C585A" w:rsidRPr="00CD0324" w:rsidRDefault="002C585A" w:rsidP="008F706D"/>
    <w:p w14:paraId="41356362" w14:textId="28AACF43" w:rsidR="005405F8" w:rsidRPr="001D7D6C" w:rsidRDefault="005405F8" w:rsidP="002C585A">
      <w:pPr>
        <w:pStyle w:val="Heading2"/>
      </w:pPr>
      <w:bookmarkStart w:id="69" w:name="_Toc49168422"/>
      <w:r w:rsidRPr="001D7D6C">
        <w:t>GP mail</w:t>
      </w:r>
      <w:r w:rsidR="00330E33" w:rsidRPr="001D7D6C">
        <w:t>-</w:t>
      </w:r>
      <w:r w:rsidRPr="001D7D6C">
        <w:t>outs</w:t>
      </w:r>
      <w:bookmarkEnd w:id="69"/>
      <w:r w:rsidRPr="001D7D6C">
        <w:t xml:space="preserve"> </w:t>
      </w:r>
    </w:p>
    <w:p w14:paraId="777DE55B" w14:textId="77777777" w:rsidR="005405F8" w:rsidRPr="00CD0324" w:rsidRDefault="005405F8" w:rsidP="005405F8">
      <w:pPr>
        <w:rPr>
          <w:szCs w:val="24"/>
        </w:rPr>
      </w:pPr>
      <w:r w:rsidRPr="00CD0324">
        <w:rPr>
          <w:szCs w:val="24"/>
        </w:rPr>
        <w:t>A total of 11965 recruitment packs were mailed or handed out to potential participants between March 2017 and April 2018 from GP surgeries, via opportunistic screening or through the University of the Third Age.  The geographical locations covered included Harrogate, York and Elvington, Sheffield, Grimsby, East Coast Community (across Norfolk and Suffolk), and East Sussex.</w:t>
      </w:r>
    </w:p>
    <w:p w14:paraId="0B85531B" w14:textId="77777777" w:rsidR="005405F8" w:rsidRPr="00CD0324" w:rsidRDefault="005405F8" w:rsidP="0099156B"/>
    <w:p w14:paraId="4666FB9B" w14:textId="4A129966" w:rsidR="002C585A" w:rsidRPr="001D7D6C" w:rsidRDefault="005405F8" w:rsidP="002C585A">
      <w:pPr>
        <w:pStyle w:val="Heading2"/>
      </w:pPr>
      <w:bookmarkStart w:id="70" w:name="_Toc49168423"/>
      <w:r w:rsidRPr="001D7D6C">
        <w:t>Yorkshire Health Study</w:t>
      </w:r>
      <w:bookmarkEnd w:id="70"/>
      <w:r w:rsidRPr="001D7D6C">
        <w:t xml:space="preserve"> </w:t>
      </w:r>
    </w:p>
    <w:p w14:paraId="18CD9E7D" w14:textId="0845BDF5" w:rsidR="00F41CFD" w:rsidRPr="00CD0324" w:rsidRDefault="005405F8" w:rsidP="00772E9E">
      <w:pPr>
        <w:rPr>
          <w:szCs w:val="24"/>
        </w:rPr>
      </w:pPr>
      <w:r w:rsidRPr="00CD0324">
        <w:rPr>
          <w:szCs w:val="24"/>
        </w:rPr>
        <w:t xml:space="preserve">A recruitment pack was sent to 1314 participants from the Yorkshire Health Study cohort between April and July 2017. </w:t>
      </w:r>
      <w:r w:rsidR="00F41CFD" w:rsidRPr="00CD0324">
        <w:rPr>
          <w:szCs w:val="24"/>
        </w:rPr>
        <w:br w:type="page"/>
      </w:r>
    </w:p>
    <w:p w14:paraId="7DD243D0" w14:textId="43C5681C" w:rsidR="00F41CFD" w:rsidRPr="00DB2E3E" w:rsidRDefault="00F41CFD" w:rsidP="00F41CFD">
      <w:pPr>
        <w:pStyle w:val="Caption"/>
        <w:keepNext/>
        <w:rPr>
          <w:i w:val="0"/>
          <w:color w:val="auto"/>
          <w:sz w:val="24"/>
        </w:rPr>
      </w:pPr>
      <w:bookmarkStart w:id="71" w:name="_Ref30169290"/>
      <w:bookmarkStart w:id="72" w:name="_Toc43398717"/>
      <w:r w:rsidRPr="00DB2E3E">
        <w:rPr>
          <w:i w:val="0"/>
          <w:color w:val="auto"/>
          <w:sz w:val="24"/>
        </w:rPr>
        <w:lastRenderedPageBreak/>
        <w:t xml:space="preserve">Figure </w:t>
      </w:r>
      <w:r w:rsidR="002168F4">
        <w:rPr>
          <w:i w:val="0"/>
          <w:color w:val="auto"/>
          <w:sz w:val="24"/>
        </w:rPr>
        <w:fldChar w:fldCharType="begin"/>
      </w:r>
      <w:r w:rsidR="002168F4">
        <w:rPr>
          <w:i w:val="0"/>
          <w:color w:val="auto"/>
          <w:sz w:val="24"/>
        </w:rPr>
        <w:instrText xml:space="preserve"> SEQ Figure \* ARABIC </w:instrText>
      </w:r>
      <w:r w:rsidR="002168F4">
        <w:rPr>
          <w:i w:val="0"/>
          <w:color w:val="auto"/>
          <w:sz w:val="24"/>
        </w:rPr>
        <w:fldChar w:fldCharType="separate"/>
      </w:r>
      <w:r w:rsidR="00C573AF">
        <w:rPr>
          <w:i w:val="0"/>
          <w:noProof/>
          <w:color w:val="auto"/>
          <w:sz w:val="24"/>
        </w:rPr>
        <w:t>1</w:t>
      </w:r>
      <w:r w:rsidR="002168F4">
        <w:rPr>
          <w:i w:val="0"/>
          <w:color w:val="auto"/>
          <w:sz w:val="24"/>
        </w:rPr>
        <w:fldChar w:fldCharType="end"/>
      </w:r>
      <w:bookmarkEnd w:id="71"/>
      <w:r w:rsidRPr="00DB2E3E">
        <w:rPr>
          <w:i w:val="0"/>
          <w:color w:val="auto"/>
          <w:sz w:val="24"/>
        </w:rPr>
        <w:t>. CONSORT flow diagram, up to randomisation, for GP and YHS cohort mail</w:t>
      </w:r>
      <w:r w:rsidR="00330E33">
        <w:rPr>
          <w:i w:val="0"/>
          <w:color w:val="auto"/>
          <w:sz w:val="24"/>
        </w:rPr>
        <w:t>-</w:t>
      </w:r>
      <w:r w:rsidRPr="00DB2E3E">
        <w:rPr>
          <w:i w:val="0"/>
          <w:color w:val="auto"/>
          <w:sz w:val="24"/>
        </w:rPr>
        <w:t>outs</w:t>
      </w:r>
      <w:bookmarkEnd w:id="72"/>
    </w:p>
    <w:p w14:paraId="63930C31" w14:textId="44E9112C" w:rsidR="00F41CFD" w:rsidRPr="00CD0324" w:rsidRDefault="00F41CFD" w:rsidP="005405F8">
      <w:pPr>
        <w:rPr>
          <w:szCs w:val="24"/>
        </w:rPr>
      </w:pPr>
      <w:r w:rsidRPr="00CD0324">
        <w:rPr>
          <w:noProof/>
          <w:szCs w:val="24"/>
          <w:lang w:eastAsia="en-GB"/>
        </w:rPr>
        <w:drawing>
          <wp:inline distT="0" distB="0" distL="0" distR="0" wp14:anchorId="3C44A891" wp14:editId="356BD90C">
            <wp:extent cx="5107609" cy="6202017"/>
            <wp:effectExtent l="0" t="0" r="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12781" cy="6208297"/>
                    </a:xfrm>
                    <a:prstGeom prst="rect">
                      <a:avLst/>
                    </a:prstGeom>
                    <a:noFill/>
                  </pic:spPr>
                </pic:pic>
              </a:graphicData>
            </a:graphic>
          </wp:inline>
        </w:drawing>
      </w:r>
    </w:p>
    <w:p w14:paraId="65AC530A" w14:textId="77777777" w:rsidR="00F41CFD" w:rsidRPr="00CD0324" w:rsidRDefault="00F41CFD" w:rsidP="005405F8">
      <w:pPr>
        <w:rPr>
          <w:szCs w:val="24"/>
        </w:rPr>
      </w:pPr>
    </w:p>
    <w:p w14:paraId="751C62A4" w14:textId="56EF0C72" w:rsidR="00F41CFD" w:rsidRPr="001D7D6C" w:rsidRDefault="00F41CFD" w:rsidP="00F41CFD">
      <w:pPr>
        <w:pStyle w:val="Heading2"/>
      </w:pPr>
      <w:bookmarkStart w:id="73" w:name="_Toc49168424"/>
      <w:r w:rsidRPr="001D7D6C">
        <w:t>Existing trial cohorts</w:t>
      </w:r>
      <w:bookmarkEnd w:id="73"/>
      <w:r w:rsidR="007D4893" w:rsidRPr="001D7D6C">
        <w:t xml:space="preserve"> </w:t>
      </w:r>
    </w:p>
    <w:p w14:paraId="1CDFC2C5" w14:textId="50CCAD44" w:rsidR="007D4893" w:rsidRPr="00CD0324" w:rsidRDefault="007D4893" w:rsidP="007D4893">
      <w:pPr>
        <w:rPr>
          <w:szCs w:val="24"/>
        </w:rPr>
      </w:pPr>
      <w:r w:rsidRPr="00CD0324">
        <w:rPr>
          <w:szCs w:val="24"/>
        </w:rPr>
        <w:t>A total of 6029 potentially eligible participants from previous trials conducted at YTU were mailed between October 2016 and March 2018: 3142 (52.1%) from CASPER</w:t>
      </w:r>
      <w:r w:rsidR="00EC7968">
        <w:rPr>
          <w:szCs w:val="24"/>
        </w:rPr>
        <w:fldChar w:fldCharType="begin"/>
      </w:r>
      <w:r w:rsidR="00EC7968">
        <w:rPr>
          <w:szCs w:val="24"/>
        </w:rPr>
        <w:instrText xml:space="preserve"> ADDIN EN.CITE &lt;EndNote&gt;&lt;Cite&gt;&lt;Author&gt;Mitchell&lt;/Author&gt;&lt;Year&gt;2011&lt;/Year&gt;&lt;RecNum&gt;23&lt;/RecNum&gt;&lt;DisplayText&gt;&lt;style face="superscript"&gt;18&lt;/style&gt;&lt;/DisplayText&gt;&lt;record&gt;&lt;rec-number&gt;23&lt;/rec-number&gt;&lt;foreign-keys&gt;&lt;key app="EN" db-id="t2wdp05ffr9rpaeasp0vtxdevvfszfpdfee2" timestamp="1544782174"&gt;23&lt;/key&gt;&lt;/foreign-keys&gt;&lt;ref-type name="Journal Article"&gt;17&lt;/ref-type&gt;&lt;contributors&gt;&lt;authors&gt;&lt;author&gt;Mitchell, N&lt;/author&gt;&lt;author&gt;Hewitt, C&lt;/author&gt;&lt;author&gt;Adamson, J&lt;/author&gt;&lt;author&gt;Parrott, S&lt;/author&gt;&lt;author&gt;Torgerson, D&lt;/author&gt;&lt;author&gt;Ekers, D&lt;/author&gt;&lt;author&gt;Holmes, J&lt;/author&gt;&lt;author&gt;Lester, H&lt;/author&gt;&lt;author&gt;McMillan, D&lt;/author&gt;&lt;author&gt;Richards, D&lt;/author&gt;&lt;/authors&gt;&lt;/contributors&gt;&lt;titles&gt;&lt;title&gt;A randomised evaluation of CollAborative care and active surveillance for Screen-Positive EldeRs with sub-threshold depression (CASPER): study protocol for a randomized controlled trial&lt;/title&gt;&lt;secondary-title&gt;Trials&lt;/secondary-title&gt;&lt;/titles&gt;&lt;periodical&gt;&lt;full-title&gt;Trials&lt;/full-title&gt;&lt;/periodical&gt;&lt;pages&gt;225&lt;/pages&gt;&lt;volume&gt;12&lt;/volume&gt;&lt;number&gt;1&lt;/number&gt;&lt;dates&gt;&lt;year&gt;2011&lt;/year&gt;&lt;/dates&gt;&lt;isbn&gt;1745-6215&lt;/isbn&gt;&lt;urls&gt;&lt;/urls&gt;&lt;electronic-resource-num&gt;10.1186/1745-6215-12-225&lt;/electronic-resource-num&gt;&lt;/record&gt;&lt;/Cite&gt;&lt;/EndNote&gt;</w:instrText>
      </w:r>
      <w:r w:rsidR="00EC7968">
        <w:rPr>
          <w:szCs w:val="24"/>
        </w:rPr>
        <w:fldChar w:fldCharType="separate"/>
      </w:r>
      <w:r w:rsidR="00EC7968" w:rsidRPr="00EC7968">
        <w:rPr>
          <w:noProof/>
          <w:szCs w:val="24"/>
          <w:vertAlign w:val="superscript"/>
        </w:rPr>
        <w:t>18</w:t>
      </w:r>
      <w:r w:rsidR="00EC7968">
        <w:rPr>
          <w:szCs w:val="24"/>
        </w:rPr>
        <w:fldChar w:fldCharType="end"/>
      </w:r>
      <w:r w:rsidRPr="00CD0324">
        <w:rPr>
          <w:szCs w:val="24"/>
        </w:rPr>
        <w:t>; 1741 (29%) from SCOOP</w:t>
      </w:r>
      <w:r w:rsidR="00EC7968">
        <w:rPr>
          <w:szCs w:val="24"/>
        </w:rPr>
        <w:fldChar w:fldCharType="begin"/>
      </w:r>
      <w:r w:rsidR="00EC7968">
        <w:rPr>
          <w:szCs w:val="24"/>
        </w:rPr>
        <w:instrText xml:space="preserve"> ADDIN EN.CITE &lt;EndNote&gt;&lt;Cite&gt;&lt;Author&gt;Shepstone&lt;/Author&gt;&lt;Year&gt;2012&lt;/Year&gt;&lt;RecNum&gt;22&lt;/RecNum&gt;&lt;DisplayText&gt;&lt;style face="superscript"&gt;19&lt;/style&gt;&lt;/DisplayText&gt;&lt;record&gt;&lt;rec-number&gt;22&lt;/rec-number&gt;&lt;foreign-keys&gt;&lt;key app="EN" db-id="t2wdp05ffr9rpaeasp0vtxdevvfszfpdfee2" timestamp="1544781639"&gt;22&lt;/key&gt;&lt;/foreign-keys&gt;&lt;ref-type name="Journal Article"&gt;17&lt;/ref-type&gt;&lt;contributors&gt;&lt;authors&gt;&lt;author&gt;Shepstone, L&lt;/author&gt;&lt;author&gt;Fordham, R&lt;/author&gt;&lt;author&gt;Lenaghan, E&lt;/author&gt;&lt;author&gt;Harvey, I&lt;/author&gt;&lt;author&gt;Cooper, C&lt;/author&gt;&lt;author&gt;Gittoes, N&lt;/author&gt;&lt;author&gt;Heawood, A&lt;/author&gt;&lt;author&gt;Peters, TJ&lt;/author&gt;&lt;author&gt;O’Neill, T&lt;/author&gt;&lt;author&gt;Torgerson, D&lt;/author&gt;&lt;/authors&gt;&lt;/contributors&gt;&lt;titles&gt;&lt;title&gt;A pragmatic randomised controlled trial of the effectiveness and cost-effectiveness of screening older women for the prevention of fractures: rationale, design and methods for the SCOOP study&lt;/title&gt;&lt;secondary-title&gt;Osteoporosis International&lt;/secondary-title&gt;&lt;/titles&gt;&lt;periodical&gt;&lt;full-title&gt;Osteoporosis international&lt;/full-title&gt;&lt;/periodical&gt;&lt;pages&gt;2507-2515&lt;/pages&gt;&lt;volume&gt;23&lt;/volume&gt;&lt;number&gt;10&lt;/number&gt;&lt;dates&gt;&lt;year&gt;2012&lt;/year&gt;&lt;/dates&gt;&lt;isbn&gt;0937-941X&lt;/isbn&gt;&lt;urls&gt;&lt;/urls&gt;&lt;electronic-resource-num&gt;10.1007/s00198-011-1876-7&lt;/electronic-resource-num&gt;&lt;/record&gt;&lt;/Cite&gt;&lt;/EndNote&gt;</w:instrText>
      </w:r>
      <w:r w:rsidR="00EC7968">
        <w:rPr>
          <w:szCs w:val="24"/>
        </w:rPr>
        <w:fldChar w:fldCharType="separate"/>
      </w:r>
      <w:r w:rsidR="00EC7968" w:rsidRPr="00EC7968">
        <w:rPr>
          <w:noProof/>
          <w:szCs w:val="24"/>
          <w:vertAlign w:val="superscript"/>
        </w:rPr>
        <w:t>19</w:t>
      </w:r>
      <w:r w:rsidR="00EC7968">
        <w:rPr>
          <w:szCs w:val="24"/>
        </w:rPr>
        <w:fldChar w:fldCharType="end"/>
      </w:r>
      <w:r w:rsidRPr="00CD0324">
        <w:rPr>
          <w:szCs w:val="24"/>
        </w:rPr>
        <w:t>; and 1146 (19.0%) from REFORM</w:t>
      </w:r>
      <w:r w:rsidR="00EC7968">
        <w:rPr>
          <w:szCs w:val="24"/>
        </w:rPr>
        <w:fldChar w:fldCharType="begin"/>
      </w:r>
      <w:r w:rsidR="00EC7968">
        <w:rPr>
          <w:szCs w:val="24"/>
        </w:rPr>
        <w:instrText xml:space="preserve"> ADDIN EN.CITE &lt;EndNote&gt;&lt;Cite&gt;&lt;Author&gt;Cockayne&lt;/Author&gt;&lt;Year&gt;2014&lt;/Year&gt;&lt;RecNum&gt;41&lt;/RecNum&gt;&lt;DisplayText&gt;&lt;style face="superscript"&gt;17&lt;/style&gt;&lt;/DisplayText&gt;&lt;record&gt;&lt;rec-number&gt;41&lt;/rec-number&gt;&lt;foreign-keys&gt;&lt;key app="EN" db-id="t2wdp05ffr9rpaeasp0vtxdevvfszfpdfee2" timestamp="1545044279"&gt;41&lt;/key&gt;&lt;/foreign-keys&gt;&lt;ref-type name="Journal Article"&gt;17&lt;/ref-type&gt;&lt;contributors&gt;&lt;authors&gt;&lt;author&gt;Cockayne, S&lt;/author&gt;&lt;author&gt;Adamson, J&lt;/author&gt;&lt;author&gt;Martin, B C&lt;/author&gt;&lt;author&gt;Fairhurst, C&lt;/author&gt;&lt;author&gt;Hewitt, C&lt;/author&gt;&lt;author&gt;Hicks, K&lt;/author&gt;&lt;author&gt;Hull, R&lt;/author&gt;&lt;author&gt;Keenan, A M&lt;/author&gt;&lt;author&gt;Lamb, S E&lt;/author&gt;&lt;author&gt;Loughrey, L&lt;/author&gt;&lt;author&gt;McIntosh, C&lt;/author&gt;&lt;author&gt;Menz, H B&lt;/author&gt;&lt;author&gt;Redmond, A C&lt;/author&gt;&lt;author&gt;Rodgers, S&lt;/author&gt;&lt;author&gt;Verson, W&lt;/author&gt;&lt;author&gt;Watson, J&lt;/author&gt;&lt;author&gt;Torgerson D J&lt;/author&gt;&lt;/authors&gt;&lt;/contributors&gt;&lt;titles&gt;&lt;title&gt;The REFORM study protocol: a cohort randomised controlled trial of a multifaceted podiatry intervention for the prevention of falls in older people&lt;/title&gt;&lt;secondary-title&gt;BMJ Open&lt;/secondary-title&gt;&lt;/titles&gt;&lt;periodical&gt;&lt;full-title&gt;BMJ open&lt;/full-title&gt;&lt;/periodical&gt;&lt;pages&gt;e006977&lt;/pages&gt;&lt;volume&gt;4&lt;/volume&gt;&lt;number&gt;12&lt;/number&gt;&lt;dates&gt;&lt;year&gt;2014&lt;/year&gt;&lt;/dates&gt;&lt;isbn&gt;2044-6055&lt;/isbn&gt;&lt;urls&gt;&lt;/urls&gt;&lt;electronic-resource-num&gt;10.1136/bmjopen-2014-006977&lt;/electronic-resource-num&gt;&lt;/record&gt;&lt;/Cite&gt;&lt;/EndNote&gt;</w:instrText>
      </w:r>
      <w:r w:rsidR="00EC7968">
        <w:rPr>
          <w:szCs w:val="24"/>
        </w:rPr>
        <w:fldChar w:fldCharType="separate"/>
      </w:r>
      <w:r w:rsidR="00EC7968" w:rsidRPr="00EC7968">
        <w:rPr>
          <w:noProof/>
          <w:szCs w:val="24"/>
          <w:vertAlign w:val="superscript"/>
        </w:rPr>
        <w:t>17</w:t>
      </w:r>
      <w:r w:rsidR="00EC7968">
        <w:rPr>
          <w:szCs w:val="24"/>
        </w:rPr>
        <w:fldChar w:fldCharType="end"/>
      </w:r>
      <w:r w:rsidRPr="00CD0324">
        <w:rPr>
          <w:szCs w:val="24"/>
        </w:rPr>
        <w:t>.</w:t>
      </w:r>
    </w:p>
    <w:p w14:paraId="2BBD6568" w14:textId="77777777" w:rsidR="007D4893" w:rsidRPr="00CD0324" w:rsidRDefault="007D4893" w:rsidP="007D4893"/>
    <w:p w14:paraId="1177FAF3" w14:textId="0739711D" w:rsidR="007D4893" w:rsidRPr="00DB2E3E" w:rsidRDefault="007D4893" w:rsidP="00330E33">
      <w:pPr>
        <w:pStyle w:val="Caption"/>
        <w:keepNext/>
        <w:ind w:right="-330"/>
        <w:rPr>
          <w:i w:val="0"/>
          <w:color w:val="auto"/>
          <w:sz w:val="24"/>
        </w:rPr>
      </w:pPr>
      <w:bookmarkStart w:id="74" w:name="_Ref30169294"/>
      <w:bookmarkStart w:id="75" w:name="_Toc43398718"/>
      <w:r w:rsidRPr="00DB2E3E">
        <w:rPr>
          <w:i w:val="0"/>
          <w:color w:val="auto"/>
          <w:sz w:val="24"/>
        </w:rPr>
        <w:lastRenderedPageBreak/>
        <w:t xml:space="preserve">Figure </w:t>
      </w:r>
      <w:r w:rsidR="002168F4">
        <w:rPr>
          <w:i w:val="0"/>
          <w:color w:val="auto"/>
          <w:sz w:val="24"/>
        </w:rPr>
        <w:fldChar w:fldCharType="begin"/>
      </w:r>
      <w:r w:rsidR="002168F4">
        <w:rPr>
          <w:i w:val="0"/>
          <w:color w:val="auto"/>
          <w:sz w:val="24"/>
        </w:rPr>
        <w:instrText xml:space="preserve"> SEQ Figure \* ARABIC </w:instrText>
      </w:r>
      <w:r w:rsidR="002168F4">
        <w:rPr>
          <w:i w:val="0"/>
          <w:color w:val="auto"/>
          <w:sz w:val="24"/>
        </w:rPr>
        <w:fldChar w:fldCharType="separate"/>
      </w:r>
      <w:r w:rsidR="00C573AF">
        <w:rPr>
          <w:i w:val="0"/>
          <w:noProof/>
          <w:color w:val="auto"/>
          <w:sz w:val="24"/>
        </w:rPr>
        <w:t>2</w:t>
      </w:r>
      <w:r w:rsidR="002168F4">
        <w:rPr>
          <w:i w:val="0"/>
          <w:color w:val="auto"/>
          <w:sz w:val="24"/>
        </w:rPr>
        <w:fldChar w:fldCharType="end"/>
      </w:r>
      <w:bookmarkEnd w:id="74"/>
      <w:r w:rsidRPr="00DB2E3E">
        <w:rPr>
          <w:i w:val="0"/>
          <w:color w:val="auto"/>
          <w:sz w:val="24"/>
        </w:rPr>
        <w:t>. CONSORT flow diagram, up to randomisation, for YTU existing trial cohort mail</w:t>
      </w:r>
      <w:r w:rsidR="00330E33">
        <w:rPr>
          <w:i w:val="0"/>
          <w:color w:val="auto"/>
          <w:sz w:val="24"/>
        </w:rPr>
        <w:t>-</w:t>
      </w:r>
      <w:r w:rsidRPr="00DB2E3E">
        <w:rPr>
          <w:i w:val="0"/>
          <w:color w:val="auto"/>
          <w:sz w:val="24"/>
        </w:rPr>
        <w:t>outs</w:t>
      </w:r>
      <w:bookmarkEnd w:id="75"/>
    </w:p>
    <w:p w14:paraId="60A196C3" w14:textId="0A8F7D2B" w:rsidR="007D4893" w:rsidRPr="00CD0324" w:rsidRDefault="00B124ED" w:rsidP="007D4893">
      <w:r>
        <w:rPr>
          <w:rFonts w:eastAsiaTheme="majorEastAsia"/>
          <w:i/>
          <w:noProof/>
          <w:szCs w:val="24"/>
          <w:lang w:eastAsia="en-GB"/>
        </w:rPr>
        <w:drawing>
          <wp:inline distT="0" distB="0" distL="0" distR="0" wp14:anchorId="3DC18DF3" wp14:editId="0B185857">
            <wp:extent cx="5731510" cy="6937888"/>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6937888"/>
                    </a:xfrm>
                    <a:prstGeom prst="rect">
                      <a:avLst/>
                    </a:prstGeom>
                    <a:noFill/>
                  </pic:spPr>
                </pic:pic>
              </a:graphicData>
            </a:graphic>
          </wp:inline>
        </w:drawing>
      </w:r>
    </w:p>
    <w:p w14:paraId="715384F4" w14:textId="7FC841E3" w:rsidR="00F41CFD" w:rsidRDefault="00F41CFD" w:rsidP="0099156B"/>
    <w:p w14:paraId="40949036" w14:textId="09288FAA" w:rsidR="00F57AAD" w:rsidRDefault="00F57AAD" w:rsidP="0099156B"/>
    <w:p w14:paraId="741C19C9" w14:textId="45A146E1" w:rsidR="00F57AAD" w:rsidRDefault="00F57AAD" w:rsidP="0099156B"/>
    <w:p w14:paraId="5728FD41" w14:textId="7DEFF8F7" w:rsidR="00F57AAD" w:rsidRDefault="00F57AAD" w:rsidP="0099156B"/>
    <w:p w14:paraId="7A2F1795" w14:textId="77777777" w:rsidR="00F57AAD" w:rsidRPr="00CD0324" w:rsidRDefault="00F57AAD" w:rsidP="0099156B"/>
    <w:p w14:paraId="4F518F46" w14:textId="2C17CA14" w:rsidR="00632D39" w:rsidRPr="00F86604" w:rsidRDefault="00632D39" w:rsidP="00632D39">
      <w:pPr>
        <w:pStyle w:val="Caption"/>
        <w:keepNext/>
        <w:rPr>
          <w:rFonts w:cs="Times New Roman"/>
          <w:i w:val="0"/>
          <w:color w:val="auto"/>
          <w:sz w:val="22"/>
        </w:rPr>
      </w:pPr>
      <w:bookmarkStart w:id="76" w:name="_Ref30425963"/>
      <w:bookmarkStart w:id="77" w:name="_Toc43398719"/>
      <w:r w:rsidRPr="00F86604">
        <w:rPr>
          <w:rFonts w:cs="Times New Roman"/>
          <w:i w:val="0"/>
          <w:color w:val="auto"/>
          <w:sz w:val="22"/>
        </w:rPr>
        <w:lastRenderedPageBreak/>
        <w:t xml:space="preserve">Figure </w:t>
      </w:r>
      <w:r w:rsidR="002168F4">
        <w:rPr>
          <w:rFonts w:cs="Times New Roman"/>
          <w:i w:val="0"/>
          <w:color w:val="auto"/>
          <w:sz w:val="22"/>
        </w:rPr>
        <w:fldChar w:fldCharType="begin"/>
      </w:r>
      <w:r w:rsidR="002168F4">
        <w:rPr>
          <w:rFonts w:cs="Times New Roman"/>
          <w:i w:val="0"/>
          <w:color w:val="auto"/>
          <w:sz w:val="22"/>
        </w:rPr>
        <w:instrText xml:space="preserve"> SEQ Figure \* ARABIC </w:instrText>
      </w:r>
      <w:r w:rsidR="002168F4">
        <w:rPr>
          <w:rFonts w:cs="Times New Roman"/>
          <w:i w:val="0"/>
          <w:color w:val="auto"/>
          <w:sz w:val="22"/>
        </w:rPr>
        <w:fldChar w:fldCharType="separate"/>
      </w:r>
      <w:r w:rsidR="00C573AF">
        <w:rPr>
          <w:rFonts w:cs="Times New Roman"/>
          <w:i w:val="0"/>
          <w:noProof/>
          <w:color w:val="auto"/>
          <w:sz w:val="22"/>
        </w:rPr>
        <w:t>3</w:t>
      </w:r>
      <w:r w:rsidR="002168F4">
        <w:rPr>
          <w:rFonts w:cs="Times New Roman"/>
          <w:i w:val="0"/>
          <w:color w:val="auto"/>
          <w:sz w:val="22"/>
        </w:rPr>
        <w:fldChar w:fldCharType="end"/>
      </w:r>
      <w:bookmarkEnd w:id="76"/>
      <w:r w:rsidRPr="00F86604">
        <w:rPr>
          <w:rFonts w:cs="Times New Roman"/>
          <w:i w:val="0"/>
          <w:color w:val="auto"/>
          <w:sz w:val="22"/>
        </w:rPr>
        <w:t xml:space="preserve"> CONSORT diagram depicting flow of participants from randomisation</w:t>
      </w:r>
      <w:bookmarkEnd w:id="77"/>
    </w:p>
    <w:p w14:paraId="72BFE249" w14:textId="77777777" w:rsidR="00C83FA0" w:rsidRDefault="00C83FA0" w:rsidP="00C83FA0"/>
    <w:p w14:paraId="01DBB781" w14:textId="7B8C34E0" w:rsidR="00632D39" w:rsidRDefault="00632D39" w:rsidP="00C83FA0"/>
    <w:p w14:paraId="5FC9C6B6" w14:textId="6CBD457C" w:rsidR="00970BC0" w:rsidRDefault="00D32213" w:rsidP="00FC5A62">
      <w:r>
        <w:rPr>
          <w:noProof/>
          <w:lang w:eastAsia="en-GB"/>
        </w:rPr>
        <w:drawing>
          <wp:inline distT="0" distB="0" distL="0" distR="0" wp14:anchorId="47524E1C" wp14:editId="18681A15">
            <wp:extent cx="6230620" cy="699897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30620" cy="6998970"/>
                    </a:xfrm>
                    <a:prstGeom prst="rect">
                      <a:avLst/>
                    </a:prstGeom>
                    <a:noFill/>
                  </pic:spPr>
                </pic:pic>
              </a:graphicData>
            </a:graphic>
          </wp:inline>
        </w:drawing>
      </w:r>
    </w:p>
    <w:p w14:paraId="66D162E5" w14:textId="1D6250FD" w:rsidR="00354F38" w:rsidRPr="001D7D6C" w:rsidRDefault="007D4893" w:rsidP="00354F38">
      <w:pPr>
        <w:pStyle w:val="Heading2"/>
      </w:pPr>
      <w:bookmarkStart w:id="78" w:name="_Toc49168425"/>
      <w:r w:rsidRPr="001D7D6C">
        <w:t>Recruitment</w:t>
      </w:r>
      <w:bookmarkEnd w:id="78"/>
      <w:r w:rsidRPr="001D7D6C">
        <w:t xml:space="preserve"> </w:t>
      </w:r>
    </w:p>
    <w:p w14:paraId="4F787154" w14:textId="108BD2AA" w:rsidR="00B124ED" w:rsidRPr="006F61E8" w:rsidRDefault="00E64203" w:rsidP="00B124ED">
      <w:pPr>
        <w:rPr>
          <w:szCs w:val="24"/>
        </w:rPr>
      </w:pPr>
      <w:r>
        <w:rPr>
          <w:szCs w:val="24"/>
        </w:rPr>
        <w:t xml:space="preserve">Recruitment commenced in October 2016 and ceased when the final participant was randomised in August 2018.  </w:t>
      </w:r>
      <w:r w:rsidR="00B124ED" w:rsidRPr="006F61E8">
        <w:rPr>
          <w:szCs w:val="24"/>
        </w:rPr>
        <w:t>Overall, 19308 recruitment packs were distributed</w:t>
      </w:r>
      <w:r w:rsidR="00B124ED">
        <w:rPr>
          <w:szCs w:val="24"/>
        </w:rPr>
        <w:t xml:space="preserve">.  </w:t>
      </w:r>
      <w:r w:rsidR="006642BA">
        <w:rPr>
          <w:szCs w:val="24"/>
        </w:rPr>
        <w:t>Of these: n</w:t>
      </w:r>
      <w:r w:rsidR="00B124ED">
        <w:rPr>
          <w:szCs w:val="24"/>
        </w:rPr>
        <w:t xml:space="preserve">o </w:t>
      </w:r>
      <w:r w:rsidR="00B124ED">
        <w:rPr>
          <w:szCs w:val="24"/>
        </w:rPr>
        <w:lastRenderedPageBreak/>
        <w:t xml:space="preserve">response was received from 15491 (80.2%), </w:t>
      </w:r>
      <w:r w:rsidR="00B124ED" w:rsidRPr="006F61E8">
        <w:rPr>
          <w:szCs w:val="24"/>
        </w:rPr>
        <w:t xml:space="preserve">162 were returned as ‘addressee unknown’, 159 had died, </w:t>
      </w:r>
      <w:r w:rsidR="00B124ED">
        <w:rPr>
          <w:szCs w:val="24"/>
        </w:rPr>
        <w:t>seven were duplicates, three</w:t>
      </w:r>
      <w:r w:rsidR="00B124ED" w:rsidRPr="006F61E8">
        <w:rPr>
          <w:szCs w:val="24"/>
        </w:rPr>
        <w:t xml:space="preserve"> were returned too late t</w:t>
      </w:r>
      <w:r w:rsidR="00B124ED">
        <w:rPr>
          <w:szCs w:val="24"/>
        </w:rPr>
        <w:t>o be included in the trial</w:t>
      </w:r>
      <w:r w:rsidR="00772E9E">
        <w:rPr>
          <w:szCs w:val="24"/>
        </w:rPr>
        <w:t>,</w:t>
      </w:r>
      <w:r w:rsidR="00B124ED">
        <w:rPr>
          <w:szCs w:val="24"/>
        </w:rPr>
        <w:t xml:space="preserve"> and two</w:t>
      </w:r>
      <w:r w:rsidR="00B124ED" w:rsidRPr="006F61E8">
        <w:rPr>
          <w:szCs w:val="24"/>
        </w:rPr>
        <w:t xml:space="preserve"> were out of area.  A further </w:t>
      </w:r>
      <w:r w:rsidR="00B124ED">
        <w:rPr>
          <w:szCs w:val="24"/>
        </w:rPr>
        <w:t>384 returned incomplete documentation</w:t>
      </w:r>
      <w:r w:rsidR="00B124ED" w:rsidRPr="006F61E8">
        <w:rPr>
          <w:szCs w:val="24"/>
        </w:rPr>
        <w:t xml:space="preserve">.  In total, 3100 (16.1%) potential participants returned a screening </w:t>
      </w:r>
      <w:r w:rsidR="00B124ED" w:rsidRPr="00F93FC4">
        <w:rPr>
          <w:szCs w:val="24"/>
        </w:rPr>
        <w:t>questionnaire and</w:t>
      </w:r>
      <w:r w:rsidR="00B124ED" w:rsidRPr="006F61E8">
        <w:rPr>
          <w:szCs w:val="24"/>
        </w:rPr>
        <w:t xml:space="preserve"> a valid consent form and were assessed for eligibility; </w:t>
      </w:r>
      <w:r w:rsidR="00B124ED">
        <w:rPr>
          <w:szCs w:val="24"/>
        </w:rPr>
        <w:t>68 (2.2</w:t>
      </w:r>
      <w:r w:rsidR="00B124ED" w:rsidRPr="002013F9">
        <w:rPr>
          <w:szCs w:val="24"/>
        </w:rPr>
        <w:t>% of 3100) declined participation</w:t>
      </w:r>
      <w:r w:rsidR="00582AC1">
        <w:rPr>
          <w:szCs w:val="24"/>
        </w:rPr>
        <w:t>,</w:t>
      </w:r>
      <w:r w:rsidR="00B124ED" w:rsidRPr="002013F9">
        <w:rPr>
          <w:szCs w:val="24"/>
        </w:rPr>
        <w:t xml:space="preserve"> 1468 (47.4%) participants were immediately eligible</w:t>
      </w:r>
      <w:r w:rsidR="005122FF">
        <w:rPr>
          <w:szCs w:val="24"/>
        </w:rPr>
        <w:t xml:space="preserve"> and 1564 (50.4%) were </w:t>
      </w:r>
      <w:r w:rsidR="00582AC1">
        <w:rPr>
          <w:szCs w:val="24"/>
        </w:rPr>
        <w:t xml:space="preserve">initially </w:t>
      </w:r>
      <w:r w:rsidR="005122FF">
        <w:rPr>
          <w:szCs w:val="24"/>
        </w:rPr>
        <w:t>ineligible</w:t>
      </w:r>
      <w:r w:rsidR="00B124ED" w:rsidRPr="002013F9">
        <w:rPr>
          <w:szCs w:val="24"/>
        </w:rPr>
        <w:t xml:space="preserve">.  </w:t>
      </w:r>
      <w:r w:rsidR="00B124ED" w:rsidRPr="00E3069C">
        <w:rPr>
          <w:szCs w:val="24"/>
        </w:rPr>
        <w:t xml:space="preserve">The most predominant reason for ineligibility was not having had a fall in the previous 12 months nor having a fear of falling (n=1361, 87.0%), </w:t>
      </w:r>
      <w:r w:rsidR="006642BA">
        <w:rPr>
          <w:szCs w:val="24"/>
        </w:rPr>
        <w:t>al</w:t>
      </w:r>
      <w:r w:rsidR="00B124ED" w:rsidRPr="00E3069C">
        <w:rPr>
          <w:szCs w:val="24"/>
        </w:rPr>
        <w:t>though this was usually not the only reason</w:t>
      </w:r>
      <w:r w:rsidR="00EB6CCF">
        <w:rPr>
          <w:szCs w:val="24"/>
        </w:rPr>
        <w:t xml:space="preserve"> (</w:t>
      </w:r>
      <w:r w:rsidR="00EB6CCF">
        <w:rPr>
          <w:szCs w:val="24"/>
        </w:rPr>
        <w:fldChar w:fldCharType="begin"/>
      </w:r>
      <w:r w:rsidR="00EB6CCF">
        <w:rPr>
          <w:szCs w:val="24"/>
        </w:rPr>
        <w:instrText xml:space="preserve"> REF _Ref30417468 \h </w:instrText>
      </w:r>
      <w:r w:rsidR="00992711">
        <w:rPr>
          <w:szCs w:val="24"/>
        </w:rPr>
        <w:instrText xml:space="preserve"> \* MERGEFORMAT </w:instrText>
      </w:r>
      <w:r w:rsidR="00EB6CCF">
        <w:rPr>
          <w:szCs w:val="24"/>
        </w:rPr>
      </w:r>
      <w:r w:rsidR="00EB6CCF">
        <w:rPr>
          <w:szCs w:val="24"/>
        </w:rPr>
        <w:fldChar w:fldCharType="separate"/>
      </w:r>
      <w:r w:rsidR="00C573AF" w:rsidRPr="008F1BA6">
        <w:rPr>
          <w:szCs w:val="24"/>
        </w:rPr>
        <w:t xml:space="preserve">Table </w:t>
      </w:r>
      <w:r w:rsidR="00C573AF" w:rsidRPr="00417C48">
        <w:rPr>
          <w:noProof/>
          <w:szCs w:val="24"/>
        </w:rPr>
        <w:t>1</w:t>
      </w:r>
      <w:r w:rsidR="00EB6CCF">
        <w:rPr>
          <w:szCs w:val="24"/>
        </w:rPr>
        <w:fldChar w:fldCharType="end"/>
      </w:r>
      <w:r w:rsidR="00EB6CCF">
        <w:rPr>
          <w:szCs w:val="24"/>
        </w:rPr>
        <w:t>)</w:t>
      </w:r>
      <w:r w:rsidR="00B124ED" w:rsidRPr="00E3069C">
        <w:rPr>
          <w:szCs w:val="24"/>
        </w:rPr>
        <w:t>.</w:t>
      </w:r>
      <w:r w:rsidR="00B124ED" w:rsidRPr="006F61E8">
        <w:rPr>
          <w:szCs w:val="24"/>
        </w:rPr>
        <w:t xml:space="preserve">  </w:t>
      </w:r>
    </w:p>
    <w:p w14:paraId="5AA07077" w14:textId="77777777" w:rsidR="00B124ED" w:rsidRPr="006F61E8" w:rsidRDefault="00B124ED" w:rsidP="00B124ED">
      <w:pPr>
        <w:rPr>
          <w:szCs w:val="24"/>
        </w:rPr>
      </w:pPr>
    </w:p>
    <w:p w14:paraId="3B9B4232" w14:textId="1099080B" w:rsidR="00632D39" w:rsidRPr="006F61E8" w:rsidRDefault="00490FA8" w:rsidP="00632D39">
      <w:pPr>
        <w:rPr>
          <w:szCs w:val="24"/>
        </w:rPr>
      </w:pPr>
      <w:r>
        <w:rPr>
          <w:szCs w:val="24"/>
        </w:rPr>
        <w:t>B</w:t>
      </w:r>
      <w:r w:rsidR="00632D39" w:rsidRPr="006F61E8">
        <w:rPr>
          <w:szCs w:val="24"/>
        </w:rPr>
        <w:t>ased on their initial screening</w:t>
      </w:r>
      <w:r>
        <w:rPr>
          <w:szCs w:val="24"/>
        </w:rPr>
        <w:t xml:space="preserve">, 1289 participants </w:t>
      </w:r>
      <w:r w:rsidR="00A145E7" w:rsidRPr="006F61E8">
        <w:rPr>
          <w:szCs w:val="24"/>
        </w:rPr>
        <w:t xml:space="preserve">were otherwise eligible </w:t>
      </w:r>
      <w:r w:rsidR="00A145E7">
        <w:rPr>
          <w:szCs w:val="24"/>
        </w:rPr>
        <w:t xml:space="preserve">except for </w:t>
      </w:r>
      <w:r w:rsidR="00632D39" w:rsidRPr="006F61E8">
        <w:rPr>
          <w:szCs w:val="24"/>
        </w:rPr>
        <w:t xml:space="preserve">not </w:t>
      </w:r>
      <w:r w:rsidR="00A145E7">
        <w:rPr>
          <w:szCs w:val="24"/>
        </w:rPr>
        <w:t>having had</w:t>
      </w:r>
      <w:r w:rsidR="00632D39" w:rsidRPr="006F61E8">
        <w:rPr>
          <w:szCs w:val="24"/>
        </w:rPr>
        <w:t xml:space="preserve"> a fall in the previous 12 months or a fear of falling.  These participants were eligible to be rescreened.  A rescreening questionnaire was sent to </w:t>
      </w:r>
      <w:r w:rsidR="00632D39" w:rsidRPr="004C2892">
        <w:rPr>
          <w:szCs w:val="24"/>
        </w:rPr>
        <w:t>965 (</w:t>
      </w:r>
      <w:r w:rsidR="00632D39" w:rsidRPr="008C384E">
        <w:rPr>
          <w:szCs w:val="24"/>
        </w:rPr>
        <w:t>for the rest</w:t>
      </w:r>
      <w:r w:rsidR="00A145E7">
        <w:rPr>
          <w:szCs w:val="24"/>
        </w:rPr>
        <w:t xml:space="preserve"> they either declined to be rescreened or</w:t>
      </w:r>
      <w:r w:rsidR="00632D39" w:rsidRPr="008C384E">
        <w:rPr>
          <w:szCs w:val="24"/>
        </w:rPr>
        <w:t xml:space="preserve"> recruitment had closed before they were due to be rescreened).</w:t>
      </w:r>
      <w:r w:rsidR="00632D39" w:rsidRPr="004C2892">
        <w:rPr>
          <w:szCs w:val="24"/>
        </w:rPr>
        <w:t xml:space="preserve">  </w:t>
      </w:r>
      <w:r w:rsidR="009C50A9" w:rsidRPr="009945CF">
        <w:rPr>
          <w:szCs w:val="24"/>
        </w:rPr>
        <w:t>Of the</w:t>
      </w:r>
      <w:r w:rsidR="009C50A9" w:rsidRPr="006F61E8">
        <w:rPr>
          <w:szCs w:val="24"/>
        </w:rPr>
        <w:t xml:space="preserve"> 147 that returned </w:t>
      </w:r>
      <w:r w:rsidR="009C50A9">
        <w:rPr>
          <w:szCs w:val="24"/>
        </w:rPr>
        <w:t>a</w:t>
      </w:r>
      <w:r w:rsidR="009C50A9" w:rsidRPr="006F61E8">
        <w:rPr>
          <w:szCs w:val="24"/>
        </w:rPr>
        <w:t xml:space="preserve"> rescreening form</w:t>
      </w:r>
      <w:r w:rsidR="009C50A9">
        <w:rPr>
          <w:szCs w:val="24"/>
        </w:rPr>
        <w:t>,</w:t>
      </w:r>
      <w:r w:rsidR="009C50A9" w:rsidRPr="006F61E8">
        <w:rPr>
          <w:szCs w:val="24"/>
        </w:rPr>
        <w:t xml:space="preserve"> 53 </w:t>
      </w:r>
      <w:r w:rsidR="009C50A9">
        <w:rPr>
          <w:szCs w:val="24"/>
        </w:rPr>
        <w:t>(</w:t>
      </w:r>
      <w:r w:rsidR="009C50A9" w:rsidRPr="006F61E8">
        <w:rPr>
          <w:szCs w:val="24"/>
        </w:rPr>
        <w:t>36.1%) subsequently became eligible</w:t>
      </w:r>
      <w:r w:rsidR="009C50A9">
        <w:rPr>
          <w:szCs w:val="24"/>
        </w:rPr>
        <w:t xml:space="preserve"> (43 of which went on to be randomised)</w:t>
      </w:r>
      <w:r w:rsidR="009C50A9" w:rsidRPr="006F61E8">
        <w:rPr>
          <w:szCs w:val="24"/>
        </w:rPr>
        <w:t xml:space="preserve">.  </w:t>
      </w:r>
      <w:r w:rsidR="00632D39" w:rsidRPr="006F61E8">
        <w:rPr>
          <w:szCs w:val="24"/>
        </w:rPr>
        <w:t>Eligible and consenting participants were sent a baseline questionnaire and a pack of falls calendars (n=149</w:t>
      </w:r>
      <w:r w:rsidR="00632D39">
        <w:rPr>
          <w:szCs w:val="24"/>
        </w:rPr>
        <w:t>6</w:t>
      </w:r>
      <w:r w:rsidR="00632D39" w:rsidRPr="006F61E8">
        <w:rPr>
          <w:szCs w:val="24"/>
        </w:rPr>
        <w:t>). Twenty-five eligible, consenting participants were not sent a baseline pack due to: trial closed to recruitment (n=</w:t>
      </w:r>
      <w:r w:rsidR="00632D39">
        <w:rPr>
          <w:szCs w:val="24"/>
        </w:rPr>
        <w:t>8</w:t>
      </w:r>
      <w:r w:rsidR="00632D39" w:rsidRPr="006F61E8">
        <w:rPr>
          <w:szCs w:val="24"/>
        </w:rPr>
        <w:t>); participant</w:t>
      </w:r>
      <w:r w:rsidR="00632D39">
        <w:rPr>
          <w:szCs w:val="24"/>
        </w:rPr>
        <w:t xml:space="preserve"> at </w:t>
      </w:r>
      <w:r w:rsidR="00632D39" w:rsidRPr="006F61E8">
        <w:rPr>
          <w:szCs w:val="24"/>
        </w:rPr>
        <w:t xml:space="preserve">duplicate </w:t>
      </w:r>
      <w:r w:rsidR="00632D39">
        <w:rPr>
          <w:szCs w:val="24"/>
        </w:rPr>
        <w:t>address</w:t>
      </w:r>
      <w:r w:rsidR="00632D39" w:rsidRPr="006F61E8">
        <w:rPr>
          <w:szCs w:val="24"/>
        </w:rPr>
        <w:t xml:space="preserve"> (n=7); withdrew consent (n=</w:t>
      </w:r>
      <w:r w:rsidR="00632D39">
        <w:rPr>
          <w:szCs w:val="24"/>
        </w:rPr>
        <w:t>5</w:t>
      </w:r>
      <w:r w:rsidR="00632D39" w:rsidRPr="006F61E8">
        <w:rPr>
          <w:szCs w:val="24"/>
        </w:rPr>
        <w:t>); lived out of area that OT could visit (n=</w:t>
      </w:r>
      <w:r w:rsidR="00632D39">
        <w:rPr>
          <w:szCs w:val="24"/>
        </w:rPr>
        <w:t>3</w:t>
      </w:r>
      <w:r w:rsidR="00632D39" w:rsidRPr="006F61E8">
        <w:rPr>
          <w:szCs w:val="24"/>
        </w:rPr>
        <w:t>);</w:t>
      </w:r>
      <w:r w:rsidR="00632D39">
        <w:rPr>
          <w:szCs w:val="24"/>
        </w:rPr>
        <w:t xml:space="preserve"> imminent OT visit planned (n=1);</w:t>
      </w:r>
      <w:r w:rsidR="00632D39" w:rsidRPr="006F61E8">
        <w:rPr>
          <w:szCs w:val="24"/>
        </w:rPr>
        <w:t xml:space="preserve"> and died (n=1).  Of the 141</w:t>
      </w:r>
      <w:r w:rsidR="00632D39">
        <w:rPr>
          <w:szCs w:val="24"/>
        </w:rPr>
        <w:t>0</w:t>
      </w:r>
      <w:r w:rsidR="00632D39" w:rsidRPr="006F61E8">
        <w:rPr>
          <w:szCs w:val="24"/>
        </w:rPr>
        <w:t xml:space="preserve"> participants </w:t>
      </w:r>
      <w:r w:rsidR="00A145E7">
        <w:rPr>
          <w:szCs w:val="24"/>
        </w:rPr>
        <w:t xml:space="preserve">(94.3% of 1496) </w:t>
      </w:r>
      <w:r w:rsidR="00632D39" w:rsidRPr="006F61E8">
        <w:rPr>
          <w:szCs w:val="24"/>
        </w:rPr>
        <w:t xml:space="preserve">who returned a baseline questionnaire, 1354 </w:t>
      </w:r>
      <w:r w:rsidR="00A145E7">
        <w:rPr>
          <w:szCs w:val="24"/>
        </w:rPr>
        <w:t xml:space="preserve">(96.0% of 1410) </w:t>
      </w:r>
      <w:r w:rsidR="00632D39" w:rsidRPr="006F61E8">
        <w:rPr>
          <w:szCs w:val="24"/>
        </w:rPr>
        <w:t>also returned at least one falls calendar.  Of these, 1331 were randomised (the remaining 23 either withdrew (n=21) or died (n=2) before they were randomised).</w:t>
      </w:r>
    </w:p>
    <w:p w14:paraId="30324B69" w14:textId="2E733169" w:rsidR="007D4893" w:rsidRDefault="007D4893" w:rsidP="00354F38"/>
    <w:p w14:paraId="143B43AB" w14:textId="4C6FAF10" w:rsidR="000E504C" w:rsidRDefault="000E504C" w:rsidP="00354F38">
      <w:r>
        <w:t xml:space="preserve">The overall randomisation rate, from the total number of recruitment packs sent out, was 6.9%.  The rate varied according to mode of recruitment.  </w:t>
      </w:r>
      <w:r w:rsidRPr="00DF3AF6">
        <w:rPr>
          <w:rFonts w:cs="Times New Roman"/>
          <w:szCs w:val="24"/>
        </w:rPr>
        <w:t>From 6029 recruitment packs mailed</w:t>
      </w:r>
      <w:r w:rsidR="00330E33">
        <w:rPr>
          <w:rFonts w:cs="Times New Roman"/>
          <w:szCs w:val="24"/>
        </w:rPr>
        <w:t>-</w:t>
      </w:r>
      <w:r w:rsidRPr="00DF3AF6">
        <w:rPr>
          <w:rFonts w:cs="Times New Roman"/>
          <w:szCs w:val="24"/>
        </w:rPr>
        <w:t xml:space="preserve">out from YTU trial cohorts, 714 (11.8%) participants were randomised, relative to 59/1314 (4.5%) from the YHS and 558/11965 (4.7%) from GPs.  </w:t>
      </w:r>
    </w:p>
    <w:p w14:paraId="013336EA" w14:textId="77777777" w:rsidR="000E504C" w:rsidRPr="00CD0324" w:rsidRDefault="000E504C" w:rsidP="00354F38"/>
    <w:p w14:paraId="79E69741" w14:textId="03F1AAC4" w:rsidR="000C025C" w:rsidRPr="008F1BA6" w:rsidRDefault="000C025C" w:rsidP="000C025C">
      <w:pPr>
        <w:pStyle w:val="Caption"/>
        <w:keepNext/>
        <w:rPr>
          <w:i w:val="0"/>
          <w:color w:val="auto"/>
          <w:sz w:val="24"/>
          <w:szCs w:val="24"/>
        </w:rPr>
      </w:pPr>
      <w:bookmarkStart w:id="79" w:name="_Ref30417468"/>
      <w:bookmarkStart w:id="80" w:name="_Toc43396831"/>
      <w:bookmarkStart w:id="81" w:name="_Toc43397878"/>
      <w:bookmarkStart w:id="82" w:name="_Toc43398695"/>
      <w:r w:rsidRPr="008F1BA6">
        <w:rPr>
          <w:i w:val="0"/>
          <w:color w:val="auto"/>
          <w:sz w:val="24"/>
          <w:szCs w:val="24"/>
        </w:rPr>
        <w:t xml:space="preserve">Table </w:t>
      </w:r>
      <w:r w:rsidR="009A26AD">
        <w:rPr>
          <w:i w:val="0"/>
          <w:color w:val="auto"/>
          <w:sz w:val="24"/>
          <w:szCs w:val="24"/>
        </w:rPr>
        <w:fldChar w:fldCharType="begin"/>
      </w:r>
      <w:r w:rsidR="009A26AD">
        <w:rPr>
          <w:i w:val="0"/>
          <w:color w:val="auto"/>
          <w:sz w:val="24"/>
          <w:szCs w:val="24"/>
        </w:rPr>
        <w:instrText xml:space="preserve"> SEQ Table \* ARABIC </w:instrText>
      </w:r>
      <w:r w:rsidR="009A26AD">
        <w:rPr>
          <w:i w:val="0"/>
          <w:color w:val="auto"/>
          <w:sz w:val="24"/>
          <w:szCs w:val="24"/>
        </w:rPr>
        <w:fldChar w:fldCharType="separate"/>
      </w:r>
      <w:r w:rsidR="00C573AF">
        <w:rPr>
          <w:i w:val="0"/>
          <w:noProof/>
          <w:color w:val="auto"/>
          <w:sz w:val="24"/>
          <w:szCs w:val="24"/>
        </w:rPr>
        <w:t>1</w:t>
      </w:r>
      <w:r w:rsidR="009A26AD">
        <w:rPr>
          <w:i w:val="0"/>
          <w:color w:val="auto"/>
          <w:sz w:val="24"/>
          <w:szCs w:val="24"/>
        </w:rPr>
        <w:fldChar w:fldCharType="end"/>
      </w:r>
      <w:bookmarkEnd w:id="79"/>
      <w:r w:rsidR="00052CAB" w:rsidRPr="008F1BA6">
        <w:rPr>
          <w:i w:val="0"/>
          <w:color w:val="auto"/>
          <w:sz w:val="24"/>
          <w:szCs w:val="24"/>
        </w:rPr>
        <w:t>.</w:t>
      </w:r>
      <w:r w:rsidRPr="008F1BA6">
        <w:rPr>
          <w:i w:val="0"/>
          <w:color w:val="auto"/>
          <w:sz w:val="24"/>
          <w:szCs w:val="24"/>
        </w:rPr>
        <w:t xml:space="preserve"> </w:t>
      </w:r>
      <w:r w:rsidR="00CB7281" w:rsidRPr="008F1BA6">
        <w:rPr>
          <w:i w:val="0"/>
          <w:color w:val="auto"/>
          <w:sz w:val="24"/>
          <w:szCs w:val="24"/>
        </w:rPr>
        <w:t xml:space="preserve">Reasons for </w:t>
      </w:r>
      <w:r w:rsidRPr="008F1BA6">
        <w:rPr>
          <w:i w:val="0"/>
          <w:color w:val="auto"/>
          <w:sz w:val="24"/>
          <w:szCs w:val="24"/>
        </w:rPr>
        <w:t>ineligibility</w:t>
      </w:r>
      <w:bookmarkEnd w:id="80"/>
      <w:bookmarkEnd w:id="81"/>
      <w:bookmarkEnd w:id="82"/>
    </w:p>
    <w:tbl>
      <w:tblPr>
        <w:tblStyle w:val="TableGrid"/>
        <w:tblW w:w="9016" w:type="dxa"/>
        <w:tblLook w:val="04A0" w:firstRow="1" w:lastRow="0" w:firstColumn="1" w:lastColumn="0" w:noHBand="0" w:noVBand="1"/>
      </w:tblPr>
      <w:tblGrid>
        <w:gridCol w:w="6446"/>
        <w:gridCol w:w="2570"/>
      </w:tblGrid>
      <w:tr w:rsidR="009C50A9" w:rsidRPr="00CD0324" w14:paraId="32A995EB" w14:textId="77777777" w:rsidTr="009C50A9">
        <w:tc>
          <w:tcPr>
            <w:tcW w:w="6446" w:type="dxa"/>
          </w:tcPr>
          <w:p w14:paraId="4F921569" w14:textId="77777777" w:rsidR="009C50A9" w:rsidRPr="00CD0324" w:rsidRDefault="009C50A9" w:rsidP="009C50A9">
            <w:pPr>
              <w:rPr>
                <w:b/>
                <w:szCs w:val="24"/>
              </w:rPr>
            </w:pPr>
            <w:r w:rsidRPr="00CD0324">
              <w:rPr>
                <w:b/>
                <w:szCs w:val="24"/>
              </w:rPr>
              <w:t>Reason (not mutually exclusive)</w:t>
            </w:r>
          </w:p>
        </w:tc>
        <w:tc>
          <w:tcPr>
            <w:tcW w:w="2570" w:type="dxa"/>
          </w:tcPr>
          <w:p w14:paraId="18D54C57" w14:textId="14644298" w:rsidR="009C50A9" w:rsidRPr="00CD0324" w:rsidRDefault="009C50A9" w:rsidP="009C50A9">
            <w:pPr>
              <w:jc w:val="center"/>
              <w:rPr>
                <w:b/>
                <w:szCs w:val="24"/>
              </w:rPr>
            </w:pPr>
            <w:r w:rsidRPr="00CD0324">
              <w:rPr>
                <w:b/>
                <w:szCs w:val="24"/>
              </w:rPr>
              <w:t>n (% of 15</w:t>
            </w:r>
            <w:r>
              <w:rPr>
                <w:b/>
                <w:szCs w:val="24"/>
              </w:rPr>
              <w:t>64</w:t>
            </w:r>
            <w:r w:rsidRPr="00CD0324">
              <w:rPr>
                <w:b/>
                <w:szCs w:val="24"/>
              </w:rPr>
              <w:t>)</w:t>
            </w:r>
          </w:p>
        </w:tc>
      </w:tr>
      <w:tr w:rsidR="009C50A9" w:rsidRPr="00CD0324" w14:paraId="5D54D99D" w14:textId="77777777" w:rsidTr="009C50A9">
        <w:tc>
          <w:tcPr>
            <w:tcW w:w="6446" w:type="dxa"/>
          </w:tcPr>
          <w:p w14:paraId="2EE92DDE" w14:textId="77777777" w:rsidR="009C50A9" w:rsidRPr="00CD0324" w:rsidRDefault="009C50A9" w:rsidP="009C50A9">
            <w:pPr>
              <w:rPr>
                <w:szCs w:val="24"/>
              </w:rPr>
            </w:pPr>
            <w:r w:rsidRPr="00CD0324">
              <w:rPr>
                <w:szCs w:val="24"/>
              </w:rPr>
              <w:t>Aged under 65 years</w:t>
            </w:r>
          </w:p>
        </w:tc>
        <w:tc>
          <w:tcPr>
            <w:tcW w:w="2570" w:type="dxa"/>
          </w:tcPr>
          <w:p w14:paraId="730940EB" w14:textId="655B779D" w:rsidR="009C50A9" w:rsidRPr="00CD0324" w:rsidRDefault="009C50A9" w:rsidP="009C50A9">
            <w:pPr>
              <w:jc w:val="right"/>
              <w:rPr>
                <w:szCs w:val="24"/>
              </w:rPr>
            </w:pPr>
            <w:r w:rsidRPr="00CD0324">
              <w:rPr>
                <w:szCs w:val="24"/>
              </w:rPr>
              <w:t>4 (</w:t>
            </w:r>
            <w:r>
              <w:rPr>
                <w:szCs w:val="24"/>
              </w:rPr>
              <w:t>0.3</w:t>
            </w:r>
            <w:r w:rsidRPr="00CD0324">
              <w:rPr>
                <w:szCs w:val="24"/>
              </w:rPr>
              <w:t>)</w:t>
            </w:r>
          </w:p>
        </w:tc>
      </w:tr>
      <w:tr w:rsidR="009C50A9" w:rsidRPr="00CD0324" w14:paraId="7BA7F06C" w14:textId="77777777" w:rsidTr="009C50A9">
        <w:tc>
          <w:tcPr>
            <w:tcW w:w="6446" w:type="dxa"/>
          </w:tcPr>
          <w:p w14:paraId="1B2D3AE6" w14:textId="77777777" w:rsidR="009C50A9" w:rsidRPr="00CD0324" w:rsidRDefault="009C50A9" w:rsidP="009C50A9">
            <w:pPr>
              <w:rPr>
                <w:szCs w:val="24"/>
              </w:rPr>
            </w:pPr>
            <w:r w:rsidRPr="00CD0324">
              <w:rPr>
                <w:szCs w:val="24"/>
              </w:rPr>
              <w:t>No fall in last 12 months and no fear of falling</w:t>
            </w:r>
          </w:p>
        </w:tc>
        <w:tc>
          <w:tcPr>
            <w:tcW w:w="2570" w:type="dxa"/>
          </w:tcPr>
          <w:p w14:paraId="07A7F2EF" w14:textId="4752B85E" w:rsidR="009C50A9" w:rsidRPr="00CD0324" w:rsidRDefault="009C50A9" w:rsidP="009C50A9">
            <w:pPr>
              <w:jc w:val="right"/>
              <w:rPr>
                <w:szCs w:val="24"/>
              </w:rPr>
            </w:pPr>
            <w:r w:rsidRPr="00CD0324">
              <w:rPr>
                <w:szCs w:val="24"/>
              </w:rPr>
              <w:t>13</w:t>
            </w:r>
            <w:r>
              <w:rPr>
                <w:szCs w:val="24"/>
              </w:rPr>
              <w:t>61</w:t>
            </w:r>
            <w:r w:rsidRPr="00CD0324">
              <w:rPr>
                <w:szCs w:val="24"/>
              </w:rPr>
              <w:t xml:space="preserve"> (87.</w:t>
            </w:r>
            <w:r>
              <w:rPr>
                <w:szCs w:val="24"/>
              </w:rPr>
              <w:t>0</w:t>
            </w:r>
            <w:r w:rsidRPr="00CD0324">
              <w:rPr>
                <w:szCs w:val="24"/>
              </w:rPr>
              <w:t>)</w:t>
            </w:r>
          </w:p>
        </w:tc>
      </w:tr>
      <w:tr w:rsidR="009C50A9" w:rsidRPr="00CD0324" w14:paraId="2ACDB80F" w14:textId="77777777" w:rsidTr="009C50A9">
        <w:tc>
          <w:tcPr>
            <w:tcW w:w="6446" w:type="dxa"/>
          </w:tcPr>
          <w:p w14:paraId="74BF468F" w14:textId="77777777" w:rsidR="009C50A9" w:rsidRPr="00CD0324" w:rsidRDefault="009C50A9" w:rsidP="009C50A9">
            <w:pPr>
              <w:rPr>
                <w:szCs w:val="24"/>
              </w:rPr>
            </w:pPr>
            <w:r w:rsidRPr="00CD0324">
              <w:rPr>
                <w:szCs w:val="24"/>
              </w:rPr>
              <w:lastRenderedPageBreak/>
              <w:t>Unable to walk 10 feet, with a walking aid if needed</w:t>
            </w:r>
          </w:p>
        </w:tc>
        <w:tc>
          <w:tcPr>
            <w:tcW w:w="2570" w:type="dxa"/>
          </w:tcPr>
          <w:p w14:paraId="3C53431B" w14:textId="50E64A11" w:rsidR="009C50A9" w:rsidRPr="00CD0324" w:rsidRDefault="009C50A9" w:rsidP="009C50A9">
            <w:pPr>
              <w:jc w:val="right"/>
              <w:rPr>
                <w:szCs w:val="24"/>
              </w:rPr>
            </w:pPr>
            <w:r w:rsidRPr="00CD0324">
              <w:rPr>
                <w:szCs w:val="24"/>
              </w:rPr>
              <w:t>36 (2.3)</w:t>
            </w:r>
          </w:p>
        </w:tc>
      </w:tr>
      <w:tr w:rsidR="009C50A9" w:rsidRPr="00CD0324" w14:paraId="700BF253" w14:textId="77777777" w:rsidTr="009C50A9">
        <w:tc>
          <w:tcPr>
            <w:tcW w:w="6446" w:type="dxa"/>
          </w:tcPr>
          <w:p w14:paraId="311ADF3B" w14:textId="77777777" w:rsidR="009C50A9" w:rsidRPr="00CD0324" w:rsidRDefault="009C50A9" w:rsidP="009C50A9">
            <w:pPr>
              <w:rPr>
                <w:szCs w:val="24"/>
              </w:rPr>
            </w:pPr>
            <w:r w:rsidRPr="00CD0324">
              <w:rPr>
                <w:szCs w:val="24"/>
              </w:rPr>
              <w:t>On a waiting list for occupational therapy</w:t>
            </w:r>
          </w:p>
        </w:tc>
        <w:tc>
          <w:tcPr>
            <w:tcW w:w="2570" w:type="dxa"/>
          </w:tcPr>
          <w:p w14:paraId="422F3FBB" w14:textId="2DB461A4" w:rsidR="009C50A9" w:rsidRPr="00CD0324" w:rsidRDefault="009C50A9" w:rsidP="009C50A9">
            <w:pPr>
              <w:jc w:val="right"/>
              <w:rPr>
                <w:szCs w:val="24"/>
              </w:rPr>
            </w:pPr>
            <w:r w:rsidRPr="00CD0324">
              <w:rPr>
                <w:szCs w:val="24"/>
              </w:rPr>
              <w:t>52 (3.3)</w:t>
            </w:r>
          </w:p>
        </w:tc>
      </w:tr>
      <w:tr w:rsidR="009C50A9" w:rsidRPr="00CD0324" w14:paraId="3E8991EE" w14:textId="77777777" w:rsidTr="009C50A9">
        <w:tc>
          <w:tcPr>
            <w:tcW w:w="6446" w:type="dxa"/>
          </w:tcPr>
          <w:p w14:paraId="155C412F" w14:textId="77777777" w:rsidR="009C50A9" w:rsidRPr="00CD0324" w:rsidRDefault="009C50A9" w:rsidP="009C50A9">
            <w:pPr>
              <w:rPr>
                <w:szCs w:val="24"/>
              </w:rPr>
            </w:pPr>
            <w:r w:rsidRPr="00CD0324">
              <w:rPr>
                <w:szCs w:val="24"/>
              </w:rPr>
              <w:t>Had home environment assessed for falls hazards or equipment to prevent falls in the past 12 months</w:t>
            </w:r>
          </w:p>
        </w:tc>
        <w:tc>
          <w:tcPr>
            <w:tcW w:w="2570" w:type="dxa"/>
          </w:tcPr>
          <w:p w14:paraId="63DE55EB" w14:textId="4DB30CDF" w:rsidR="009C50A9" w:rsidRPr="00CD0324" w:rsidRDefault="009C50A9" w:rsidP="009C50A9">
            <w:pPr>
              <w:jc w:val="right"/>
              <w:rPr>
                <w:szCs w:val="24"/>
              </w:rPr>
            </w:pPr>
            <w:r w:rsidRPr="00CD0324">
              <w:rPr>
                <w:szCs w:val="24"/>
              </w:rPr>
              <w:t>19</w:t>
            </w:r>
            <w:r>
              <w:rPr>
                <w:szCs w:val="24"/>
              </w:rPr>
              <w:t>5</w:t>
            </w:r>
            <w:r w:rsidRPr="00CD0324">
              <w:rPr>
                <w:szCs w:val="24"/>
              </w:rPr>
              <w:t xml:space="preserve"> (12.</w:t>
            </w:r>
            <w:r>
              <w:rPr>
                <w:szCs w:val="24"/>
              </w:rPr>
              <w:t>5</w:t>
            </w:r>
            <w:r w:rsidRPr="00CD0324">
              <w:rPr>
                <w:szCs w:val="24"/>
              </w:rPr>
              <w:t>)</w:t>
            </w:r>
          </w:p>
        </w:tc>
      </w:tr>
      <w:tr w:rsidR="009C50A9" w:rsidRPr="00CD0324" w14:paraId="7B79760D" w14:textId="77777777" w:rsidTr="009C50A9">
        <w:tc>
          <w:tcPr>
            <w:tcW w:w="6446" w:type="dxa"/>
          </w:tcPr>
          <w:p w14:paraId="3EB03D24" w14:textId="6F0CC0A1" w:rsidR="009C50A9" w:rsidRPr="00CD0324" w:rsidRDefault="007B2BCC" w:rsidP="009C50A9">
            <w:pPr>
              <w:rPr>
                <w:szCs w:val="24"/>
              </w:rPr>
            </w:pPr>
            <w:r>
              <w:rPr>
                <w:szCs w:val="24"/>
              </w:rPr>
              <w:t>Dementia</w:t>
            </w:r>
          </w:p>
        </w:tc>
        <w:tc>
          <w:tcPr>
            <w:tcW w:w="2570" w:type="dxa"/>
          </w:tcPr>
          <w:p w14:paraId="1AC9CC1B" w14:textId="7299829E" w:rsidR="009C50A9" w:rsidRPr="00CD0324" w:rsidRDefault="009C50A9" w:rsidP="009C50A9">
            <w:pPr>
              <w:tabs>
                <w:tab w:val="center" w:pos="1198"/>
                <w:tab w:val="right" w:pos="2397"/>
              </w:tabs>
              <w:rPr>
                <w:szCs w:val="24"/>
              </w:rPr>
            </w:pPr>
            <w:r w:rsidRPr="00CD0324">
              <w:rPr>
                <w:szCs w:val="24"/>
              </w:rPr>
              <w:tab/>
            </w:r>
            <w:r w:rsidRPr="00CD0324">
              <w:rPr>
                <w:szCs w:val="24"/>
              </w:rPr>
              <w:tab/>
              <w:t>19 (1.2)</w:t>
            </w:r>
          </w:p>
        </w:tc>
      </w:tr>
      <w:tr w:rsidR="009C50A9" w:rsidRPr="00CD0324" w14:paraId="09273054" w14:textId="77777777" w:rsidTr="009C50A9">
        <w:tc>
          <w:tcPr>
            <w:tcW w:w="6446" w:type="dxa"/>
          </w:tcPr>
          <w:p w14:paraId="7DB2DA23" w14:textId="77777777" w:rsidR="009C50A9" w:rsidRPr="00CD0324" w:rsidRDefault="009C50A9" w:rsidP="009C50A9">
            <w:pPr>
              <w:rPr>
                <w:szCs w:val="24"/>
              </w:rPr>
            </w:pPr>
            <w:r w:rsidRPr="00CD0324">
              <w:rPr>
                <w:szCs w:val="24"/>
              </w:rPr>
              <w:t>Missing eligibility data</w:t>
            </w:r>
          </w:p>
        </w:tc>
        <w:tc>
          <w:tcPr>
            <w:tcW w:w="2570" w:type="dxa"/>
          </w:tcPr>
          <w:p w14:paraId="271B1418" w14:textId="0634E91A" w:rsidR="009C50A9" w:rsidRPr="00CD0324" w:rsidRDefault="009C50A9" w:rsidP="009C50A9">
            <w:pPr>
              <w:tabs>
                <w:tab w:val="center" w:pos="1177"/>
                <w:tab w:val="right" w:pos="2354"/>
                <w:tab w:val="right" w:pos="2397"/>
              </w:tabs>
              <w:rPr>
                <w:szCs w:val="24"/>
              </w:rPr>
            </w:pPr>
            <w:r w:rsidRPr="00CD0324">
              <w:rPr>
                <w:szCs w:val="24"/>
              </w:rPr>
              <w:tab/>
            </w:r>
            <w:r w:rsidRPr="00CD0324">
              <w:rPr>
                <w:szCs w:val="24"/>
              </w:rPr>
              <w:tab/>
              <w:t>2 (0.1)</w:t>
            </w:r>
          </w:p>
        </w:tc>
      </w:tr>
    </w:tbl>
    <w:p w14:paraId="230DD24D" w14:textId="77777777" w:rsidR="0023193B" w:rsidRPr="00CD0324" w:rsidRDefault="0023193B" w:rsidP="00354F38"/>
    <w:p w14:paraId="6C29D4DB" w14:textId="77777777" w:rsidR="008F706D" w:rsidRPr="00CD0324" w:rsidRDefault="008F706D" w:rsidP="008F706D"/>
    <w:p w14:paraId="1BD7CE7F" w14:textId="5237544B" w:rsidR="00354F38" w:rsidRPr="001D7D6C" w:rsidRDefault="0023193B" w:rsidP="00354F38">
      <w:pPr>
        <w:pStyle w:val="Heading2"/>
      </w:pPr>
      <w:bookmarkStart w:id="83" w:name="_Toc49168426"/>
      <w:r w:rsidRPr="001D7D6C">
        <w:t>Randomisation</w:t>
      </w:r>
      <w:bookmarkEnd w:id="83"/>
      <w:r w:rsidRPr="001D7D6C">
        <w:t xml:space="preserve"> </w:t>
      </w:r>
    </w:p>
    <w:p w14:paraId="41199835" w14:textId="64724E4B" w:rsidR="00354F38" w:rsidRDefault="0023193B" w:rsidP="00423E27">
      <w:pPr>
        <w:ind w:right="-613"/>
        <w:rPr>
          <w:szCs w:val="24"/>
        </w:rPr>
      </w:pPr>
      <w:r w:rsidRPr="00CD0324">
        <w:rPr>
          <w:szCs w:val="24"/>
        </w:rPr>
        <w:t>The first participant was randomised on 31.01.2017 and the last on 02.08.2018 (</w:t>
      </w:r>
      <w:r w:rsidRPr="00CD0324">
        <w:rPr>
          <w:szCs w:val="24"/>
        </w:rPr>
        <w:fldChar w:fldCharType="begin"/>
      </w:r>
      <w:r w:rsidRPr="00CD0324">
        <w:rPr>
          <w:szCs w:val="24"/>
        </w:rPr>
        <w:instrText xml:space="preserve"> REF _Ref30169463 \h  \* MERGEFORMAT </w:instrText>
      </w:r>
      <w:r w:rsidRPr="00CD0324">
        <w:rPr>
          <w:szCs w:val="24"/>
        </w:rPr>
      </w:r>
      <w:r w:rsidRPr="00CD0324">
        <w:rPr>
          <w:szCs w:val="24"/>
        </w:rPr>
        <w:fldChar w:fldCharType="separate"/>
      </w:r>
      <w:r w:rsidR="00C573AF" w:rsidRPr="00D169CE">
        <w:rPr>
          <w:szCs w:val="24"/>
        </w:rPr>
        <w:t xml:space="preserve">Figure </w:t>
      </w:r>
      <w:r w:rsidR="00C573AF" w:rsidRPr="003E4EE7">
        <w:rPr>
          <w:noProof/>
          <w:szCs w:val="24"/>
        </w:rPr>
        <w:t>4</w:t>
      </w:r>
      <w:r w:rsidRPr="00CD0324">
        <w:rPr>
          <w:szCs w:val="24"/>
        </w:rPr>
        <w:fldChar w:fldCharType="end"/>
      </w:r>
      <w:r w:rsidRPr="00CD0324">
        <w:rPr>
          <w:szCs w:val="24"/>
        </w:rPr>
        <w:t>)</w:t>
      </w:r>
      <w:r w:rsidR="00072551">
        <w:rPr>
          <w:szCs w:val="24"/>
        </w:rPr>
        <w:t>, with follow-up ending in August 2019</w:t>
      </w:r>
      <w:r w:rsidRPr="00CD0324">
        <w:rPr>
          <w:szCs w:val="24"/>
        </w:rPr>
        <w:t>.  Participants were random</w:t>
      </w:r>
      <w:r w:rsidR="00FD40E1">
        <w:rPr>
          <w:szCs w:val="24"/>
        </w:rPr>
        <w:t>ised in 168 batches of between two</w:t>
      </w:r>
      <w:r w:rsidRPr="00CD0324">
        <w:rPr>
          <w:szCs w:val="24"/>
        </w:rPr>
        <w:t xml:space="preserve"> and 32 patients.  In total, </w:t>
      </w:r>
      <w:r w:rsidRPr="00CD0324">
        <w:rPr>
          <w:rFonts w:eastAsiaTheme="majorEastAsia"/>
          <w:szCs w:val="24"/>
        </w:rPr>
        <w:t xml:space="preserve">1331 </w:t>
      </w:r>
      <w:r w:rsidRPr="00CD0324">
        <w:rPr>
          <w:szCs w:val="24"/>
        </w:rPr>
        <w:t xml:space="preserve">participants were randomised into the OTIS trial: 430 (32.3%) to the intervention group, and 901 (67.7%) to the usual care group.  </w:t>
      </w:r>
      <w:r w:rsidRPr="00CD0324">
        <w:rPr>
          <w:rFonts w:eastAsiaTheme="majorEastAsia"/>
          <w:szCs w:val="24"/>
        </w:rPr>
        <w:t>We therefore exceeded our target of 1299 by 32 participants (</w:t>
      </w:r>
      <w:r w:rsidRPr="00CD0324">
        <w:rPr>
          <w:rFonts w:eastAsiaTheme="majorEastAsia"/>
          <w:szCs w:val="24"/>
        </w:rPr>
        <w:fldChar w:fldCharType="begin"/>
      </w:r>
      <w:r w:rsidRPr="00CD0324">
        <w:rPr>
          <w:rFonts w:eastAsiaTheme="majorEastAsia"/>
          <w:szCs w:val="24"/>
        </w:rPr>
        <w:instrText xml:space="preserve"> REF _Ref30169526 \h  \* MERGEFORMAT </w:instrText>
      </w:r>
      <w:r w:rsidRPr="00CD0324">
        <w:rPr>
          <w:rFonts w:eastAsiaTheme="majorEastAsia"/>
          <w:szCs w:val="24"/>
        </w:rPr>
      </w:r>
      <w:r w:rsidRPr="00CD0324">
        <w:rPr>
          <w:rFonts w:eastAsiaTheme="majorEastAsia"/>
          <w:szCs w:val="24"/>
        </w:rPr>
        <w:fldChar w:fldCharType="separate"/>
      </w:r>
      <w:r w:rsidR="00C573AF" w:rsidRPr="00D169CE">
        <w:rPr>
          <w:szCs w:val="24"/>
        </w:rPr>
        <w:t xml:space="preserve">Figure </w:t>
      </w:r>
      <w:r w:rsidR="00C573AF" w:rsidRPr="003E4EE7">
        <w:rPr>
          <w:noProof/>
          <w:szCs w:val="24"/>
        </w:rPr>
        <w:t>5</w:t>
      </w:r>
      <w:r w:rsidRPr="00CD0324">
        <w:rPr>
          <w:rFonts w:eastAsiaTheme="majorEastAsia"/>
          <w:szCs w:val="24"/>
        </w:rPr>
        <w:fldChar w:fldCharType="end"/>
      </w:r>
      <w:r w:rsidRPr="00CD0324">
        <w:rPr>
          <w:rFonts w:eastAsiaTheme="majorEastAsia"/>
          <w:szCs w:val="24"/>
        </w:rPr>
        <w:t>)</w:t>
      </w:r>
      <w:r w:rsidR="00FD40E1">
        <w:rPr>
          <w:rFonts w:eastAsiaTheme="majorEastAsia"/>
          <w:szCs w:val="24"/>
        </w:rPr>
        <w:t>, albeit with the requirement of an extension to the recruitment period from October 2017, when we initially hoped to complete recruitment, to August 2018</w:t>
      </w:r>
      <w:r w:rsidRPr="00CD0324">
        <w:rPr>
          <w:rFonts w:eastAsiaTheme="majorEastAsia"/>
          <w:szCs w:val="24"/>
        </w:rPr>
        <w:t xml:space="preserve">.  </w:t>
      </w:r>
      <w:r w:rsidRPr="00CD0324">
        <w:rPr>
          <w:szCs w:val="24"/>
        </w:rPr>
        <w:t>A median of 66 participants were recruited from each of the 12 centres (range 19</w:t>
      </w:r>
      <w:r w:rsidR="00C57D72">
        <w:rPr>
          <w:szCs w:val="24"/>
        </w:rPr>
        <w:t xml:space="preserve"> to </w:t>
      </w:r>
      <w:r w:rsidRPr="00CD0324">
        <w:rPr>
          <w:szCs w:val="24"/>
        </w:rPr>
        <w:t>312).</w:t>
      </w:r>
    </w:p>
    <w:p w14:paraId="13B6BACD" w14:textId="511716CA" w:rsidR="00C11E69" w:rsidRDefault="00C11E69" w:rsidP="00423E27">
      <w:pPr>
        <w:ind w:right="-613"/>
        <w:rPr>
          <w:szCs w:val="24"/>
        </w:rPr>
      </w:pPr>
    </w:p>
    <w:p w14:paraId="7DD22982" w14:textId="77DA61A6" w:rsidR="00C11E69" w:rsidRPr="00CD0324" w:rsidRDefault="004E22EE" w:rsidP="00423E27">
      <w:pPr>
        <w:ind w:right="-613"/>
        <w:rPr>
          <w:szCs w:val="24"/>
        </w:rPr>
      </w:pPr>
      <w:r>
        <w:rPr>
          <w:szCs w:val="24"/>
        </w:rPr>
        <w:t xml:space="preserve">There was a median of 27 days (inter-quartile range (IQR) 20 to 40) between completion of the screening and baseline forms.  </w:t>
      </w:r>
      <w:r w:rsidR="00C11E69">
        <w:rPr>
          <w:szCs w:val="24"/>
        </w:rPr>
        <w:t xml:space="preserve">Participants were randomised a median of 44 days (25 to 73) after completing their baseline questionnaire.  This allowed time to return at least one falls calendar and for the OTs to confirm capacity to deliver the intervention visits. </w:t>
      </w:r>
    </w:p>
    <w:p w14:paraId="0140C866" w14:textId="57688B8F" w:rsidR="00173183" w:rsidRPr="00DB2E3E" w:rsidRDefault="00173183" w:rsidP="00354F38">
      <w:pPr>
        <w:rPr>
          <w:szCs w:val="24"/>
        </w:rPr>
      </w:pPr>
    </w:p>
    <w:p w14:paraId="63287E53" w14:textId="06351FC1" w:rsidR="00173183" w:rsidRPr="00DB2E3E" w:rsidRDefault="00173183" w:rsidP="00173183">
      <w:pPr>
        <w:pStyle w:val="Caption"/>
        <w:keepNext/>
        <w:rPr>
          <w:i w:val="0"/>
          <w:color w:val="auto"/>
          <w:sz w:val="24"/>
        </w:rPr>
      </w:pPr>
      <w:bookmarkStart w:id="84" w:name="_Ref30169463"/>
      <w:bookmarkStart w:id="85" w:name="_Toc43398720"/>
      <w:r w:rsidRPr="00DB2E3E">
        <w:rPr>
          <w:i w:val="0"/>
          <w:color w:val="auto"/>
          <w:sz w:val="24"/>
        </w:rPr>
        <w:lastRenderedPageBreak/>
        <w:t xml:space="preserve">Figure </w:t>
      </w:r>
      <w:r w:rsidR="002168F4">
        <w:rPr>
          <w:i w:val="0"/>
          <w:color w:val="auto"/>
          <w:sz w:val="24"/>
        </w:rPr>
        <w:fldChar w:fldCharType="begin"/>
      </w:r>
      <w:r w:rsidR="002168F4">
        <w:rPr>
          <w:i w:val="0"/>
          <w:color w:val="auto"/>
          <w:sz w:val="24"/>
        </w:rPr>
        <w:instrText xml:space="preserve"> SEQ Figure \* ARABIC </w:instrText>
      </w:r>
      <w:r w:rsidR="002168F4">
        <w:rPr>
          <w:i w:val="0"/>
          <w:color w:val="auto"/>
          <w:sz w:val="24"/>
        </w:rPr>
        <w:fldChar w:fldCharType="separate"/>
      </w:r>
      <w:r w:rsidR="00C573AF">
        <w:rPr>
          <w:i w:val="0"/>
          <w:noProof/>
          <w:color w:val="auto"/>
          <w:sz w:val="24"/>
        </w:rPr>
        <w:t>4</w:t>
      </w:r>
      <w:r w:rsidR="002168F4">
        <w:rPr>
          <w:i w:val="0"/>
          <w:color w:val="auto"/>
          <w:sz w:val="24"/>
        </w:rPr>
        <w:fldChar w:fldCharType="end"/>
      </w:r>
      <w:bookmarkEnd w:id="84"/>
      <w:r w:rsidRPr="00DB2E3E">
        <w:rPr>
          <w:i w:val="0"/>
          <w:color w:val="auto"/>
          <w:sz w:val="24"/>
        </w:rPr>
        <w:t>. Monthly recruitment to the OTIS trial</w:t>
      </w:r>
      <w:bookmarkEnd w:id="85"/>
    </w:p>
    <w:p w14:paraId="60BED420" w14:textId="4A2EAAF4" w:rsidR="00173183" w:rsidRPr="00CD0324" w:rsidRDefault="00173183" w:rsidP="00354F38">
      <w:r w:rsidRPr="00CD0324">
        <w:rPr>
          <w:rFonts w:eastAsiaTheme="majorEastAsia"/>
          <w:i/>
          <w:noProof/>
          <w:szCs w:val="24"/>
          <w:lang w:eastAsia="en-GB"/>
        </w:rPr>
        <w:drawing>
          <wp:inline distT="0" distB="0" distL="0" distR="0" wp14:anchorId="7B613DB6" wp14:editId="1ACF0607">
            <wp:extent cx="4888647" cy="3438525"/>
            <wp:effectExtent l="0" t="0" r="762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098" t="3738" r="2731" b="5041"/>
                    <a:stretch/>
                  </pic:blipFill>
                  <pic:spPr bwMode="auto">
                    <a:xfrm>
                      <a:off x="0" y="0"/>
                      <a:ext cx="4936677" cy="3472308"/>
                    </a:xfrm>
                    <a:prstGeom prst="rect">
                      <a:avLst/>
                    </a:prstGeom>
                    <a:noFill/>
                    <a:ln>
                      <a:noFill/>
                    </a:ln>
                    <a:extLst>
                      <a:ext uri="{53640926-AAD7-44D8-BBD7-CCE9431645EC}">
                        <a14:shadowObscured xmlns:a14="http://schemas.microsoft.com/office/drawing/2010/main"/>
                      </a:ext>
                    </a:extLst>
                  </pic:spPr>
                </pic:pic>
              </a:graphicData>
            </a:graphic>
          </wp:inline>
        </w:drawing>
      </w:r>
    </w:p>
    <w:p w14:paraId="74E5A789" w14:textId="0DEF01AD" w:rsidR="00173183" w:rsidRPr="00DB2E3E" w:rsidRDefault="00173183" w:rsidP="00173183">
      <w:pPr>
        <w:pStyle w:val="Caption"/>
        <w:keepNext/>
        <w:rPr>
          <w:i w:val="0"/>
          <w:color w:val="auto"/>
          <w:sz w:val="24"/>
        </w:rPr>
      </w:pPr>
      <w:bookmarkStart w:id="86" w:name="_Ref30169526"/>
      <w:bookmarkStart w:id="87" w:name="_Toc43398721"/>
      <w:r w:rsidRPr="00DB2E3E">
        <w:rPr>
          <w:i w:val="0"/>
          <w:color w:val="auto"/>
          <w:sz w:val="24"/>
        </w:rPr>
        <w:t xml:space="preserve">Figure </w:t>
      </w:r>
      <w:r w:rsidR="002168F4">
        <w:rPr>
          <w:i w:val="0"/>
          <w:color w:val="auto"/>
          <w:sz w:val="24"/>
        </w:rPr>
        <w:fldChar w:fldCharType="begin"/>
      </w:r>
      <w:r w:rsidR="002168F4">
        <w:rPr>
          <w:i w:val="0"/>
          <w:color w:val="auto"/>
          <w:sz w:val="24"/>
        </w:rPr>
        <w:instrText xml:space="preserve"> SEQ Figure \* ARABIC </w:instrText>
      </w:r>
      <w:r w:rsidR="002168F4">
        <w:rPr>
          <w:i w:val="0"/>
          <w:color w:val="auto"/>
          <w:sz w:val="24"/>
        </w:rPr>
        <w:fldChar w:fldCharType="separate"/>
      </w:r>
      <w:r w:rsidR="00C573AF">
        <w:rPr>
          <w:i w:val="0"/>
          <w:noProof/>
          <w:color w:val="auto"/>
          <w:sz w:val="24"/>
        </w:rPr>
        <w:t>5</w:t>
      </w:r>
      <w:r w:rsidR="002168F4">
        <w:rPr>
          <w:i w:val="0"/>
          <w:color w:val="auto"/>
          <w:sz w:val="24"/>
        </w:rPr>
        <w:fldChar w:fldCharType="end"/>
      </w:r>
      <w:bookmarkEnd w:id="86"/>
      <w:r w:rsidRPr="00DB2E3E">
        <w:rPr>
          <w:i w:val="0"/>
          <w:color w:val="auto"/>
          <w:sz w:val="24"/>
        </w:rPr>
        <w:t>. Actual and target recruitment to the OTIS trial</w:t>
      </w:r>
      <w:bookmarkEnd w:id="87"/>
    </w:p>
    <w:p w14:paraId="4D47317C" w14:textId="14E96591" w:rsidR="00173183" w:rsidRPr="00CD0324" w:rsidRDefault="00173183" w:rsidP="008F706D">
      <w:r w:rsidRPr="00CD0324">
        <w:rPr>
          <w:noProof/>
          <w:szCs w:val="24"/>
          <w:lang w:eastAsia="en-GB"/>
        </w:rPr>
        <w:drawing>
          <wp:inline distT="0" distB="0" distL="0" distR="0" wp14:anchorId="58EA1A0E" wp14:editId="23B2706A">
            <wp:extent cx="5324475" cy="389933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42799" cy="3912758"/>
                    </a:xfrm>
                    <a:prstGeom prst="rect">
                      <a:avLst/>
                    </a:prstGeom>
                    <a:noFill/>
                    <a:ln>
                      <a:noFill/>
                    </a:ln>
                  </pic:spPr>
                </pic:pic>
              </a:graphicData>
            </a:graphic>
          </wp:inline>
        </w:drawing>
      </w:r>
    </w:p>
    <w:p w14:paraId="70C03085" w14:textId="5E7CA049" w:rsidR="00354F38" w:rsidRPr="001D7D6C" w:rsidRDefault="00423E27" w:rsidP="00354F38">
      <w:pPr>
        <w:pStyle w:val="Heading2"/>
      </w:pPr>
      <w:bookmarkStart w:id="88" w:name="_Toc49168427"/>
      <w:r w:rsidRPr="001D7D6C">
        <w:t>Baseline data</w:t>
      </w:r>
      <w:bookmarkEnd w:id="88"/>
      <w:r w:rsidRPr="001D7D6C">
        <w:t xml:space="preserve"> </w:t>
      </w:r>
    </w:p>
    <w:p w14:paraId="18124D83" w14:textId="047C342B" w:rsidR="00354F38" w:rsidRDefault="00423E27" w:rsidP="00354F38">
      <w:pPr>
        <w:rPr>
          <w:szCs w:val="24"/>
        </w:rPr>
      </w:pPr>
      <w:r w:rsidRPr="00CD0324">
        <w:rPr>
          <w:szCs w:val="24"/>
        </w:rPr>
        <w:t xml:space="preserve">Baseline data for the 1331 randomised participants is presented in </w:t>
      </w:r>
      <w:r w:rsidRPr="00CD0324">
        <w:rPr>
          <w:szCs w:val="24"/>
        </w:rPr>
        <w:fldChar w:fldCharType="begin"/>
      </w:r>
      <w:r w:rsidRPr="00CD0324">
        <w:rPr>
          <w:szCs w:val="24"/>
        </w:rPr>
        <w:instrText xml:space="preserve"> REF _Ref30169730 \h  \* MERGEFORMAT </w:instrText>
      </w:r>
      <w:r w:rsidRPr="00CD0324">
        <w:rPr>
          <w:szCs w:val="24"/>
        </w:rPr>
      </w:r>
      <w:r w:rsidRPr="00CD0324">
        <w:rPr>
          <w:szCs w:val="24"/>
        </w:rPr>
        <w:fldChar w:fldCharType="separate"/>
      </w:r>
      <w:r w:rsidR="00C573AF" w:rsidRPr="00D169CE">
        <w:rPr>
          <w:szCs w:val="24"/>
        </w:rPr>
        <w:t xml:space="preserve">Table </w:t>
      </w:r>
      <w:r w:rsidR="00C573AF" w:rsidRPr="00417C48">
        <w:rPr>
          <w:noProof/>
          <w:szCs w:val="24"/>
        </w:rPr>
        <w:t>2</w:t>
      </w:r>
      <w:r w:rsidRPr="00CD0324">
        <w:rPr>
          <w:szCs w:val="24"/>
        </w:rPr>
        <w:fldChar w:fldCharType="end"/>
      </w:r>
      <w:r w:rsidRPr="00CD0324">
        <w:rPr>
          <w:szCs w:val="24"/>
        </w:rPr>
        <w:t xml:space="preserve"> and </w:t>
      </w:r>
      <w:r w:rsidRPr="00CD0324">
        <w:rPr>
          <w:szCs w:val="24"/>
        </w:rPr>
        <w:fldChar w:fldCharType="begin"/>
      </w:r>
      <w:r w:rsidRPr="00CD0324">
        <w:rPr>
          <w:szCs w:val="24"/>
        </w:rPr>
        <w:instrText xml:space="preserve"> REF _Ref30169770 \h  \* MERGEFORMAT </w:instrText>
      </w:r>
      <w:r w:rsidRPr="00CD0324">
        <w:rPr>
          <w:szCs w:val="24"/>
        </w:rPr>
      </w:r>
      <w:r w:rsidRPr="00CD0324">
        <w:rPr>
          <w:szCs w:val="24"/>
        </w:rPr>
        <w:fldChar w:fldCharType="separate"/>
      </w:r>
      <w:r w:rsidR="00C573AF" w:rsidRPr="00D169CE">
        <w:rPr>
          <w:szCs w:val="24"/>
        </w:rPr>
        <w:t xml:space="preserve">Table </w:t>
      </w:r>
      <w:r w:rsidR="00C573AF" w:rsidRPr="00417C48">
        <w:rPr>
          <w:noProof/>
          <w:szCs w:val="24"/>
        </w:rPr>
        <w:t>3</w:t>
      </w:r>
      <w:r w:rsidRPr="00CD0324">
        <w:rPr>
          <w:szCs w:val="24"/>
        </w:rPr>
        <w:fldChar w:fldCharType="end"/>
      </w:r>
      <w:r w:rsidRPr="00CD0324">
        <w:t>.</w:t>
      </w:r>
      <w:r w:rsidR="004151F6">
        <w:t xml:space="preserve">  </w:t>
      </w:r>
      <w:r w:rsidR="004151F6">
        <w:rPr>
          <w:rFonts w:eastAsiaTheme="majorEastAsia"/>
          <w:szCs w:val="24"/>
        </w:rPr>
        <w:t>The mean age of participants was 80 years (range 65 to 98) and two-thirds (n=</w:t>
      </w:r>
      <w:r w:rsidR="004151F6" w:rsidRPr="006F61E8">
        <w:rPr>
          <w:szCs w:val="24"/>
        </w:rPr>
        <w:t>872</w:t>
      </w:r>
      <w:r w:rsidR="004151F6">
        <w:rPr>
          <w:szCs w:val="24"/>
        </w:rPr>
        <w:t>,</w:t>
      </w:r>
      <w:r w:rsidR="004151F6" w:rsidRPr="006F61E8">
        <w:rPr>
          <w:szCs w:val="24"/>
        </w:rPr>
        <w:t xml:space="preserve"> 65.5</w:t>
      </w:r>
      <w:r w:rsidR="004151F6">
        <w:rPr>
          <w:szCs w:val="24"/>
        </w:rPr>
        <w:t>%</w:t>
      </w:r>
      <w:r w:rsidR="004151F6">
        <w:rPr>
          <w:rFonts w:eastAsiaTheme="majorEastAsia"/>
          <w:szCs w:val="24"/>
        </w:rPr>
        <w:t xml:space="preserve">) were </w:t>
      </w:r>
      <w:r w:rsidR="004151F6">
        <w:rPr>
          <w:rFonts w:eastAsiaTheme="majorEastAsia"/>
          <w:szCs w:val="24"/>
        </w:rPr>
        <w:lastRenderedPageBreak/>
        <w:t xml:space="preserve">female.  </w:t>
      </w:r>
      <w:r w:rsidR="004151F6">
        <w:rPr>
          <w:szCs w:val="24"/>
        </w:rPr>
        <w:t xml:space="preserve">Three-quarters (n=999) of the participants had sustained a fall in the 12 months prior to enrolment, of which </w:t>
      </w:r>
      <w:r w:rsidR="00C87D5B">
        <w:rPr>
          <w:szCs w:val="24"/>
        </w:rPr>
        <w:t>one in five (19.7</w:t>
      </w:r>
      <w:r w:rsidR="004151F6">
        <w:rPr>
          <w:szCs w:val="24"/>
        </w:rPr>
        <w:t>%</w:t>
      </w:r>
      <w:r w:rsidR="00C87D5B">
        <w:rPr>
          <w:szCs w:val="24"/>
        </w:rPr>
        <w:t>)</w:t>
      </w:r>
      <w:r w:rsidR="004151F6">
        <w:rPr>
          <w:szCs w:val="24"/>
        </w:rPr>
        <w:t xml:space="preserve"> had attended a hospital for treatment following the fall.  The two groups were comparable on all baseline characteristics, except for a chance imbalance in the proportion of </w:t>
      </w:r>
      <w:r w:rsidR="00EE5DCA">
        <w:rPr>
          <w:szCs w:val="24"/>
        </w:rPr>
        <w:t xml:space="preserve">participants </w:t>
      </w:r>
      <w:r w:rsidR="004151F6">
        <w:rPr>
          <w:szCs w:val="24"/>
        </w:rPr>
        <w:t>with Parkinson’s disease.  Participants in the intervention group (n=14, 3.3%) were more likely to have Parkinson’s disease than the usual care group (n=9, 1.0%).</w:t>
      </w:r>
    </w:p>
    <w:p w14:paraId="2A297CE4" w14:textId="07525C07" w:rsidR="00E704F6" w:rsidRDefault="00E704F6" w:rsidP="00354F38">
      <w:pPr>
        <w:rPr>
          <w:szCs w:val="24"/>
        </w:rPr>
      </w:pPr>
    </w:p>
    <w:p w14:paraId="6CEF85FE" w14:textId="77777777" w:rsidR="00E704F6" w:rsidRPr="006F61E8" w:rsidRDefault="00E704F6" w:rsidP="00E704F6">
      <w:pPr>
        <w:rPr>
          <w:szCs w:val="24"/>
        </w:rPr>
      </w:pPr>
      <w:r>
        <w:rPr>
          <w:szCs w:val="24"/>
        </w:rPr>
        <w:t>Comparing randomised participants to ineligible or non-consenting participants, non-randomised participants tended to be very slightly younger (mean age 78.5 years) and less likely to be female (58.0%).</w:t>
      </w:r>
    </w:p>
    <w:p w14:paraId="11346359" w14:textId="11D6FFF8" w:rsidR="00354F38" w:rsidRPr="00CD0324" w:rsidRDefault="00354F38" w:rsidP="00354F38"/>
    <w:p w14:paraId="1D1DAE09" w14:textId="2098B436" w:rsidR="00423E27" w:rsidRPr="008F1BA6" w:rsidRDefault="00423E27" w:rsidP="00423E27">
      <w:pPr>
        <w:pStyle w:val="Caption"/>
        <w:keepNext/>
        <w:rPr>
          <w:i w:val="0"/>
          <w:color w:val="auto"/>
          <w:sz w:val="24"/>
        </w:rPr>
      </w:pPr>
      <w:bookmarkStart w:id="89" w:name="_Ref30169730"/>
      <w:bookmarkStart w:id="90" w:name="_Toc43396832"/>
      <w:bookmarkStart w:id="91" w:name="_Toc43397879"/>
      <w:bookmarkStart w:id="92" w:name="_Toc43398696"/>
      <w:r w:rsidRPr="008F1BA6">
        <w:rPr>
          <w:i w:val="0"/>
          <w:color w:val="auto"/>
          <w:sz w:val="24"/>
        </w:rPr>
        <w:t xml:space="preserve">Table </w:t>
      </w:r>
      <w:r w:rsidR="009A26AD">
        <w:rPr>
          <w:i w:val="0"/>
          <w:color w:val="auto"/>
          <w:sz w:val="24"/>
        </w:rPr>
        <w:fldChar w:fldCharType="begin"/>
      </w:r>
      <w:r w:rsidR="009A26AD">
        <w:rPr>
          <w:i w:val="0"/>
          <w:color w:val="auto"/>
          <w:sz w:val="24"/>
        </w:rPr>
        <w:instrText xml:space="preserve"> SEQ Table \* ARABIC </w:instrText>
      </w:r>
      <w:r w:rsidR="009A26AD">
        <w:rPr>
          <w:i w:val="0"/>
          <w:color w:val="auto"/>
          <w:sz w:val="24"/>
        </w:rPr>
        <w:fldChar w:fldCharType="separate"/>
      </w:r>
      <w:r w:rsidR="00C573AF">
        <w:rPr>
          <w:i w:val="0"/>
          <w:noProof/>
          <w:color w:val="auto"/>
          <w:sz w:val="24"/>
        </w:rPr>
        <w:t>2</w:t>
      </w:r>
      <w:r w:rsidR="009A26AD">
        <w:rPr>
          <w:i w:val="0"/>
          <w:color w:val="auto"/>
          <w:sz w:val="24"/>
        </w:rPr>
        <w:fldChar w:fldCharType="end"/>
      </w:r>
      <w:bookmarkEnd w:id="89"/>
      <w:r w:rsidRPr="008F1BA6">
        <w:rPr>
          <w:i w:val="0"/>
          <w:color w:val="auto"/>
          <w:sz w:val="24"/>
        </w:rPr>
        <w:t>. Baseline demographic characteristics of randomised participants</w:t>
      </w:r>
      <w:bookmarkEnd w:id="90"/>
      <w:bookmarkEnd w:id="91"/>
      <w:bookmarkEnd w:id="92"/>
    </w:p>
    <w:tbl>
      <w:tblPr>
        <w:tblStyle w:val="TableGrid"/>
        <w:tblW w:w="9242" w:type="dxa"/>
        <w:tblLayout w:type="fixed"/>
        <w:tblLook w:val="04A0" w:firstRow="1" w:lastRow="0" w:firstColumn="1" w:lastColumn="0" w:noHBand="0" w:noVBand="1"/>
      </w:tblPr>
      <w:tblGrid>
        <w:gridCol w:w="3227"/>
        <w:gridCol w:w="1984"/>
        <w:gridCol w:w="1985"/>
        <w:gridCol w:w="2046"/>
      </w:tblGrid>
      <w:tr w:rsidR="004151F6" w:rsidRPr="006F61E8" w14:paraId="0A3D903C" w14:textId="77777777" w:rsidTr="00F5016A">
        <w:trPr>
          <w:tblHeader/>
        </w:trPr>
        <w:tc>
          <w:tcPr>
            <w:tcW w:w="3227" w:type="dxa"/>
            <w:vAlign w:val="center"/>
          </w:tcPr>
          <w:p w14:paraId="10EFC50C" w14:textId="77777777" w:rsidR="004151F6" w:rsidRPr="006F61E8" w:rsidRDefault="004151F6" w:rsidP="00F5016A">
            <w:pPr>
              <w:rPr>
                <w:b/>
                <w:szCs w:val="24"/>
              </w:rPr>
            </w:pPr>
            <w:r w:rsidRPr="006F61E8">
              <w:rPr>
                <w:b/>
                <w:szCs w:val="24"/>
              </w:rPr>
              <w:t>Characteristics</w:t>
            </w:r>
          </w:p>
        </w:tc>
        <w:tc>
          <w:tcPr>
            <w:tcW w:w="1984" w:type="dxa"/>
          </w:tcPr>
          <w:p w14:paraId="596721EB" w14:textId="77777777" w:rsidR="004151F6" w:rsidRPr="006F61E8" w:rsidRDefault="004151F6" w:rsidP="00F5016A">
            <w:pPr>
              <w:jc w:val="center"/>
              <w:rPr>
                <w:b/>
                <w:szCs w:val="24"/>
              </w:rPr>
            </w:pPr>
            <w:r w:rsidRPr="006F61E8">
              <w:rPr>
                <w:b/>
                <w:szCs w:val="24"/>
              </w:rPr>
              <w:t>Intervention</w:t>
            </w:r>
          </w:p>
          <w:p w14:paraId="648D15ED" w14:textId="77777777" w:rsidR="004151F6" w:rsidRPr="006F61E8" w:rsidRDefault="004151F6" w:rsidP="00F5016A">
            <w:pPr>
              <w:jc w:val="center"/>
              <w:rPr>
                <w:b/>
                <w:szCs w:val="24"/>
              </w:rPr>
            </w:pPr>
            <w:r w:rsidRPr="006F61E8">
              <w:rPr>
                <w:b/>
                <w:szCs w:val="24"/>
              </w:rPr>
              <w:t>(n=430)</w:t>
            </w:r>
          </w:p>
        </w:tc>
        <w:tc>
          <w:tcPr>
            <w:tcW w:w="1985" w:type="dxa"/>
          </w:tcPr>
          <w:p w14:paraId="138F11F9" w14:textId="77777777" w:rsidR="004151F6" w:rsidRPr="006F61E8" w:rsidRDefault="004151F6" w:rsidP="00F5016A">
            <w:pPr>
              <w:jc w:val="center"/>
              <w:rPr>
                <w:b/>
                <w:szCs w:val="24"/>
              </w:rPr>
            </w:pPr>
            <w:r w:rsidRPr="006F61E8">
              <w:rPr>
                <w:b/>
                <w:szCs w:val="24"/>
              </w:rPr>
              <w:t>Usual Care</w:t>
            </w:r>
          </w:p>
          <w:p w14:paraId="72B12E02" w14:textId="77777777" w:rsidR="004151F6" w:rsidRPr="006F61E8" w:rsidRDefault="004151F6" w:rsidP="00F5016A">
            <w:pPr>
              <w:jc w:val="center"/>
              <w:rPr>
                <w:b/>
                <w:szCs w:val="24"/>
              </w:rPr>
            </w:pPr>
            <w:r w:rsidRPr="006F61E8">
              <w:rPr>
                <w:b/>
                <w:szCs w:val="24"/>
              </w:rPr>
              <w:t>(n=901)</w:t>
            </w:r>
          </w:p>
        </w:tc>
        <w:tc>
          <w:tcPr>
            <w:tcW w:w="2046" w:type="dxa"/>
          </w:tcPr>
          <w:p w14:paraId="123EF78B" w14:textId="77777777" w:rsidR="004151F6" w:rsidRPr="006F61E8" w:rsidRDefault="004151F6" w:rsidP="00F5016A">
            <w:pPr>
              <w:jc w:val="center"/>
              <w:rPr>
                <w:b/>
                <w:szCs w:val="24"/>
              </w:rPr>
            </w:pPr>
            <w:r w:rsidRPr="006F61E8">
              <w:rPr>
                <w:b/>
                <w:szCs w:val="24"/>
              </w:rPr>
              <w:t>Total</w:t>
            </w:r>
          </w:p>
          <w:p w14:paraId="14AB49DE" w14:textId="77777777" w:rsidR="004151F6" w:rsidRPr="006F61E8" w:rsidRDefault="004151F6" w:rsidP="00F5016A">
            <w:pPr>
              <w:jc w:val="center"/>
              <w:rPr>
                <w:b/>
                <w:szCs w:val="24"/>
              </w:rPr>
            </w:pPr>
            <w:r w:rsidRPr="006F61E8">
              <w:rPr>
                <w:b/>
                <w:szCs w:val="24"/>
              </w:rPr>
              <w:t>(n=1331)</w:t>
            </w:r>
          </w:p>
        </w:tc>
      </w:tr>
      <w:tr w:rsidR="004151F6" w:rsidRPr="006F61E8" w14:paraId="49C8F0EC" w14:textId="77777777" w:rsidTr="00F5016A">
        <w:tc>
          <w:tcPr>
            <w:tcW w:w="3227" w:type="dxa"/>
          </w:tcPr>
          <w:p w14:paraId="76D30551" w14:textId="77777777" w:rsidR="004151F6" w:rsidRPr="006F61E8" w:rsidRDefault="004151F6" w:rsidP="00F5016A">
            <w:pPr>
              <w:rPr>
                <w:szCs w:val="24"/>
              </w:rPr>
            </w:pPr>
            <w:r w:rsidRPr="006F61E8">
              <w:rPr>
                <w:b/>
                <w:szCs w:val="24"/>
              </w:rPr>
              <w:t>Age, years</w:t>
            </w:r>
          </w:p>
        </w:tc>
        <w:tc>
          <w:tcPr>
            <w:tcW w:w="1984" w:type="dxa"/>
          </w:tcPr>
          <w:p w14:paraId="187FE51F" w14:textId="77777777" w:rsidR="004151F6" w:rsidRPr="006F61E8" w:rsidRDefault="004151F6" w:rsidP="00F5016A">
            <w:pPr>
              <w:jc w:val="right"/>
              <w:rPr>
                <w:szCs w:val="24"/>
              </w:rPr>
            </w:pPr>
          </w:p>
        </w:tc>
        <w:tc>
          <w:tcPr>
            <w:tcW w:w="1985" w:type="dxa"/>
          </w:tcPr>
          <w:p w14:paraId="7D8590ED" w14:textId="77777777" w:rsidR="004151F6" w:rsidRPr="006F61E8" w:rsidRDefault="004151F6" w:rsidP="00F5016A">
            <w:pPr>
              <w:jc w:val="right"/>
              <w:rPr>
                <w:szCs w:val="24"/>
              </w:rPr>
            </w:pPr>
          </w:p>
        </w:tc>
        <w:tc>
          <w:tcPr>
            <w:tcW w:w="2046" w:type="dxa"/>
          </w:tcPr>
          <w:p w14:paraId="0815DCEC" w14:textId="77777777" w:rsidR="004151F6" w:rsidRPr="006F61E8" w:rsidRDefault="004151F6" w:rsidP="00F5016A">
            <w:pPr>
              <w:jc w:val="right"/>
              <w:rPr>
                <w:szCs w:val="24"/>
              </w:rPr>
            </w:pPr>
          </w:p>
        </w:tc>
      </w:tr>
      <w:tr w:rsidR="004151F6" w:rsidRPr="006F61E8" w14:paraId="35932B6B" w14:textId="77777777" w:rsidTr="00F5016A">
        <w:tc>
          <w:tcPr>
            <w:tcW w:w="3227" w:type="dxa"/>
            <w:tcBorders>
              <w:bottom w:val="single" w:sz="4" w:space="0" w:color="A6A6A6" w:themeColor="background1" w:themeShade="A6"/>
            </w:tcBorders>
          </w:tcPr>
          <w:p w14:paraId="3CCF6780" w14:textId="77777777" w:rsidR="004151F6" w:rsidRPr="006F61E8" w:rsidRDefault="004151F6" w:rsidP="00F5016A">
            <w:pPr>
              <w:rPr>
                <w:b/>
                <w:szCs w:val="24"/>
              </w:rPr>
            </w:pPr>
            <w:r w:rsidRPr="006F61E8">
              <w:rPr>
                <w:szCs w:val="24"/>
              </w:rPr>
              <w:t>Mean (SD)</w:t>
            </w:r>
          </w:p>
        </w:tc>
        <w:tc>
          <w:tcPr>
            <w:tcW w:w="1984" w:type="dxa"/>
            <w:tcBorders>
              <w:bottom w:val="single" w:sz="4" w:space="0" w:color="A6A6A6" w:themeColor="background1" w:themeShade="A6"/>
            </w:tcBorders>
            <w:vAlign w:val="bottom"/>
          </w:tcPr>
          <w:p w14:paraId="7BC26433" w14:textId="77777777" w:rsidR="004151F6" w:rsidRPr="006F61E8" w:rsidRDefault="004151F6" w:rsidP="00F5016A">
            <w:pPr>
              <w:jc w:val="right"/>
              <w:rPr>
                <w:szCs w:val="24"/>
              </w:rPr>
            </w:pPr>
            <w:r w:rsidRPr="006F61E8">
              <w:rPr>
                <w:szCs w:val="24"/>
              </w:rPr>
              <w:t>79.9 (6.4)</w:t>
            </w:r>
          </w:p>
        </w:tc>
        <w:tc>
          <w:tcPr>
            <w:tcW w:w="1985" w:type="dxa"/>
            <w:tcBorders>
              <w:bottom w:val="single" w:sz="4" w:space="0" w:color="A6A6A6" w:themeColor="background1" w:themeShade="A6"/>
            </w:tcBorders>
            <w:vAlign w:val="bottom"/>
          </w:tcPr>
          <w:p w14:paraId="6B8AFC66" w14:textId="77777777" w:rsidR="004151F6" w:rsidRPr="006F61E8" w:rsidRDefault="004151F6" w:rsidP="00F5016A">
            <w:pPr>
              <w:jc w:val="right"/>
              <w:rPr>
                <w:szCs w:val="24"/>
              </w:rPr>
            </w:pPr>
            <w:r w:rsidRPr="006F61E8">
              <w:rPr>
                <w:szCs w:val="24"/>
              </w:rPr>
              <w:t>80.2 (6.3)</w:t>
            </w:r>
          </w:p>
        </w:tc>
        <w:tc>
          <w:tcPr>
            <w:tcW w:w="2046" w:type="dxa"/>
            <w:tcBorders>
              <w:bottom w:val="single" w:sz="4" w:space="0" w:color="A6A6A6" w:themeColor="background1" w:themeShade="A6"/>
            </w:tcBorders>
            <w:vAlign w:val="bottom"/>
          </w:tcPr>
          <w:p w14:paraId="4E01C945" w14:textId="77777777" w:rsidR="004151F6" w:rsidRPr="006F61E8" w:rsidRDefault="004151F6" w:rsidP="00F5016A">
            <w:pPr>
              <w:jc w:val="right"/>
              <w:rPr>
                <w:szCs w:val="24"/>
              </w:rPr>
            </w:pPr>
            <w:r w:rsidRPr="006F61E8">
              <w:rPr>
                <w:szCs w:val="24"/>
              </w:rPr>
              <w:t>80.1 (6.3)</w:t>
            </w:r>
          </w:p>
        </w:tc>
      </w:tr>
      <w:tr w:rsidR="004151F6" w:rsidRPr="006F61E8" w14:paraId="05FEA5E3" w14:textId="77777777" w:rsidTr="00F5016A">
        <w:tc>
          <w:tcPr>
            <w:tcW w:w="3227" w:type="dxa"/>
            <w:tcBorders>
              <w:top w:val="single" w:sz="4" w:space="0" w:color="A6A6A6" w:themeColor="background1" w:themeShade="A6"/>
            </w:tcBorders>
          </w:tcPr>
          <w:p w14:paraId="69F5690E" w14:textId="77777777" w:rsidR="004151F6" w:rsidRPr="006F61E8" w:rsidRDefault="004151F6" w:rsidP="00F5016A">
            <w:pPr>
              <w:rPr>
                <w:b/>
                <w:szCs w:val="24"/>
              </w:rPr>
            </w:pPr>
            <w:r w:rsidRPr="006F61E8">
              <w:rPr>
                <w:szCs w:val="24"/>
              </w:rPr>
              <w:t>Median (min, max)</w:t>
            </w:r>
          </w:p>
        </w:tc>
        <w:tc>
          <w:tcPr>
            <w:tcW w:w="1984" w:type="dxa"/>
            <w:tcBorders>
              <w:top w:val="single" w:sz="4" w:space="0" w:color="A6A6A6" w:themeColor="background1" w:themeShade="A6"/>
            </w:tcBorders>
            <w:vAlign w:val="bottom"/>
          </w:tcPr>
          <w:p w14:paraId="06CC3F57" w14:textId="77777777" w:rsidR="004151F6" w:rsidRPr="006F61E8" w:rsidRDefault="004151F6" w:rsidP="00F5016A">
            <w:pPr>
              <w:jc w:val="right"/>
              <w:rPr>
                <w:szCs w:val="24"/>
              </w:rPr>
            </w:pPr>
            <w:r w:rsidRPr="006F61E8">
              <w:rPr>
                <w:szCs w:val="24"/>
              </w:rPr>
              <w:t>79.7 (67.3, 98.0)</w:t>
            </w:r>
          </w:p>
        </w:tc>
        <w:tc>
          <w:tcPr>
            <w:tcW w:w="1985" w:type="dxa"/>
            <w:tcBorders>
              <w:top w:val="single" w:sz="4" w:space="0" w:color="A6A6A6" w:themeColor="background1" w:themeShade="A6"/>
            </w:tcBorders>
            <w:vAlign w:val="bottom"/>
          </w:tcPr>
          <w:p w14:paraId="64A6ACBE" w14:textId="77777777" w:rsidR="004151F6" w:rsidRPr="006F61E8" w:rsidRDefault="004151F6" w:rsidP="00F5016A">
            <w:pPr>
              <w:jc w:val="right"/>
              <w:rPr>
                <w:szCs w:val="24"/>
              </w:rPr>
            </w:pPr>
            <w:r w:rsidRPr="006F61E8">
              <w:rPr>
                <w:szCs w:val="24"/>
              </w:rPr>
              <w:t>80.3 (65.5, 98.7)</w:t>
            </w:r>
          </w:p>
        </w:tc>
        <w:tc>
          <w:tcPr>
            <w:tcW w:w="2046" w:type="dxa"/>
            <w:tcBorders>
              <w:top w:val="single" w:sz="4" w:space="0" w:color="A6A6A6" w:themeColor="background1" w:themeShade="A6"/>
            </w:tcBorders>
            <w:vAlign w:val="bottom"/>
          </w:tcPr>
          <w:p w14:paraId="693DE171" w14:textId="77777777" w:rsidR="004151F6" w:rsidRPr="006F61E8" w:rsidRDefault="004151F6" w:rsidP="00F5016A">
            <w:pPr>
              <w:jc w:val="right"/>
              <w:rPr>
                <w:szCs w:val="24"/>
              </w:rPr>
            </w:pPr>
            <w:r w:rsidRPr="006F61E8">
              <w:rPr>
                <w:szCs w:val="24"/>
              </w:rPr>
              <w:t>80.1 (65.5, 98.7)</w:t>
            </w:r>
          </w:p>
        </w:tc>
      </w:tr>
      <w:tr w:rsidR="004151F6" w:rsidRPr="006F61E8" w14:paraId="7BDAF221" w14:textId="77777777" w:rsidTr="00F5016A">
        <w:tc>
          <w:tcPr>
            <w:tcW w:w="3227" w:type="dxa"/>
          </w:tcPr>
          <w:p w14:paraId="152EB648" w14:textId="77777777" w:rsidR="004151F6" w:rsidRPr="006F61E8" w:rsidRDefault="004151F6" w:rsidP="00F5016A">
            <w:pPr>
              <w:rPr>
                <w:szCs w:val="24"/>
              </w:rPr>
            </w:pPr>
            <w:r w:rsidRPr="006F61E8">
              <w:rPr>
                <w:b/>
                <w:szCs w:val="24"/>
              </w:rPr>
              <w:t>Gender, n (%)</w:t>
            </w:r>
          </w:p>
        </w:tc>
        <w:tc>
          <w:tcPr>
            <w:tcW w:w="1984" w:type="dxa"/>
            <w:vAlign w:val="bottom"/>
          </w:tcPr>
          <w:p w14:paraId="3C13A034" w14:textId="77777777" w:rsidR="004151F6" w:rsidRPr="006F61E8" w:rsidRDefault="004151F6" w:rsidP="00F5016A">
            <w:pPr>
              <w:jc w:val="right"/>
              <w:rPr>
                <w:szCs w:val="24"/>
              </w:rPr>
            </w:pPr>
          </w:p>
        </w:tc>
        <w:tc>
          <w:tcPr>
            <w:tcW w:w="1985" w:type="dxa"/>
            <w:vAlign w:val="bottom"/>
          </w:tcPr>
          <w:p w14:paraId="57F5BFA2" w14:textId="77777777" w:rsidR="004151F6" w:rsidRPr="006F61E8" w:rsidRDefault="004151F6" w:rsidP="00F5016A">
            <w:pPr>
              <w:jc w:val="right"/>
              <w:rPr>
                <w:szCs w:val="24"/>
              </w:rPr>
            </w:pPr>
          </w:p>
        </w:tc>
        <w:tc>
          <w:tcPr>
            <w:tcW w:w="2046" w:type="dxa"/>
            <w:vAlign w:val="bottom"/>
          </w:tcPr>
          <w:p w14:paraId="09C59467" w14:textId="77777777" w:rsidR="004151F6" w:rsidRPr="006F61E8" w:rsidRDefault="004151F6" w:rsidP="00F5016A">
            <w:pPr>
              <w:jc w:val="right"/>
              <w:rPr>
                <w:szCs w:val="24"/>
              </w:rPr>
            </w:pPr>
          </w:p>
        </w:tc>
      </w:tr>
      <w:tr w:rsidR="004151F6" w:rsidRPr="006F61E8" w14:paraId="492516F9" w14:textId="77777777" w:rsidTr="00F5016A">
        <w:tc>
          <w:tcPr>
            <w:tcW w:w="3227" w:type="dxa"/>
            <w:tcBorders>
              <w:bottom w:val="single" w:sz="4" w:space="0" w:color="A6A6A6" w:themeColor="background1" w:themeShade="A6"/>
            </w:tcBorders>
          </w:tcPr>
          <w:p w14:paraId="1987DD78" w14:textId="77777777" w:rsidR="004151F6" w:rsidRPr="006F61E8" w:rsidRDefault="004151F6" w:rsidP="00F5016A">
            <w:pPr>
              <w:rPr>
                <w:b/>
                <w:szCs w:val="24"/>
              </w:rPr>
            </w:pPr>
            <w:r w:rsidRPr="006F61E8">
              <w:rPr>
                <w:szCs w:val="24"/>
              </w:rPr>
              <w:t>Male</w:t>
            </w:r>
          </w:p>
        </w:tc>
        <w:tc>
          <w:tcPr>
            <w:tcW w:w="1984" w:type="dxa"/>
            <w:tcBorders>
              <w:bottom w:val="single" w:sz="4" w:space="0" w:color="A6A6A6" w:themeColor="background1" w:themeShade="A6"/>
            </w:tcBorders>
            <w:vAlign w:val="bottom"/>
          </w:tcPr>
          <w:p w14:paraId="0C47F347" w14:textId="77777777" w:rsidR="004151F6" w:rsidRPr="006F61E8" w:rsidRDefault="004151F6" w:rsidP="00F5016A">
            <w:pPr>
              <w:jc w:val="right"/>
              <w:rPr>
                <w:szCs w:val="24"/>
              </w:rPr>
            </w:pPr>
            <w:r w:rsidRPr="006F61E8">
              <w:rPr>
                <w:szCs w:val="24"/>
              </w:rPr>
              <w:t>145 (33.7)</w:t>
            </w:r>
          </w:p>
        </w:tc>
        <w:tc>
          <w:tcPr>
            <w:tcW w:w="1985" w:type="dxa"/>
            <w:tcBorders>
              <w:bottom w:val="single" w:sz="4" w:space="0" w:color="A6A6A6" w:themeColor="background1" w:themeShade="A6"/>
            </w:tcBorders>
            <w:vAlign w:val="bottom"/>
          </w:tcPr>
          <w:p w14:paraId="3F4CA47D" w14:textId="77777777" w:rsidR="004151F6" w:rsidRPr="006F61E8" w:rsidRDefault="004151F6" w:rsidP="00F5016A">
            <w:pPr>
              <w:jc w:val="right"/>
              <w:rPr>
                <w:szCs w:val="24"/>
              </w:rPr>
            </w:pPr>
            <w:r w:rsidRPr="006F61E8">
              <w:rPr>
                <w:szCs w:val="24"/>
              </w:rPr>
              <w:t>314 (34.9)</w:t>
            </w:r>
          </w:p>
        </w:tc>
        <w:tc>
          <w:tcPr>
            <w:tcW w:w="2046" w:type="dxa"/>
            <w:tcBorders>
              <w:bottom w:val="single" w:sz="4" w:space="0" w:color="A6A6A6" w:themeColor="background1" w:themeShade="A6"/>
            </w:tcBorders>
            <w:vAlign w:val="bottom"/>
          </w:tcPr>
          <w:p w14:paraId="7A4F2400" w14:textId="77777777" w:rsidR="004151F6" w:rsidRPr="006F61E8" w:rsidRDefault="004151F6" w:rsidP="00F5016A">
            <w:pPr>
              <w:jc w:val="right"/>
              <w:rPr>
                <w:szCs w:val="24"/>
              </w:rPr>
            </w:pPr>
            <w:r w:rsidRPr="006F61E8">
              <w:rPr>
                <w:szCs w:val="24"/>
              </w:rPr>
              <w:t>459 (34.5)</w:t>
            </w:r>
          </w:p>
        </w:tc>
      </w:tr>
      <w:tr w:rsidR="004151F6" w:rsidRPr="006F61E8" w14:paraId="35A584AF" w14:textId="77777777" w:rsidTr="00F5016A">
        <w:tc>
          <w:tcPr>
            <w:tcW w:w="3227" w:type="dxa"/>
            <w:tcBorders>
              <w:top w:val="single" w:sz="4" w:space="0" w:color="A6A6A6" w:themeColor="background1" w:themeShade="A6"/>
            </w:tcBorders>
          </w:tcPr>
          <w:p w14:paraId="2EEF3BC7" w14:textId="77777777" w:rsidR="004151F6" w:rsidRPr="006F61E8" w:rsidRDefault="004151F6" w:rsidP="00F5016A">
            <w:pPr>
              <w:rPr>
                <w:b/>
                <w:szCs w:val="24"/>
              </w:rPr>
            </w:pPr>
            <w:r w:rsidRPr="006F61E8">
              <w:rPr>
                <w:szCs w:val="24"/>
              </w:rPr>
              <w:t xml:space="preserve">Female </w:t>
            </w:r>
          </w:p>
        </w:tc>
        <w:tc>
          <w:tcPr>
            <w:tcW w:w="1984" w:type="dxa"/>
            <w:tcBorders>
              <w:top w:val="single" w:sz="4" w:space="0" w:color="A6A6A6" w:themeColor="background1" w:themeShade="A6"/>
            </w:tcBorders>
            <w:vAlign w:val="bottom"/>
          </w:tcPr>
          <w:p w14:paraId="2AD51BA8" w14:textId="77777777" w:rsidR="004151F6" w:rsidRPr="006F61E8" w:rsidRDefault="004151F6" w:rsidP="00F5016A">
            <w:pPr>
              <w:jc w:val="right"/>
              <w:rPr>
                <w:szCs w:val="24"/>
              </w:rPr>
            </w:pPr>
            <w:r w:rsidRPr="006F61E8">
              <w:rPr>
                <w:szCs w:val="24"/>
              </w:rPr>
              <w:t>285 (66.3)</w:t>
            </w:r>
          </w:p>
        </w:tc>
        <w:tc>
          <w:tcPr>
            <w:tcW w:w="1985" w:type="dxa"/>
            <w:tcBorders>
              <w:top w:val="single" w:sz="4" w:space="0" w:color="A6A6A6" w:themeColor="background1" w:themeShade="A6"/>
            </w:tcBorders>
            <w:vAlign w:val="bottom"/>
          </w:tcPr>
          <w:p w14:paraId="4C92D81E" w14:textId="77777777" w:rsidR="004151F6" w:rsidRPr="006F61E8" w:rsidRDefault="004151F6" w:rsidP="00F5016A">
            <w:pPr>
              <w:jc w:val="right"/>
              <w:rPr>
                <w:szCs w:val="24"/>
              </w:rPr>
            </w:pPr>
            <w:r w:rsidRPr="006F61E8">
              <w:rPr>
                <w:szCs w:val="24"/>
              </w:rPr>
              <w:t>587 (65.1)</w:t>
            </w:r>
          </w:p>
        </w:tc>
        <w:tc>
          <w:tcPr>
            <w:tcW w:w="2046" w:type="dxa"/>
            <w:tcBorders>
              <w:top w:val="single" w:sz="4" w:space="0" w:color="A6A6A6" w:themeColor="background1" w:themeShade="A6"/>
            </w:tcBorders>
            <w:vAlign w:val="bottom"/>
          </w:tcPr>
          <w:p w14:paraId="3879D9CE" w14:textId="77777777" w:rsidR="004151F6" w:rsidRPr="006F61E8" w:rsidRDefault="004151F6" w:rsidP="00F5016A">
            <w:pPr>
              <w:jc w:val="right"/>
              <w:rPr>
                <w:szCs w:val="24"/>
              </w:rPr>
            </w:pPr>
            <w:r w:rsidRPr="006F61E8">
              <w:rPr>
                <w:szCs w:val="24"/>
              </w:rPr>
              <w:t>872 (65.5)</w:t>
            </w:r>
          </w:p>
        </w:tc>
      </w:tr>
      <w:tr w:rsidR="004151F6" w:rsidRPr="006F61E8" w14:paraId="6451CD64" w14:textId="77777777" w:rsidTr="00F5016A">
        <w:tc>
          <w:tcPr>
            <w:tcW w:w="3227" w:type="dxa"/>
          </w:tcPr>
          <w:p w14:paraId="29E0070A" w14:textId="77777777" w:rsidR="004151F6" w:rsidRPr="006F61E8" w:rsidRDefault="004151F6" w:rsidP="00F5016A">
            <w:pPr>
              <w:rPr>
                <w:b/>
                <w:szCs w:val="24"/>
              </w:rPr>
            </w:pPr>
            <w:r w:rsidRPr="006F61E8">
              <w:rPr>
                <w:b/>
                <w:szCs w:val="24"/>
              </w:rPr>
              <w:t>BMI, kg/m</w:t>
            </w:r>
            <w:r w:rsidRPr="006F61E8">
              <w:rPr>
                <w:b/>
                <w:szCs w:val="24"/>
                <w:vertAlign w:val="superscript"/>
              </w:rPr>
              <w:t>2</w:t>
            </w:r>
          </w:p>
        </w:tc>
        <w:tc>
          <w:tcPr>
            <w:tcW w:w="1984" w:type="dxa"/>
          </w:tcPr>
          <w:p w14:paraId="127ADFD4" w14:textId="77777777" w:rsidR="004151F6" w:rsidRPr="006F61E8" w:rsidRDefault="004151F6" w:rsidP="00F5016A">
            <w:pPr>
              <w:jc w:val="right"/>
              <w:rPr>
                <w:szCs w:val="24"/>
              </w:rPr>
            </w:pPr>
          </w:p>
        </w:tc>
        <w:tc>
          <w:tcPr>
            <w:tcW w:w="1985" w:type="dxa"/>
          </w:tcPr>
          <w:p w14:paraId="0EE98FA7" w14:textId="77777777" w:rsidR="004151F6" w:rsidRPr="006F61E8" w:rsidRDefault="004151F6" w:rsidP="00F5016A">
            <w:pPr>
              <w:jc w:val="right"/>
              <w:rPr>
                <w:szCs w:val="24"/>
              </w:rPr>
            </w:pPr>
          </w:p>
        </w:tc>
        <w:tc>
          <w:tcPr>
            <w:tcW w:w="2046" w:type="dxa"/>
          </w:tcPr>
          <w:p w14:paraId="31389FA8" w14:textId="77777777" w:rsidR="004151F6" w:rsidRPr="006F61E8" w:rsidRDefault="004151F6" w:rsidP="00F5016A">
            <w:pPr>
              <w:jc w:val="right"/>
              <w:rPr>
                <w:szCs w:val="24"/>
              </w:rPr>
            </w:pPr>
          </w:p>
        </w:tc>
      </w:tr>
      <w:tr w:rsidR="004151F6" w:rsidRPr="006F61E8" w14:paraId="6CABE50E" w14:textId="77777777" w:rsidTr="00F5016A">
        <w:tc>
          <w:tcPr>
            <w:tcW w:w="3227" w:type="dxa"/>
            <w:tcBorders>
              <w:bottom w:val="single" w:sz="4" w:space="0" w:color="A6A6A6" w:themeColor="background1" w:themeShade="A6"/>
            </w:tcBorders>
          </w:tcPr>
          <w:p w14:paraId="31415B9B" w14:textId="77777777" w:rsidR="004151F6" w:rsidRPr="006F61E8" w:rsidRDefault="004151F6" w:rsidP="00F5016A">
            <w:pPr>
              <w:rPr>
                <w:b/>
                <w:szCs w:val="24"/>
              </w:rPr>
            </w:pPr>
            <w:r w:rsidRPr="006F61E8">
              <w:rPr>
                <w:szCs w:val="24"/>
              </w:rPr>
              <w:t>Mean (SD)</w:t>
            </w:r>
          </w:p>
        </w:tc>
        <w:tc>
          <w:tcPr>
            <w:tcW w:w="1984" w:type="dxa"/>
            <w:tcBorders>
              <w:bottom w:val="single" w:sz="4" w:space="0" w:color="A6A6A6" w:themeColor="background1" w:themeShade="A6"/>
            </w:tcBorders>
            <w:vAlign w:val="bottom"/>
          </w:tcPr>
          <w:p w14:paraId="336420D3" w14:textId="77777777" w:rsidR="004151F6" w:rsidRPr="006F61E8" w:rsidRDefault="004151F6" w:rsidP="00F5016A">
            <w:pPr>
              <w:jc w:val="right"/>
              <w:rPr>
                <w:szCs w:val="24"/>
              </w:rPr>
            </w:pPr>
            <w:r w:rsidRPr="006F61E8">
              <w:rPr>
                <w:szCs w:val="24"/>
              </w:rPr>
              <w:t>27.0 (5.4)</w:t>
            </w:r>
          </w:p>
        </w:tc>
        <w:tc>
          <w:tcPr>
            <w:tcW w:w="1985" w:type="dxa"/>
            <w:tcBorders>
              <w:bottom w:val="single" w:sz="4" w:space="0" w:color="A6A6A6" w:themeColor="background1" w:themeShade="A6"/>
            </w:tcBorders>
            <w:vAlign w:val="bottom"/>
          </w:tcPr>
          <w:p w14:paraId="234C1E7D" w14:textId="77777777" w:rsidR="004151F6" w:rsidRPr="006F61E8" w:rsidRDefault="004151F6" w:rsidP="00F5016A">
            <w:pPr>
              <w:jc w:val="right"/>
              <w:rPr>
                <w:szCs w:val="24"/>
              </w:rPr>
            </w:pPr>
            <w:r w:rsidRPr="006F61E8">
              <w:rPr>
                <w:szCs w:val="24"/>
              </w:rPr>
              <w:t>26.8 (5.2)</w:t>
            </w:r>
          </w:p>
        </w:tc>
        <w:tc>
          <w:tcPr>
            <w:tcW w:w="2046" w:type="dxa"/>
            <w:tcBorders>
              <w:bottom w:val="single" w:sz="4" w:space="0" w:color="A6A6A6" w:themeColor="background1" w:themeShade="A6"/>
            </w:tcBorders>
            <w:vAlign w:val="bottom"/>
          </w:tcPr>
          <w:p w14:paraId="3A3A611A" w14:textId="77777777" w:rsidR="004151F6" w:rsidRPr="006F61E8" w:rsidRDefault="004151F6" w:rsidP="00F5016A">
            <w:pPr>
              <w:jc w:val="right"/>
              <w:rPr>
                <w:szCs w:val="24"/>
              </w:rPr>
            </w:pPr>
            <w:r w:rsidRPr="006F61E8">
              <w:rPr>
                <w:szCs w:val="24"/>
              </w:rPr>
              <w:t>26.9 (5.3)</w:t>
            </w:r>
          </w:p>
        </w:tc>
      </w:tr>
      <w:tr w:rsidR="004151F6" w:rsidRPr="006F61E8" w14:paraId="1CA31B98" w14:textId="77777777" w:rsidTr="00F5016A">
        <w:tc>
          <w:tcPr>
            <w:tcW w:w="3227" w:type="dxa"/>
            <w:tcBorders>
              <w:top w:val="single" w:sz="4" w:space="0" w:color="A6A6A6" w:themeColor="background1" w:themeShade="A6"/>
            </w:tcBorders>
          </w:tcPr>
          <w:p w14:paraId="197F3649" w14:textId="77777777" w:rsidR="004151F6" w:rsidRPr="006F61E8" w:rsidRDefault="004151F6" w:rsidP="00F5016A">
            <w:pPr>
              <w:rPr>
                <w:b/>
                <w:szCs w:val="24"/>
              </w:rPr>
            </w:pPr>
            <w:r w:rsidRPr="006F61E8">
              <w:rPr>
                <w:szCs w:val="24"/>
              </w:rPr>
              <w:t>Median (min, max)</w:t>
            </w:r>
          </w:p>
        </w:tc>
        <w:tc>
          <w:tcPr>
            <w:tcW w:w="1984" w:type="dxa"/>
            <w:tcBorders>
              <w:top w:val="single" w:sz="4" w:space="0" w:color="A6A6A6" w:themeColor="background1" w:themeShade="A6"/>
            </w:tcBorders>
            <w:vAlign w:val="bottom"/>
          </w:tcPr>
          <w:p w14:paraId="40524D16" w14:textId="77777777" w:rsidR="004151F6" w:rsidRPr="006F61E8" w:rsidRDefault="004151F6" w:rsidP="00F5016A">
            <w:pPr>
              <w:jc w:val="right"/>
              <w:rPr>
                <w:szCs w:val="24"/>
              </w:rPr>
            </w:pPr>
            <w:r w:rsidRPr="006F61E8">
              <w:rPr>
                <w:szCs w:val="24"/>
              </w:rPr>
              <w:t>26.3 (14.0, 59.7)</w:t>
            </w:r>
          </w:p>
        </w:tc>
        <w:tc>
          <w:tcPr>
            <w:tcW w:w="1985" w:type="dxa"/>
            <w:tcBorders>
              <w:top w:val="single" w:sz="4" w:space="0" w:color="A6A6A6" w:themeColor="background1" w:themeShade="A6"/>
            </w:tcBorders>
            <w:vAlign w:val="bottom"/>
          </w:tcPr>
          <w:p w14:paraId="3064122B" w14:textId="77777777" w:rsidR="004151F6" w:rsidRPr="006F61E8" w:rsidRDefault="004151F6" w:rsidP="00F5016A">
            <w:pPr>
              <w:jc w:val="right"/>
              <w:rPr>
                <w:szCs w:val="24"/>
              </w:rPr>
            </w:pPr>
            <w:r w:rsidRPr="006F61E8">
              <w:rPr>
                <w:szCs w:val="24"/>
              </w:rPr>
              <w:t>26.0 (14.7, 63.8)</w:t>
            </w:r>
          </w:p>
        </w:tc>
        <w:tc>
          <w:tcPr>
            <w:tcW w:w="2046" w:type="dxa"/>
            <w:tcBorders>
              <w:top w:val="single" w:sz="4" w:space="0" w:color="A6A6A6" w:themeColor="background1" w:themeShade="A6"/>
            </w:tcBorders>
            <w:vAlign w:val="bottom"/>
          </w:tcPr>
          <w:p w14:paraId="0A19D8E9" w14:textId="77777777" w:rsidR="004151F6" w:rsidRPr="006F61E8" w:rsidRDefault="004151F6" w:rsidP="00F5016A">
            <w:pPr>
              <w:jc w:val="right"/>
              <w:rPr>
                <w:szCs w:val="24"/>
              </w:rPr>
            </w:pPr>
            <w:r w:rsidRPr="006F61E8">
              <w:rPr>
                <w:szCs w:val="24"/>
              </w:rPr>
              <w:t>26.1 (14.0, 63.8)</w:t>
            </w:r>
          </w:p>
        </w:tc>
      </w:tr>
      <w:tr w:rsidR="004151F6" w:rsidRPr="006F61E8" w14:paraId="31D147E0" w14:textId="77777777" w:rsidTr="00F5016A">
        <w:tc>
          <w:tcPr>
            <w:tcW w:w="3227" w:type="dxa"/>
          </w:tcPr>
          <w:p w14:paraId="38664B7E" w14:textId="77777777" w:rsidR="004151F6" w:rsidRPr="006F61E8" w:rsidRDefault="004151F6" w:rsidP="00F5016A">
            <w:pPr>
              <w:rPr>
                <w:b/>
                <w:szCs w:val="24"/>
              </w:rPr>
            </w:pPr>
            <w:r>
              <w:rPr>
                <w:b/>
                <w:szCs w:val="24"/>
              </w:rPr>
              <w:t>Taking &gt;4 medications prescribed by a doctor</w:t>
            </w:r>
            <w:r w:rsidRPr="006F61E8">
              <w:rPr>
                <w:b/>
                <w:szCs w:val="24"/>
              </w:rPr>
              <w:t>, n (%)</w:t>
            </w:r>
          </w:p>
        </w:tc>
        <w:tc>
          <w:tcPr>
            <w:tcW w:w="1984" w:type="dxa"/>
            <w:vAlign w:val="bottom"/>
          </w:tcPr>
          <w:p w14:paraId="476B003B" w14:textId="77777777" w:rsidR="004151F6" w:rsidRPr="006F61E8" w:rsidRDefault="004151F6" w:rsidP="00F5016A">
            <w:pPr>
              <w:jc w:val="right"/>
              <w:rPr>
                <w:szCs w:val="24"/>
              </w:rPr>
            </w:pPr>
          </w:p>
        </w:tc>
        <w:tc>
          <w:tcPr>
            <w:tcW w:w="1985" w:type="dxa"/>
            <w:vAlign w:val="bottom"/>
          </w:tcPr>
          <w:p w14:paraId="6EF4C101" w14:textId="77777777" w:rsidR="004151F6" w:rsidRPr="006F61E8" w:rsidRDefault="004151F6" w:rsidP="00F5016A">
            <w:pPr>
              <w:jc w:val="right"/>
              <w:rPr>
                <w:szCs w:val="24"/>
              </w:rPr>
            </w:pPr>
          </w:p>
        </w:tc>
        <w:tc>
          <w:tcPr>
            <w:tcW w:w="2046" w:type="dxa"/>
            <w:vAlign w:val="bottom"/>
          </w:tcPr>
          <w:p w14:paraId="3E9D40F2" w14:textId="77777777" w:rsidR="004151F6" w:rsidRPr="006F61E8" w:rsidRDefault="004151F6" w:rsidP="00F5016A">
            <w:pPr>
              <w:jc w:val="right"/>
              <w:rPr>
                <w:szCs w:val="24"/>
              </w:rPr>
            </w:pPr>
          </w:p>
        </w:tc>
      </w:tr>
      <w:tr w:rsidR="004151F6" w:rsidRPr="006F61E8" w14:paraId="62932C13" w14:textId="77777777" w:rsidTr="00F5016A">
        <w:tc>
          <w:tcPr>
            <w:tcW w:w="3227" w:type="dxa"/>
            <w:tcBorders>
              <w:bottom w:val="single" w:sz="4" w:space="0" w:color="A6A6A6" w:themeColor="background1" w:themeShade="A6"/>
            </w:tcBorders>
          </w:tcPr>
          <w:p w14:paraId="44BF2C8C" w14:textId="77777777" w:rsidR="004151F6" w:rsidRPr="006F61E8" w:rsidRDefault="004151F6" w:rsidP="00F5016A">
            <w:pPr>
              <w:rPr>
                <w:szCs w:val="24"/>
              </w:rPr>
            </w:pPr>
            <w:r w:rsidRPr="006F61E8">
              <w:rPr>
                <w:szCs w:val="24"/>
              </w:rPr>
              <w:t>Yes</w:t>
            </w:r>
          </w:p>
        </w:tc>
        <w:tc>
          <w:tcPr>
            <w:tcW w:w="1984" w:type="dxa"/>
            <w:tcBorders>
              <w:bottom w:val="single" w:sz="4" w:space="0" w:color="A6A6A6" w:themeColor="background1" w:themeShade="A6"/>
            </w:tcBorders>
            <w:vAlign w:val="bottom"/>
          </w:tcPr>
          <w:p w14:paraId="751CDE55" w14:textId="77777777" w:rsidR="004151F6" w:rsidRPr="006F61E8" w:rsidRDefault="004151F6" w:rsidP="00F5016A">
            <w:pPr>
              <w:jc w:val="right"/>
              <w:rPr>
                <w:szCs w:val="24"/>
              </w:rPr>
            </w:pPr>
            <w:r w:rsidRPr="006F61E8">
              <w:rPr>
                <w:szCs w:val="24"/>
              </w:rPr>
              <w:t>212 (49.3)</w:t>
            </w:r>
          </w:p>
        </w:tc>
        <w:tc>
          <w:tcPr>
            <w:tcW w:w="1985" w:type="dxa"/>
            <w:tcBorders>
              <w:bottom w:val="single" w:sz="4" w:space="0" w:color="A6A6A6" w:themeColor="background1" w:themeShade="A6"/>
            </w:tcBorders>
            <w:vAlign w:val="bottom"/>
          </w:tcPr>
          <w:p w14:paraId="6F8A5D29" w14:textId="77777777" w:rsidR="004151F6" w:rsidRPr="006F61E8" w:rsidRDefault="004151F6" w:rsidP="00F5016A">
            <w:pPr>
              <w:jc w:val="right"/>
              <w:rPr>
                <w:szCs w:val="24"/>
              </w:rPr>
            </w:pPr>
            <w:r w:rsidRPr="006F61E8">
              <w:rPr>
                <w:szCs w:val="24"/>
              </w:rPr>
              <w:t>455 (50.5)</w:t>
            </w:r>
          </w:p>
        </w:tc>
        <w:tc>
          <w:tcPr>
            <w:tcW w:w="2046" w:type="dxa"/>
            <w:tcBorders>
              <w:bottom w:val="single" w:sz="4" w:space="0" w:color="A6A6A6" w:themeColor="background1" w:themeShade="A6"/>
            </w:tcBorders>
            <w:vAlign w:val="bottom"/>
          </w:tcPr>
          <w:p w14:paraId="2A24D885" w14:textId="77777777" w:rsidR="004151F6" w:rsidRPr="006F61E8" w:rsidRDefault="004151F6" w:rsidP="00F5016A">
            <w:pPr>
              <w:jc w:val="right"/>
              <w:rPr>
                <w:szCs w:val="24"/>
              </w:rPr>
            </w:pPr>
            <w:r w:rsidRPr="006F61E8">
              <w:rPr>
                <w:szCs w:val="24"/>
              </w:rPr>
              <w:t>667 (50.1)</w:t>
            </w:r>
          </w:p>
        </w:tc>
      </w:tr>
      <w:tr w:rsidR="004151F6" w:rsidRPr="006F61E8" w14:paraId="3AEDAF1C" w14:textId="77777777" w:rsidTr="00F5016A">
        <w:tc>
          <w:tcPr>
            <w:tcW w:w="3227" w:type="dxa"/>
            <w:tcBorders>
              <w:top w:val="single" w:sz="4" w:space="0" w:color="A6A6A6" w:themeColor="background1" w:themeShade="A6"/>
              <w:bottom w:val="single" w:sz="4" w:space="0" w:color="A6A6A6" w:themeColor="background1" w:themeShade="A6"/>
            </w:tcBorders>
          </w:tcPr>
          <w:p w14:paraId="430EB2DD" w14:textId="77777777" w:rsidR="004151F6" w:rsidRPr="006F61E8" w:rsidRDefault="004151F6" w:rsidP="00F5016A">
            <w:pPr>
              <w:rPr>
                <w:b/>
                <w:szCs w:val="24"/>
              </w:rPr>
            </w:pPr>
            <w:r w:rsidRPr="006F61E8">
              <w:rPr>
                <w:szCs w:val="24"/>
              </w:rPr>
              <w:t>No</w:t>
            </w:r>
          </w:p>
        </w:tc>
        <w:tc>
          <w:tcPr>
            <w:tcW w:w="1984" w:type="dxa"/>
            <w:tcBorders>
              <w:top w:val="single" w:sz="4" w:space="0" w:color="A6A6A6" w:themeColor="background1" w:themeShade="A6"/>
              <w:bottom w:val="single" w:sz="4" w:space="0" w:color="A6A6A6" w:themeColor="background1" w:themeShade="A6"/>
            </w:tcBorders>
            <w:vAlign w:val="bottom"/>
          </w:tcPr>
          <w:p w14:paraId="25F09996" w14:textId="77777777" w:rsidR="004151F6" w:rsidRPr="006F61E8" w:rsidRDefault="004151F6" w:rsidP="00F5016A">
            <w:pPr>
              <w:jc w:val="right"/>
              <w:rPr>
                <w:szCs w:val="24"/>
              </w:rPr>
            </w:pPr>
            <w:r w:rsidRPr="006F61E8">
              <w:rPr>
                <w:szCs w:val="24"/>
              </w:rPr>
              <w:t>216 (50.2)</w:t>
            </w:r>
          </w:p>
        </w:tc>
        <w:tc>
          <w:tcPr>
            <w:tcW w:w="1985" w:type="dxa"/>
            <w:tcBorders>
              <w:top w:val="single" w:sz="4" w:space="0" w:color="A6A6A6" w:themeColor="background1" w:themeShade="A6"/>
              <w:bottom w:val="single" w:sz="4" w:space="0" w:color="A6A6A6" w:themeColor="background1" w:themeShade="A6"/>
            </w:tcBorders>
            <w:vAlign w:val="bottom"/>
          </w:tcPr>
          <w:p w14:paraId="1A40C60B" w14:textId="77777777" w:rsidR="004151F6" w:rsidRPr="006F61E8" w:rsidRDefault="004151F6" w:rsidP="00F5016A">
            <w:pPr>
              <w:jc w:val="right"/>
              <w:rPr>
                <w:szCs w:val="24"/>
              </w:rPr>
            </w:pPr>
            <w:r w:rsidRPr="006F61E8">
              <w:rPr>
                <w:szCs w:val="24"/>
              </w:rPr>
              <w:t>437 (48.5)</w:t>
            </w:r>
          </w:p>
        </w:tc>
        <w:tc>
          <w:tcPr>
            <w:tcW w:w="2046" w:type="dxa"/>
            <w:tcBorders>
              <w:top w:val="single" w:sz="4" w:space="0" w:color="A6A6A6" w:themeColor="background1" w:themeShade="A6"/>
              <w:bottom w:val="single" w:sz="4" w:space="0" w:color="A6A6A6" w:themeColor="background1" w:themeShade="A6"/>
            </w:tcBorders>
            <w:vAlign w:val="bottom"/>
          </w:tcPr>
          <w:p w14:paraId="41FA5077" w14:textId="77777777" w:rsidR="004151F6" w:rsidRPr="006F61E8" w:rsidRDefault="004151F6" w:rsidP="00F5016A">
            <w:pPr>
              <w:jc w:val="right"/>
              <w:rPr>
                <w:szCs w:val="24"/>
              </w:rPr>
            </w:pPr>
            <w:r w:rsidRPr="006F61E8">
              <w:rPr>
                <w:szCs w:val="24"/>
              </w:rPr>
              <w:t>653 (49.1)</w:t>
            </w:r>
          </w:p>
        </w:tc>
      </w:tr>
      <w:tr w:rsidR="004151F6" w:rsidRPr="006F61E8" w14:paraId="36ED6599" w14:textId="77777777" w:rsidTr="00F5016A">
        <w:tc>
          <w:tcPr>
            <w:tcW w:w="3227" w:type="dxa"/>
            <w:tcBorders>
              <w:top w:val="single" w:sz="4" w:space="0" w:color="A6A6A6" w:themeColor="background1" w:themeShade="A6"/>
            </w:tcBorders>
          </w:tcPr>
          <w:p w14:paraId="4B63A2C2" w14:textId="77777777" w:rsidR="004151F6" w:rsidRPr="006F61E8" w:rsidRDefault="004151F6" w:rsidP="00F5016A">
            <w:pPr>
              <w:rPr>
                <w:b/>
                <w:szCs w:val="24"/>
              </w:rPr>
            </w:pPr>
            <w:r w:rsidRPr="006F61E8">
              <w:rPr>
                <w:szCs w:val="24"/>
              </w:rPr>
              <w:t>Missing</w:t>
            </w:r>
          </w:p>
        </w:tc>
        <w:tc>
          <w:tcPr>
            <w:tcW w:w="1984" w:type="dxa"/>
            <w:tcBorders>
              <w:top w:val="single" w:sz="4" w:space="0" w:color="A6A6A6" w:themeColor="background1" w:themeShade="A6"/>
            </w:tcBorders>
            <w:vAlign w:val="bottom"/>
          </w:tcPr>
          <w:p w14:paraId="4867C14C" w14:textId="77777777" w:rsidR="004151F6" w:rsidRPr="006F61E8" w:rsidRDefault="004151F6" w:rsidP="00F5016A">
            <w:pPr>
              <w:jc w:val="right"/>
              <w:rPr>
                <w:szCs w:val="24"/>
              </w:rPr>
            </w:pPr>
            <w:r w:rsidRPr="006F61E8">
              <w:rPr>
                <w:szCs w:val="24"/>
              </w:rPr>
              <w:t>2 (0.5)</w:t>
            </w:r>
          </w:p>
        </w:tc>
        <w:tc>
          <w:tcPr>
            <w:tcW w:w="1985" w:type="dxa"/>
            <w:tcBorders>
              <w:top w:val="single" w:sz="4" w:space="0" w:color="A6A6A6" w:themeColor="background1" w:themeShade="A6"/>
            </w:tcBorders>
            <w:vAlign w:val="bottom"/>
          </w:tcPr>
          <w:p w14:paraId="4F6F4BC3" w14:textId="77777777" w:rsidR="004151F6" w:rsidRPr="006F61E8" w:rsidRDefault="004151F6" w:rsidP="00F5016A">
            <w:pPr>
              <w:jc w:val="right"/>
              <w:rPr>
                <w:szCs w:val="24"/>
              </w:rPr>
            </w:pPr>
            <w:r w:rsidRPr="006F61E8">
              <w:rPr>
                <w:szCs w:val="24"/>
              </w:rPr>
              <w:t>9 (1.0)</w:t>
            </w:r>
          </w:p>
        </w:tc>
        <w:tc>
          <w:tcPr>
            <w:tcW w:w="2046" w:type="dxa"/>
            <w:tcBorders>
              <w:top w:val="single" w:sz="4" w:space="0" w:color="A6A6A6" w:themeColor="background1" w:themeShade="A6"/>
            </w:tcBorders>
            <w:vAlign w:val="bottom"/>
          </w:tcPr>
          <w:p w14:paraId="7BBA58CB" w14:textId="77777777" w:rsidR="004151F6" w:rsidRPr="006F61E8" w:rsidRDefault="004151F6" w:rsidP="00F5016A">
            <w:pPr>
              <w:jc w:val="right"/>
              <w:rPr>
                <w:szCs w:val="24"/>
              </w:rPr>
            </w:pPr>
            <w:r w:rsidRPr="006F61E8">
              <w:rPr>
                <w:szCs w:val="24"/>
              </w:rPr>
              <w:t>11 (0.8)</w:t>
            </w:r>
          </w:p>
        </w:tc>
      </w:tr>
      <w:tr w:rsidR="004151F6" w:rsidRPr="006F61E8" w14:paraId="6E1C8847" w14:textId="77777777" w:rsidTr="00F5016A">
        <w:tc>
          <w:tcPr>
            <w:tcW w:w="3227" w:type="dxa"/>
          </w:tcPr>
          <w:p w14:paraId="4C5F702E" w14:textId="77777777" w:rsidR="004151F6" w:rsidRPr="006F61E8" w:rsidRDefault="004151F6" w:rsidP="00F5016A">
            <w:pPr>
              <w:rPr>
                <w:b/>
                <w:szCs w:val="24"/>
              </w:rPr>
            </w:pPr>
            <w:r w:rsidRPr="006F61E8">
              <w:rPr>
                <w:b/>
                <w:szCs w:val="24"/>
              </w:rPr>
              <w:t>Living arrangements, n (%)</w:t>
            </w:r>
            <w:r w:rsidRPr="006F61E8">
              <w:rPr>
                <w:b/>
                <w:szCs w:val="24"/>
                <w:vertAlign w:val="superscript"/>
              </w:rPr>
              <w:t>a</w:t>
            </w:r>
          </w:p>
        </w:tc>
        <w:tc>
          <w:tcPr>
            <w:tcW w:w="1984" w:type="dxa"/>
          </w:tcPr>
          <w:p w14:paraId="045F6723" w14:textId="77777777" w:rsidR="004151F6" w:rsidRPr="006F61E8" w:rsidRDefault="004151F6" w:rsidP="00F5016A">
            <w:pPr>
              <w:jc w:val="right"/>
              <w:rPr>
                <w:szCs w:val="24"/>
              </w:rPr>
            </w:pPr>
          </w:p>
        </w:tc>
        <w:tc>
          <w:tcPr>
            <w:tcW w:w="1985" w:type="dxa"/>
          </w:tcPr>
          <w:p w14:paraId="5B0455B2" w14:textId="77777777" w:rsidR="004151F6" w:rsidRPr="006F61E8" w:rsidRDefault="004151F6" w:rsidP="00F5016A">
            <w:pPr>
              <w:jc w:val="right"/>
              <w:rPr>
                <w:szCs w:val="24"/>
              </w:rPr>
            </w:pPr>
          </w:p>
        </w:tc>
        <w:tc>
          <w:tcPr>
            <w:tcW w:w="2046" w:type="dxa"/>
          </w:tcPr>
          <w:p w14:paraId="50587F68" w14:textId="77777777" w:rsidR="004151F6" w:rsidRPr="006F61E8" w:rsidRDefault="004151F6" w:rsidP="00F5016A">
            <w:pPr>
              <w:jc w:val="right"/>
              <w:rPr>
                <w:szCs w:val="24"/>
              </w:rPr>
            </w:pPr>
          </w:p>
        </w:tc>
      </w:tr>
      <w:tr w:rsidR="004151F6" w:rsidRPr="006F61E8" w14:paraId="497424DB" w14:textId="77777777" w:rsidTr="00F5016A">
        <w:tc>
          <w:tcPr>
            <w:tcW w:w="3227" w:type="dxa"/>
            <w:tcBorders>
              <w:bottom w:val="single" w:sz="4" w:space="0" w:color="A6A6A6" w:themeColor="background1" w:themeShade="A6"/>
            </w:tcBorders>
          </w:tcPr>
          <w:p w14:paraId="57A50148" w14:textId="77777777" w:rsidR="004151F6" w:rsidRPr="006F61E8" w:rsidRDefault="004151F6" w:rsidP="00F5016A">
            <w:pPr>
              <w:rPr>
                <w:b/>
                <w:szCs w:val="24"/>
              </w:rPr>
            </w:pPr>
            <w:r w:rsidRPr="006F61E8">
              <w:rPr>
                <w:szCs w:val="24"/>
              </w:rPr>
              <w:t>Alone</w:t>
            </w:r>
          </w:p>
        </w:tc>
        <w:tc>
          <w:tcPr>
            <w:tcW w:w="1984" w:type="dxa"/>
            <w:tcBorders>
              <w:bottom w:val="single" w:sz="4" w:space="0" w:color="A6A6A6" w:themeColor="background1" w:themeShade="A6"/>
            </w:tcBorders>
            <w:vAlign w:val="bottom"/>
          </w:tcPr>
          <w:p w14:paraId="702EF9CD" w14:textId="77777777" w:rsidR="004151F6" w:rsidRPr="006F61E8" w:rsidRDefault="004151F6" w:rsidP="00F5016A">
            <w:pPr>
              <w:jc w:val="right"/>
              <w:rPr>
                <w:szCs w:val="24"/>
              </w:rPr>
            </w:pPr>
            <w:r w:rsidRPr="006F61E8">
              <w:rPr>
                <w:szCs w:val="24"/>
              </w:rPr>
              <w:t>202 (47.0)</w:t>
            </w:r>
          </w:p>
        </w:tc>
        <w:tc>
          <w:tcPr>
            <w:tcW w:w="1985" w:type="dxa"/>
            <w:tcBorders>
              <w:bottom w:val="single" w:sz="4" w:space="0" w:color="A6A6A6" w:themeColor="background1" w:themeShade="A6"/>
            </w:tcBorders>
            <w:vAlign w:val="bottom"/>
          </w:tcPr>
          <w:p w14:paraId="553214B9" w14:textId="77777777" w:rsidR="004151F6" w:rsidRPr="006F61E8" w:rsidRDefault="004151F6" w:rsidP="00F5016A">
            <w:pPr>
              <w:jc w:val="right"/>
              <w:rPr>
                <w:szCs w:val="24"/>
              </w:rPr>
            </w:pPr>
            <w:r w:rsidRPr="006F61E8">
              <w:rPr>
                <w:szCs w:val="24"/>
              </w:rPr>
              <w:t>443 (49.2)</w:t>
            </w:r>
          </w:p>
        </w:tc>
        <w:tc>
          <w:tcPr>
            <w:tcW w:w="2046" w:type="dxa"/>
            <w:tcBorders>
              <w:bottom w:val="single" w:sz="4" w:space="0" w:color="A6A6A6" w:themeColor="background1" w:themeShade="A6"/>
            </w:tcBorders>
            <w:vAlign w:val="bottom"/>
          </w:tcPr>
          <w:p w14:paraId="7D51E2BB" w14:textId="77777777" w:rsidR="004151F6" w:rsidRPr="006F61E8" w:rsidRDefault="004151F6" w:rsidP="00F5016A">
            <w:pPr>
              <w:jc w:val="right"/>
              <w:rPr>
                <w:szCs w:val="24"/>
              </w:rPr>
            </w:pPr>
            <w:r w:rsidRPr="006F61E8">
              <w:rPr>
                <w:szCs w:val="24"/>
              </w:rPr>
              <w:t>645 (48.5)</w:t>
            </w:r>
          </w:p>
        </w:tc>
      </w:tr>
      <w:tr w:rsidR="004151F6" w:rsidRPr="006F61E8" w14:paraId="3EAD8F40" w14:textId="77777777" w:rsidTr="00F5016A">
        <w:tc>
          <w:tcPr>
            <w:tcW w:w="3227" w:type="dxa"/>
            <w:tcBorders>
              <w:top w:val="single" w:sz="4" w:space="0" w:color="A6A6A6" w:themeColor="background1" w:themeShade="A6"/>
              <w:bottom w:val="single" w:sz="4" w:space="0" w:color="A6A6A6" w:themeColor="background1" w:themeShade="A6"/>
            </w:tcBorders>
          </w:tcPr>
          <w:p w14:paraId="07B6C865" w14:textId="77777777" w:rsidR="004151F6" w:rsidRPr="006F61E8" w:rsidRDefault="004151F6" w:rsidP="00F5016A">
            <w:pPr>
              <w:rPr>
                <w:b/>
                <w:szCs w:val="24"/>
              </w:rPr>
            </w:pPr>
            <w:r w:rsidRPr="006F61E8">
              <w:rPr>
                <w:szCs w:val="24"/>
              </w:rPr>
              <w:t>With friend or relative</w:t>
            </w:r>
          </w:p>
        </w:tc>
        <w:tc>
          <w:tcPr>
            <w:tcW w:w="1984" w:type="dxa"/>
            <w:tcBorders>
              <w:top w:val="single" w:sz="4" w:space="0" w:color="A6A6A6" w:themeColor="background1" w:themeShade="A6"/>
              <w:bottom w:val="single" w:sz="4" w:space="0" w:color="A6A6A6" w:themeColor="background1" w:themeShade="A6"/>
            </w:tcBorders>
            <w:vAlign w:val="bottom"/>
          </w:tcPr>
          <w:p w14:paraId="0A326E36" w14:textId="77777777" w:rsidR="004151F6" w:rsidRPr="006F61E8" w:rsidRDefault="004151F6" w:rsidP="00F5016A">
            <w:pPr>
              <w:jc w:val="right"/>
              <w:rPr>
                <w:szCs w:val="24"/>
              </w:rPr>
            </w:pPr>
            <w:r w:rsidRPr="006F61E8">
              <w:rPr>
                <w:szCs w:val="24"/>
              </w:rPr>
              <w:t>20 (4.7)</w:t>
            </w:r>
          </w:p>
        </w:tc>
        <w:tc>
          <w:tcPr>
            <w:tcW w:w="1985" w:type="dxa"/>
            <w:tcBorders>
              <w:top w:val="single" w:sz="4" w:space="0" w:color="A6A6A6" w:themeColor="background1" w:themeShade="A6"/>
              <w:bottom w:val="single" w:sz="4" w:space="0" w:color="A6A6A6" w:themeColor="background1" w:themeShade="A6"/>
            </w:tcBorders>
            <w:vAlign w:val="bottom"/>
          </w:tcPr>
          <w:p w14:paraId="4BBAC4D7" w14:textId="77777777" w:rsidR="004151F6" w:rsidRPr="006F61E8" w:rsidRDefault="004151F6" w:rsidP="00F5016A">
            <w:pPr>
              <w:jc w:val="right"/>
              <w:rPr>
                <w:szCs w:val="24"/>
              </w:rPr>
            </w:pPr>
            <w:r w:rsidRPr="006F61E8">
              <w:rPr>
                <w:szCs w:val="24"/>
              </w:rPr>
              <w:t>49 (5.4)</w:t>
            </w:r>
          </w:p>
        </w:tc>
        <w:tc>
          <w:tcPr>
            <w:tcW w:w="2046" w:type="dxa"/>
            <w:tcBorders>
              <w:top w:val="single" w:sz="4" w:space="0" w:color="A6A6A6" w:themeColor="background1" w:themeShade="A6"/>
              <w:bottom w:val="single" w:sz="4" w:space="0" w:color="A6A6A6" w:themeColor="background1" w:themeShade="A6"/>
            </w:tcBorders>
            <w:vAlign w:val="bottom"/>
          </w:tcPr>
          <w:p w14:paraId="571E40EC" w14:textId="77777777" w:rsidR="004151F6" w:rsidRPr="006F61E8" w:rsidRDefault="004151F6" w:rsidP="00F5016A">
            <w:pPr>
              <w:jc w:val="right"/>
              <w:rPr>
                <w:szCs w:val="24"/>
              </w:rPr>
            </w:pPr>
            <w:r w:rsidRPr="006F61E8">
              <w:rPr>
                <w:szCs w:val="24"/>
              </w:rPr>
              <w:t>69 (5.2)</w:t>
            </w:r>
          </w:p>
        </w:tc>
      </w:tr>
      <w:tr w:rsidR="004151F6" w:rsidRPr="006F61E8" w14:paraId="3EE83288" w14:textId="77777777" w:rsidTr="00F5016A">
        <w:tc>
          <w:tcPr>
            <w:tcW w:w="3227" w:type="dxa"/>
            <w:tcBorders>
              <w:top w:val="single" w:sz="4" w:space="0" w:color="A6A6A6" w:themeColor="background1" w:themeShade="A6"/>
              <w:bottom w:val="single" w:sz="4" w:space="0" w:color="A6A6A6" w:themeColor="background1" w:themeShade="A6"/>
            </w:tcBorders>
          </w:tcPr>
          <w:p w14:paraId="235D6B36" w14:textId="77777777" w:rsidR="004151F6" w:rsidRPr="006F61E8" w:rsidRDefault="004151F6" w:rsidP="00F5016A">
            <w:pPr>
              <w:rPr>
                <w:b/>
                <w:szCs w:val="24"/>
              </w:rPr>
            </w:pPr>
            <w:r w:rsidRPr="006F61E8">
              <w:rPr>
                <w:szCs w:val="24"/>
              </w:rPr>
              <w:t>With partner or spouse</w:t>
            </w:r>
          </w:p>
        </w:tc>
        <w:tc>
          <w:tcPr>
            <w:tcW w:w="1984" w:type="dxa"/>
            <w:tcBorders>
              <w:top w:val="single" w:sz="4" w:space="0" w:color="A6A6A6" w:themeColor="background1" w:themeShade="A6"/>
              <w:bottom w:val="single" w:sz="4" w:space="0" w:color="A6A6A6" w:themeColor="background1" w:themeShade="A6"/>
            </w:tcBorders>
            <w:vAlign w:val="bottom"/>
          </w:tcPr>
          <w:p w14:paraId="51E6ABBE" w14:textId="77777777" w:rsidR="004151F6" w:rsidRPr="006F61E8" w:rsidRDefault="004151F6" w:rsidP="00F5016A">
            <w:pPr>
              <w:jc w:val="right"/>
              <w:rPr>
                <w:szCs w:val="24"/>
              </w:rPr>
            </w:pPr>
            <w:r w:rsidRPr="006F61E8">
              <w:rPr>
                <w:szCs w:val="24"/>
              </w:rPr>
              <w:t>212 (49.3)</w:t>
            </w:r>
          </w:p>
        </w:tc>
        <w:tc>
          <w:tcPr>
            <w:tcW w:w="1985" w:type="dxa"/>
            <w:tcBorders>
              <w:top w:val="single" w:sz="4" w:space="0" w:color="A6A6A6" w:themeColor="background1" w:themeShade="A6"/>
              <w:bottom w:val="single" w:sz="4" w:space="0" w:color="A6A6A6" w:themeColor="background1" w:themeShade="A6"/>
            </w:tcBorders>
            <w:vAlign w:val="bottom"/>
          </w:tcPr>
          <w:p w14:paraId="1957698C" w14:textId="77777777" w:rsidR="004151F6" w:rsidRPr="006F61E8" w:rsidRDefault="004151F6" w:rsidP="00F5016A">
            <w:pPr>
              <w:jc w:val="right"/>
              <w:rPr>
                <w:szCs w:val="24"/>
              </w:rPr>
            </w:pPr>
            <w:r w:rsidRPr="006F61E8">
              <w:rPr>
                <w:szCs w:val="24"/>
              </w:rPr>
              <w:t>417 (46.3)</w:t>
            </w:r>
          </w:p>
        </w:tc>
        <w:tc>
          <w:tcPr>
            <w:tcW w:w="2046" w:type="dxa"/>
            <w:tcBorders>
              <w:top w:val="single" w:sz="4" w:space="0" w:color="A6A6A6" w:themeColor="background1" w:themeShade="A6"/>
              <w:bottom w:val="single" w:sz="4" w:space="0" w:color="A6A6A6" w:themeColor="background1" w:themeShade="A6"/>
            </w:tcBorders>
            <w:vAlign w:val="bottom"/>
          </w:tcPr>
          <w:p w14:paraId="4978EB50" w14:textId="77777777" w:rsidR="004151F6" w:rsidRPr="006F61E8" w:rsidRDefault="004151F6" w:rsidP="00F5016A">
            <w:pPr>
              <w:jc w:val="right"/>
              <w:rPr>
                <w:szCs w:val="24"/>
              </w:rPr>
            </w:pPr>
            <w:r w:rsidRPr="006F61E8">
              <w:rPr>
                <w:szCs w:val="24"/>
              </w:rPr>
              <w:t>629 (47.3)</w:t>
            </w:r>
          </w:p>
        </w:tc>
      </w:tr>
      <w:tr w:rsidR="004151F6" w:rsidRPr="006F61E8" w14:paraId="31F3D413" w14:textId="77777777" w:rsidTr="00F5016A">
        <w:tc>
          <w:tcPr>
            <w:tcW w:w="3227" w:type="dxa"/>
            <w:tcBorders>
              <w:top w:val="single" w:sz="4" w:space="0" w:color="A6A6A6" w:themeColor="background1" w:themeShade="A6"/>
            </w:tcBorders>
          </w:tcPr>
          <w:p w14:paraId="6CE75668" w14:textId="77777777" w:rsidR="004151F6" w:rsidRPr="006F61E8" w:rsidRDefault="004151F6" w:rsidP="00F5016A">
            <w:pPr>
              <w:rPr>
                <w:b/>
                <w:szCs w:val="24"/>
              </w:rPr>
            </w:pPr>
            <w:r w:rsidRPr="006F61E8">
              <w:rPr>
                <w:szCs w:val="24"/>
              </w:rPr>
              <w:lastRenderedPageBreak/>
              <w:t>In sheltered accommodation</w:t>
            </w:r>
          </w:p>
        </w:tc>
        <w:tc>
          <w:tcPr>
            <w:tcW w:w="1984" w:type="dxa"/>
            <w:tcBorders>
              <w:top w:val="single" w:sz="4" w:space="0" w:color="A6A6A6" w:themeColor="background1" w:themeShade="A6"/>
            </w:tcBorders>
            <w:vAlign w:val="bottom"/>
          </w:tcPr>
          <w:p w14:paraId="01EACD2B" w14:textId="77777777" w:rsidR="004151F6" w:rsidRPr="006F61E8" w:rsidRDefault="004151F6" w:rsidP="00F5016A">
            <w:pPr>
              <w:jc w:val="right"/>
              <w:rPr>
                <w:szCs w:val="24"/>
              </w:rPr>
            </w:pPr>
            <w:r w:rsidRPr="006F61E8">
              <w:rPr>
                <w:szCs w:val="24"/>
              </w:rPr>
              <w:t>8 (1.9)</w:t>
            </w:r>
          </w:p>
        </w:tc>
        <w:tc>
          <w:tcPr>
            <w:tcW w:w="1985" w:type="dxa"/>
            <w:tcBorders>
              <w:top w:val="single" w:sz="4" w:space="0" w:color="A6A6A6" w:themeColor="background1" w:themeShade="A6"/>
            </w:tcBorders>
            <w:vAlign w:val="bottom"/>
          </w:tcPr>
          <w:p w14:paraId="27CDA7FD" w14:textId="77777777" w:rsidR="004151F6" w:rsidRPr="006F61E8" w:rsidRDefault="004151F6" w:rsidP="00F5016A">
            <w:pPr>
              <w:jc w:val="right"/>
              <w:rPr>
                <w:szCs w:val="24"/>
              </w:rPr>
            </w:pPr>
            <w:r w:rsidRPr="006F61E8">
              <w:rPr>
                <w:szCs w:val="24"/>
              </w:rPr>
              <w:t>26 (2.9)</w:t>
            </w:r>
          </w:p>
        </w:tc>
        <w:tc>
          <w:tcPr>
            <w:tcW w:w="2046" w:type="dxa"/>
            <w:tcBorders>
              <w:top w:val="single" w:sz="4" w:space="0" w:color="A6A6A6" w:themeColor="background1" w:themeShade="A6"/>
            </w:tcBorders>
            <w:vAlign w:val="bottom"/>
          </w:tcPr>
          <w:p w14:paraId="17B265B0" w14:textId="77777777" w:rsidR="004151F6" w:rsidRPr="006F61E8" w:rsidRDefault="004151F6" w:rsidP="00F5016A">
            <w:pPr>
              <w:jc w:val="right"/>
              <w:rPr>
                <w:szCs w:val="24"/>
              </w:rPr>
            </w:pPr>
            <w:r w:rsidRPr="006F61E8">
              <w:rPr>
                <w:szCs w:val="24"/>
              </w:rPr>
              <w:t>34 (2.6)</w:t>
            </w:r>
          </w:p>
        </w:tc>
      </w:tr>
      <w:tr w:rsidR="004151F6" w:rsidRPr="006F61E8" w14:paraId="025C165E" w14:textId="77777777" w:rsidTr="00F5016A">
        <w:tc>
          <w:tcPr>
            <w:tcW w:w="3227" w:type="dxa"/>
          </w:tcPr>
          <w:p w14:paraId="721BAD26" w14:textId="77777777" w:rsidR="004151F6" w:rsidRPr="006F61E8" w:rsidRDefault="004151F6" w:rsidP="00F5016A">
            <w:pPr>
              <w:rPr>
                <w:szCs w:val="24"/>
              </w:rPr>
            </w:pPr>
            <w:r w:rsidRPr="006F61E8">
              <w:rPr>
                <w:b/>
                <w:szCs w:val="24"/>
              </w:rPr>
              <w:t>Comorbidities, n (%)</w:t>
            </w:r>
            <w:r w:rsidRPr="006F61E8">
              <w:rPr>
                <w:color w:val="000000"/>
                <w:szCs w:val="24"/>
                <w:vertAlign w:val="superscript"/>
              </w:rPr>
              <w:t>a</w:t>
            </w:r>
          </w:p>
        </w:tc>
        <w:tc>
          <w:tcPr>
            <w:tcW w:w="1984" w:type="dxa"/>
          </w:tcPr>
          <w:p w14:paraId="2ACE7940" w14:textId="77777777" w:rsidR="004151F6" w:rsidRPr="006F61E8" w:rsidRDefault="004151F6" w:rsidP="00F5016A">
            <w:pPr>
              <w:jc w:val="right"/>
              <w:rPr>
                <w:szCs w:val="24"/>
              </w:rPr>
            </w:pPr>
          </w:p>
        </w:tc>
        <w:tc>
          <w:tcPr>
            <w:tcW w:w="1985" w:type="dxa"/>
          </w:tcPr>
          <w:p w14:paraId="4E0E5C33" w14:textId="77777777" w:rsidR="004151F6" w:rsidRPr="006F61E8" w:rsidRDefault="004151F6" w:rsidP="00F5016A">
            <w:pPr>
              <w:jc w:val="right"/>
              <w:rPr>
                <w:szCs w:val="24"/>
              </w:rPr>
            </w:pPr>
          </w:p>
        </w:tc>
        <w:tc>
          <w:tcPr>
            <w:tcW w:w="2046" w:type="dxa"/>
          </w:tcPr>
          <w:p w14:paraId="17F3E31A" w14:textId="77777777" w:rsidR="004151F6" w:rsidRPr="006F61E8" w:rsidRDefault="004151F6" w:rsidP="00F5016A">
            <w:pPr>
              <w:jc w:val="right"/>
              <w:rPr>
                <w:szCs w:val="24"/>
              </w:rPr>
            </w:pPr>
          </w:p>
        </w:tc>
      </w:tr>
      <w:tr w:rsidR="004151F6" w:rsidRPr="006F61E8" w14:paraId="777B78E0" w14:textId="77777777" w:rsidTr="00F5016A">
        <w:tc>
          <w:tcPr>
            <w:tcW w:w="3227" w:type="dxa"/>
            <w:tcBorders>
              <w:bottom w:val="single" w:sz="4" w:space="0" w:color="A6A6A6" w:themeColor="background1" w:themeShade="A6"/>
            </w:tcBorders>
          </w:tcPr>
          <w:p w14:paraId="21D2D749" w14:textId="77777777" w:rsidR="004151F6" w:rsidRPr="006F61E8" w:rsidRDefault="004151F6" w:rsidP="00F5016A">
            <w:pPr>
              <w:rPr>
                <w:szCs w:val="24"/>
              </w:rPr>
            </w:pPr>
            <w:r w:rsidRPr="006F61E8">
              <w:rPr>
                <w:szCs w:val="24"/>
              </w:rPr>
              <w:t>Osteoporosis</w:t>
            </w:r>
          </w:p>
        </w:tc>
        <w:tc>
          <w:tcPr>
            <w:tcW w:w="1984" w:type="dxa"/>
            <w:tcBorders>
              <w:bottom w:val="single" w:sz="4" w:space="0" w:color="A6A6A6" w:themeColor="background1" w:themeShade="A6"/>
            </w:tcBorders>
            <w:vAlign w:val="bottom"/>
          </w:tcPr>
          <w:p w14:paraId="3099DBC5" w14:textId="77777777" w:rsidR="004151F6" w:rsidRPr="006F61E8" w:rsidRDefault="004151F6" w:rsidP="00F5016A">
            <w:pPr>
              <w:jc w:val="right"/>
              <w:rPr>
                <w:szCs w:val="24"/>
              </w:rPr>
            </w:pPr>
            <w:r w:rsidRPr="006F61E8">
              <w:rPr>
                <w:szCs w:val="24"/>
              </w:rPr>
              <w:t>67 (15.6)</w:t>
            </w:r>
          </w:p>
        </w:tc>
        <w:tc>
          <w:tcPr>
            <w:tcW w:w="1985" w:type="dxa"/>
            <w:tcBorders>
              <w:bottom w:val="single" w:sz="4" w:space="0" w:color="A6A6A6" w:themeColor="background1" w:themeShade="A6"/>
            </w:tcBorders>
            <w:vAlign w:val="bottom"/>
          </w:tcPr>
          <w:p w14:paraId="1990F3A7" w14:textId="77777777" w:rsidR="004151F6" w:rsidRPr="006F61E8" w:rsidRDefault="004151F6" w:rsidP="00F5016A">
            <w:pPr>
              <w:jc w:val="right"/>
              <w:rPr>
                <w:szCs w:val="24"/>
              </w:rPr>
            </w:pPr>
            <w:r w:rsidRPr="006F61E8">
              <w:rPr>
                <w:szCs w:val="24"/>
              </w:rPr>
              <w:t>136 (15.1)</w:t>
            </w:r>
          </w:p>
        </w:tc>
        <w:tc>
          <w:tcPr>
            <w:tcW w:w="2046" w:type="dxa"/>
            <w:tcBorders>
              <w:bottom w:val="single" w:sz="4" w:space="0" w:color="A6A6A6" w:themeColor="background1" w:themeShade="A6"/>
            </w:tcBorders>
            <w:vAlign w:val="bottom"/>
          </w:tcPr>
          <w:p w14:paraId="68E01466" w14:textId="77777777" w:rsidR="004151F6" w:rsidRPr="006F61E8" w:rsidRDefault="004151F6" w:rsidP="00F5016A">
            <w:pPr>
              <w:jc w:val="right"/>
              <w:rPr>
                <w:szCs w:val="24"/>
              </w:rPr>
            </w:pPr>
            <w:r w:rsidRPr="006F61E8">
              <w:rPr>
                <w:szCs w:val="24"/>
              </w:rPr>
              <w:t>203 (15.3)</w:t>
            </w:r>
          </w:p>
        </w:tc>
      </w:tr>
      <w:tr w:rsidR="004151F6" w:rsidRPr="006F61E8" w14:paraId="1547BCF6" w14:textId="77777777" w:rsidTr="00F5016A">
        <w:tc>
          <w:tcPr>
            <w:tcW w:w="3227" w:type="dxa"/>
            <w:tcBorders>
              <w:top w:val="single" w:sz="4" w:space="0" w:color="A6A6A6" w:themeColor="background1" w:themeShade="A6"/>
              <w:bottom w:val="single" w:sz="4" w:space="0" w:color="A6A6A6" w:themeColor="background1" w:themeShade="A6"/>
            </w:tcBorders>
          </w:tcPr>
          <w:p w14:paraId="56D911D3" w14:textId="77777777" w:rsidR="004151F6" w:rsidRPr="006F61E8" w:rsidRDefault="004151F6" w:rsidP="00F5016A">
            <w:pPr>
              <w:rPr>
                <w:szCs w:val="24"/>
              </w:rPr>
            </w:pPr>
            <w:r w:rsidRPr="006F61E8">
              <w:rPr>
                <w:szCs w:val="24"/>
              </w:rPr>
              <w:t>High blood pressure</w:t>
            </w:r>
          </w:p>
        </w:tc>
        <w:tc>
          <w:tcPr>
            <w:tcW w:w="1984" w:type="dxa"/>
            <w:tcBorders>
              <w:top w:val="single" w:sz="4" w:space="0" w:color="A6A6A6" w:themeColor="background1" w:themeShade="A6"/>
              <w:bottom w:val="single" w:sz="4" w:space="0" w:color="A6A6A6" w:themeColor="background1" w:themeShade="A6"/>
            </w:tcBorders>
            <w:vAlign w:val="bottom"/>
          </w:tcPr>
          <w:p w14:paraId="608DAD95" w14:textId="77777777" w:rsidR="004151F6" w:rsidRPr="006F61E8" w:rsidRDefault="004151F6" w:rsidP="00F5016A">
            <w:pPr>
              <w:jc w:val="right"/>
              <w:rPr>
                <w:szCs w:val="24"/>
              </w:rPr>
            </w:pPr>
            <w:r w:rsidRPr="006F61E8">
              <w:rPr>
                <w:szCs w:val="24"/>
              </w:rPr>
              <w:t>192 (44.7)</w:t>
            </w:r>
          </w:p>
        </w:tc>
        <w:tc>
          <w:tcPr>
            <w:tcW w:w="1985" w:type="dxa"/>
            <w:tcBorders>
              <w:top w:val="single" w:sz="4" w:space="0" w:color="A6A6A6" w:themeColor="background1" w:themeShade="A6"/>
              <w:bottom w:val="single" w:sz="4" w:space="0" w:color="A6A6A6" w:themeColor="background1" w:themeShade="A6"/>
            </w:tcBorders>
            <w:vAlign w:val="bottom"/>
          </w:tcPr>
          <w:p w14:paraId="3649167B" w14:textId="77777777" w:rsidR="004151F6" w:rsidRPr="006F61E8" w:rsidRDefault="004151F6" w:rsidP="00F5016A">
            <w:pPr>
              <w:jc w:val="right"/>
              <w:rPr>
                <w:szCs w:val="24"/>
              </w:rPr>
            </w:pPr>
            <w:r w:rsidRPr="006F61E8">
              <w:rPr>
                <w:szCs w:val="24"/>
              </w:rPr>
              <w:t>415 (46.1)</w:t>
            </w:r>
          </w:p>
        </w:tc>
        <w:tc>
          <w:tcPr>
            <w:tcW w:w="2046" w:type="dxa"/>
            <w:tcBorders>
              <w:top w:val="single" w:sz="4" w:space="0" w:color="A6A6A6" w:themeColor="background1" w:themeShade="A6"/>
              <w:bottom w:val="single" w:sz="4" w:space="0" w:color="A6A6A6" w:themeColor="background1" w:themeShade="A6"/>
            </w:tcBorders>
            <w:vAlign w:val="bottom"/>
          </w:tcPr>
          <w:p w14:paraId="2CF02EFF" w14:textId="77777777" w:rsidR="004151F6" w:rsidRPr="006F61E8" w:rsidRDefault="004151F6" w:rsidP="00F5016A">
            <w:pPr>
              <w:jc w:val="right"/>
              <w:rPr>
                <w:szCs w:val="24"/>
              </w:rPr>
            </w:pPr>
            <w:r w:rsidRPr="006F61E8">
              <w:rPr>
                <w:szCs w:val="24"/>
              </w:rPr>
              <w:t>607 (45.6)</w:t>
            </w:r>
          </w:p>
        </w:tc>
      </w:tr>
      <w:tr w:rsidR="004151F6" w:rsidRPr="006F61E8" w14:paraId="194DEEC4" w14:textId="77777777" w:rsidTr="00F5016A">
        <w:tc>
          <w:tcPr>
            <w:tcW w:w="3227" w:type="dxa"/>
            <w:tcBorders>
              <w:top w:val="single" w:sz="4" w:space="0" w:color="A6A6A6" w:themeColor="background1" w:themeShade="A6"/>
              <w:bottom w:val="single" w:sz="4" w:space="0" w:color="A6A6A6" w:themeColor="background1" w:themeShade="A6"/>
            </w:tcBorders>
          </w:tcPr>
          <w:p w14:paraId="7C28F86A" w14:textId="77777777" w:rsidR="004151F6" w:rsidRPr="006F61E8" w:rsidRDefault="004151F6" w:rsidP="00F5016A">
            <w:pPr>
              <w:rPr>
                <w:szCs w:val="24"/>
              </w:rPr>
            </w:pPr>
            <w:r w:rsidRPr="006F61E8">
              <w:rPr>
                <w:szCs w:val="24"/>
              </w:rPr>
              <w:t>Pain</w:t>
            </w:r>
          </w:p>
        </w:tc>
        <w:tc>
          <w:tcPr>
            <w:tcW w:w="1984" w:type="dxa"/>
            <w:tcBorders>
              <w:top w:val="single" w:sz="4" w:space="0" w:color="A6A6A6" w:themeColor="background1" w:themeShade="A6"/>
              <w:bottom w:val="single" w:sz="4" w:space="0" w:color="A6A6A6" w:themeColor="background1" w:themeShade="A6"/>
            </w:tcBorders>
            <w:vAlign w:val="bottom"/>
          </w:tcPr>
          <w:p w14:paraId="4ACEEC8C" w14:textId="77777777" w:rsidR="004151F6" w:rsidRPr="006F61E8" w:rsidRDefault="004151F6" w:rsidP="00F5016A">
            <w:pPr>
              <w:jc w:val="right"/>
              <w:rPr>
                <w:szCs w:val="24"/>
              </w:rPr>
            </w:pPr>
            <w:r w:rsidRPr="006F61E8">
              <w:rPr>
                <w:szCs w:val="24"/>
              </w:rPr>
              <w:t>219 (50.9)</w:t>
            </w:r>
          </w:p>
        </w:tc>
        <w:tc>
          <w:tcPr>
            <w:tcW w:w="1985" w:type="dxa"/>
            <w:tcBorders>
              <w:top w:val="single" w:sz="4" w:space="0" w:color="A6A6A6" w:themeColor="background1" w:themeShade="A6"/>
              <w:bottom w:val="single" w:sz="4" w:space="0" w:color="A6A6A6" w:themeColor="background1" w:themeShade="A6"/>
            </w:tcBorders>
            <w:vAlign w:val="bottom"/>
          </w:tcPr>
          <w:p w14:paraId="7F55A261" w14:textId="77777777" w:rsidR="004151F6" w:rsidRPr="006F61E8" w:rsidRDefault="004151F6" w:rsidP="00F5016A">
            <w:pPr>
              <w:jc w:val="right"/>
              <w:rPr>
                <w:szCs w:val="24"/>
              </w:rPr>
            </w:pPr>
            <w:r w:rsidRPr="006F61E8">
              <w:rPr>
                <w:szCs w:val="24"/>
              </w:rPr>
              <w:t>452 (50.2)</w:t>
            </w:r>
          </w:p>
        </w:tc>
        <w:tc>
          <w:tcPr>
            <w:tcW w:w="2046" w:type="dxa"/>
            <w:tcBorders>
              <w:top w:val="single" w:sz="4" w:space="0" w:color="A6A6A6" w:themeColor="background1" w:themeShade="A6"/>
              <w:bottom w:val="single" w:sz="4" w:space="0" w:color="A6A6A6" w:themeColor="background1" w:themeShade="A6"/>
            </w:tcBorders>
            <w:vAlign w:val="bottom"/>
          </w:tcPr>
          <w:p w14:paraId="1343562E" w14:textId="77777777" w:rsidR="004151F6" w:rsidRPr="006F61E8" w:rsidRDefault="004151F6" w:rsidP="00F5016A">
            <w:pPr>
              <w:jc w:val="right"/>
              <w:rPr>
                <w:szCs w:val="24"/>
              </w:rPr>
            </w:pPr>
            <w:r w:rsidRPr="006F61E8">
              <w:rPr>
                <w:szCs w:val="24"/>
              </w:rPr>
              <w:t>671 (50.4)</w:t>
            </w:r>
          </w:p>
        </w:tc>
      </w:tr>
      <w:tr w:rsidR="004151F6" w:rsidRPr="006F61E8" w14:paraId="7B5C38C0" w14:textId="77777777" w:rsidTr="00F5016A">
        <w:tc>
          <w:tcPr>
            <w:tcW w:w="3227" w:type="dxa"/>
            <w:tcBorders>
              <w:top w:val="single" w:sz="4" w:space="0" w:color="A6A6A6" w:themeColor="background1" w:themeShade="A6"/>
              <w:bottom w:val="single" w:sz="4" w:space="0" w:color="A6A6A6" w:themeColor="background1" w:themeShade="A6"/>
            </w:tcBorders>
          </w:tcPr>
          <w:p w14:paraId="5DCD96B0" w14:textId="77777777" w:rsidR="004151F6" w:rsidRPr="006F61E8" w:rsidRDefault="004151F6" w:rsidP="00F5016A">
            <w:pPr>
              <w:rPr>
                <w:szCs w:val="24"/>
              </w:rPr>
            </w:pPr>
            <w:r w:rsidRPr="006F61E8">
              <w:rPr>
                <w:szCs w:val="24"/>
              </w:rPr>
              <w:t>Angina or heart troubles</w:t>
            </w:r>
          </w:p>
        </w:tc>
        <w:tc>
          <w:tcPr>
            <w:tcW w:w="1984" w:type="dxa"/>
            <w:tcBorders>
              <w:top w:val="single" w:sz="4" w:space="0" w:color="A6A6A6" w:themeColor="background1" w:themeShade="A6"/>
              <w:bottom w:val="single" w:sz="4" w:space="0" w:color="A6A6A6" w:themeColor="background1" w:themeShade="A6"/>
            </w:tcBorders>
            <w:vAlign w:val="bottom"/>
          </w:tcPr>
          <w:p w14:paraId="331AD4B3" w14:textId="77777777" w:rsidR="004151F6" w:rsidRPr="006F61E8" w:rsidRDefault="004151F6" w:rsidP="00F5016A">
            <w:pPr>
              <w:jc w:val="right"/>
              <w:rPr>
                <w:szCs w:val="24"/>
              </w:rPr>
            </w:pPr>
            <w:r w:rsidRPr="006F61E8">
              <w:rPr>
                <w:szCs w:val="24"/>
              </w:rPr>
              <w:t>94 (21.9)</w:t>
            </w:r>
          </w:p>
        </w:tc>
        <w:tc>
          <w:tcPr>
            <w:tcW w:w="1985" w:type="dxa"/>
            <w:tcBorders>
              <w:top w:val="single" w:sz="4" w:space="0" w:color="A6A6A6" w:themeColor="background1" w:themeShade="A6"/>
              <w:bottom w:val="single" w:sz="4" w:space="0" w:color="A6A6A6" w:themeColor="background1" w:themeShade="A6"/>
            </w:tcBorders>
            <w:vAlign w:val="bottom"/>
          </w:tcPr>
          <w:p w14:paraId="275EAD0C" w14:textId="77777777" w:rsidR="004151F6" w:rsidRPr="006F61E8" w:rsidRDefault="004151F6" w:rsidP="00F5016A">
            <w:pPr>
              <w:jc w:val="right"/>
              <w:rPr>
                <w:szCs w:val="24"/>
              </w:rPr>
            </w:pPr>
            <w:r w:rsidRPr="006F61E8">
              <w:rPr>
                <w:szCs w:val="24"/>
              </w:rPr>
              <w:t>194 (21.5)</w:t>
            </w:r>
          </w:p>
        </w:tc>
        <w:tc>
          <w:tcPr>
            <w:tcW w:w="2046" w:type="dxa"/>
            <w:tcBorders>
              <w:top w:val="single" w:sz="4" w:space="0" w:color="A6A6A6" w:themeColor="background1" w:themeShade="A6"/>
              <w:bottom w:val="single" w:sz="4" w:space="0" w:color="A6A6A6" w:themeColor="background1" w:themeShade="A6"/>
            </w:tcBorders>
            <w:vAlign w:val="bottom"/>
          </w:tcPr>
          <w:p w14:paraId="76216CEA" w14:textId="77777777" w:rsidR="004151F6" w:rsidRPr="006F61E8" w:rsidRDefault="004151F6" w:rsidP="00F5016A">
            <w:pPr>
              <w:jc w:val="right"/>
              <w:rPr>
                <w:szCs w:val="24"/>
              </w:rPr>
            </w:pPr>
            <w:r w:rsidRPr="006F61E8">
              <w:rPr>
                <w:szCs w:val="24"/>
              </w:rPr>
              <w:t>288 (21.6)</w:t>
            </w:r>
          </w:p>
        </w:tc>
      </w:tr>
      <w:tr w:rsidR="004151F6" w:rsidRPr="006F61E8" w14:paraId="66B7BD7A" w14:textId="77777777" w:rsidTr="00F5016A">
        <w:tc>
          <w:tcPr>
            <w:tcW w:w="3227" w:type="dxa"/>
            <w:tcBorders>
              <w:top w:val="single" w:sz="4" w:space="0" w:color="A6A6A6" w:themeColor="background1" w:themeShade="A6"/>
              <w:bottom w:val="single" w:sz="4" w:space="0" w:color="A6A6A6" w:themeColor="background1" w:themeShade="A6"/>
            </w:tcBorders>
          </w:tcPr>
          <w:p w14:paraId="1BFA25BF" w14:textId="77777777" w:rsidR="004151F6" w:rsidRPr="006F61E8" w:rsidRDefault="004151F6" w:rsidP="00F5016A">
            <w:pPr>
              <w:rPr>
                <w:szCs w:val="24"/>
              </w:rPr>
            </w:pPr>
            <w:r w:rsidRPr="006F61E8">
              <w:rPr>
                <w:szCs w:val="24"/>
              </w:rPr>
              <w:t>Parkinson's disease</w:t>
            </w:r>
          </w:p>
        </w:tc>
        <w:tc>
          <w:tcPr>
            <w:tcW w:w="1984" w:type="dxa"/>
            <w:tcBorders>
              <w:top w:val="single" w:sz="4" w:space="0" w:color="A6A6A6" w:themeColor="background1" w:themeShade="A6"/>
              <w:bottom w:val="single" w:sz="4" w:space="0" w:color="A6A6A6" w:themeColor="background1" w:themeShade="A6"/>
            </w:tcBorders>
            <w:vAlign w:val="bottom"/>
          </w:tcPr>
          <w:p w14:paraId="6686DDEF" w14:textId="77777777" w:rsidR="004151F6" w:rsidRPr="006F61E8" w:rsidRDefault="004151F6" w:rsidP="00F5016A">
            <w:pPr>
              <w:jc w:val="right"/>
              <w:rPr>
                <w:szCs w:val="24"/>
              </w:rPr>
            </w:pPr>
            <w:r w:rsidRPr="006F61E8">
              <w:rPr>
                <w:szCs w:val="24"/>
              </w:rPr>
              <w:t>14 (3.3)</w:t>
            </w:r>
          </w:p>
        </w:tc>
        <w:tc>
          <w:tcPr>
            <w:tcW w:w="1985" w:type="dxa"/>
            <w:tcBorders>
              <w:top w:val="single" w:sz="4" w:space="0" w:color="A6A6A6" w:themeColor="background1" w:themeShade="A6"/>
              <w:bottom w:val="single" w:sz="4" w:space="0" w:color="A6A6A6" w:themeColor="background1" w:themeShade="A6"/>
            </w:tcBorders>
            <w:vAlign w:val="bottom"/>
          </w:tcPr>
          <w:p w14:paraId="5EFD19F3" w14:textId="77777777" w:rsidR="004151F6" w:rsidRPr="006F61E8" w:rsidRDefault="004151F6" w:rsidP="00F5016A">
            <w:pPr>
              <w:jc w:val="right"/>
              <w:rPr>
                <w:szCs w:val="24"/>
              </w:rPr>
            </w:pPr>
            <w:r w:rsidRPr="006F61E8">
              <w:rPr>
                <w:szCs w:val="24"/>
              </w:rPr>
              <w:t>9 (1.0)</w:t>
            </w:r>
          </w:p>
        </w:tc>
        <w:tc>
          <w:tcPr>
            <w:tcW w:w="2046" w:type="dxa"/>
            <w:tcBorders>
              <w:top w:val="single" w:sz="4" w:space="0" w:color="A6A6A6" w:themeColor="background1" w:themeShade="A6"/>
              <w:bottom w:val="single" w:sz="4" w:space="0" w:color="A6A6A6" w:themeColor="background1" w:themeShade="A6"/>
            </w:tcBorders>
            <w:vAlign w:val="bottom"/>
          </w:tcPr>
          <w:p w14:paraId="2ED97058" w14:textId="77777777" w:rsidR="004151F6" w:rsidRPr="006F61E8" w:rsidRDefault="004151F6" w:rsidP="00F5016A">
            <w:pPr>
              <w:jc w:val="right"/>
              <w:rPr>
                <w:szCs w:val="24"/>
              </w:rPr>
            </w:pPr>
            <w:r w:rsidRPr="006F61E8">
              <w:rPr>
                <w:szCs w:val="24"/>
              </w:rPr>
              <w:t>23 (1.7)</w:t>
            </w:r>
          </w:p>
        </w:tc>
      </w:tr>
      <w:tr w:rsidR="004151F6" w:rsidRPr="006F61E8" w14:paraId="172BCC0F" w14:textId="77777777" w:rsidTr="00F5016A">
        <w:tc>
          <w:tcPr>
            <w:tcW w:w="3227" w:type="dxa"/>
            <w:tcBorders>
              <w:top w:val="single" w:sz="4" w:space="0" w:color="A6A6A6" w:themeColor="background1" w:themeShade="A6"/>
              <w:bottom w:val="single" w:sz="4" w:space="0" w:color="A6A6A6" w:themeColor="background1" w:themeShade="A6"/>
            </w:tcBorders>
          </w:tcPr>
          <w:p w14:paraId="31ECE589" w14:textId="77777777" w:rsidR="004151F6" w:rsidRPr="006F61E8" w:rsidRDefault="004151F6" w:rsidP="00F5016A">
            <w:pPr>
              <w:autoSpaceDE w:val="0"/>
              <w:autoSpaceDN w:val="0"/>
              <w:adjustRightInd w:val="0"/>
              <w:rPr>
                <w:szCs w:val="24"/>
              </w:rPr>
            </w:pPr>
            <w:r w:rsidRPr="006F61E8">
              <w:rPr>
                <w:szCs w:val="24"/>
              </w:rPr>
              <w:t>Arthritis (rheumatoid/osteo)</w:t>
            </w:r>
          </w:p>
        </w:tc>
        <w:tc>
          <w:tcPr>
            <w:tcW w:w="1984" w:type="dxa"/>
            <w:tcBorders>
              <w:top w:val="single" w:sz="4" w:space="0" w:color="A6A6A6" w:themeColor="background1" w:themeShade="A6"/>
              <w:bottom w:val="single" w:sz="4" w:space="0" w:color="A6A6A6" w:themeColor="background1" w:themeShade="A6"/>
            </w:tcBorders>
            <w:vAlign w:val="bottom"/>
          </w:tcPr>
          <w:p w14:paraId="682E880B" w14:textId="77777777" w:rsidR="004151F6" w:rsidRPr="006F61E8" w:rsidRDefault="004151F6" w:rsidP="00F5016A">
            <w:pPr>
              <w:jc w:val="right"/>
              <w:rPr>
                <w:szCs w:val="24"/>
              </w:rPr>
            </w:pPr>
            <w:r w:rsidRPr="006F61E8">
              <w:rPr>
                <w:szCs w:val="24"/>
              </w:rPr>
              <w:t>226 (52.6)</w:t>
            </w:r>
          </w:p>
        </w:tc>
        <w:tc>
          <w:tcPr>
            <w:tcW w:w="1985" w:type="dxa"/>
            <w:tcBorders>
              <w:top w:val="single" w:sz="4" w:space="0" w:color="A6A6A6" w:themeColor="background1" w:themeShade="A6"/>
              <w:bottom w:val="single" w:sz="4" w:space="0" w:color="A6A6A6" w:themeColor="background1" w:themeShade="A6"/>
            </w:tcBorders>
            <w:vAlign w:val="bottom"/>
          </w:tcPr>
          <w:p w14:paraId="5C25EE94" w14:textId="77777777" w:rsidR="004151F6" w:rsidRPr="006F61E8" w:rsidRDefault="004151F6" w:rsidP="00F5016A">
            <w:pPr>
              <w:jc w:val="right"/>
              <w:rPr>
                <w:szCs w:val="24"/>
              </w:rPr>
            </w:pPr>
            <w:r w:rsidRPr="006F61E8">
              <w:rPr>
                <w:szCs w:val="24"/>
              </w:rPr>
              <w:t>461 (51.2)</w:t>
            </w:r>
          </w:p>
        </w:tc>
        <w:tc>
          <w:tcPr>
            <w:tcW w:w="2046" w:type="dxa"/>
            <w:tcBorders>
              <w:top w:val="single" w:sz="4" w:space="0" w:color="A6A6A6" w:themeColor="background1" w:themeShade="A6"/>
              <w:bottom w:val="single" w:sz="4" w:space="0" w:color="A6A6A6" w:themeColor="background1" w:themeShade="A6"/>
            </w:tcBorders>
            <w:vAlign w:val="bottom"/>
          </w:tcPr>
          <w:p w14:paraId="363E82C7" w14:textId="77777777" w:rsidR="004151F6" w:rsidRPr="006F61E8" w:rsidRDefault="004151F6" w:rsidP="00F5016A">
            <w:pPr>
              <w:jc w:val="right"/>
              <w:rPr>
                <w:szCs w:val="24"/>
              </w:rPr>
            </w:pPr>
            <w:r w:rsidRPr="006F61E8">
              <w:rPr>
                <w:szCs w:val="24"/>
              </w:rPr>
              <w:t>687 (51.6)</w:t>
            </w:r>
          </w:p>
        </w:tc>
      </w:tr>
      <w:tr w:rsidR="004151F6" w:rsidRPr="006F61E8" w14:paraId="301A070B" w14:textId="77777777" w:rsidTr="00F5016A">
        <w:tc>
          <w:tcPr>
            <w:tcW w:w="3227" w:type="dxa"/>
            <w:tcBorders>
              <w:top w:val="single" w:sz="4" w:space="0" w:color="A6A6A6" w:themeColor="background1" w:themeShade="A6"/>
              <w:bottom w:val="single" w:sz="4" w:space="0" w:color="A6A6A6" w:themeColor="background1" w:themeShade="A6"/>
            </w:tcBorders>
          </w:tcPr>
          <w:p w14:paraId="06402508" w14:textId="77777777" w:rsidR="004151F6" w:rsidRPr="006F61E8" w:rsidRDefault="004151F6" w:rsidP="00F5016A">
            <w:pPr>
              <w:autoSpaceDE w:val="0"/>
              <w:autoSpaceDN w:val="0"/>
              <w:adjustRightInd w:val="0"/>
              <w:rPr>
                <w:szCs w:val="24"/>
              </w:rPr>
            </w:pPr>
            <w:r w:rsidRPr="006F61E8">
              <w:rPr>
                <w:szCs w:val="24"/>
              </w:rPr>
              <w:t>Anxiety or depression</w:t>
            </w:r>
          </w:p>
        </w:tc>
        <w:tc>
          <w:tcPr>
            <w:tcW w:w="1984" w:type="dxa"/>
            <w:tcBorders>
              <w:top w:val="single" w:sz="4" w:space="0" w:color="A6A6A6" w:themeColor="background1" w:themeShade="A6"/>
              <w:bottom w:val="single" w:sz="4" w:space="0" w:color="A6A6A6" w:themeColor="background1" w:themeShade="A6"/>
            </w:tcBorders>
            <w:vAlign w:val="bottom"/>
          </w:tcPr>
          <w:p w14:paraId="65D9659E" w14:textId="77777777" w:rsidR="004151F6" w:rsidRPr="006F61E8" w:rsidRDefault="004151F6" w:rsidP="00F5016A">
            <w:pPr>
              <w:jc w:val="right"/>
              <w:rPr>
                <w:szCs w:val="24"/>
              </w:rPr>
            </w:pPr>
            <w:r w:rsidRPr="006F61E8">
              <w:rPr>
                <w:szCs w:val="24"/>
              </w:rPr>
              <w:t>55 (12.8)</w:t>
            </w:r>
          </w:p>
        </w:tc>
        <w:tc>
          <w:tcPr>
            <w:tcW w:w="1985" w:type="dxa"/>
            <w:tcBorders>
              <w:top w:val="single" w:sz="4" w:space="0" w:color="A6A6A6" w:themeColor="background1" w:themeShade="A6"/>
              <w:bottom w:val="single" w:sz="4" w:space="0" w:color="A6A6A6" w:themeColor="background1" w:themeShade="A6"/>
            </w:tcBorders>
            <w:vAlign w:val="bottom"/>
          </w:tcPr>
          <w:p w14:paraId="601C43B3" w14:textId="77777777" w:rsidR="004151F6" w:rsidRPr="006F61E8" w:rsidRDefault="004151F6" w:rsidP="00F5016A">
            <w:pPr>
              <w:jc w:val="right"/>
              <w:rPr>
                <w:szCs w:val="24"/>
              </w:rPr>
            </w:pPr>
            <w:r w:rsidRPr="006F61E8">
              <w:rPr>
                <w:szCs w:val="24"/>
              </w:rPr>
              <w:t>115 (12.8)</w:t>
            </w:r>
          </w:p>
        </w:tc>
        <w:tc>
          <w:tcPr>
            <w:tcW w:w="2046" w:type="dxa"/>
            <w:tcBorders>
              <w:top w:val="single" w:sz="4" w:space="0" w:color="A6A6A6" w:themeColor="background1" w:themeShade="A6"/>
              <w:bottom w:val="single" w:sz="4" w:space="0" w:color="A6A6A6" w:themeColor="background1" w:themeShade="A6"/>
            </w:tcBorders>
            <w:vAlign w:val="bottom"/>
          </w:tcPr>
          <w:p w14:paraId="375E1A0C" w14:textId="77777777" w:rsidR="004151F6" w:rsidRPr="006F61E8" w:rsidRDefault="004151F6" w:rsidP="00F5016A">
            <w:pPr>
              <w:jc w:val="right"/>
              <w:rPr>
                <w:szCs w:val="24"/>
              </w:rPr>
            </w:pPr>
            <w:r w:rsidRPr="006F61E8">
              <w:rPr>
                <w:szCs w:val="24"/>
              </w:rPr>
              <w:t>170 (12.8)</w:t>
            </w:r>
          </w:p>
        </w:tc>
      </w:tr>
      <w:tr w:rsidR="004151F6" w:rsidRPr="006F61E8" w14:paraId="3179F6A5" w14:textId="77777777" w:rsidTr="00F5016A">
        <w:tc>
          <w:tcPr>
            <w:tcW w:w="3227" w:type="dxa"/>
            <w:tcBorders>
              <w:top w:val="single" w:sz="4" w:space="0" w:color="A6A6A6" w:themeColor="background1" w:themeShade="A6"/>
              <w:bottom w:val="single" w:sz="4" w:space="0" w:color="A6A6A6" w:themeColor="background1" w:themeShade="A6"/>
            </w:tcBorders>
          </w:tcPr>
          <w:p w14:paraId="718CEBD0" w14:textId="77777777" w:rsidR="004151F6" w:rsidRPr="006F61E8" w:rsidRDefault="004151F6" w:rsidP="00F5016A">
            <w:pPr>
              <w:rPr>
                <w:szCs w:val="24"/>
              </w:rPr>
            </w:pPr>
            <w:r w:rsidRPr="006F61E8">
              <w:rPr>
                <w:szCs w:val="24"/>
              </w:rPr>
              <w:t>Stroke</w:t>
            </w:r>
          </w:p>
        </w:tc>
        <w:tc>
          <w:tcPr>
            <w:tcW w:w="1984" w:type="dxa"/>
            <w:tcBorders>
              <w:top w:val="single" w:sz="4" w:space="0" w:color="A6A6A6" w:themeColor="background1" w:themeShade="A6"/>
              <w:bottom w:val="single" w:sz="4" w:space="0" w:color="A6A6A6" w:themeColor="background1" w:themeShade="A6"/>
            </w:tcBorders>
            <w:vAlign w:val="bottom"/>
          </w:tcPr>
          <w:p w14:paraId="463F7AF4" w14:textId="77777777" w:rsidR="004151F6" w:rsidRPr="006F61E8" w:rsidRDefault="004151F6" w:rsidP="00F5016A">
            <w:pPr>
              <w:jc w:val="right"/>
              <w:rPr>
                <w:szCs w:val="24"/>
              </w:rPr>
            </w:pPr>
            <w:r w:rsidRPr="006F61E8">
              <w:rPr>
                <w:szCs w:val="24"/>
              </w:rPr>
              <w:t>25 (5.8)</w:t>
            </w:r>
          </w:p>
        </w:tc>
        <w:tc>
          <w:tcPr>
            <w:tcW w:w="1985" w:type="dxa"/>
            <w:tcBorders>
              <w:top w:val="single" w:sz="4" w:space="0" w:color="A6A6A6" w:themeColor="background1" w:themeShade="A6"/>
              <w:bottom w:val="single" w:sz="4" w:space="0" w:color="A6A6A6" w:themeColor="background1" w:themeShade="A6"/>
            </w:tcBorders>
            <w:vAlign w:val="bottom"/>
          </w:tcPr>
          <w:p w14:paraId="0C5CCE2B" w14:textId="77777777" w:rsidR="004151F6" w:rsidRPr="006F61E8" w:rsidRDefault="004151F6" w:rsidP="00F5016A">
            <w:pPr>
              <w:jc w:val="right"/>
              <w:rPr>
                <w:szCs w:val="24"/>
              </w:rPr>
            </w:pPr>
            <w:r w:rsidRPr="006F61E8">
              <w:rPr>
                <w:szCs w:val="24"/>
              </w:rPr>
              <w:t>67 (7.4)</w:t>
            </w:r>
          </w:p>
        </w:tc>
        <w:tc>
          <w:tcPr>
            <w:tcW w:w="2046" w:type="dxa"/>
            <w:tcBorders>
              <w:top w:val="single" w:sz="4" w:space="0" w:color="A6A6A6" w:themeColor="background1" w:themeShade="A6"/>
              <w:bottom w:val="single" w:sz="4" w:space="0" w:color="A6A6A6" w:themeColor="background1" w:themeShade="A6"/>
            </w:tcBorders>
            <w:vAlign w:val="bottom"/>
          </w:tcPr>
          <w:p w14:paraId="5F5DEDD5" w14:textId="77777777" w:rsidR="004151F6" w:rsidRPr="006F61E8" w:rsidRDefault="004151F6" w:rsidP="00F5016A">
            <w:pPr>
              <w:jc w:val="right"/>
              <w:rPr>
                <w:szCs w:val="24"/>
              </w:rPr>
            </w:pPr>
            <w:r w:rsidRPr="006F61E8">
              <w:rPr>
                <w:szCs w:val="24"/>
              </w:rPr>
              <w:t>92 (6.9)</w:t>
            </w:r>
          </w:p>
        </w:tc>
      </w:tr>
      <w:tr w:rsidR="004151F6" w:rsidRPr="006F61E8" w14:paraId="1EAEC22B" w14:textId="77777777" w:rsidTr="00F5016A">
        <w:tc>
          <w:tcPr>
            <w:tcW w:w="3227" w:type="dxa"/>
            <w:tcBorders>
              <w:top w:val="single" w:sz="4" w:space="0" w:color="A6A6A6" w:themeColor="background1" w:themeShade="A6"/>
              <w:bottom w:val="single" w:sz="4" w:space="0" w:color="A6A6A6" w:themeColor="background1" w:themeShade="A6"/>
            </w:tcBorders>
          </w:tcPr>
          <w:p w14:paraId="2EF7F1DB" w14:textId="77777777" w:rsidR="004151F6" w:rsidRPr="006F61E8" w:rsidRDefault="004151F6" w:rsidP="00F5016A">
            <w:pPr>
              <w:rPr>
                <w:szCs w:val="24"/>
              </w:rPr>
            </w:pPr>
            <w:r w:rsidRPr="006F61E8">
              <w:rPr>
                <w:szCs w:val="24"/>
              </w:rPr>
              <w:t>Urinary incontinence</w:t>
            </w:r>
          </w:p>
        </w:tc>
        <w:tc>
          <w:tcPr>
            <w:tcW w:w="1984" w:type="dxa"/>
            <w:tcBorders>
              <w:top w:val="single" w:sz="4" w:space="0" w:color="A6A6A6" w:themeColor="background1" w:themeShade="A6"/>
              <w:bottom w:val="single" w:sz="4" w:space="0" w:color="A6A6A6" w:themeColor="background1" w:themeShade="A6"/>
            </w:tcBorders>
            <w:vAlign w:val="bottom"/>
          </w:tcPr>
          <w:p w14:paraId="79063732" w14:textId="77777777" w:rsidR="004151F6" w:rsidRPr="006F61E8" w:rsidRDefault="004151F6" w:rsidP="00F5016A">
            <w:pPr>
              <w:jc w:val="right"/>
              <w:rPr>
                <w:szCs w:val="24"/>
              </w:rPr>
            </w:pPr>
            <w:r w:rsidRPr="006F61E8">
              <w:rPr>
                <w:szCs w:val="24"/>
              </w:rPr>
              <w:t>89 (20.7)</w:t>
            </w:r>
          </w:p>
        </w:tc>
        <w:tc>
          <w:tcPr>
            <w:tcW w:w="1985" w:type="dxa"/>
            <w:tcBorders>
              <w:top w:val="single" w:sz="4" w:space="0" w:color="A6A6A6" w:themeColor="background1" w:themeShade="A6"/>
              <w:bottom w:val="single" w:sz="4" w:space="0" w:color="A6A6A6" w:themeColor="background1" w:themeShade="A6"/>
            </w:tcBorders>
            <w:vAlign w:val="bottom"/>
          </w:tcPr>
          <w:p w14:paraId="7E8074CB" w14:textId="77777777" w:rsidR="004151F6" w:rsidRPr="006F61E8" w:rsidRDefault="004151F6" w:rsidP="00F5016A">
            <w:pPr>
              <w:jc w:val="right"/>
              <w:rPr>
                <w:szCs w:val="24"/>
              </w:rPr>
            </w:pPr>
            <w:r w:rsidRPr="006F61E8">
              <w:rPr>
                <w:szCs w:val="24"/>
              </w:rPr>
              <w:t>167 (18.5)</w:t>
            </w:r>
          </w:p>
        </w:tc>
        <w:tc>
          <w:tcPr>
            <w:tcW w:w="2046" w:type="dxa"/>
            <w:tcBorders>
              <w:top w:val="single" w:sz="4" w:space="0" w:color="A6A6A6" w:themeColor="background1" w:themeShade="A6"/>
              <w:bottom w:val="single" w:sz="4" w:space="0" w:color="A6A6A6" w:themeColor="background1" w:themeShade="A6"/>
            </w:tcBorders>
            <w:vAlign w:val="bottom"/>
          </w:tcPr>
          <w:p w14:paraId="210D84DC" w14:textId="77777777" w:rsidR="004151F6" w:rsidRPr="006F61E8" w:rsidRDefault="004151F6" w:rsidP="00F5016A">
            <w:pPr>
              <w:jc w:val="right"/>
              <w:rPr>
                <w:szCs w:val="24"/>
              </w:rPr>
            </w:pPr>
            <w:r w:rsidRPr="006F61E8">
              <w:rPr>
                <w:szCs w:val="24"/>
              </w:rPr>
              <w:t>256 (19.2)</w:t>
            </w:r>
          </w:p>
        </w:tc>
      </w:tr>
      <w:tr w:rsidR="004151F6" w:rsidRPr="006F61E8" w14:paraId="78C1B318" w14:textId="77777777" w:rsidTr="00F5016A">
        <w:tc>
          <w:tcPr>
            <w:tcW w:w="3227" w:type="dxa"/>
            <w:tcBorders>
              <w:top w:val="single" w:sz="4" w:space="0" w:color="A6A6A6" w:themeColor="background1" w:themeShade="A6"/>
              <w:bottom w:val="single" w:sz="4" w:space="0" w:color="A6A6A6" w:themeColor="background1" w:themeShade="A6"/>
            </w:tcBorders>
          </w:tcPr>
          <w:p w14:paraId="315BA1B8" w14:textId="77777777" w:rsidR="004151F6" w:rsidRPr="006F61E8" w:rsidRDefault="004151F6" w:rsidP="00F5016A">
            <w:pPr>
              <w:rPr>
                <w:szCs w:val="24"/>
              </w:rPr>
            </w:pPr>
            <w:r w:rsidRPr="006F61E8">
              <w:rPr>
                <w:szCs w:val="24"/>
              </w:rPr>
              <w:t>Chronic lung disease</w:t>
            </w:r>
          </w:p>
        </w:tc>
        <w:tc>
          <w:tcPr>
            <w:tcW w:w="1984" w:type="dxa"/>
            <w:tcBorders>
              <w:top w:val="single" w:sz="4" w:space="0" w:color="A6A6A6" w:themeColor="background1" w:themeShade="A6"/>
              <w:bottom w:val="single" w:sz="4" w:space="0" w:color="A6A6A6" w:themeColor="background1" w:themeShade="A6"/>
            </w:tcBorders>
            <w:vAlign w:val="bottom"/>
          </w:tcPr>
          <w:p w14:paraId="2357EF3B" w14:textId="77777777" w:rsidR="004151F6" w:rsidRPr="006F61E8" w:rsidRDefault="004151F6" w:rsidP="00F5016A">
            <w:pPr>
              <w:jc w:val="right"/>
              <w:rPr>
                <w:szCs w:val="24"/>
              </w:rPr>
            </w:pPr>
            <w:r w:rsidRPr="006F61E8">
              <w:rPr>
                <w:szCs w:val="24"/>
              </w:rPr>
              <w:t>34 (7.9)</w:t>
            </w:r>
          </w:p>
        </w:tc>
        <w:tc>
          <w:tcPr>
            <w:tcW w:w="1985" w:type="dxa"/>
            <w:tcBorders>
              <w:top w:val="single" w:sz="4" w:space="0" w:color="A6A6A6" w:themeColor="background1" w:themeShade="A6"/>
              <w:bottom w:val="single" w:sz="4" w:space="0" w:color="A6A6A6" w:themeColor="background1" w:themeShade="A6"/>
            </w:tcBorders>
            <w:vAlign w:val="bottom"/>
          </w:tcPr>
          <w:p w14:paraId="7F8166AC" w14:textId="77777777" w:rsidR="004151F6" w:rsidRPr="006F61E8" w:rsidRDefault="004151F6" w:rsidP="00F5016A">
            <w:pPr>
              <w:jc w:val="right"/>
              <w:rPr>
                <w:szCs w:val="24"/>
              </w:rPr>
            </w:pPr>
            <w:r w:rsidRPr="006F61E8">
              <w:rPr>
                <w:szCs w:val="24"/>
              </w:rPr>
              <w:t>54 (6.0)</w:t>
            </w:r>
          </w:p>
        </w:tc>
        <w:tc>
          <w:tcPr>
            <w:tcW w:w="2046" w:type="dxa"/>
            <w:tcBorders>
              <w:top w:val="single" w:sz="4" w:space="0" w:color="A6A6A6" w:themeColor="background1" w:themeShade="A6"/>
              <w:bottom w:val="single" w:sz="4" w:space="0" w:color="A6A6A6" w:themeColor="background1" w:themeShade="A6"/>
            </w:tcBorders>
            <w:vAlign w:val="bottom"/>
          </w:tcPr>
          <w:p w14:paraId="224CD630" w14:textId="77777777" w:rsidR="004151F6" w:rsidRPr="006F61E8" w:rsidRDefault="004151F6" w:rsidP="00F5016A">
            <w:pPr>
              <w:jc w:val="right"/>
              <w:rPr>
                <w:szCs w:val="24"/>
              </w:rPr>
            </w:pPr>
            <w:r w:rsidRPr="006F61E8">
              <w:rPr>
                <w:szCs w:val="24"/>
              </w:rPr>
              <w:t>88 (6.6)</w:t>
            </w:r>
          </w:p>
        </w:tc>
      </w:tr>
      <w:tr w:rsidR="004151F6" w:rsidRPr="006F61E8" w14:paraId="1E30B3D6" w14:textId="77777777" w:rsidTr="00F5016A">
        <w:tc>
          <w:tcPr>
            <w:tcW w:w="3227" w:type="dxa"/>
            <w:tcBorders>
              <w:top w:val="single" w:sz="4" w:space="0" w:color="A6A6A6" w:themeColor="background1" w:themeShade="A6"/>
              <w:bottom w:val="single" w:sz="4" w:space="0" w:color="A6A6A6" w:themeColor="background1" w:themeShade="A6"/>
            </w:tcBorders>
          </w:tcPr>
          <w:p w14:paraId="3A00A0BF" w14:textId="77777777" w:rsidR="004151F6" w:rsidRPr="006F61E8" w:rsidRDefault="004151F6" w:rsidP="00F5016A">
            <w:pPr>
              <w:rPr>
                <w:szCs w:val="24"/>
              </w:rPr>
            </w:pPr>
            <w:r w:rsidRPr="006F61E8">
              <w:rPr>
                <w:szCs w:val="24"/>
              </w:rPr>
              <w:t>Diabetes</w:t>
            </w:r>
          </w:p>
        </w:tc>
        <w:tc>
          <w:tcPr>
            <w:tcW w:w="1984" w:type="dxa"/>
            <w:tcBorders>
              <w:top w:val="single" w:sz="4" w:space="0" w:color="A6A6A6" w:themeColor="background1" w:themeShade="A6"/>
              <w:bottom w:val="single" w:sz="4" w:space="0" w:color="A6A6A6" w:themeColor="background1" w:themeShade="A6"/>
            </w:tcBorders>
            <w:vAlign w:val="bottom"/>
          </w:tcPr>
          <w:p w14:paraId="45239122" w14:textId="77777777" w:rsidR="004151F6" w:rsidRPr="006F61E8" w:rsidRDefault="004151F6" w:rsidP="00F5016A">
            <w:pPr>
              <w:jc w:val="right"/>
              <w:rPr>
                <w:szCs w:val="24"/>
              </w:rPr>
            </w:pPr>
            <w:r w:rsidRPr="006F61E8">
              <w:rPr>
                <w:szCs w:val="24"/>
              </w:rPr>
              <w:t>81 (18.8)</w:t>
            </w:r>
          </w:p>
        </w:tc>
        <w:tc>
          <w:tcPr>
            <w:tcW w:w="1985" w:type="dxa"/>
            <w:tcBorders>
              <w:top w:val="single" w:sz="4" w:space="0" w:color="A6A6A6" w:themeColor="background1" w:themeShade="A6"/>
              <w:bottom w:val="single" w:sz="4" w:space="0" w:color="A6A6A6" w:themeColor="background1" w:themeShade="A6"/>
            </w:tcBorders>
            <w:vAlign w:val="bottom"/>
          </w:tcPr>
          <w:p w14:paraId="0083A5B7" w14:textId="77777777" w:rsidR="004151F6" w:rsidRPr="006F61E8" w:rsidRDefault="004151F6" w:rsidP="00F5016A">
            <w:pPr>
              <w:jc w:val="right"/>
              <w:rPr>
                <w:szCs w:val="24"/>
              </w:rPr>
            </w:pPr>
            <w:r w:rsidRPr="006F61E8">
              <w:rPr>
                <w:szCs w:val="24"/>
              </w:rPr>
              <w:t>153 (17.0)</w:t>
            </w:r>
          </w:p>
        </w:tc>
        <w:tc>
          <w:tcPr>
            <w:tcW w:w="2046" w:type="dxa"/>
            <w:tcBorders>
              <w:top w:val="single" w:sz="4" w:space="0" w:color="A6A6A6" w:themeColor="background1" w:themeShade="A6"/>
              <w:bottom w:val="single" w:sz="4" w:space="0" w:color="A6A6A6" w:themeColor="background1" w:themeShade="A6"/>
            </w:tcBorders>
            <w:vAlign w:val="bottom"/>
          </w:tcPr>
          <w:p w14:paraId="55790138" w14:textId="77777777" w:rsidR="004151F6" w:rsidRPr="006F61E8" w:rsidRDefault="004151F6" w:rsidP="00F5016A">
            <w:pPr>
              <w:jc w:val="right"/>
              <w:rPr>
                <w:szCs w:val="24"/>
              </w:rPr>
            </w:pPr>
            <w:r w:rsidRPr="006F61E8">
              <w:rPr>
                <w:szCs w:val="24"/>
              </w:rPr>
              <w:t>234 (17.6)</w:t>
            </w:r>
          </w:p>
        </w:tc>
      </w:tr>
      <w:tr w:rsidR="004151F6" w:rsidRPr="006F61E8" w14:paraId="78DC7CAB" w14:textId="77777777" w:rsidTr="00F5016A">
        <w:tc>
          <w:tcPr>
            <w:tcW w:w="3227" w:type="dxa"/>
            <w:tcBorders>
              <w:top w:val="single" w:sz="4" w:space="0" w:color="A6A6A6" w:themeColor="background1" w:themeShade="A6"/>
              <w:bottom w:val="single" w:sz="4" w:space="0" w:color="A6A6A6" w:themeColor="background1" w:themeShade="A6"/>
            </w:tcBorders>
          </w:tcPr>
          <w:p w14:paraId="4D6FECA9" w14:textId="77777777" w:rsidR="004151F6" w:rsidRPr="006F61E8" w:rsidRDefault="004151F6" w:rsidP="00F5016A">
            <w:pPr>
              <w:autoSpaceDE w:val="0"/>
              <w:autoSpaceDN w:val="0"/>
              <w:adjustRightInd w:val="0"/>
              <w:rPr>
                <w:szCs w:val="24"/>
              </w:rPr>
            </w:pPr>
            <w:r w:rsidRPr="006F61E8">
              <w:rPr>
                <w:szCs w:val="24"/>
              </w:rPr>
              <w:t>Meniere's disease /</w:t>
            </w:r>
          </w:p>
          <w:p w14:paraId="59D6FA04" w14:textId="77777777" w:rsidR="004151F6" w:rsidRPr="006F61E8" w:rsidRDefault="004151F6" w:rsidP="00F5016A">
            <w:pPr>
              <w:autoSpaceDE w:val="0"/>
              <w:autoSpaceDN w:val="0"/>
              <w:adjustRightInd w:val="0"/>
              <w:rPr>
                <w:szCs w:val="24"/>
              </w:rPr>
            </w:pPr>
            <w:r w:rsidRPr="006F61E8">
              <w:rPr>
                <w:szCs w:val="24"/>
              </w:rPr>
              <w:t>conditions affecting balance/</w:t>
            </w:r>
          </w:p>
          <w:p w14:paraId="27425780" w14:textId="77777777" w:rsidR="004151F6" w:rsidRPr="006F61E8" w:rsidRDefault="004151F6" w:rsidP="00F5016A">
            <w:pPr>
              <w:rPr>
                <w:szCs w:val="24"/>
              </w:rPr>
            </w:pPr>
            <w:r w:rsidRPr="006F61E8">
              <w:rPr>
                <w:szCs w:val="24"/>
              </w:rPr>
              <w:t>dizziness / vertigo</w:t>
            </w:r>
          </w:p>
        </w:tc>
        <w:tc>
          <w:tcPr>
            <w:tcW w:w="1984" w:type="dxa"/>
            <w:tcBorders>
              <w:top w:val="single" w:sz="4" w:space="0" w:color="A6A6A6" w:themeColor="background1" w:themeShade="A6"/>
              <w:bottom w:val="single" w:sz="4" w:space="0" w:color="A6A6A6" w:themeColor="background1" w:themeShade="A6"/>
            </w:tcBorders>
            <w:vAlign w:val="bottom"/>
          </w:tcPr>
          <w:p w14:paraId="3723A07E" w14:textId="77777777" w:rsidR="004151F6" w:rsidRPr="006F61E8" w:rsidRDefault="004151F6" w:rsidP="00F5016A">
            <w:pPr>
              <w:jc w:val="right"/>
              <w:rPr>
                <w:szCs w:val="24"/>
              </w:rPr>
            </w:pPr>
            <w:r w:rsidRPr="006F61E8">
              <w:rPr>
                <w:szCs w:val="24"/>
              </w:rPr>
              <w:t>32 (7.4)</w:t>
            </w:r>
          </w:p>
        </w:tc>
        <w:tc>
          <w:tcPr>
            <w:tcW w:w="1985" w:type="dxa"/>
            <w:tcBorders>
              <w:top w:val="single" w:sz="4" w:space="0" w:color="A6A6A6" w:themeColor="background1" w:themeShade="A6"/>
              <w:bottom w:val="single" w:sz="4" w:space="0" w:color="A6A6A6" w:themeColor="background1" w:themeShade="A6"/>
            </w:tcBorders>
            <w:vAlign w:val="bottom"/>
          </w:tcPr>
          <w:p w14:paraId="6CD0D730" w14:textId="77777777" w:rsidR="004151F6" w:rsidRPr="006F61E8" w:rsidRDefault="004151F6" w:rsidP="00F5016A">
            <w:pPr>
              <w:jc w:val="right"/>
              <w:rPr>
                <w:szCs w:val="24"/>
              </w:rPr>
            </w:pPr>
            <w:r w:rsidRPr="006F61E8">
              <w:rPr>
                <w:szCs w:val="24"/>
              </w:rPr>
              <w:t>86 (9.5)</w:t>
            </w:r>
          </w:p>
        </w:tc>
        <w:tc>
          <w:tcPr>
            <w:tcW w:w="2046" w:type="dxa"/>
            <w:tcBorders>
              <w:top w:val="single" w:sz="4" w:space="0" w:color="A6A6A6" w:themeColor="background1" w:themeShade="A6"/>
              <w:bottom w:val="single" w:sz="4" w:space="0" w:color="A6A6A6" w:themeColor="background1" w:themeShade="A6"/>
            </w:tcBorders>
            <w:vAlign w:val="bottom"/>
          </w:tcPr>
          <w:p w14:paraId="22DC4F57" w14:textId="77777777" w:rsidR="004151F6" w:rsidRPr="006F61E8" w:rsidRDefault="004151F6" w:rsidP="00F5016A">
            <w:pPr>
              <w:jc w:val="right"/>
              <w:rPr>
                <w:szCs w:val="24"/>
              </w:rPr>
            </w:pPr>
            <w:r w:rsidRPr="006F61E8">
              <w:rPr>
                <w:szCs w:val="24"/>
              </w:rPr>
              <w:t>118 (8.9)</w:t>
            </w:r>
          </w:p>
        </w:tc>
      </w:tr>
      <w:tr w:rsidR="004151F6" w:rsidRPr="006F61E8" w14:paraId="30B9AD36" w14:textId="77777777" w:rsidTr="00F5016A">
        <w:tc>
          <w:tcPr>
            <w:tcW w:w="3227" w:type="dxa"/>
            <w:tcBorders>
              <w:top w:val="single" w:sz="4" w:space="0" w:color="A6A6A6" w:themeColor="background1" w:themeShade="A6"/>
              <w:bottom w:val="single" w:sz="4" w:space="0" w:color="A6A6A6" w:themeColor="background1" w:themeShade="A6"/>
            </w:tcBorders>
          </w:tcPr>
          <w:p w14:paraId="3DA79193" w14:textId="77777777" w:rsidR="004151F6" w:rsidRPr="006F61E8" w:rsidRDefault="004151F6" w:rsidP="00F5016A">
            <w:pPr>
              <w:rPr>
                <w:szCs w:val="24"/>
              </w:rPr>
            </w:pPr>
            <w:r w:rsidRPr="006F61E8">
              <w:rPr>
                <w:szCs w:val="24"/>
              </w:rPr>
              <w:t>Poor vision</w:t>
            </w:r>
          </w:p>
        </w:tc>
        <w:tc>
          <w:tcPr>
            <w:tcW w:w="1984" w:type="dxa"/>
            <w:tcBorders>
              <w:top w:val="single" w:sz="4" w:space="0" w:color="A6A6A6" w:themeColor="background1" w:themeShade="A6"/>
              <w:bottom w:val="single" w:sz="4" w:space="0" w:color="A6A6A6" w:themeColor="background1" w:themeShade="A6"/>
            </w:tcBorders>
            <w:vAlign w:val="bottom"/>
          </w:tcPr>
          <w:p w14:paraId="60888C24" w14:textId="77777777" w:rsidR="004151F6" w:rsidRPr="006F61E8" w:rsidRDefault="004151F6" w:rsidP="00F5016A">
            <w:pPr>
              <w:jc w:val="right"/>
              <w:rPr>
                <w:szCs w:val="24"/>
              </w:rPr>
            </w:pPr>
            <w:r w:rsidRPr="006F61E8">
              <w:rPr>
                <w:szCs w:val="24"/>
              </w:rPr>
              <w:t>83 (19.3)</w:t>
            </w:r>
          </w:p>
        </w:tc>
        <w:tc>
          <w:tcPr>
            <w:tcW w:w="1985" w:type="dxa"/>
            <w:tcBorders>
              <w:top w:val="single" w:sz="4" w:space="0" w:color="A6A6A6" w:themeColor="background1" w:themeShade="A6"/>
              <w:bottom w:val="single" w:sz="4" w:space="0" w:color="A6A6A6" w:themeColor="background1" w:themeShade="A6"/>
            </w:tcBorders>
            <w:vAlign w:val="bottom"/>
          </w:tcPr>
          <w:p w14:paraId="717535D0" w14:textId="77777777" w:rsidR="004151F6" w:rsidRPr="006F61E8" w:rsidRDefault="004151F6" w:rsidP="00F5016A">
            <w:pPr>
              <w:jc w:val="right"/>
              <w:rPr>
                <w:szCs w:val="24"/>
              </w:rPr>
            </w:pPr>
            <w:r w:rsidRPr="006F61E8">
              <w:rPr>
                <w:szCs w:val="24"/>
              </w:rPr>
              <w:t>178 (19.8)</w:t>
            </w:r>
          </w:p>
        </w:tc>
        <w:tc>
          <w:tcPr>
            <w:tcW w:w="2046" w:type="dxa"/>
            <w:tcBorders>
              <w:top w:val="single" w:sz="4" w:space="0" w:color="A6A6A6" w:themeColor="background1" w:themeShade="A6"/>
              <w:bottom w:val="single" w:sz="4" w:space="0" w:color="A6A6A6" w:themeColor="background1" w:themeShade="A6"/>
            </w:tcBorders>
            <w:vAlign w:val="bottom"/>
          </w:tcPr>
          <w:p w14:paraId="389E6C9E" w14:textId="77777777" w:rsidR="004151F6" w:rsidRPr="006F61E8" w:rsidRDefault="004151F6" w:rsidP="00F5016A">
            <w:pPr>
              <w:jc w:val="right"/>
              <w:rPr>
                <w:szCs w:val="24"/>
              </w:rPr>
            </w:pPr>
            <w:r w:rsidRPr="006F61E8">
              <w:rPr>
                <w:szCs w:val="24"/>
              </w:rPr>
              <w:t>261 (19.6)</w:t>
            </w:r>
          </w:p>
        </w:tc>
      </w:tr>
      <w:tr w:rsidR="004151F6" w:rsidRPr="006F61E8" w14:paraId="6FC169B9" w14:textId="77777777" w:rsidTr="00F5016A">
        <w:tc>
          <w:tcPr>
            <w:tcW w:w="3227" w:type="dxa"/>
            <w:tcBorders>
              <w:top w:val="single" w:sz="4" w:space="0" w:color="A6A6A6" w:themeColor="background1" w:themeShade="A6"/>
              <w:bottom w:val="single" w:sz="4" w:space="0" w:color="A6A6A6" w:themeColor="background1" w:themeShade="A6"/>
            </w:tcBorders>
          </w:tcPr>
          <w:p w14:paraId="5E36B2DA" w14:textId="77777777" w:rsidR="004151F6" w:rsidRPr="006F61E8" w:rsidRDefault="004151F6" w:rsidP="00F5016A">
            <w:pPr>
              <w:rPr>
                <w:szCs w:val="24"/>
              </w:rPr>
            </w:pPr>
            <w:r w:rsidRPr="006F61E8">
              <w:rPr>
                <w:szCs w:val="24"/>
              </w:rPr>
              <w:t>Cancer</w:t>
            </w:r>
          </w:p>
        </w:tc>
        <w:tc>
          <w:tcPr>
            <w:tcW w:w="1984" w:type="dxa"/>
            <w:tcBorders>
              <w:top w:val="single" w:sz="4" w:space="0" w:color="A6A6A6" w:themeColor="background1" w:themeShade="A6"/>
              <w:bottom w:val="single" w:sz="4" w:space="0" w:color="A6A6A6" w:themeColor="background1" w:themeShade="A6"/>
            </w:tcBorders>
            <w:vAlign w:val="bottom"/>
          </w:tcPr>
          <w:p w14:paraId="737844E9" w14:textId="77777777" w:rsidR="004151F6" w:rsidRPr="006F61E8" w:rsidRDefault="004151F6" w:rsidP="00F5016A">
            <w:pPr>
              <w:jc w:val="right"/>
              <w:rPr>
                <w:szCs w:val="24"/>
              </w:rPr>
            </w:pPr>
            <w:r w:rsidRPr="006F61E8">
              <w:rPr>
                <w:szCs w:val="24"/>
              </w:rPr>
              <w:t>51 (11.9)</w:t>
            </w:r>
          </w:p>
        </w:tc>
        <w:tc>
          <w:tcPr>
            <w:tcW w:w="1985" w:type="dxa"/>
            <w:tcBorders>
              <w:top w:val="single" w:sz="4" w:space="0" w:color="A6A6A6" w:themeColor="background1" w:themeShade="A6"/>
              <w:bottom w:val="single" w:sz="4" w:space="0" w:color="A6A6A6" w:themeColor="background1" w:themeShade="A6"/>
            </w:tcBorders>
            <w:vAlign w:val="bottom"/>
          </w:tcPr>
          <w:p w14:paraId="67F8982D" w14:textId="77777777" w:rsidR="004151F6" w:rsidRPr="006F61E8" w:rsidRDefault="004151F6" w:rsidP="00F5016A">
            <w:pPr>
              <w:jc w:val="right"/>
              <w:rPr>
                <w:szCs w:val="24"/>
              </w:rPr>
            </w:pPr>
            <w:r w:rsidRPr="006F61E8">
              <w:rPr>
                <w:szCs w:val="24"/>
              </w:rPr>
              <w:t>65 (7.2)</w:t>
            </w:r>
          </w:p>
        </w:tc>
        <w:tc>
          <w:tcPr>
            <w:tcW w:w="2046" w:type="dxa"/>
            <w:tcBorders>
              <w:top w:val="single" w:sz="4" w:space="0" w:color="A6A6A6" w:themeColor="background1" w:themeShade="A6"/>
              <w:bottom w:val="single" w:sz="4" w:space="0" w:color="A6A6A6" w:themeColor="background1" w:themeShade="A6"/>
            </w:tcBorders>
            <w:vAlign w:val="bottom"/>
          </w:tcPr>
          <w:p w14:paraId="46F2E82A" w14:textId="77777777" w:rsidR="004151F6" w:rsidRPr="006F61E8" w:rsidRDefault="004151F6" w:rsidP="00F5016A">
            <w:pPr>
              <w:jc w:val="right"/>
              <w:rPr>
                <w:szCs w:val="24"/>
              </w:rPr>
            </w:pPr>
            <w:r w:rsidRPr="006F61E8">
              <w:rPr>
                <w:szCs w:val="24"/>
              </w:rPr>
              <w:t>116 (8.7)</w:t>
            </w:r>
          </w:p>
        </w:tc>
      </w:tr>
      <w:tr w:rsidR="004151F6" w:rsidRPr="006F61E8" w14:paraId="28DCDE90" w14:textId="77777777" w:rsidTr="00F5016A">
        <w:tc>
          <w:tcPr>
            <w:tcW w:w="3227" w:type="dxa"/>
            <w:tcBorders>
              <w:top w:val="single" w:sz="4" w:space="0" w:color="A6A6A6" w:themeColor="background1" w:themeShade="A6"/>
              <w:bottom w:val="single" w:sz="4" w:space="0" w:color="A6A6A6" w:themeColor="background1" w:themeShade="A6"/>
            </w:tcBorders>
          </w:tcPr>
          <w:p w14:paraId="6A01CF92" w14:textId="77777777" w:rsidR="004151F6" w:rsidRPr="006F61E8" w:rsidRDefault="004151F6" w:rsidP="00F5016A">
            <w:pPr>
              <w:rPr>
                <w:szCs w:val="24"/>
              </w:rPr>
            </w:pPr>
            <w:r w:rsidRPr="006F61E8">
              <w:rPr>
                <w:szCs w:val="24"/>
              </w:rPr>
              <w:t>Other</w:t>
            </w:r>
          </w:p>
        </w:tc>
        <w:tc>
          <w:tcPr>
            <w:tcW w:w="1984" w:type="dxa"/>
            <w:tcBorders>
              <w:top w:val="single" w:sz="4" w:space="0" w:color="A6A6A6" w:themeColor="background1" w:themeShade="A6"/>
              <w:bottom w:val="single" w:sz="4" w:space="0" w:color="A6A6A6" w:themeColor="background1" w:themeShade="A6"/>
            </w:tcBorders>
            <w:vAlign w:val="bottom"/>
          </w:tcPr>
          <w:p w14:paraId="62850D7F" w14:textId="77777777" w:rsidR="004151F6" w:rsidRPr="006F61E8" w:rsidRDefault="004151F6" w:rsidP="00F5016A">
            <w:pPr>
              <w:jc w:val="right"/>
              <w:rPr>
                <w:szCs w:val="24"/>
              </w:rPr>
            </w:pPr>
            <w:r w:rsidRPr="006F61E8">
              <w:rPr>
                <w:szCs w:val="24"/>
              </w:rPr>
              <w:t>159 (37.0)</w:t>
            </w:r>
          </w:p>
        </w:tc>
        <w:tc>
          <w:tcPr>
            <w:tcW w:w="1985" w:type="dxa"/>
            <w:tcBorders>
              <w:top w:val="single" w:sz="4" w:space="0" w:color="A6A6A6" w:themeColor="background1" w:themeShade="A6"/>
              <w:bottom w:val="single" w:sz="4" w:space="0" w:color="A6A6A6" w:themeColor="background1" w:themeShade="A6"/>
            </w:tcBorders>
            <w:vAlign w:val="bottom"/>
          </w:tcPr>
          <w:p w14:paraId="2563ABD6" w14:textId="77777777" w:rsidR="004151F6" w:rsidRPr="006F61E8" w:rsidRDefault="004151F6" w:rsidP="00F5016A">
            <w:pPr>
              <w:jc w:val="right"/>
              <w:rPr>
                <w:szCs w:val="24"/>
              </w:rPr>
            </w:pPr>
            <w:r w:rsidRPr="006F61E8">
              <w:rPr>
                <w:szCs w:val="24"/>
              </w:rPr>
              <w:t>341 (37.8)</w:t>
            </w:r>
          </w:p>
        </w:tc>
        <w:tc>
          <w:tcPr>
            <w:tcW w:w="2046" w:type="dxa"/>
            <w:tcBorders>
              <w:top w:val="single" w:sz="4" w:space="0" w:color="A6A6A6" w:themeColor="background1" w:themeShade="A6"/>
              <w:bottom w:val="single" w:sz="4" w:space="0" w:color="A6A6A6" w:themeColor="background1" w:themeShade="A6"/>
            </w:tcBorders>
            <w:vAlign w:val="bottom"/>
          </w:tcPr>
          <w:p w14:paraId="7BC3FD64" w14:textId="77777777" w:rsidR="004151F6" w:rsidRPr="006F61E8" w:rsidRDefault="004151F6" w:rsidP="00F5016A">
            <w:pPr>
              <w:jc w:val="right"/>
              <w:rPr>
                <w:szCs w:val="24"/>
              </w:rPr>
            </w:pPr>
            <w:r w:rsidRPr="006F61E8">
              <w:rPr>
                <w:szCs w:val="24"/>
              </w:rPr>
              <w:t>500 (37.6)</w:t>
            </w:r>
          </w:p>
        </w:tc>
      </w:tr>
      <w:tr w:rsidR="004151F6" w:rsidRPr="006F61E8" w14:paraId="59A37490" w14:textId="77777777" w:rsidTr="00F5016A">
        <w:tc>
          <w:tcPr>
            <w:tcW w:w="9242" w:type="dxa"/>
            <w:gridSpan w:val="4"/>
            <w:tcBorders>
              <w:top w:val="single" w:sz="4" w:space="0" w:color="A6A6A6" w:themeColor="background1" w:themeShade="A6"/>
              <w:left w:val="nil"/>
              <w:bottom w:val="nil"/>
              <w:right w:val="nil"/>
            </w:tcBorders>
          </w:tcPr>
          <w:p w14:paraId="3C531041" w14:textId="7F44D29D" w:rsidR="004151F6" w:rsidRPr="006F61E8" w:rsidRDefault="004151F6" w:rsidP="00F5016A">
            <w:pPr>
              <w:rPr>
                <w:szCs w:val="24"/>
              </w:rPr>
            </w:pPr>
            <w:r w:rsidRPr="006F61E8">
              <w:rPr>
                <w:color w:val="000000"/>
                <w:szCs w:val="24"/>
                <w:vertAlign w:val="superscript"/>
              </w:rPr>
              <w:t>a</w:t>
            </w:r>
            <w:r w:rsidR="0080364C">
              <w:rPr>
                <w:color w:val="000000"/>
                <w:szCs w:val="24"/>
                <w:vertAlign w:val="superscript"/>
              </w:rPr>
              <w:t xml:space="preserve"> </w:t>
            </w:r>
            <w:r w:rsidR="0080364C">
              <w:rPr>
                <w:color w:val="000000"/>
                <w:szCs w:val="24"/>
              </w:rPr>
              <w:t>note m</w:t>
            </w:r>
            <w:r w:rsidRPr="006F61E8">
              <w:rPr>
                <w:color w:val="000000"/>
                <w:szCs w:val="24"/>
              </w:rPr>
              <w:t>ore than one option can be chosen</w:t>
            </w:r>
          </w:p>
        </w:tc>
      </w:tr>
    </w:tbl>
    <w:p w14:paraId="29FA6719" w14:textId="77777777" w:rsidR="00D66D74" w:rsidRPr="00CD0324" w:rsidRDefault="00D66D74">
      <w:pPr>
        <w:spacing w:after="160" w:line="259" w:lineRule="auto"/>
      </w:pPr>
    </w:p>
    <w:p w14:paraId="0E22BF5B" w14:textId="6FD39245" w:rsidR="00D66D74" w:rsidRPr="008F1BA6" w:rsidRDefault="00D66D74" w:rsidP="00D66D74">
      <w:pPr>
        <w:pStyle w:val="Caption"/>
        <w:keepNext/>
        <w:rPr>
          <w:i w:val="0"/>
          <w:color w:val="auto"/>
          <w:sz w:val="24"/>
        </w:rPr>
      </w:pPr>
      <w:bookmarkStart w:id="93" w:name="_Ref30169770"/>
      <w:bookmarkStart w:id="94" w:name="_Toc43396833"/>
      <w:bookmarkStart w:id="95" w:name="_Toc43397880"/>
      <w:bookmarkStart w:id="96" w:name="_Toc43398697"/>
      <w:r w:rsidRPr="008F1BA6">
        <w:rPr>
          <w:i w:val="0"/>
          <w:color w:val="auto"/>
          <w:sz w:val="24"/>
        </w:rPr>
        <w:t xml:space="preserve">Table </w:t>
      </w:r>
      <w:r w:rsidR="009A26AD">
        <w:rPr>
          <w:i w:val="0"/>
          <w:color w:val="auto"/>
          <w:sz w:val="24"/>
        </w:rPr>
        <w:fldChar w:fldCharType="begin"/>
      </w:r>
      <w:r w:rsidR="009A26AD">
        <w:rPr>
          <w:i w:val="0"/>
          <w:color w:val="auto"/>
          <w:sz w:val="24"/>
        </w:rPr>
        <w:instrText xml:space="preserve"> SEQ Table \* ARABIC </w:instrText>
      </w:r>
      <w:r w:rsidR="009A26AD">
        <w:rPr>
          <w:i w:val="0"/>
          <w:color w:val="auto"/>
          <w:sz w:val="24"/>
        </w:rPr>
        <w:fldChar w:fldCharType="separate"/>
      </w:r>
      <w:r w:rsidR="00C573AF">
        <w:rPr>
          <w:i w:val="0"/>
          <w:noProof/>
          <w:color w:val="auto"/>
          <w:sz w:val="24"/>
        </w:rPr>
        <w:t>3</w:t>
      </w:r>
      <w:r w:rsidR="009A26AD">
        <w:rPr>
          <w:i w:val="0"/>
          <w:color w:val="auto"/>
          <w:sz w:val="24"/>
        </w:rPr>
        <w:fldChar w:fldCharType="end"/>
      </w:r>
      <w:bookmarkEnd w:id="93"/>
      <w:r w:rsidRPr="008F1BA6">
        <w:rPr>
          <w:i w:val="0"/>
          <w:color w:val="auto"/>
          <w:sz w:val="24"/>
        </w:rPr>
        <w:t>. Baseline falls and balance data for randomised participants</w:t>
      </w:r>
      <w:bookmarkEnd w:id="94"/>
      <w:bookmarkEnd w:id="95"/>
      <w:bookmarkEnd w:id="96"/>
    </w:p>
    <w:tbl>
      <w:tblPr>
        <w:tblStyle w:val="TableGrid"/>
        <w:tblW w:w="9242" w:type="dxa"/>
        <w:tblLayout w:type="fixed"/>
        <w:tblLook w:val="04A0" w:firstRow="1" w:lastRow="0" w:firstColumn="1" w:lastColumn="0" w:noHBand="0" w:noVBand="1"/>
      </w:tblPr>
      <w:tblGrid>
        <w:gridCol w:w="3227"/>
        <w:gridCol w:w="1984"/>
        <w:gridCol w:w="1985"/>
        <w:gridCol w:w="2046"/>
      </w:tblGrid>
      <w:tr w:rsidR="00C835FB" w:rsidRPr="006F61E8" w14:paraId="3CD93CD2" w14:textId="77777777" w:rsidTr="00F5016A">
        <w:tc>
          <w:tcPr>
            <w:tcW w:w="3227" w:type="dxa"/>
            <w:vAlign w:val="center"/>
          </w:tcPr>
          <w:p w14:paraId="4B36A214" w14:textId="77777777" w:rsidR="00C835FB" w:rsidRPr="006F61E8" w:rsidRDefault="00C835FB" w:rsidP="00F5016A">
            <w:pPr>
              <w:rPr>
                <w:szCs w:val="24"/>
              </w:rPr>
            </w:pPr>
            <w:r w:rsidRPr="006F61E8">
              <w:rPr>
                <w:b/>
                <w:szCs w:val="24"/>
              </w:rPr>
              <w:t>Characteristics</w:t>
            </w:r>
          </w:p>
        </w:tc>
        <w:tc>
          <w:tcPr>
            <w:tcW w:w="1984" w:type="dxa"/>
          </w:tcPr>
          <w:p w14:paraId="09F4B5C5" w14:textId="77777777" w:rsidR="00C835FB" w:rsidRPr="006F61E8" w:rsidRDefault="00C835FB" w:rsidP="00F5016A">
            <w:pPr>
              <w:jc w:val="center"/>
              <w:rPr>
                <w:b/>
                <w:szCs w:val="24"/>
              </w:rPr>
            </w:pPr>
            <w:r w:rsidRPr="006F61E8">
              <w:rPr>
                <w:b/>
                <w:szCs w:val="24"/>
              </w:rPr>
              <w:t>Intervention</w:t>
            </w:r>
          </w:p>
          <w:p w14:paraId="0BEDEFEE" w14:textId="77777777" w:rsidR="00C835FB" w:rsidRPr="006F61E8" w:rsidRDefault="00C835FB" w:rsidP="00F5016A">
            <w:pPr>
              <w:jc w:val="center"/>
              <w:rPr>
                <w:szCs w:val="24"/>
              </w:rPr>
            </w:pPr>
            <w:r w:rsidRPr="006F61E8">
              <w:rPr>
                <w:b/>
                <w:szCs w:val="24"/>
              </w:rPr>
              <w:t>(n=430)</w:t>
            </w:r>
          </w:p>
        </w:tc>
        <w:tc>
          <w:tcPr>
            <w:tcW w:w="1985" w:type="dxa"/>
          </w:tcPr>
          <w:p w14:paraId="421A3B21" w14:textId="77777777" w:rsidR="00C835FB" w:rsidRPr="006F61E8" w:rsidRDefault="00C835FB" w:rsidP="00F5016A">
            <w:pPr>
              <w:jc w:val="center"/>
              <w:rPr>
                <w:b/>
                <w:szCs w:val="24"/>
              </w:rPr>
            </w:pPr>
            <w:r w:rsidRPr="006F61E8">
              <w:rPr>
                <w:b/>
                <w:szCs w:val="24"/>
              </w:rPr>
              <w:t>Usual Care</w:t>
            </w:r>
          </w:p>
          <w:p w14:paraId="035B2746" w14:textId="77777777" w:rsidR="00C835FB" w:rsidRPr="006F61E8" w:rsidRDefault="00C835FB" w:rsidP="00F5016A">
            <w:pPr>
              <w:jc w:val="center"/>
              <w:rPr>
                <w:szCs w:val="24"/>
              </w:rPr>
            </w:pPr>
            <w:r w:rsidRPr="006F61E8">
              <w:rPr>
                <w:b/>
                <w:szCs w:val="24"/>
              </w:rPr>
              <w:t>(n=901)</w:t>
            </w:r>
          </w:p>
        </w:tc>
        <w:tc>
          <w:tcPr>
            <w:tcW w:w="2046" w:type="dxa"/>
          </w:tcPr>
          <w:p w14:paraId="5AFE6A71" w14:textId="77777777" w:rsidR="00C835FB" w:rsidRPr="006F61E8" w:rsidRDefault="00C835FB" w:rsidP="00F5016A">
            <w:pPr>
              <w:jc w:val="center"/>
              <w:rPr>
                <w:b/>
                <w:szCs w:val="24"/>
              </w:rPr>
            </w:pPr>
            <w:r w:rsidRPr="006F61E8">
              <w:rPr>
                <w:b/>
                <w:szCs w:val="24"/>
              </w:rPr>
              <w:t>Total</w:t>
            </w:r>
          </w:p>
          <w:p w14:paraId="6D464BDD" w14:textId="77777777" w:rsidR="00C835FB" w:rsidRPr="006F61E8" w:rsidRDefault="00C835FB" w:rsidP="00F5016A">
            <w:pPr>
              <w:jc w:val="center"/>
              <w:rPr>
                <w:szCs w:val="24"/>
              </w:rPr>
            </w:pPr>
            <w:r w:rsidRPr="006F61E8">
              <w:rPr>
                <w:b/>
                <w:szCs w:val="24"/>
              </w:rPr>
              <w:t>(n=1331)</w:t>
            </w:r>
          </w:p>
        </w:tc>
      </w:tr>
      <w:tr w:rsidR="00C835FB" w:rsidRPr="006F61E8" w14:paraId="303BE58B" w14:textId="77777777" w:rsidTr="00F5016A">
        <w:tc>
          <w:tcPr>
            <w:tcW w:w="3227" w:type="dxa"/>
          </w:tcPr>
          <w:p w14:paraId="74FF0E8A" w14:textId="77777777" w:rsidR="00C835FB" w:rsidRPr="006F61E8" w:rsidRDefault="00C835FB" w:rsidP="00F5016A">
            <w:pPr>
              <w:rPr>
                <w:b/>
                <w:szCs w:val="24"/>
              </w:rPr>
            </w:pPr>
            <w:r w:rsidRPr="006F61E8">
              <w:rPr>
                <w:b/>
                <w:szCs w:val="24"/>
              </w:rPr>
              <w:t>Fall in last 12 months, n (%)</w:t>
            </w:r>
          </w:p>
        </w:tc>
        <w:tc>
          <w:tcPr>
            <w:tcW w:w="1984" w:type="dxa"/>
            <w:vAlign w:val="bottom"/>
          </w:tcPr>
          <w:p w14:paraId="77DDC48F" w14:textId="77777777" w:rsidR="00C835FB" w:rsidRPr="006F61E8" w:rsidRDefault="00C835FB" w:rsidP="00F5016A">
            <w:pPr>
              <w:jc w:val="right"/>
              <w:rPr>
                <w:szCs w:val="24"/>
              </w:rPr>
            </w:pPr>
          </w:p>
        </w:tc>
        <w:tc>
          <w:tcPr>
            <w:tcW w:w="1985" w:type="dxa"/>
            <w:vAlign w:val="bottom"/>
          </w:tcPr>
          <w:p w14:paraId="11CA88AE" w14:textId="77777777" w:rsidR="00C835FB" w:rsidRPr="006F61E8" w:rsidRDefault="00C835FB" w:rsidP="00F5016A">
            <w:pPr>
              <w:jc w:val="right"/>
              <w:rPr>
                <w:szCs w:val="24"/>
              </w:rPr>
            </w:pPr>
          </w:p>
        </w:tc>
        <w:tc>
          <w:tcPr>
            <w:tcW w:w="2046" w:type="dxa"/>
            <w:vAlign w:val="bottom"/>
          </w:tcPr>
          <w:p w14:paraId="21EA2FE3" w14:textId="77777777" w:rsidR="00C835FB" w:rsidRPr="006F61E8" w:rsidRDefault="00C835FB" w:rsidP="00F5016A">
            <w:pPr>
              <w:jc w:val="right"/>
              <w:rPr>
                <w:szCs w:val="24"/>
              </w:rPr>
            </w:pPr>
          </w:p>
        </w:tc>
      </w:tr>
      <w:tr w:rsidR="00C835FB" w:rsidRPr="006F61E8" w14:paraId="745C99E7" w14:textId="77777777" w:rsidTr="00F5016A">
        <w:tc>
          <w:tcPr>
            <w:tcW w:w="3227" w:type="dxa"/>
          </w:tcPr>
          <w:p w14:paraId="04E1C351" w14:textId="469543DE" w:rsidR="00C835FB" w:rsidRPr="006F61E8" w:rsidRDefault="00C835FB" w:rsidP="00F5016A">
            <w:pPr>
              <w:rPr>
                <w:b/>
                <w:szCs w:val="24"/>
              </w:rPr>
            </w:pPr>
            <w:r w:rsidRPr="006F61E8">
              <w:rPr>
                <w:szCs w:val="24"/>
              </w:rPr>
              <w:t>Yes</w:t>
            </w:r>
            <w:r w:rsidR="00E23CE8">
              <w:rPr>
                <w:szCs w:val="24"/>
                <w:vertAlign w:val="superscript"/>
              </w:rPr>
              <w:t>*</w:t>
            </w:r>
          </w:p>
        </w:tc>
        <w:tc>
          <w:tcPr>
            <w:tcW w:w="1984" w:type="dxa"/>
            <w:vAlign w:val="bottom"/>
          </w:tcPr>
          <w:p w14:paraId="640EA848" w14:textId="77777777" w:rsidR="00C835FB" w:rsidRPr="006F61E8" w:rsidRDefault="00C835FB" w:rsidP="00F5016A">
            <w:pPr>
              <w:jc w:val="right"/>
              <w:rPr>
                <w:szCs w:val="24"/>
              </w:rPr>
            </w:pPr>
            <w:r w:rsidRPr="006F61E8">
              <w:rPr>
                <w:szCs w:val="24"/>
              </w:rPr>
              <w:t>323 (75.1)</w:t>
            </w:r>
          </w:p>
        </w:tc>
        <w:tc>
          <w:tcPr>
            <w:tcW w:w="1985" w:type="dxa"/>
            <w:vAlign w:val="bottom"/>
          </w:tcPr>
          <w:p w14:paraId="215AB24B" w14:textId="77777777" w:rsidR="00C835FB" w:rsidRPr="006F61E8" w:rsidRDefault="00C835FB" w:rsidP="00F5016A">
            <w:pPr>
              <w:jc w:val="right"/>
              <w:rPr>
                <w:szCs w:val="24"/>
              </w:rPr>
            </w:pPr>
            <w:r w:rsidRPr="006F61E8">
              <w:rPr>
                <w:szCs w:val="24"/>
              </w:rPr>
              <w:t>676 (75.0)</w:t>
            </w:r>
          </w:p>
        </w:tc>
        <w:tc>
          <w:tcPr>
            <w:tcW w:w="2046" w:type="dxa"/>
            <w:vAlign w:val="bottom"/>
          </w:tcPr>
          <w:p w14:paraId="2F769C72" w14:textId="77777777" w:rsidR="00C835FB" w:rsidRPr="006F61E8" w:rsidRDefault="00C835FB" w:rsidP="00F5016A">
            <w:pPr>
              <w:jc w:val="right"/>
              <w:rPr>
                <w:szCs w:val="24"/>
              </w:rPr>
            </w:pPr>
            <w:r w:rsidRPr="006F61E8">
              <w:rPr>
                <w:szCs w:val="24"/>
              </w:rPr>
              <w:t>999 (75.1)</w:t>
            </w:r>
          </w:p>
        </w:tc>
      </w:tr>
      <w:tr w:rsidR="00C835FB" w:rsidRPr="006F61E8" w14:paraId="0918B7DE" w14:textId="77777777" w:rsidTr="00F5016A">
        <w:tc>
          <w:tcPr>
            <w:tcW w:w="3227" w:type="dxa"/>
          </w:tcPr>
          <w:p w14:paraId="1F89209E" w14:textId="352B973D" w:rsidR="00C835FB" w:rsidRPr="006F61E8" w:rsidRDefault="00E23CE8" w:rsidP="00F5016A">
            <w:pPr>
              <w:rPr>
                <w:b/>
                <w:szCs w:val="24"/>
              </w:rPr>
            </w:pPr>
            <w:r>
              <w:rPr>
                <w:b/>
                <w:szCs w:val="24"/>
                <w:vertAlign w:val="superscript"/>
              </w:rPr>
              <w:t>*</w:t>
            </w:r>
            <w:r w:rsidR="00C835FB" w:rsidRPr="006F61E8">
              <w:rPr>
                <w:b/>
                <w:szCs w:val="24"/>
              </w:rPr>
              <w:t>If yes, number of falls</w:t>
            </w:r>
          </w:p>
        </w:tc>
        <w:tc>
          <w:tcPr>
            <w:tcW w:w="1984" w:type="dxa"/>
          </w:tcPr>
          <w:p w14:paraId="6AB4FDE0" w14:textId="77777777" w:rsidR="00C835FB" w:rsidRPr="006F61E8" w:rsidRDefault="00C835FB" w:rsidP="00F5016A">
            <w:pPr>
              <w:jc w:val="right"/>
              <w:rPr>
                <w:szCs w:val="24"/>
              </w:rPr>
            </w:pPr>
          </w:p>
        </w:tc>
        <w:tc>
          <w:tcPr>
            <w:tcW w:w="1985" w:type="dxa"/>
          </w:tcPr>
          <w:p w14:paraId="3C7C6838" w14:textId="77777777" w:rsidR="00C835FB" w:rsidRPr="006F61E8" w:rsidRDefault="00C835FB" w:rsidP="00F5016A">
            <w:pPr>
              <w:jc w:val="right"/>
              <w:rPr>
                <w:szCs w:val="24"/>
              </w:rPr>
            </w:pPr>
          </w:p>
        </w:tc>
        <w:tc>
          <w:tcPr>
            <w:tcW w:w="2046" w:type="dxa"/>
          </w:tcPr>
          <w:p w14:paraId="0BB71120" w14:textId="77777777" w:rsidR="00C835FB" w:rsidRPr="006F61E8" w:rsidRDefault="00C835FB" w:rsidP="00F5016A">
            <w:pPr>
              <w:jc w:val="right"/>
              <w:rPr>
                <w:szCs w:val="24"/>
              </w:rPr>
            </w:pPr>
          </w:p>
        </w:tc>
      </w:tr>
      <w:tr w:rsidR="00C835FB" w:rsidRPr="006F61E8" w14:paraId="61F96962" w14:textId="77777777" w:rsidTr="00F5016A">
        <w:tc>
          <w:tcPr>
            <w:tcW w:w="3227" w:type="dxa"/>
          </w:tcPr>
          <w:p w14:paraId="14527ED1" w14:textId="77777777" w:rsidR="00C835FB" w:rsidRPr="006F61E8" w:rsidRDefault="00C835FB" w:rsidP="00F5016A">
            <w:pPr>
              <w:rPr>
                <w:b/>
                <w:szCs w:val="24"/>
                <w:vertAlign w:val="superscript"/>
              </w:rPr>
            </w:pPr>
            <w:r w:rsidRPr="006F61E8">
              <w:rPr>
                <w:szCs w:val="24"/>
              </w:rPr>
              <w:t>Median (min, max)</w:t>
            </w:r>
          </w:p>
        </w:tc>
        <w:tc>
          <w:tcPr>
            <w:tcW w:w="1984" w:type="dxa"/>
          </w:tcPr>
          <w:p w14:paraId="3BD7D01F" w14:textId="77777777" w:rsidR="00C835FB" w:rsidRPr="006F61E8" w:rsidRDefault="00C835FB" w:rsidP="00F5016A">
            <w:pPr>
              <w:jc w:val="right"/>
              <w:rPr>
                <w:szCs w:val="24"/>
              </w:rPr>
            </w:pPr>
            <w:r w:rsidRPr="006F61E8">
              <w:rPr>
                <w:szCs w:val="24"/>
              </w:rPr>
              <w:t>1 (1, 40)</w:t>
            </w:r>
          </w:p>
        </w:tc>
        <w:tc>
          <w:tcPr>
            <w:tcW w:w="1985" w:type="dxa"/>
          </w:tcPr>
          <w:p w14:paraId="615817F1" w14:textId="77777777" w:rsidR="00C835FB" w:rsidRPr="006F61E8" w:rsidRDefault="00C835FB" w:rsidP="00F5016A">
            <w:pPr>
              <w:jc w:val="right"/>
              <w:rPr>
                <w:szCs w:val="24"/>
              </w:rPr>
            </w:pPr>
            <w:r w:rsidRPr="006F61E8">
              <w:rPr>
                <w:szCs w:val="24"/>
              </w:rPr>
              <w:t>1 (1, 24)</w:t>
            </w:r>
          </w:p>
        </w:tc>
        <w:tc>
          <w:tcPr>
            <w:tcW w:w="2046" w:type="dxa"/>
          </w:tcPr>
          <w:p w14:paraId="0B9B5ADC" w14:textId="77777777" w:rsidR="00C835FB" w:rsidRPr="006F61E8" w:rsidRDefault="00C835FB" w:rsidP="00F5016A">
            <w:pPr>
              <w:jc w:val="right"/>
              <w:rPr>
                <w:szCs w:val="24"/>
              </w:rPr>
            </w:pPr>
            <w:r w:rsidRPr="006F61E8">
              <w:rPr>
                <w:szCs w:val="24"/>
              </w:rPr>
              <w:t>1 (1, 40)</w:t>
            </w:r>
          </w:p>
        </w:tc>
      </w:tr>
      <w:tr w:rsidR="00C835FB" w:rsidRPr="006F61E8" w14:paraId="530C2577" w14:textId="77777777" w:rsidTr="00F5016A">
        <w:tc>
          <w:tcPr>
            <w:tcW w:w="3227" w:type="dxa"/>
          </w:tcPr>
          <w:p w14:paraId="384CCF09" w14:textId="4E381D4F" w:rsidR="00C835FB" w:rsidRPr="006F61E8" w:rsidRDefault="00E23CE8" w:rsidP="00F5016A">
            <w:pPr>
              <w:rPr>
                <w:szCs w:val="24"/>
              </w:rPr>
            </w:pPr>
            <w:r>
              <w:rPr>
                <w:b/>
                <w:szCs w:val="24"/>
                <w:vertAlign w:val="superscript"/>
              </w:rPr>
              <w:lastRenderedPageBreak/>
              <w:t>*</w:t>
            </w:r>
            <w:r w:rsidR="00C835FB" w:rsidRPr="006F61E8">
              <w:rPr>
                <w:b/>
                <w:szCs w:val="24"/>
              </w:rPr>
              <w:t>If yes, did you attend hospital for any of the falls? n (%)</w:t>
            </w:r>
          </w:p>
        </w:tc>
        <w:tc>
          <w:tcPr>
            <w:tcW w:w="1984" w:type="dxa"/>
          </w:tcPr>
          <w:p w14:paraId="75AF5E77" w14:textId="77777777" w:rsidR="00C835FB" w:rsidRPr="006F61E8" w:rsidRDefault="00C835FB" w:rsidP="00F5016A">
            <w:pPr>
              <w:jc w:val="right"/>
              <w:rPr>
                <w:szCs w:val="24"/>
              </w:rPr>
            </w:pPr>
          </w:p>
        </w:tc>
        <w:tc>
          <w:tcPr>
            <w:tcW w:w="1985" w:type="dxa"/>
          </w:tcPr>
          <w:p w14:paraId="63C7DF08" w14:textId="77777777" w:rsidR="00C835FB" w:rsidRPr="006F61E8" w:rsidRDefault="00C835FB" w:rsidP="00F5016A">
            <w:pPr>
              <w:jc w:val="right"/>
              <w:rPr>
                <w:szCs w:val="24"/>
              </w:rPr>
            </w:pPr>
          </w:p>
        </w:tc>
        <w:tc>
          <w:tcPr>
            <w:tcW w:w="2046" w:type="dxa"/>
          </w:tcPr>
          <w:p w14:paraId="05C43404" w14:textId="77777777" w:rsidR="00C835FB" w:rsidRPr="006F61E8" w:rsidRDefault="00C835FB" w:rsidP="00F5016A">
            <w:pPr>
              <w:jc w:val="right"/>
              <w:rPr>
                <w:szCs w:val="24"/>
              </w:rPr>
            </w:pPr>
          </w:p>
        </w:tc>
      </w:tr>
      <w:tr w:rsidR="00C835FB" w:rsidRPr="006F61E8" w14:paraId="1E3A0CCF" w14:textId="77777777" w:rsidTr="00F5016A">
        <w:tc>
          <w:tcPr>
            <w:tcW w:w="3227" w:type="dxa"/>
          </w:tcPr>
          <w:p w14:paraId="14061FEC" w14:textId="77777777" w:rsidR="00C835FB" w:rsidRPr="006F61E8" w:rsidRDefault="00C835FB" w:rsidP="00F5016A">
            <w:pPr>
              <w:rPr>
                <w:b/>
                <w:szCs w:val="24"/>
                <w:vertAlign w:val="superscript"/>
              </w:rPr>
            </w:pPr>
            <w:r w:rsidRPr="006F61E8">
              <w:rPr>
                <w:szCs w:val="24"/>
              </w:rPr>
              <w:t>Yes</w:t>
            </w:r>
          </w:p>
        </w:tc>
        <w:tc>
          <w:tcPr>
            <w:tcW w:w="1984" w:type="dxa"/>
          </w:tcPr>
          <w:p w14:paraId="4A036478" w14:textId="77777777" w:rsidR="00C835FB" w:rsidRPr="006F61E8" w:rsidRDefault="00C835FB" w:rsidP="00F5016A">
            <w:pPr>
              <w:jc w:val="right"/>
              <w:rPr>
                <w:szCs w:val="24"/>
              </w:rPr>
            </w:pPr>
            <w:r w:rsidRPr="006F61E8">
              <w:rPr>
                <w:szCs w:val="24"/>
              </w:rPr>
              <w:t>60 (18.6)</w:t>
            </w:r>
          </w:p>
        </w:tc>
        <w:tc>
          <w:tcPr>
            <w:tcW w:w="1985" w:type="dxa"/>
          </w:tcPr>
          <w:p w14:paraId="7F323139" w14:textId="77777777" w:rsidR="00C835FB" w:rsidRPr="006F61E8" w:rsidRDefault="00C835FB" w:rsidP="00F5016A">
            <w:pPr>
              <w:jc w:val="right"/>
              <w:rPr>
                <w:szCs w:val="24"/>
              </w:rPr>
            </w:pPr>
            <w:r w:rsidRPr="006F61E8">
              <w:rPr>
                <w:szCs w:val="24"/>
              </w:rPr>
              <w:t>137 (20.3)</w:t>
            </w:r>
          </w:p>
        </w:tc>
        <w:tc>
          <w:tcPr>
            <w:tcW w:w="2046" w:type="dxa"/>
          </w:tcPr>
          <w:p w14:paraId="43974B8C" w14:textId="77777777" w:rsidR="00C835FB" w:rsidRPr="006F61E8" w:rsidRDefault="00C835FB" w:rsidP="00F5016A">
            <w:pPr>
              <w:jc w:val="right"/>
              <w:rPr>
                <w:szCs w:val="24"/>
              </w:rPr>
            </w:pPr>
            <w:r w:rsidRPr="006F61E8">
              <w:rPr>
                <w:szCs w:val="24"/>
              </w:rPr>
              <w:t>197 (19.7)</w:t>
            </w:r>
          </w:p>
        </w:tc>
      </w:tr>
      <w:tr w:rsidR="00C835FB" w:rsidRPr="006F61E8" w14:paraId="5181B154" w14:textId="77777777" w:rsidTr="00F5016A">
        <w:tc>
          <w:tcPr>
            <w:tcW w:w="3227" w:type="dxa"/>
          </w:tcPr>
          <w:p w14:paraId="340A1799" w14:textId="77777777" w:rsidR="00C835FB" w:rsidRPr="00696FB7" w:rsidRDefault="00C835FB" w:rsidP="00F5016A">
            <w:pPr>
              <w:rPr>
                <w:b/>
                <w:szCs w:val="24"/>
              </w:rPr>
            </w:pPr>
            <w:r w:rsidRPr="00696FB7">
              <w:rPr>
                <w:b/>
                <w:szCs w:val="24"/>
              </w:rPr>
              <w:t>History of falling in previous 12 months, n (%)</w:t>
            </w:r>
          </w:p>
        </w:tc>
        <w:tc>
          <w:tcPr>
            <w:tcW w:w="1984" w:type="dxa"/>
          </w:tcPr>
          <w:p w14:paraId="02381D7B" w14:textId="77777777" w:rsidR="00C835FB" w:rsidRPr="006F61E8" w:rsidRDefault="00C835FB" w:rsidP="00F5016A">
            <w:pPr>
              <w:jc w:val="right"/>
              <w:rPr>
                <w:szCs w:val="24"/>
              </w:rPr>
            </w:pPr>
          </w:p>
        </w:tc>
        <w:tc>
          <w:tcPr>
            <w:tcW w:w="1985" w:type="dxa"/>
          </w:tcPr>
          <w:p w14:paraId="3DCFA371" w14:textId="77777777" w:rsidR="00C835FB" w:rsidRPr="006F61E8" w:rsidRDefault="00C835FB" w:rsidP="00F5016A">
            <w:pPr>
              <w:jc w:val="right"/>
              <w:rPr>
                <w:szCs w:val="24"/>
              </w:rPr>
            </w:pPr>
          </w:p>
        </w:tc>
        <w:tc>
          <w:tcPr>
            <w:tcW w:w="2046" w:type="dxa"/>
          </w:tcPr>
          <w:p w14:paraId="61BE02E3" w14:textId="77777777" w:rsidR="00C835FB" w:rsidRPr="006F61E8" w:rsidRDefault="00C835FB" w:rsidP="00F5016A">
            <w:pPr>
              <w:jc w:val="right"/>
              <w:rPr>
                <w:szCs w:val="24"/>
              </w:rPr>
            </w:pPr>
          </w:p>
        </w:tc>
      </w:tr>
      <w:tr w:rsidR="00C835FB" w:rsidRPr="006F61E8" w14:paraId="34E4F1DC" w14:textId="77777777" w:rsidTr="00F5016A">
        <w:tc>
          <w:tcPr>
            <w:tcW w:w="3227" w:type="dxa"/>
          </w:tcPr>
          <w:p w14:paraId="777CCECF" w14:textId="77777777" w:rsidR="00C835FB" w:rsidRPr="006F61E8" w:rsidRDefault="00C835FB" w:rsidP="00F5016A">
            <w:pPr>
              <w:rPr>
                <w:szCs w:val="24"/>
              </w:rPr>
            </w:pPr>
            <w:r>
              <w:rPr>
                <w:szCs w:val="24"/>
              </w:rPr>
              <w:t>No or one fall</w:t>
            </w:r>
          </w:p>
        </w:tc>
        <w:tc>
          <w:tcPr>
            <w:tcW w:w="1984" w:type="dxa"/>
            <w:vAlign w:val="bottom"/>
          </w:tcPr>
          <w:p w14:paraId="0A16DF9A" w14:textId="77777777" w:rsidR="00C835FB" w:rsidRPr="00696FB7" w:rsidRDefault="00C835FB" w:rsidP="00F5016A">
            <w:pPr>
              <w:jc w:val="right"/>
              <w:rPr>
                <w:szCs w:val="24"/>
              </w:rPr>
            </w:pPr>
            <w:r w:rsidRPr="00696FB7">
              <w:t>283 (65.8)</w:t>
            </w:r>
          </w:p>
        </w:tc>
        <w:tc>
          <w:tcPr>
            <w:tcW w:w="1985" w:type="dxa"/>
            <w:vAlign w:val="bottom"/>
          </w:tcPr>
          <w:p w14:paraId="2A8CC8ED" w14:textId="77777777" w:rsidR="00C835FB" w:rsidRPr="00696FB7" w:rsidRDefault="00C835FB" w:rsidP="00F5016A">
            <w:pPr>
              <w:jc w:val="right"/>
              <w:rPr>
                <w:szCs w:val="24"/>
              </w:rPr>
            </w:pPr>
            <w:r w:rsidRPr="00696FB7">
              <w:t>568 (63.0)</w:t>
            </w:r>
          </w:p>
        </w:tc>
        <w:tc>
          <w:tcPr>
            <w:tcW w:w="2046" w:type="dxa"/>
            <w:vAlign w:val="bottom"/>
          </w:tcPr>
          <w:p w14:paraId="7604E57D" w14:textId="77777777" w:rsidR="00C835FB" w:rsidRPr="00696FB7" w:rsidRDefault="00C835FB" w:rsidP="00F5016A">
            <w:pPr>
              <w:jc w:val="right"/>
              <w:rPr>
                <w:szCs w:val="24"/>
              </w:rPr>
            </w:pPr>
            <w:r w:rsidRPr="00696FB7">
              <w:t>851 (63.9)</w:t>
            </w:r>
          </w:p>
        </w:tc>
      </w:tr>
      <w:tr w:rsidR="00C835FB" w:rsidRPr="006F61E8" w14:paraId="755B7152" w14:textId="77777777" w:rsidTr="00F5016A">
        <w:tc>
          <w:tcPr>
            <w:tcW w:w="3227" w:type="dxa"/>
          </w:tcPr>
          <w:p w14:paraId="4E1F4BBB" w14:textId="77777777" w:rsidR="00C835FB" w:rsidRPr="006F61E8" w:rsidRDefault="00C835FB" w:rsidP="00F5016A">
            <w:pPr>
              <w:rPr>
                <w:szCs w:val="24"/>
              </w:rPr>
            </w:pPr>
            <w:r>
              <w:rPr>
                <w:szCs w:val="24"/>
              </w:rPr>
              <w:t>Two or more falls</w:t>
            </w:r>
          </w:p>
        </w:tc>
        <w:tc>
          <w:tcPr>
            <w:tcW w:w="1984" w:type="dxa"/>
            <w:vAlign w:val="bottom"/>
          </w:tcPr>
          <w:p w14:paraId="21A9115D" w14:textId="77777777" w:rsidR="00C835FB" w:rsidRPr="00696FB7" w:rsidRDefault="00C835FB" w:rsidP="00F5016A">
            <w:pPr>
              <w:jc w:val="right"/>
              <w:rPr>
                <w:szCs w:val="24"/>
              </w:rPr>
            </w:pPr>
            <w:r w:rsidRPr="00696FB7">
              <w:t>147 (34.2)</w:t>
            </w:r>
          </w:p>
        </w:tc>
        <w:tc>
          <w:tcPr>
            <w:tcW w:w="1985" w:type="dxa"/>
            <w:vAlign w:val="bottom"/>
          </w:tcPr>
          <w:p w14:paraId="6E0BDAC0" w14:textId="77777777" w:rsidR="00C835FB" w:rsidRPr="00696FB7" w:rsidRDefault="00C835FB" w:rsidP="00F5016A">
            <w:pPr>
              <w:jc w:val="right"/>
              <w:rPr>
                <w:szCs w:val="24"/>
              </w:rPr>
            </w:pPr>
            <w:r w:rsidRPr="00696FB7">
              <w:t>333 (37.0)</w:t>
            </w:r>
          </w:p>
        </w:tc>
        <w:tc>
          <w:tcPr>
            <w:tcW w:w="2046" w:type="dxa"/>
            <w:vAlign w:val="bottom"/>
          </w:tcPr>
          <w:p w14:paraId="57D3D9E8" w14:textId="77777777" w:rsidR="00C835FB" w:rsidRPr="00696FB7" w:rsidRDefault="00C835FB" w:rsidP="00F5016A">
            <w:pPr>
              <w:jc w:val="right"/>
              <w:rPr>
                <w:szCs w:val="24"/>
              </w:rPr>
            </w:pPr>
            <w:r w:rsidRPr="00696FB7">
              <w:t>480 (36.1)</w:t>
            </w:r>
          </w:p>
        </w:tc>
      </w:tr>
      <w:tr w:rsidR="00C835FB" w:rsidRPr="006F61E8" w14:paraId="06A4A75C" w14:textId="77777777" w:rsidTr="00F5016A">
        <w:tc>
          <w:tcPr>
            <w:tcW w:w="3227" w:type="dxa"/>
          </w:tcPr>
          <w:p w14:paraId="50174109" w14:textId="77777777" w:rsidR="00C835FB" w:rsidRPr="006F61E8" w:rsidRDefault="00C835FB" w:rsidP="00F5016A">
            <w:pPr>
              <w:rPr>
                <w:b/>
                <w:szCs w:val="24"/>
              </w:rPr>
            </w:pPr>
            <w:r w:rsidRPr="006F61E8">
              <w:rPr>
                <w:b/>
                <w:szCs w:val="24"/>
              </w:rPr>
              <w:t>Fear of falling, n (%)</w:t>
            </w:r>
          </w:p>
        </w:tc>
        <w:tc>
          <w:tcPr>
            <w:tcW w:w="1984" w:type="dxa"/>
          </w:tcPr>
          <w:p w14:paraId="2726E5FD" w14:textId="77777777" w:rsidR="00C835FB" w:rsidRPr="006F61E8" w:rsidRDefault="00C835FB" w:rsidP="00F5016A">
            <w:pPr>
              <w:jc w:val="right"/>
              <w:rPr>
                <w:szCs w:val="24"/>
              </w:rPr>
            </w:pPr>
          </w:p>
        </w:tc>
        <w:tc>
          <w:tcPr>
            <w:tcW w:w="1985" w:type="dxa"/>
          </w:tcPr>
          <w:p w14:paraId="1A51EE15" w14:textId="77777777" w:rsidR="00C835FB" w:rsidRPr="006F61E8" w:rsidRDefault="00C835FB" w:rsidP="00F5016A">
            <w:pPr>
              <w:jc w:val="right"/>
              <w:rPr>
                <w:szCs w:val="24"/>
              </w:rPr>
            </w:pPr>
          </w:p>
        </w:tc>
        <w:tc>
          <w:tcPr>
            <w:tcW w:w="2046" w:type="dxa"/>
          </w:tcPr>
          <w:p w14:paraId="542766EE" w14:textId="77777777" w:rsidR="00C835FB" w:rsidRPr="006F61E8" w:rsidRDefault="00C835FB" w:rsidP="00F5016A">
            <w:pPr>
              <w:jc w:val="right"/>
              <w:rPr>
                <w:szCs w:val="24"/>
              </w:rPr>
            </w:pPr>
          </w:p>
        </w:tc>
      </w:tr>
      <w:tr w:rsidR="00C835FB" w:rsidRPr="006F61E8" w14:paraId="314A36C8" w14:textId="77777777" w:rsidTr="00F5016A">
        <w:tc>
          <w:tcPr>
            <w:tcW w:w="3227" w:type="dxa"/>
            <w:tcBorders>
              <w:bottom w:val="single" w:sz="4" w:space="0" w:color="A6A6A6" w:themeColor="background1" w:themeShade="A6"/>
            </w:tcBorders>
          </w:tcPr>
          <w:p w14:paraId="75B5214D" w14:textId="77777777" w:rsidR="00C835FB" w:rsidRPr="006F61E8" w:rsidRDefault="00C835FB" w:rsidP="00F5016A">
            <w:pPr>
              <w:rPr>
                <w:szCs w:val="24"/>
              </w:rPr>
            </w:pPr>
            <w:r w:rsidRPr="006F61E8">
              <w:rPr>
                <w:szCs w:val="24"/>
              </w:rPr>
              <w:t>All of the time</w:t>
            </w:r>
          </w:p>
        </w:tc>
        <w:tc>
          <w:tcPr>
            <w:tcW w:w="1984" w:type="dxa"/>
            <w:tcBorders>
              <w:bottom w:val="single" w:sz="4" w:space="0" w:color="A6A6A6" w:themeColor="background1" w:themeShade="A6"/>
            </w:tcBorders>
            <w:vAlign w:val="bottom"/>
          </w:tcPr>
          <w:p w14:paraId="40CB7F9C" w14:textId="77777777" w:rsidR="00C835FB" w:rsidRPr="006F61E8" w:rsidRDefault="00C835FB" w:rsidP="00F5016A">
            <w:pPr>
              <w:jc w:val="right"/>
              <w:rPr>
                <w:szCs w:val="24"/>
              </w:rPr>
            </w:pPr>
            <w:r w:rsidRPr="006F61E8">
              <w:rPr>
                <w:szCs w:val="24"/>
              </w:rPr>
              <w:t>13 (3.0)</w:t>
            </w:r>
          </w:p>
        </w:tc>
        <w:tc>
          <w:tcPr>
            <w:tcW w:w="1985" w:type="dxa"/>
            <w:tcBorders>
              <w:bottom w:val="single" w:sz="4" w:space="0" w:color="A6A6A6" w:themeColor="background1" w:themeShade="A6"/>
            </w:tcBorders>
            <w:vAlign w:val="bottom"/>
          </w:tcPr>
          <w:p w14:paraId="59EB483B" w14:textId="77777777" w:rsidR="00C835FB" w:rsidRPr="006F61E8" w:rsidRDefault="00C835FB" w:rsidP="00F5016A">
            <w:pPr>
              <w:jc w:val="right"/>
              <w:rPr>
                <w:szCs w:val="24"/>
              </w:rPr>
            </w:pPr>
            <w:r w:rsidRPr="006F61E8">
              <w:rPr>
                <w:szCs w:val="24"/>
              </w:rPr>
              <w:t>37 (4.1)</w:t>
            </w:r>
          </w:p>
        </w:tc>
        <w:tc>
          <w:tcPr>
            <w:tcW w:w="2046" w:type="dxa"/>
            <w:tcBorders>
              <w:bottom w:val="single" w:sz="4" w:space="0" w:color="A6A6A6" w:themeColor="background1" w:themeShade="A6"/>
            </w:tcBorders>
            <w:vAlign w:val="bottom"/>
          </w:tcPr>
          <w:p w14:paraId="323EE0FE" w14:textId="77777777" w:rsidR="00C835FB" w:rsidRPr="006F61E8" w:rsidRDefault="00C835FB" w:rsidP="00F5016A">
            <w:pPr>
              <w:jc w:val="right"/>
              <w:rPr>
                <w:szCs w:val="24"/>
              </w:rPr>
            </w:pPr>
            <w:r w:rsidRPr="006F61E8">
              <w:rPr>
                <w:szCs w:val="24"/>
              </w:rPr>
              <w:t>50 (3.8)</w:t>
            </w:r>
          </w:p>
        </w:tc>
      </w:tr>
      <w:tr w:rsidR="00C835FB" w:rsidRPr="006F61E8" w14:paraId="53367011" w14:textId="77777777" w:rsidTr="00F5016A">
        <w:tc>
          <w:tcPr>
            <w:tcW w:w="3227" w:type="dxa"/>
            <w:tcBorders>
              <w:top w:val="single" w:sz="4" w:space="0" w:color="A6A6A6" w:themeColor="background1" w:themeShade="A6"/>
              <w:bottom w:val="single" w:sz="4" w:space="0" w:color="A6A6A6" w:themeColor="background1" w:themeShade="A6"/>
            </w:tcBorders>
          </w:tcPr>
          <w:p w14:paraId="07246D94" w14:textId="77777777" w:rsidR="00C835FB" w:rsidRPr="006F61E8" w:rsidRDefault="00C835FB" w:rsidP="00F5016A">
            <w:pPr>
              <w:rPr>
                <w:b/>
                <w:szCs w:val="24"/>
              </w:rPr>
            </w:pPr>
            <w:r w:rsidRPr="006F61E8">
              <w:rPr>
                <w:szCs w:val="24"/>
              </w:rPr>
              <w:t>Most of the time</w:t>
            </w:r>
          </w:p>
        </w:tc>
        <w:tc>
          <w:tcPr>
            <w:tcW w:w="1984" w:type="dxa"/>
            <w:tcBorders>
              <w:top w:val="single" w:sz="4" w:space="0" w:color="A6A6A6" w:themeColor="background1" w:themeShade="A6"/>
              <w:bottom w:val="single" w:sz="4" w:space="0" w:color="A6A6A6" w:themeColor="background1" w:themeShade="A6"/>
            </w:tcBorders>
            <w:vAlign w:val="bottom"/>
          </w:tcPr>
          <w:p w14:paraId="1B8C6EDB" w14:textId="77777777" w:rsidR="00C835FB" w:rsidRPr="006F61E8" w:rsidRDefault="00C835FB" w:rsidP="00F5016A">
            <w:pPr>
              <w:jc w:val="right"/>
              <w:rPr>
                <w:szCs w:val="24"/>
              </w:rPr>
            </w:pPr>
            <w:r w:rsidRPr="006F61E8">
              <w:rPr>
                <w:szCs w:val="24"/>
              </w:rPr>
              <w:t>31 (7.2)</w:t>
            </w:r>
          </w:p>
        </w:tc>
        <w:tc>
          <w:tcPr>
            <w:tcW w:w="1985" w:type="dxa"/>
            <w:tcBorders>
              <w:top w:val="single" w:sz="4" w:space="0" w:color="A6A6A6" w:themeColor="background1" w:themeShade="A6"/>
              <w:bottom w:val="single" w:sz="4" w:space="0" w:color="A6A6A6" w:themeColor="background1" w:themeShade="A6"/>
            </w:tcBorders>
            <w:vAlign w:val="bottom"/>
          </w:tcPr>
          <w:p w14:paraId="758581DA" w14:textId="77777777" w:rsidR="00C835FB" w:rsidRPr="006F61E8" w:rsidRDefault="00C835FB" w:rsidP="00F5016A">
            <w:pPr>
              <w:jc w:val="right"/>
              <w:rPr>
                <w:szCs w:val="24"/>
              </w:rPr>
            </w:pPr>
            <w:r w:rsidRPr="006F61E8">
              <w:rPr>
                <w:szCs w:val="24"/>
              </w:rPr>
              <w:t>75 (8.3)</w:t>
            </w:r>
          </w:p>
        </w:tc>
        <w:tc>
          <w:tcPr>
            <w:tcW w:w="2046" w:type="dxa"/>
            <w:tcBorders>
              <w:top w:val="single" w:sz="4" w:space="0" w:color="A6A6A6" w:themeColor="background1" w:themeShade="A6"/>
              <w:bottom w:val="single" w:sz="4" w:space="0" w:color="A6A6A6" w:themeColor="background1" w:themeShade="A6"/>
            </w:tcBorders>
            <w:vAlign w:val="bottom"/>
          </w:tcPr>
          <w:p w14:paraId="1DD36E2D" w14:textId="77777777" w:rsidR="00C835FB" w:rsidRPr="006F61E8" w:rsidRDefault="00C835FB" w:rsidP="00F5016A">
            <w:pPr>
              <w:jc w:val="right"/>
              <w:rPr>
                <w:szCs w:val="24"/>
              </w:rPr>
            </w:pPr>
            <w:r w:rsidRPr="006F61E8">
              <w:rPr>
                <w:szCs w:val="24"/>
              </w:rPr>
              <w:t>106 (8.0)</w:t>
            </w:r>
          </w:p>
        </w:tc>
      </w:tr>
      <w:tr w:rsidR="00C835FB" w:rsidRPr="006F61E8" w14:paraId="1B53C70E" w14:textId="77777777" w:rsidTr="00F5016A">
        <w:tc>
          <w:tcPr>
            <w:tcW w:w="3227" w:type="dxa"/>
            <w:tcBorders>
              <w:top w:val="single" w:sz="4" w:space="0" w:color="A6A6A6" w:themeColor="background1" w:themeShade="A6"/>
              <w:bottom w:val="single" w:sz="4" w:space="0" w:color="A6A6A6" w:themeColor="background1" w:themeShade="A6"/>
            </w:tcBorders>
          </w:tcPr>
          <w:p w14:paraId="6A760D19" w14:textId="77777777" w:rsidR="00C835FB" w:rsidRPr="006F61E8" w:rsidRDefault="00C835FB" w:rsidP="00F5016A">
            <w:pPr>
              <w:rPr>
                <w:b/>
                <w:szCs w:val="24"/>
              </w:rPr>
            </w:pPr>
            <w:r w:rsidRPr="006F61E8">
              <w:rPr>
                <w:szCs w:val="24"/>
              </w:rPr>
              <w:t>A good bit of the time</w:t>
            </w:r>
          </w:p>
        </w:tc>
        <w:tc>
          <w:tcPr>
            <w:tcW w:w="1984" w:type="dxa"/>
            <w:tcBorders>
              <w:top w:val="single" w:sz="4" w:space="0" w:color="A6A6A6" w:themeColor="background1" w:themeShade="A6"/>
              <w:bottom w:val="single" w:sz="4" w:space="0" w:color="A6A6A6" w:themeColor="background1" w:themeShade="A6"/>
            </w:tcBorders>
            <w:vAlign w:val="bottom"/>
          </w:tcPr>
          <w:p w14:paraId="4DE15884" w14:textId="77777777" w:rsidR="00C835FB" w:rsidRPr="006F61E8" w:rsidRDefault="00C835FB" w:rsidP="00F5016A">
            <w:pPr>
              <w:jc w:val="right"/>
              <w:rPr>
                <w:szCs w:val="24"/>
              </w:rPr>
            </w:pPr>
            <w:r w:rsidRPr="006F61E8">
              <w:rPr>
                <w:szCs w:val="24"/>
              </w:rPr>
              <w:t>67 (15.6)</w:t>
            </w:r>
          </w:p>
        </w:tc>
        <w:tc>
          <w:tcPr>
            <w:tcW w:w="1985" w:type="dxa"/>
            <w:tcBorders>
              <w:top w:val="single" w:sz="4" w:space="0" w:color="A6A6A6" w:themeColor="background1" w:themeShade="A6"/>
              <w:bottom w:val="single" w:sz="4" w:space="0" w:color="A6A6A6" w:themeColor="background1" w:themeShade="A6"/>
            </w:tcBorders>
            <w:vAlign w:val="bottom"/>
          </w:tcPr>
          <w:p w14:paraId="590D9106" w14:textId="77777777" w:rsidR="00C835FB" w:rsidRPr="006F61E8" w:rsidRDefault="00C835FB" w:rsidP="00F5016A">
            <w:pPr>
              <w:jc w:val="right"/>
              <w:rPr>
                <w:szCs w:val="24"/>
              </w:rPr>
            </w:pPr>
            <w:r w:rsidRPr="006F61E8">
              <w:rPr>
                <w:szCs w:val="24"/>
              </w:rPr>
              <w:t>114 (12.7)</w:t>
            </w:r>
          </w:p>
        </w:tc>
        <w:tc>
          <w:tcPr>
            <w:tcW w:w="2046" w:type="dxa"/>
            <w:tcBorders>
              <w:top w:val="single" w:sz="4" w:space="0" w:color="A6A6A6" w:themeColor="background1" w:themeShade="A6"/>
              <w:bottom w:val="single" w:sz="4" w:space="0" w:color="A6A6A6" w:themeColor="background1" w:themeShade="A6"/>
            </w:tcBorders>
            <w:vAlign w:val="bottom"/>
          </w:tcPr>
          <w:p w14:paraId="7881818C" w14:textId="77777777" w:rsidR="00C835FB" w:rsidRPr="006F61E8" w:rsidRDefault="00C835FB" w:rsidP="00F5016A">
            <w:pPr>
              <w:jc w:val="right"/>
              <w:rPr>
                <w:szCs w:val="24"/>
              </w:rPr>
            </w:pPr>
            <w:r w:rsidRPr="006F61E8">
              <w:rPr>
                <w:szCs w:val="24"/>
              </w:rPr>
              <w:t>181 (13.6)</w:t>
            </w:r>
          </w:p>
        </w:tc>
      </w:tr>
      <w:tr w:rsidR="00C835FB" w:rsidRPr="006F61E8" w14:paraId="51691BB5" w14:textId="77777777" w:rsidTr="00F5016A">
        <w:tc>
          <w:tcPr>
            <w:tcW w:w="3227" w:type="dxa"/>
            <w:tcBorders>
              <w:top w:val="single" w:sz="4" w:space="0" w:color="A6A6A6" w:themeColor="background1" w:themeShade="A6"/>
              <w:bottom w:val="single" w:sz="4" w:space="0" w:color="A6A6A6" w:themeColor="background1" w:themeShade="A6"/>
            </w:tcBorders>
          </w:tcPr>
          <w:p w14:paraId="78082CD7" w14:textId="77777777" w:rsidR="00C835FB" w:rsidRPr="006F61E8" w:rsidRDefault="00C835FB" w:rsidP="00F5016A">
            <w:pPr>
              <w:rPr>
                <w:b/>
                <w:szCs w:val="24"/>
              </w:rPr>
            </w:pPr>
            <w:r w:rsidRPr="006F61E8">
              <w:rPr>
                <w:szCs w:val="24"/>
              </w:rPr>
              <w:t>Some of the time</w:t>
            </w:r>
          </w:p>
        </w:tc>
        <w:tc>
          <w:tcPr>
            <w:tcW w:w="1984" w:type="dxa"/>
            <w:tcBorders>
              <w:top w:val="single" w:sz="4" w:space="0" w:color="A6A6A6" w:themeColor="background1" w:themeShade="A6"/>
              <w:bottom w:val="single" w:sz="4" w:space="0" w:color="A6A6A6" w:themeColor="background1" w:themeShade="A6"/>
            </w:tcBorders>
            <w:vAlign w:val="bottom"/>
          </w:tcPr>
          <w:p w14:paraId="6CAD1C41" w14:textId="77777777" w:rsidR="00C835FB" w:rsidRPr="006F61E8" w:rsidRDefault="00C835FB" w:rsidP="00F5016A">
            <w:pPr>
              <w:jc w:val="right"/>
              <w:rPr>
                <w:szCs w:val="24"/>
              </w:rPr>
            </w:pPr>
            <w:r w:rsidRPr="006F61E8">
              <w:rPr>
                <w:szCs w:val="24"/>
              </w:rPr>
              <w:t>120 (27.9)</w:t>
            </w:r>
          </w:p>
        </w:tc>
        <w:tc>
          <w:tcPr>
            <w:tcW w:w="1985" w:type="dxa"/>
            <w:tcBorders>
              <w:top w:val="single" w:sz="4" w:space="0" w:color="A6A6A6" w:themeColor="background1" w:themeShade="A6"/>
              <w:bottom w:val="single" w:sz="4" w:space="0" w:color="A6A6A6" w:themeColor="background1" w:themeShade="A6"/>
            </w:tcBorders>
            <w:vAlign w:val="bottom"/>
          </w:tcPr>
          <w:p w14:paraId="4821D609" w14:textId="77777777" w:rsidR="00C835FB" w:rsidRPr="006F61E8" w:rsidRDefault="00C835FB" w:rsidP="00F5016A">
            <w:pPr>
              <w:jc w:val="right"/>
              <w:rPr>
                <w:szCs w:val="24"/>
              </w:rPr>
            </w:pPr>
            <w:r w:rsidRPr="006F61E8">
              <w:rPr>
                <w:szCs w:val="24"/>
              </w:rPr>
              <w:t>279 (31.0)</w:t>
            </w:r>
          </w:p>
        </w:tc>
        <w:tc>
          <w:tcPr>
            <w:tcW w:w="2046" w:type="dxa"/>
            <w:tcBorders>
              <w:top w:val="single" w:sz="4" w:space="0" w:color="A6A6A6" w:themeColor="background1" w:themeShade="A6"/>
              <w:bottom w:val="single" w:sz="4" w:space="0" w:color="A6A6A6" w:themeColor="background1" w:themeShade="A6"/>
            </w:tcBorders>
            <w:vAlign w:val="bottom"/>
          </w:tcPr>
          <w:p w14:paraId="551CEAD0" w14:textId="77777777" w:rsidR="00C835FB" w:rsidRPr="006F61E8" w:rsidRDefault="00C835FB" w:rsidP="00F5016A">
            <w:pPr>
              <w:jc w:val="right"/>
              <w:rPr>
                <w:szCs w:val="24"/>
              </w:rPr>
            </w:pPr>
            <w:r w:rsidRPr="006F61E8">
              <w:rPr>
                <w:szCs w:val="24"/>
              </w:rPr>
              <w:t>399 (30.0)</w:t>
            </w:r>
          </w:p>
        </w:tc>
      </w:tr>
      <w:tr w:rsidR="00C835FB" w:rsidRPr="006F61E8" w14:paraId="304A4702" w14:textId="77777777" w:rsidTr="00F5016A">
        <w:tc>
          <w:tcPr>
            <w:tcW w:w="3227" w:type="dxa"/>
            <w:tcBorders>
              <w:top w:val="single" w:sz="4" w:space="0" w:color="A6A6A6" w:themeColor="background1" w:themeShade="A6"/>
              <w:bottom w:val="single" w:sz="4" w:space="0" w:color="A6A6A6" w:themeColor="background1" w:themeShade="A6"/>
            </w:tcBorders>
          </w:tcPr>
          <w:p w14:paraId="4858C90B" w14:textId="77777777" w:rsidR="00C835FB" w:rsidRPr="006F61E8" w:rsidRDefault="00C835FB" w:rsidP="00F5016A">
            <w:pPr>
              <w:rPr>
                <w:b/>
                <w:szCs w:val="24"/>
              </w:rPr>
            </w:pPr>
            <w:r w:rsidRPr="006F61E8">
              <w:rPr>
                <w:szCs w:val="24"/>
              </w:rPr>
              <w:t>A little of the time</w:t>
            </w:r>
          </w:p>
        </w:tc>
        <w:tc>
          <w:tcPr>
            <w:tcW w:w="1984" w:type="dxa"/>
            <w:tcBorders>
              <w:top w:val="single" w:sz="4" w:space="0" w:color="A6A6A6" w:themeColor="background1" w:themeShade="A6"/>
              <w:bottom w:val="single" w:sz="4" w:space="0" w:color="A6A6A6" w:themeColor="background1" w:themeShade="A6"/>
            </w:tcBorders>
            <w:vAlign w:val="bottom"/>
          </w:tcPr>
          <w:p w14:paraId="1125801E" w14:textId="77777777" w:rsidR="00C835FB" w:rsidRPr="006F61E8" w:rsidRDefault="00C835FB" w:rsidP="00F5016A">
            <w:pPr>
              <w:jc w:val="right"/>
              <w:rPr>
                <w:szCs w:val="24"/>
              </w:rPr>
            </w:pPr>
            <w:r w:rsidRPr="006F61E8">
              <w:rPr>
                <w:szCs w:val="24"/>
              </w:rPr>
              <w:t>117 (27.2)</w:t>
            </w:r>
          </w:p>
        </w:tc>
        <w:tc>
          <w:tcPr>
            <w:tcW w:w="1985" w:type="dxa"/>
            <w:tcBorders>
              <w:top w:val="single" w:sz="4" w:space="0" w:color="A6A6A6" w:themeColor="background1" w:themeShade="A6"/>
              <w:bottom w:val="single" w:sz="4" w:space="0" w:color="A6A6A6" w:themeColor="background1" w:themeShade="A6"/>
            </w:tcBorders>
            <w:vAlign w:val="bottom"/>
          </w:tcPr>
          <w:p w14:paraId="66B0BF8F" w14:textId="77777777" w:rsidR="00C835FB" w:rsidRPr="006F61E8" w:rsidRDefault="00C835FB" w:rsidP="00F5016A">
            <w:pPr>
              <w:jc w:val="right"/>
              <w:rPr>
                <w:szCs w:val="24"/>
              </w:rPr>
            </w:pPr>
            <w:r w:rsidRPr="006F61E8">
              <w:rPr>
                <w:szCs w:val="24"/>
              </w:rPr>
              <w:t>229 (25.4)</w:t>
            </w:r>
          </w:p>
        </w:tc>
        <w:tc>
          <w:tcPr>
            <w:tcW w:w="2046" w:type="dxa"/>
            <w:tcBorders>
              <w:top w:val="single" w:sz="4" w:space="0" w:color="A6A6A6" w:themeColor="background1" w:themeShade="A6"/>
              <w:bottom w:val="single" w:sz="4" w:space="0" w:color="A6A6A6" w:themeColor="background1" w:themeShade="A6"/>
            </w:tcBorders>
            <w:vAlign w:val="bottom"/>
          </w:tcPr>
          <w:p w14:paraId="25B1C7CA" w14:textId="77777777" w:rsidR="00C835FB" w:rsidRPr="006F61E8" w:rsidRDefault="00C835FB" w:rsidP="00F5016A">
            <w:pPr>
              <w:jc w:val="right"/>
              <w:rPr>
                <w:szCs w:val="24"/>
              </w:rPr>
            </w:pPr>
            <w:r w:rsidRPr="006F61E8">
              <w:rPr>
                <w:szCs w:val="24"/>
              </w:rPr>
              <w:t>346 (26.0)</w:t>
            </w:r>
          </w:p>
        </w:tc>
      </w:tr>
      <w:tr w:rsidR="00C835FB" w:rsidRPr="006F61E8" w14:paraId="784151BE" w14:textId="77777777" w:rsidTr="00F5016A">
        <w:tc>
          <w:tcPr>
            <w:tcW w:w="3227" w:type="dxa"/>
            <w:tcBorders>
              <w:top w:val="single" w:sz="4" w:space="0" w:color="A6A6A6" w:themeColor="background1" w:themeShade="A6"/>
              <w:bottom w:val="single" w:sz="4" w:space="0" w:color="A6A6A6" w:themeColor="background1" w:themeShade="A6"/>
            </w:tcBorders>
          </w:tcPr>
          <w:p w14:paraId="2C92DB2A" w14:textId="77777777" w:rsidR="00C835FB" w:rsidRPr="006F61E8" w:rsidRDefault="00C835FB" w:rsidP="00F5016A">
            <w:pPr>
              <w:rPr>
                <w:b/>
                <w:szCs w:val="24"/>
              </w:rPr>
            </w:pPr>
            <w:r w:rsidRPr="006F61E8">
              <w:rPr>
                <w:szCs w:val="24"/>
              </w:rPr>
              <w:t>None of the time</w:t>
            </w:r>
          </w:p>
        </w:tc>
        <w:tc>
          <w:tcPr>
            <w:tcW w:w="1984" w:type="dxa"/>
            <w:tcBorders>
              <w:top w:val="single" w:sz="4" w:space="0" w:color="A6A6A6" w:themeColor="background1" w:themeShade="A6"/>
              <w:bottom w:val="single" w:sz="4" w:space="0" w:color="A6A6A6" w:themeColor="background1" w:themeShade="A6"/>
            </w:tcBorders>
            <w:vAlign w:val="bottom"/>
          </w:tcPr>
          <w:p w14:paraId="18EEA005" w14:textId="77777777" w:rsidR="00C835FB" w:rsidRPr="006F61E8" w:rsidRDefault="00C835FB" w:rsidP="00F5016A">
            <w:pPr>
              <w:jc w:val="right"/>
              <w:rPr>
                <w:szCs w:val="24"/>
              </w:rPr>
            </w:pPr>
            <w:r w:rsidRPr="006F61E8">
              <w:rPr>
                <w:szCs w:val="24"/>
              </w:rPr>
              <w:t>82 (19.1)</w:t>
            </w:r>
          </w:p>
        </w:tc>
        <w:tc>
          <w:tcPr>
            <w:tcW w:w="1985" w:type="dxa"/>
            <w:tcBorders>
              <w:top w:val="single" w:sz="4" w:space="0" w:color="A6A6A6" w:themeColor="background1" w:themeShade="A6"/>
              <w:bottom w:val="single" w:sz="4" w:space="0" w:color="A6A6A6" w:themeColor="background1" w:themeShade="A6"/>
            </w:tcBorders>
            <w:vAlign w:val="bottom"/>
          </w:tcPr>
          <w:p w14:paraId="157D976B" w14:textId="77777777" w:rsidR="00C835FB" w:rsidRPr="006F61E8" w:rsidRDefault="00C835FB" w:rsidP="00F5016A">
            <w:pPr>
              <w:jc w:val="right"/>
              <w:rPr>
                <w:szCs w:val="24"/>
              </w:rPr>
            </w:pPr>
            <w:r w:rsidRPr="006F61E8">
              <w:rPr>
                <w:szCs w:val="24"/>
              </w:rPr>
              <w:t>167 (18.5)</w:t>
            </w:r>
          </w:p>
        </w:tc>
        <w:tc>
          <w:tcPr>
            <w:tcW w:w="2046" w:type="dxa"/>
            <w:tcBorders>
              <w:top w:val="single" w:sz="4" w:space="0" w:color="A6A6A6" w:themeColor="background1" w:themeShade="A6"/>
              <w:bottom w:val="single" w:sz="4" w:space="0" w:color="A6A6A6" w:themeColor="background1" w:themeShade="A6"/>
            </w:tcBorders>
            <w:vAlign w:val="bottom"/>
          </w:tcPr>
          <w:p w14:paraId="0E268ECF" w14:textId="77777777" w:rsidR="00C835FB" w:rsidRPr="006F61E8" w:rsidRDefault="00C835FB" w:rsidP="00F5016A">
            <w:pPr>
              <w:jc w:val="right"/>
              <w:rPr>
                <w:szCs w:val="24"/>
              </w:rPr>
            </w:pPr>
            <w:r w:rsidRPr="006F61E8">
              <w:rPr>
                <w:szCs w:val="24"/>
              </w:rPr>
              <w:t>249 (18.7)</w:t>
            </w:r>
          </w:p>
        </w:tc>
      </w:tr>
      <w:tr w:rsidR="00C835FB" w:rsidRPr="006F61E8" w14:paraId="1822486D" w14:textId="77777777" w:rsidTr="00F5016A">
        <w:tc>
          <w:tcPr>
            <w:tcW w:w="3227" w:type="dxa"/>
          </w:tcPr>
          <w:p w14:paraId="7CE9EF37" w14:textId="1A655353" w:rsidR="00C835FB" w:rsidRPr="006F61E8" w:rsidRDefault="00C835FB" w:rsidP="0080364C">
            <w:pPr>
              <w:rPr>
                <w:szCs w:val="24"/>
              </w:rPr>
            </w:pPr>
            <w:r w:rsidRPr="006F61E8">
              <w:rPr>
                <w:b/>
                <w:szCs w:val="24"/>
              </w:rPr>
              <w:t>Broken bone since age 18, n (%)</w:t>
            </w:r>
          </w:p>
        </w:tc>
        <w:tc>
          <w:tcPr>
            <w:tcW w:w="1984" w:type="dxa"/>
            <w:vAlign w:val="bottom"/>
          </w:tcPr>
          <w:p w14:paraId="358B014D" w14:textId="77777777" w:rsidR="00C835FB" w:rsidRPr="006F61E8" w:rsidRDefault="00C835FB" w:rsidP="00F5016A">
            <w:pPr>
              <w:jc w:val="right"/>
              <w:rPr>
                <w:szCs w:val="24"/>
              </w:rPr>
            </w:pPr>
          </w:p>
        </w:tc>
        <w:tc>
          <w:tcPr>
            <w:tcW w:w="1985" w:type="dxa"/>
            <w:vAlign w:val="bottom"/>
          </w:tcPr>
          <w:p w14:paraId="30BDA53D" w14:textId="77777777" w:rsidR="00C835FB" w:rsidRPr="006F61E8" w:rsidRDefault="00C835FB" w:rsidP="00F5016A">
            <w:pPr>
              <w:jc w:val="right"/>
              <w:rPr>
                <w:szCs w:val="24"/>
              </w:rPr>
            </w:pPr>
          </w:p>
        </w:tc>
        <w:tc>
          <w:tcPr>
            <w:tcW w:w="2046" w:type="dxa"/>
            <w:vAlign w:val="bottom"/>
          </w:tcPr>
          <w:p w14:paraId="7678ECD3" w14:textId="77777777" w:rsidR="00C835FB" w:rsidRPr="006F61E8" w:rsidRDefault="00C835FB" w:rsidP="00F5016A">
            <w:pPr>
              <w:jc w:val="right"/>
              <w:rPr>
                <w:szCs w:val="24"/>
              </w:rPr>
            </w:pPr>
          </w:p>
        </w:tc>
      </w:tr>
      <w:tr w:rsidR="00C835FB" w:rsidRPr="006F61E8" w14:paraId="40197223" w14:textId="77777777" w:rsidTr="00F5016A">
        <w:tc>
          <w:tcPr>
            <w:tcW w:w="3227" w:type="dxa"/>
            <w:tcBorders>
              <w:bottom w:val="single" w:sz="4" w:space="0" w:color="A6A6A6" w:themeColor="background1" w:themeShade="A6"/>
            </w:tcBorders>
          </w:tcPr>
          <w:p w14:paraId="7641351E" w14:textId="77777777" w:rsidR="00C835FB" w:rsidRPr="006F61E8" w:rsidRDefault="00C835FB" w:rsidP="00F5016A">
            <w:pPr>
              <w:rPr>
                <w:b/>
                <w:szCs w:val="24"/>
              </w:rPr>
            </w:pPr>
            <w:r w:rsidRPr="006F61E8">
              <w:rPr>
                <w:szCs w:val="24"/>
              </w:rPr>
              <w:t>Yes</w:t>
            </w:r>
          </w:p>
        </w:tc>
        <w:tc>
          <w:tcPr>
            <w:tcW w:w="1984" w:type="dxa"/>
            <w:tcBorders>
              <w:bottom w:val="single" w:sz="4" w:space="0" w:color="A6A6A6" w:themeColor="background1" w:themeShade="A6"/>
            </w:tcBorders>
            <w:vAlign w:val="bottom"/>
          </w:tcPr>
          <w:p w14:paraId="3E9FB097" w14:textId="77777777" w:rsidR="00C835FB" w:rsidRPr="006F61E8" w:rsidRDefault="00C835FB" w:rsidP="00F5016A">
            <w:pPr>
              <w:jc w:val="right"/>
              <w:rPr>
                <w:szCs w:val="24"/>
              </w:rPr>
            </w:pPr>
            <w:r w:rsidRPr="006F61E8">
              <w:rPr>
                <w:szCs w:val="24"/>
              </w:rPr>
              <w:t>192 (44.7)</w:t>
            </w:r>
          </w:p>
        </w:tc>
        <w:tc>
          <w:tcPr>
            <w:tcW w:w="1985" w:type="dxa"/>
            <w:tcBorders>
              <w:bottom w:val="single" w:sz="4" w:space="0" w:color="A6A6A6" w:themeColor="background1" w:themeShade="A6"/>
            </w:tcBorders>
            <w:vAlign w:val="bottom"/>
          </w:tcPr>
          <w:p w14:paraId="0F4671E4" w14:textId="77777777" w:rsidR="00C835FB" w:rsidRPr="006F61E8" w:rsidRDefault="00C835FB" w:rsidP="00F5016A">
            <w:pPr>
              <w:jc w:val="right"/>
              <w:rPr>
                <w:szCs w:val="24"/>
              </w:rPr>
            </w:pPr>
            <w:r w:rsidRPr="006F61E8">
              <w:rPr>
                <w:szCs w:val="24"/>
              </w:rPr>
              <w:t>378 (42.0)</w:t>
            </w:r>
          </w:p>
        </w:tc>
        <w:tc>
          <w:tcPr>
            <w:tcW w:w="2046" w:type="dxa"/>
            <w:tcBorders>
              <w:bottom w:val="single" w:sz="4" w:space="0" w:color="A6A6A6" w:themeColor="background1" w:themeShade="A6"/>
            </w:tcBorders>
            <w:vAlign w:val="bottom"/>
          </w:tcPr>
          <w:p w14:paraId="1C8BF3EC" w14:textId="77777777" w:rsidR="00C835FB" w:rsidRPr="006F61E8" w:rsidRDefault="00C835FB" w:rsidP="00F5016A">
            <w:pPr>
              <w:jc w:val="right"/>
              <w:rPr>
                <w:szCs w:val="24"/>
              </w:rPr>
            </w:pPr>
            <w:r w:rsidRPr="006F61E8">
              <w:rPr>
                <w:szCs w:val="24"/>
              </w:rPr>
              <w:t>570 (42.8)</w:t>
            </w:r>
          </w:p>
        </w:tc>
      </w:tr>
      <w:tr w:rsidR="00C835FB" w:rsidRPr="006F61E8" w14:paraId="5684B4A0" w14:textId="77777777" w:rsidTr="00F5016A">
        <w:tc>
          <w:tcPr>
            <w:tcW w:w="3227" w:type="dxa"/>
            <w:tcBorders>
              <w:top w:val="single" w:sz="4" w:space="0" w:color="A6A6A6" w:themeColor="background1" w:themeShade="A6"/>
              <w:bottom w:val="single" w:sz="4" w:space="0" w:color="A6A6A6" w:themeColor="background1" w:themeShade="A6"/>
            </w:tcBorders>
          </w:tcPr>
          <w:p w14:paraId="2B3C748B" w14:textId="77777777" w:rsidR="00C835FB" w:rsidRPr="006F61E8" w:rsidRDefault="00C835FB" w:rsidP="00F5016A">
            <w:pPr>
              <w:rPr>
                <w:b/>
                <w:szCs w:val="24"/>
              </w:rPr>
            </w:pPr>
            <w:r w:rsidRPr="006F61E8">
              <w:rPr>
                <w:szCs w:val="24"/>
              </w:rPr>
              <w:t>No</w:t>
            </w:r>
          </w:p>
        </w:tc>
        <w:tc>
          <w:tcPr>
            <w:tcW w:w="1984" w:type="dxa"/>
            <w:tcBorders>
              <w:top w:val="single" w:sz="4" w:space="0" w:color="A6A6A6" w:themeColor="background1" w:themeShade="A6"/>
              <w:bottom w:val="single" w:sz="4" w:space="0" w:color="A6A6A6" w:themeColor="background1" w:themeShade="A6"/>
            </w:tcBorders>
            <w:vAlign w:val="bottom"/>
          </w:tcPr>
          <w:p w14:paraId="494FCB71" w14:textId="77777777" w:rsidR="00C835FB" w:rsidRPr="006F61E8" w:rsidRDefault="00C835FB" w:rsidP="00F5016A">
            <w:pPr>
              <w:jc w:val="right"/>
              <w:rPr>
                <w:szCs w:val="24"/>
              </w:rPr>
            </w:pPr>
            <w:r w:rsidRPr="006F61E8">
              <w:rPr>
                <w:szCs w:val="24"/>
              </w:rPr>
              <w:t>235 (54.7)</w:t>
            </w:r>
          </w:p>
        </w:tc>
        <w:tc>
          <w:tcPr>
            <w:tcW w:w="1985" w:type="dxa"/>
            <w:tcBorders>
              <w:top w:val="single" w:sz="4" w:space="0" w:color="A6A6A6" w:themeColor="background1" w:themeShade="A6"/>
              <w:bottom w:val="single" w:sz="4" w:space="0" w:color="A6A6A6" w:themeColor="background1" w:themeShade="A6"/>
            </w:tcBorders>
            <w:vAlign w:val="bottom"/>
          </w:tcPr>
          <w:p w14:paraId="153C8AD1" w14:textId="77777777" w:rsidR="00C835FB" w:rsidRPr="006F61E8" w:rsidRDefault="00C835FB" w:rsidP="00F5016A">
            <w:pPr>
              <w:jc w:val="right"/>
              <w:rPr>
                <w:szCs w:val="24"/>
              </w:rPr>
            </w:pPr>
            <w:r w:rsidRPr="006F61E8">
              <w:rPr>
                <w:szCs w:val="24"/>
              </w:rPr>
              <w:t>518 (57.5)</w:t>
            </w:r>
          </w:p>
        </w:tc>
        <w:tc>
          <w:tcPr>
            <w:tcW w:w="2046" w:type="dxa"/>
            <w:tcBorders>
              <w:top w:val="single" w:sz="4" w:space="0" w:color="A6A6A6" w:themeColor="background1" w:themeShade="A6"/>
              <w:bottom w:val="single" w:sz="4" w:space="0" w:color="A6A6A6" w:themeColor="background1" w:themeShade="A6"/>
            </w:tcBorders>
            <w:vAlign w:val="bottom"/>
          </w:tcPr>
          <w:p w14:paraId="4EA62275" w14:textId="77777777" w:rsidR="00C835FB" w:rsidRPr="006F61E8" w:rsidRDefault="00C835FB" w:rsidP="00F5016A">
            <w:pPr>
              <w:jc w:val="right"/>
              <w:rPr>
                <w:szCs w:val="24"/>
              </w:rPr>
            </w:pPr>
            <w:r w:rsidRPr="006F61E8">
              <w:rPr>
                <w:szCs w:val="24"/>
              </w:rPr>
              <w:t>753 (56.6)</w:t>
            </w:r>
          </w:p>
        </w:tc>
      </w:tr>
      <w:tr w:rsidR="00C835FB" w:rsidRPr="006F61E8" w14:paraId="2B3A071D" w14:textId="77777777" w:rsidTr="00F5016A">
        <w:tc>
          <w:tcPr>
            <w:tcW w:w="3227" w:type="dxa"/>
            <w:tcBorders>
              <w:top w:val="single" w:sz="4" w:space="0" w:color="A6A6A6" w:themeColor="background1" w:themeShade="A6"/>
            </w:tcBorders>
          </w:tcPr>
          <w:p w14:paraId="3C123AF6" w14:textId="77777777" w:rsidR="00C835FB" w:rsidRPr="006F61E8" w:rsidRDefault="00C835FB" w:rsidP="00F5016A">
            <w:pPr>
              <w:rPr>
                <w:b/>
                <w:szCs w:val="24"/>
              </w:rPr>
            </w:pPr>
            <w:r w:rsidRPr="006F61E8">
              <w:rPr>
                <w:szCs w:val="24"/>
              </w:rPr>
              <w:t>Missing</w:t>
            </w:r>
          </w:p>
        </w:tc>
        <w:tc>
          <w:tcPr>
            <w:tcW w:w="1984" w:type="dxa"/>
            <w:tcBorders>
              <w:top w:val="single" w:sz="4" w:space="0" w:color="A6A6A6" w:themeColor="background1" w:themeShade="A6"/>
            </w:tcBorders>
            <w:vAlign w:val="bottom"/>
          </w:tcPr>
          <w:p w14:paraId="226CCB3B" w14:textId="77777777" w:rsidR="00C835FB" w:rsidRPr="006F61E8" w:rsidRDefault="00C835FB" w:rsidP="00F5016A">
            <w:pPr>
              <w:jc w:val="right"/>
              <w:rPr>
                <w:szCs w:val="24"/>
              </w:rPr>
            </w:pPr>
            <w:r w:rsidRPr="006F61E8">
              <w:rPr>
                <w:szCs w:val="24"/>
              </w:rPr>
              <w:t>3 (0.7)</w:t>
            </w:r>
          </w:p>
        </w:tc>
        <w:tc>
          <w:tcPr>
            <w:tcW w:w="1985" w:type="dxa"/>
            <w:tcBorders>
              <w:top w:val="single" w:sz="4" w:space="0" w:color="A6A6A6" w:themeColor="background1" w:themeShade="A6"/>
            </w:tcBorders>
            <w:vAlign w:val="bottom"/>
          </w:tcPr>
          <w:p w14:paraId="42BD646F" w14:textId="77777777" w:rsidR="00C835FB" w:rsidRPr="006F61E8" w:rsidRDefault="00C835FB" w:rsidP="00F5016A">
            <w:pPr>
              <w:jc w:val="right"/>
              <w:rPr>
                <w:szCs w:val="24"/>
              </w:rPr>
            </w:pPr>
            <w:r w:rsidRPr="006F61E8">
              <w:rPr>
                <w:szCs w:val="24"/>
              </w:rPr>
              <w:t>5 (0.6)</w:t>
            </w:r>
          </w:p>
        </w:tc>
        <w:tc>
          <w:tcPr>
            <w:tcW w:w="2046" w:type="dxa"/>
            <w:tcBorders>
              <w:top w:val="single" w:sz="4" w:space="0" w:color="A6A6A6" w:themeColor="background1" w:themeShade="A6"/>
            </w:tcBorders>
            <w:vAlign w:val="bottom"/>
          </w:tcPr>
          <w:p w14:paraId="76C2D388" w14:textId="77777777" w:rsidR="00C835FB" w:rsidRPr="006F61E8" w:rsidRDefault="00C835FB" w:rsidP="00F5016A">
            <w:pPr>
              <w:jc w:val="right"/>
              <w:rPr>
                <w:szCs w:val="24"/>
              </w:rPr>
            </w:pPr>
            <w:r w:rsidRPr="006F61E8">
              <w:rPr>
                <w:szCs w:val="24"/>
              </w:rPr>
              <w:t>8 (0.6)</w:t>
            </w:r>
          </w:p>
        </w:tc>
      </w:tr>
      <w:tr w:rsidR="00C835FB" w:rsidRPr="006F61E8" w14:paraId="31A3CE52" w14:textId="77777777" w:rsidTr="00F5016A">
        <w:tc>
          <w:tcPr>
            <w:tcW w:w="3227" w:type="dxa"/>
          </w:tcPr>
          <w:p w14:paraId="6C2F9D01" w14:textId="77777777" w:rsidR="00C835FB" w:rsidRPr="006F61E8" w:rsidRDefault="00C835FB" w:rsidP="00F5016A">
            <w:pPr>
              <w:rPr>
                <w:b/>
                <w:szCs w:val="24"/>
              </w:rPr>
            </w:pPr>
            <w:r w:rsidRPr="006F61E8">
              <w:rPr>
                <w:b/>
                <w:szCs w:val="24"/>
              </w:rPr>
              <w:t>Judgement of balance, n (%)</w:t>
            </w:r>
          </w:p>
        </w:tc>
        <w:tc>
          <w:tcPr>
            <w:tcW w:w="1984" w:type="dxa"/>
            <w:vAlign w:val="bottom"/>
          </w:tcPr>
          <w:p w14:paraId="79A7156A" w14:textId="77777777" w:rsidR="00C835FB" w:rsidRPr="006F61E8" w:rsidRDefault="00C835FB" w:rsidP="00F5016A">
            <w:pPr>
              <w:jc w:val="right"/>
              <w:rPr>
                <w:szCs w:val="24"/>
              </w:rPr>
            </w:pPr>
          </w:p>
        </w:tc>
        <w:tc>
          <w:tcPr>
            <w:tcW w:w="1985" w:type="dxa"/>
            <w:vAlign w:val="bottom"/>
          </w:tcPr>
          <w:p w14:paraId="19ED6CA3" w14:textId="77777777" w:rsidR="00C835FB" w:rsidRPr="006F61E8" w:rsidRDefault="00C835FB" w:rsidP="00F5016A">
            <w:pPr>
              <w:jc w:val="right"/>
              <w:rPr>
                <w:szCs w:val="24"/>
              </w:rPr>
            </w:pPr>
          </w:p>
        </w:tc>
        <w:tc>
          <w:tcPr>
            <w:tcW w:w="2046" w:type="dxa"/>
            <w:vAlign w:val="bottom"/>
          </w:tcPr>
          <w:p w14:paraId="446D56B2" w14:textId="77777777" w:rsidR="00C835FB" w:rsidRPr="006F61E8" w:rsidRDefault="00C835FB" w:rsidP="00F5016A">
            <w:pPr>
              <w:jc w:val="right"/>
              <w:rPr>
                <w:szCs w:val="24"/>
              </w:rPr>
            </w:pPr>
          </w:p>
        </w:tc>
      </w:tr>
      <w:tr w:rsidR="00C835FB" w:rsidRPr="006F61E8" w14:paraId="7349D952" w14:textId="77777777" w:rsidTr="00F5016A">
        <w:tc>
          <w:tcPr>
            <w:tcW w:w="3227" w:type="dxa"/>
            <w:tcBorders>
              <w:bottom w:val="single" w:sz="4" w:space="0" w:color="A6A6A6" w:themeColor="background1" w:themeShade="A6"/>
            </w:tcBorders>
          </w:tcPr>
          <w:p w14:paraId="742EE997" w14:textId="77777777" w:rsidR="00C835FB" w:rsidRPr="006F61E8" w:rsidRDefault="00C835FB" w:rsidP="00F5016A">
            <w:pPr>
              <w:rPr>
                <w:b/>
                <w:szCs w:val="24"/>
              </w:rPr>
            </w:pPr>
            <w:r w:rsidRPr="006F61E8">
              <w:rPr>
                <w:szCs w:val="24"/>
              </w:rPr>
              <w:t>Good and want to keep it that way</w:t>
            </w:r>
          </w:p>
        </w:tc>
        <w:tc>
          <w:tcPr>
            <w:tcW w:w="1984" w:type="dxa"/>
            <w:tcBorders>
              <w:bottom w:val="single" w:sz="4" w:space="0" w:color="A6A6A6" w:themeColor="background1" w:themeShade="A6"/>
            </w:tcBorders>
            <w:vAlign w:val="bottom"/>
          </w:tcPr>
          <w:p w14:paraId="46C442D6" w14:textId="77777777" w:rsidR="00C835FB" w:rsidRPr="006F61E8" w:rsidRDefault="00C835FB" w:rsidP="00F5016A">
            <w:pPr>
              <w:jc w:val="right"/>
              <w:rPr>
                <w:szCs w:val="24"/>
              </w:rPr>
            </w:pPr>
            <w:r w:rsidRPr="006F61E8">
              <w:rPr>
                <w:szCs w:val="24"/>
              </w:rPr>
              <w:t>116 (27.0)</w:t>
            </w:r>
          </w:p>
        </w:tc>
        <w:tc>
          <w:tcPr>
            <w:tcW w:w="1985" w:type="dxa"/>
            <w:tcBorders>
              <w:bottom w:val="single" w:sz="4" w:space="0" w:color="A6A6A6" w:themeColor="background1" w:themeShade="A6"/>
            </w:tcBorders>
            <w:vAlign w:val="bottom"/>
          </w:tcPr>
          <w:p w14:paraId="7244E4AE" w14:textId="77777777" w:rsidR="00C835FB" w:rsidRPr="006F61E8" w:rsidRDefault="00C835FB" w:rsidP="00F5016A">
            <w:pPr>
              <w:jc w:val="right"/>
              <w:rPr>
                <w:szCs w:val="24"/>
              </w:rPr>
            </w:pPr>
            <w:r w:rsidRPr="006F61E8">
              <w:rPr>
                <w:szCs w:val="24"/>
              </w:rPr>
              <w:t>241 (26.7)</w:t>
            </w:r>
          </w:p>
        </w:tc>
        <w:tc>
          <w:tcPr>
            <w:tcW w:w="2046" w:type="dxa"/>
            <w:tcBorders>
              <w:bottom w:val="single" w:sz="4" w:space="0" w:color="A6A6A6" w:themeColor="background1" w:themeShade="A6"/>
            </w:tcBorders>
            <w:vAlign w:val="bottom"/>
          </w:tcPr>
          <w:p w14:paraId="5805D85A" w14:textId="77777777" w:rsidR="00C835FB" w:rsidRPr="006F61E8" w:rsidRDefault="00C835FB" w:rsidP="00F5016A">
            <w:pPr>
              <w:jc w:val="right"/>
              <w:rPr>
                <w:szCs w:val="24"/>
              </w:rPr>
            </w:pPr>
            <w:r w:rsidRPr="006F61E8">
              <w:rPr>
                <w:szCs w:val="24"/>
              </w:rPr>
              <w:t>357 (26.8)</w:t>
            </w:r>
          </w:p>
        </w:tc>
      </w:tr>
      <w:tr w:rsidR="00C835FB" w:rsidRPr="006F61E8" w14:paraId="24DF72AA" w14:textId="77777777" w:rsidTr="00F5016A">
        <w:tc>
          <w:tcPr>
            <w:tcW w:w="3227" w:type="dxa"/>
            <w:tcBorders>
              <w:top w:val="single" w:sz="4" w:space="0" w:color="A6A6A6" w:themeColor="background1" w:themeShade="A6"/>
              <w:bottom w:val="single" w:sz="4" w:space="0" w:color="A6A6A6" w:themeColor="background1" w:themeShade="A6"/>
            </w:tcBorders>
          </w:tcPr>
          <w:p w14:paraId="73231CD1" w14:textId="77777777" w:rsidR="00C835FB" w:rsidRPr="006F61E8" w:rsidRDefault="00C835FB" w:rsidP="00F5016A">
            <w:pPr>
              <w:rPr>
                <w:b/>
                <w:szCs w:val="24"/>
              </w:rPr>
            </w:pPr>
            <w:r w:rsidRPr="006F61E8">
              <w:rPr>
                <w:szCs w:val="24"/>
              </w:rPr>
              <w:t>Quite good but would like to improve it</w:t>
            </w:r>
          </w:p>
        </w:tc>
        <w:tc>
          <w:tcPr>
            <w:tcW w:w="1984" w:type="dxa"/>
            <w:tcBorders>
              <w:top w:val="single" w:sz="4" w:space="0" w:color="A6A6A6" w:themeColor="background1" w:themeShade="A6"/>
              <w:bottom w:val="single" w:sz="4" w:space="0" w:color="A6A6A6" w:themeColor="background1" w:themeShade="A6"/>
            </w:tcBorders>
            <w:vAlign w:val="bottom"/>
          </w:tcPr>
          <w:p w14:paraId="25156BD9" w14:textId="77777777" w:rsidR="00C835FB" w:rsidRPr="006F61E8" w:rsidRDefault="00C835FB" w:rsidP="00F5016A">
            <w:pPr>
              <w:jc w:val="right"/>
              <w:rPr>
                <w:szCs w:val="24"/>
              </w:rPr>
            </w:pPr>
            <w:r w:rsidRPr="006F61E8">
              <w:rPr>
                <w:szCs w:val="24"/>
              </w:rPr>
              <w:t>166 (38.6)</w:t>
            </w:r>
          </w:p>
        </w:tc>
        <w:tc>
          <w:tcPr>
            <w:tcW w:w="1985" w:type="dxa"/>
            <w:tcBorders>
              <w:top w:val="single" w:sz="4" w:space="0" w:color="A6A6A6" w:themeColor="background1" w:themeShade="A6"/>
              <w:bottom w:val="single" w:sz="4" w:space="0" w:color="A6A6A6" w:themeColor="background1" w:themeShade="A6"/>
            </w:tcBorders>
            <w:vAlign w:val="bottom"/>
          </w:tcPr>
          <w:p w14:paraId="41D7294A" w14:textId="77777777" w:rsidR="00C835FB" w:rsidRPr="006F61E8" w:rsidRDefault="00C835FB" w:rsidP="00F5016A">
            <w:pPr>
              <w:jc w:val="right"/>
              <w:rPr>
                <w:szCs w:val="24"/>
              </w:rPr>
            </w:pPr>
            <w:r w:rsidRPr="006F61E8">
              <w:rPr>
                <w:szCs w:val="24"/>
              </w:rPr>
              <w:t>327 (36.3)</w:t>
            </w:r>
          </w:p>
        </w:tc>
        <w:tc>
          <w:tcPr>
            <w:tcW w:w="2046" w:type="dxa"/>
            <w:tcBorders>
              <w:top w:val="single" w:sz="4" w:space="0" w:color="A6A6A6" w:themeColor="background1" w:themeShade="A6"/>
              <w:bottom w:val="single" w:sz="4" w:space="0" w:color="A6A6A6" w:themeColor="background1" w:themeShade="A6"/>
            </w:tcBorders>
            <w:vAlign w:val="bottom"/>
          </w:tcPr>
          <w:p w14:paraId="7657E454" w14:textId="77777777" w:rsidR="00C835FB" w:rsidRPr="006F61E8" w:rsidRDefault="00C835FB" w:rsidP="00F5016A">
            <w:pPr>
              <w:jc w:val="right"/>
              <w:rPr>
                <w:szCs w:val="24"/>
              </w:rPr>
            </w:pPr>
            <w:r w:rsidRPr="006F61E8">
              <w:rPr>
                <w:szCs w:val="24"/>
              </w:rPr>
              <w:t>493 (37.0)</w:t>
            </w:r>
          </w:p>
        </w:tc>
      </w:tr>
      <w:tr w:rsidR="00C835FB" w:rsidRPr="006F61E8" w14:paraId="54996CF3" w14:textId="77777777" w:rsidTr="00F5016A">
        <w:tc>
          <w:tcPr>
            <w:tcW w:w="3227" w:type="dxa"/>
            <w:tcBorders>
              <w:top w:val="single" w:sz="4" w:space="0" w:color="A6A6A6" w:themeColor="background1" w:themeShade="A6"/>
              <w:bottom w:val="single" w:sz="4" w:space="0" w:color="A6A6A6" w:themeColor="background1" w:themeShade="A6"/>
            </w:tcBorders>
          </w:tcPr>
          <w:p w14:paraId="2B3E98E2" w14:textId="77777777" w:rsidR="00C835FB" w:rsidRPr="006F61E8" w:rsidRDefault="00C835FB" w:rsidP="00F5016A">
            <w:pPr>
              <w:rPr>
                <w:b/>
                <w:szCs w:val="24"/>
              </w:rPr>
            </w:pPr>
            <w:r w:rsidRPr="006F61E8">
              <w:rPr>
                <w:szCs w:val="24"/>
              </w:rPr>
              <w:t>Some problems with balance that want to overcome</w:t>
            </w:r>
          </w:p>
        </w:tc>
        <w:tc>
          <w:tcPr>
            <w:tcW w:w="1984" w:type="dxa"/>
            <w:tcBorders>
              <w:top w:val="single" w:sz="4" w:space="0" w:color="A6A6A6" w:themeColor="background1" w:themeShade="A6"/>
              <w:bottom w:val="single" w:sz="4" w:space="0" w:color="A6A6A6" w:themeColor="background1" w:themeShade="A6"/>
            </w:tcBorders>
            <w:vAlign w:val="bottom"/>
          </w:tcPr>
          <w:p w14:paraId="1B7BE7A0" w14:textId="77777777" w:rsidR="00C835FB" w:rsidRPr="006F61E8" w:rsidRDefault="00C835FB" w:rsidP="00F5016A">
            <w:pPr>
              <w:jc w:val="right"/>
              <w:rPr>
                <w:szCs w:val="24"/>
              </w:rPr>
            </w:pPr>
            <w:r w:rsidRPr="006F61E8">
              <w:rPr>
                <w:szCs w:val="24"/>
              </w:rPr>
              <w:t>144 (33.5)</w:t>
            </w:r>
          </w:p>
        </w:tc>
        <w:tc>
          <w:tcPr>
            <w:tcW w:w="1985" w:type="dxa"/>
            <w:tcBorders>
              <w:top w:val="single" w:sz="4" w:space="0" w:color="A6A6A6" w:themeColor="background1" w:themeShade="A6"/>
              <w:bottom w:val="single" w:sz="4" w:space="0" w:color="A6A6A6" w:themeColor="background1" w:themeShade="A6"/>
            </w:tcBorders>
            <w:vAlign w:val="bottom"/>
          </w:tcPr>
          <w:p w14:paraId="7B71B093" w14:textId="77777777" w:rsidR="00C835FB" w:rsidRPr="006F61E8" w:rsidRDefault="00C835FB" w:rsidP="00F5016A">
            <w:pPr>
              <w:jc w:val="right"/>
              <w:rPr>
                <w:szCs w:val="24"/>
              </w:rPr>
            </w:pPr>
            <w:r w:rsidRPr="006F61E8">
              <w:rPr>
                <w:szCs w:val="24"/>
              </w:rPr>
              <w:t>328 (36.4)</w:t>
            </w:r>
          </w:p>
        </w:tc>
        <w:tc>
          <w:tcPr>
            <w:tcW w:w="2046" w:type="dxa"/>
            <w:tcBorders>
              <w:top w:val="single" w:sz="4" w:space="0" w:color="A6A6A6" w:themeColor="background1" w:themeShade="A6"/>
              <w:bottom w:val="single" w:sz="4" w:space="0" w:color="A6A6A6" w:themeColor="background1" w:themeShade="A6"/>
            </w:tcBorders>
            <w:vAlign w:val="bottom"/>
          </w:tcPr>
          <w:p w14:paraId="538FF43B" w14:textId="77777777" w:rsidR="00C835FB" w:rsidRPr="006F61E8" w:rsidRDefault="00C835FB" w:rsidP="00F5016A">
            <w:pPr>
              <w:jc w:val="right"/>
              <w:rPr>
                <w:szCs w:val="24"/>
              </w:rPr>
            </w:pPr>
            <w:r w:rsidRPr="006F61E8">
              <w:rPr>
                <w:szCs w:val="24"/>
              </w:rPr>
              <w:t>472 (35.5)</w:t>
            </w:r>
          </w:p>
        </w:tc>
      </w:tr>
      <w:tr w:rsidR="00C835FB" w:rsidRPr="006F61E8" w14:paraId="63BDE53E" w14:textId="77777777" w:rsidTr="00F5016A">
        <w:tc>
          <w:tcPr>
            <w:tcW w:w="3227" w:type="dxa"/>
            <w:tcBorders>
              <w:top w:val="single" w:sz="4" w:space="0" w:color="A6A6A6" w:themeColor="background1" w:themeShade="A6"/>
            </w:tcBorders>
          </w:tcPr>
          <w:p w14:paraId="1CF5873D" w14:textId="77777777" w:rsidR="00C835FB" w:rsidRPr="006F61E8" w:rsidRDefault="00C835FB" w:rsidP="00F5016A">
            <w:pPr>
              <w:rPr>
                <w:b/>
                <w:szCs w:val="24"/>
              </w:rPr>
            </w:pPr>
            <w:r w:rsidRPr="006F61E8">
              <w:rPr>
                <w:szCs w:val="24"/>
              </w:rPr>
              <w:t>Missing</w:t>
            </w:r>
          </w:p>
        </w:tc>
        <w:tc>
          <w:tcPr>
            <w:tcW w:w="1984" w:type="dxa"/>
            <w:tcBorders>
              <w:top w:val="single" w:sz="4" w:space="0" w:color="A6A6A6" w:themeColor="background1" w:themeShade="A6"/>
            </w:tcBorders>
            <w:vAlign w:val="bottom"/>
          </w:tcPr>
          <w:p w14:paraId="1251E44A" w14:textId="77777777" w:rsidR="00C835FB" w:rsidRPr="006F61E8" w:rsidRDefault="00C835FB" w:rsidP="00F5016A">
            <w:pPr>
              <w:jc w:val="right"/>
              <w:rPr>
                <w:szCs w:val="24"/>
              </w:rPr>
            </w:pPr>
            <w:r w:rsidRPr="006F61E8">
              <w:rPr>
                <w:szCs w:val="24"/>
              </w:rPr>
              <w:t>4 (0.9)</w:t>
            </w:r>
          </w:p>
        </w:tc>
        <w:tc>
          <w:tcPr>
            <w:tcW w:w="1985" w:type="dxa"/>
            <w:tcBorders>
              <w:top w:val="single" w:sz="4" w:space="0" w:color="A6A6A6" w:themeColor="background1" w:themeShade="A6"/>
            </w:tcBorders>
            <w:vAlign w:val="bottom"/>
          </w:tcPr>
          <w:p w14:paraId="6AAF960A" w14:textId="77777777" w:rsidR="00C835FB" w:rsidRPr="006F61E8" w:rsidRDefault="00C835FB" w:rsidP="00F5016A">
            <w:pPr>
              <w:jc w:val="right"/>
              <w:rPr>
                <w:szCs w:val="24"/>
              </w:rPr>
            </w:pPr>
            <w:r w:rsidRPr="006F61E8">
              <w:rPr>
                <w:szCs w:val="24"/>
              </w:rPr>
              <w:t>5 (0.6)</w:t>
            </w:r>
          </w:p>
        </w:tc>
        <w:tc>
          <w:tcPr>
            <w:tcW w:w="2046" w:type="dxa"/>
            <w:tcBorders>
              <w:top w:val="single" w:sz="4" w:space="0" w:color="A6A6A6" w:themeColor="background1" w:themeShade="A6"/>
            </w:tcBorders>
            <w:vAlign w:val="bottom"/>
          </w:tcPr>
          <w:p w14:paraId="6D1BEF72" w14:textId="77777777" w:rsidR="00C835FB" w:rsidRPr="006F61E8" w:rsidRDefault="00C835FB" w:rsidP="00F5016A">
            <w:pPr>
              <w:jc w:val="right"/>
              <w:rPr>
                <w:szCs w:val="24"/>
              </w:rPr>
            </w:pPr>
            <w:r w:rsidRPr="006F61E8">
              <w:rPr>
                <w:szCs w:val="24"/>
              </w:rPr>
              <w:t>9 (0.7)</w:t>
            </w:r>
          </w:p>
        </w:tc>
      </w:tr>
      <w:tr w:rsidR="00C835FB" w:rsidRPr="006F61E8" w14:paraId="37AC433A" w14:textId="77777777" w:rsidTr="00F5016A">
        <w:tc>
          <w:tcPr>
            <w:tcW w:w="3227" w:type="dxa"/>
          </w:tcPr>
          <w:p w14:paraId="07106D0B" w14:textId="77777777" w:rsidR="00C835FB" w:rsidRPr="006F61E8" w:rsidRDefault="00C835FB" w:rsidP="00F5016A">
            <w:pPr>
              <w:rPr>
                <w:b/>
                <w:szCs w:val="24"/>
                <w:vertAlign w:val="superscript"/>
              </w:rPr>
            </w:pPr>
            <w:r w:rsidRPr="006F61E8">
              <w:rPr>
                <w:b/>
                <w:szCs w:val="24"/>
              </w:rPr>
              <w:t>Difficulties with balance whilst walking or dressing, n (%)</w:t>
            </w:r>
          </w:p>
        </w:tc>
        <w:tc>
          <w:tcPr>
            <w:tcW w:w="1984" w:type="dxa"/>
          </w:tcPr>
          <w:p w14:paraId="1C33F998" w14:textId="77777777" w:rsidR="00C835FB" w:rsidRPr="006F61E8" w:rsidRDefault="00C835FB" w:rsidP="00F5016A">
            <w:pPr>
              <w:jc w:val="right"/>
              <w:rPr>
                <w:szCs w:val="24"/>
              </w:rPr>
            </w:pPr>
          </w:p>
        </w:tc>
        <w:tc>
          <w:tcPr>
            <w:tcW w:w="1985" w:type="dxa"/>
          </w:tcPr>
          <w:p w14:paraId="10FAF159" w14:textId="77777777" w:rsidR="00C835FB" w:rsidRPr="006F61E8" w:rsidRDefault="00C835FB" w:rsidP="00F5016A">
            <w:pPr>
              <w:jc w:val="right"/>
              <w:rPr>
                <w:szCs w:val="24"/>
              </w:rPr>
            </w:pPr>
          </w:p>
        </w:tc>
        <w:tc>
          <w:tcPr>
            <w:tcW w:w="2046" w:type="dxa"/>
          </w:tcPr>
          <w:p w14:paraId="06098E7F" w14:textId="77777777" w:rsidR="00C835FB" w:rsidRPr="006F61E8" w:rsidRDefault="00C835FB" w:rsidP="00F5016A">
            <w:pPr>
              <w:jc w:val="right"/>
              <w:rPr>
                <w:szCs w:val="24"/>
              </w:rPr>
            </w:pPr>
          </w:p>
        </w:tc>
      </w:tr>
      <w:tr w:rsidR="00C835FB" w:rsidRPr="006F61E8" w14:paraId="7CD6A150" w14:textId="77777777" w:rsidTr="00F5016A">
        <w:tc>
          <w:tcPr>
            <w:tcW w:w="3227" w:type="dxa"/>
            <w:tcBorders>
              <w:bottom w:val="single" w:sz="4" w:space="0" w:color="A6A6A6" w:themeColor="background1" w:themeShade="A6"/>
            </w:tcBorders>
          </w:tcPr>
          <w:p w14:paraId="669BDE89" w14:textId="77777777" w:rsidR="00C835FB" w:rsidRPr="006F61E8" w:rsidRDefault="00C835FB" w:rsidP="00F5016A">
            <w:pPr>
              <w:rPr>
                <w:b/>
                <w:szCs w:val="24"/>
              </w:rPr>
            </w:pPr>
            <w:r w:rsidRPr="006F61E8">
              <w:rPr>
                <w:szCs w:val="24"/>
              </w:rPr>
              <w:t>Yes, often or always</w:t>
            </w:r>
          </w:p>
        </w:tc>
        <w:tc>
          <w:tcPr>
            <w:tcW w:w="1984" w:type="dxa"/>
            <w:tcBorders>
              <w:bottom w:val="single" w:sz="4" w:space="0" w:color="A6A6A6" w:themeColor="background1" w:themeShade="A6"/>
            </w:tcBorders>
            <w:vAlign w:val="bottom"/>
          </w:tcPr>
          <w:p w14:paraId="04B51F24" w14:textId="77777777" w:rsidR="00C835FB" w:rsidRPr="006F61E8" w:rsidRDefault="00C835FB" w:rsidP="00F5016A">
            <w:pPr>
              <w:jc w:val="right"/>
              <w:rPr>
                <w:szCs w:val="24"/>
              </w:rPr>
            </w:pPr>
            <w:r w:rsidRPr="006F61E8">
              <w:rPr>
                <w:szCs w:val="24"/>
              </w:rPr>
              <w:t>109 (25.3)</w:t>
            </w:r>
          </w:p>
        </w:tc>
        <w:tc>
          <w:tcPr>
            <w:tcW w:w="1985" w:type="dxa"/>
            <w:tcBorders>
              <w:bottom w:val="single" w:sz="4" w:space="0" w:color="A6A6A6" w:themeColor="background1" w:themeShade="A6"/>
            </w:tcBorders>
            <w:vAlign w:val="bottom"/>
          </w:tcPr>
          <w:p w14:paraId="337854BD" w14:textId="77777777" w:rsidR="00C835FB" w:rsidRPr="006F61E8" w:rsidRDefault="00C835FB" w:rsidP="00F5016A">
            <w:pPr>
              <w:jc w:val="right"/>
              <w:rPr>
                <w:szCs w:val="24"/>
              </w:rPr>
            </w:pPr>
            <w:r w:rsidRPr="006F61E8">
              <w:rPr>
                <w:szCs w:val="24"/>
              </w:rPr>
              <w:t>274 (30.4)</w:t>
            </w:r>
          </w:p>
        </w:tc>
        <w:tc>
          <w:tcPr>
            <w:tcW w:w="2046" w:type="dxa"/>
            <w:tcBorders>
              <w:bottom w:val="single" w:sz="4" w:space="0" w:color="A6A6A6" w:themeColor="background1" w:themeShade="A6"/>
            </w:tcBorders>
            <w:vAlign w:val="bottom"/>
          </w:tcPr>
          <w:p w14:paraId="2A579407" w14:textId="77777777" w:rsidR="00C835FB" w:rsidRPr="006F61E8" w:rsidRDefault="00C835FB" w:rsidP="00F5016A">
            <w:pPr>
              <w:jc w:val="right"/>
              <w:rPr>
                <w:szCs w:val="24"/>
              </w:rPr>
            </w:pPr>
            <w:r w:rsidRPr="006F61E8">
              <w:rPr>
                <w:szCs w:val="24"/>
              </w:rPr>
              <w:t>383 (28.8)</w:t>
            </w:r>
          </w:p>
        </w:tc>
      </w:tr>
      <w:tr w:rsidR="00C835FB" w:rsidRPr="006F61E8" w14:paraId="10CA5A55" w14:textId="77777777" w:rsidTr="00F5016A">
        <w:tc>
          <w:tcPr>
            <w:tcW w:w="3227" w:type="dxa"/>
            <w:tcBorders>
              <w:top w:val="single" w:sz="4" w:space="0" w:color="A6A6A6" w:themeColor="background1" w:themeShade="A6"/>
              <w:bottom w:val="single" w:sz="4" w:space="0" w:color="A6A6A6" w:themeColor="background1" w:themeShade="A6"/>
            </w:tcBorders>
          </w:tcPr>
          <w:p w14:paraId="50F772EC" w14:textId="77777777" w:rsidR="00C835FB" w:rsidRPr="006F61E8" w:rsidRDefault="00C835FB" w:rsidP="00F5016A">
            <w:pPr>
              <w:rPr>
                <w:b/>
                <w:szCs w:val="24"/>
              </w:rPr>
            </w:pPr>
            <w:r w:rsidRPr="006F61E8">
              <w:rPr>
                <w:szCs w:val="24"/>
              </w:rPr>
              <w:t>No, or just occasionally</w:t>
            </w:r>
          </w:p>
        </w:tc>
        <w:tc>
          <w:tcPr>
            <w:tcW w:w="1984" w:type="dxa"/>
            <w:tcBorders>
              <w:top w:val="single" w:sz="4" w:space="0" w:color="A6A6A6" w:themeColor="background1" w:themeShade="A6"/>
              <w:bottom w:val="single" w:sz="4" w:space="0" w:color="A6A6A6" w:themeColor="background1" w:themeShade="A6"/>
            </w:tcBorders>
            <w:vAlign w:val="bottom"/>
          </w:tcPr>
          <w:p w14:paraId="4000A120" w14:textId="77777777" w:rsidR="00C835FB" w:rsidRPr="006F61E8" w:rsidRDefault="00C835FB" w:rsidP="00F5016A">
            <w:pPr>
              <w:jc w:val="right"/>
              <w:rPr>
                <w:szCs w:val="24"/>
              </w:rPr>
            </w:pPr>
            <w:r w:rsidRPr="006F61E8">
              <w:rPr>
                <w:szCs w:val="24"/>
              </w:rPr>
              <w:t>312 (72.6)</w:t>
            </w:r>
          </w:p>
        </w:tc>
        <w:tc>
          <w:tcPr>
            <w:tcW w:w="1985" w:type="dxa"/>
            <w:tcBorders>
              <w:top w:val="single" w:sz="4" w:space="0" w:color="A6A6A6" w:themeColor="background1" w:themeShade="A6"/>
              <w:bottom w:val="single" w:sz="4" w:space="0" w:color="A6A6A6" w:themeColor="background1" w:themeShade="A6"/>
            </w:tcBorders>
            <w:vAlign w:val="bottom"/>
          </w:tcPr>
          <w:p w14:paraId="733216D9" w14:textId="77777777" w:rsidR="00C835FB" w:rsidRPr="006F61E8" w:rsidRDefault="00C835FB" w:rsidP="00F5016A">
            <w:pPr>
              <w:jc w:val="right"/>
              <w:rPr>
                <w:szCs w:val="24"/>
              </w:rPr>
            </w:pPr>
            <w:r w:rsidRPr="006F61E8">
              <w:rPr>
                <w:szCs w:val="24"/>
              </w:rPr>
              <w:t>611 (67.8)</w:t>
            </w:r>
          </w:p>
        </w:tc>
        <w:tc>
          <w:tcPr>
            <w:tcW w:w="2046" w:type="dxa"/>
            <w:tcBorders>
              <w:top w:val="single" w:sz="4" w:space="0" w:color="A6A6A6" w:themeColor="background1" w:themeShade="A6"/>
              <w:bottom w:val="single" w:sz="4" w:space="0" w:color="A6A6A6" w:themeColor="background1" w:themeShade="A6"/>
            </w:tcBorders>
            <w:vAlign w:val="bottom"/>
          </w:tcPr>
          <w:p w14:paraId="63A374F2" w14:textId="77777777" w:rsidR="00C835FB" w:rsidRPr="006F61E8" w:rsidRDefault="00C835FB" w:rsidP="00F5016A">
            <w:pPr>
              <w:jc w:val="right"/>
              <w:rPr>
                <w:szCs w:val="24"/>
              </w:rPr>
            </w:pPr>
            <w:r w:rsidRPr="006F61E8">
              <w:rPr>
                <w:szCs w:val="24"/>
              </w:rPr>
              <w:t>923 (69.3)</w:t>
            </w:r>
          </w:p>
        </w:tc>
      </w:tr>
      <w:tr w:rsidR="00C835FB" w:rsidRPr="006F61E8" w14:paraId="661849FE" w14:textId="77777777" w:rsidTr="00E23CE8">
        <w:tc>
          <w:tcPr>
            <w:tcW w:w="3227" w:type="dxa"/>
            <w:tcBorders>
              <w:top w:val="single" w:sz="4" w:space="0" w:color="A6A6A6" w:themeColor="background1" w:themeShade="A6"/>
              <w:bottom w:val="single" w:sz="4" w:space="0" w:color="auto"/>
            </w:tcBorders>
          </w:tcPr>
          <w:p w14:paraId="3DF8305E" w14:textId="77777777" w:rsidR="00C835FB" w:rsidRPr="006F61E8" w:rsidRDefault="00C835FB" w:rsidP="00F5016A">
            <w:pPr>
              <w:rPr>
                <w:b/>
                <w:szCs w:val="24"/>
              </w:rPr>
            </w:pPr>
            <w:r w:rsidRPr="006F61E8">
              <w:rPr>
                <w:szCs w:val="24"/>
              </w:rPr>
              <w:lastRenderedPageBreak/>
              <w:t>Missing</w:t>
            </w:r>
          </w:p>
        </w:tc>
        <w:tc>
          <w:tcPr>
            <w:tcW w:w="1984" w:type="dxa"/>
            <w:tcBorders>
              <w:top w:val="single" w:sz="4" w:space="0" w:color="A6A6A6" w:themeColor="background1" w:themeShade="A6"/>
              <w:bottom w:val="single" w:sz="4" w:space="0" w:color="auto"/>
            </w:tcBorders>
            <w:vAlign w:val="bottom"/>
          </w:tcPr>
          <w:p w14:paraId="7564568B" w14:textId="77777777" w:rsidR="00C835FB" w:rsidRPr="006F61E8" w:rsidRDefault="00C835FB" w:rsidP="00F5016A">
            <w:pPr>
              <w:jc w:val="right"/>
              <w:rPr>
                <w:szCs w:val="24"/>
              </w:rPr>
            </w:pPr>
            <w:r w:rsidRPr="006F61E8">
              <w:rPr>
                <w:szCs w:val="24"/>
              </w:rPr>
              <w:t>9 (2.1)</w:t>
            </w:r>
          </w:p>
        </w:tc>
        <w:tc>
          <w:tcPr>
            <w:tcW w:w="1985" w:type="dxa"/>
            <w:tcBorders>
              <w:top w:val="single" w:sz="4" w:space="0" w:color="A6A6A6" w:themeColor="background1" w:themeShade="A6"/>
              <w:bottom w:val="single" w:sz="4" w:space="0" w:color="auto"/>
            </w:tcBorders>
            <w:vAlign w:val="bottom"/>
          </w:tcPr>
          <w:p w14:paraId="25590EE1" w14:textId="77777777" w:rsidR="00C835FB" w:rsidRPr="006F61E8" w:rsidRDefault="00C835FB" w:rsidP="00F5016A">
            <w:pPr>
              <w:jc w:val="right"/>
              <w:rPr>
                <w:szCs w:val="24"/>
              </w:rPr>
            </w:pPr>
            <w:r w:rsidRPr="006F61E8">
              <w:rPr>
                <w:szCs w:val="24"/>
              </w:rPr>
              <w:t>16 (1.8)</w:t>
            </w:r>
          </w:p>
        </w:tc>
        <w:tc>
          <w:tcPr>
            <w:tcW w:w="2046" w:type="dxa"/>
            <w:tcBorders>
              <w:top w:val="single" w:sz="4" w:space="0" w:color="A6A6A6" w:themeColor="background1" w:themeShade="A6"/>
              <w:bottom w:val="single" w:sz="4" w:space="0" w:color="auto"/>
            </w:tcBorders>
            <w:vAlign w:val="bottom"/>
          </w:tcPr>
          <w:p w14:paraId="649C954B" w14:textId="77777777" w:rsidR="00C835FB" w:rsidRPr="006F61E8" w:rsidRDefault="00C835FB" w:rsidP="00F5016A">
            <w:pPr>
              <w:jc w:val="right"/>
              <w:rPr>
                <w:szCs w:val="24"/>
              </w:rPr>
            </w:pPr>
            <w:r w:rsidRPr="006F61E8">
              <w:rPr>
                <w:szCs w:val="24"/>
              </w:rPr>
              <w:t>25 (1.9)</w:t>
            </w:r>
          </w:p>
        </w:tc>
      </w:tr>
      <w:tr w:rsidR="006D7B04" w:rsidRPr="006F61E8" w14:paraId="3142EE44" w14:textId="77777777" w:rsidTr="00E23CE8">
        <w:tc>
          <w:tcPr>
            <w:tcW w:w="3227" w:type="dxa"/>
            <w:tcBorders>
              <w:top w:val="single" w:sz="4" w:space="0" w:color="auto"/>
            </w:tcBorders>
          </w:tcPr>
          <w:p w14:paraId="6FD409F9" w14:textId="752E65C6" w:rsidR="006D7B04" w:rsidRPr="006F61E8" w:rsidRDefault="006D7B04" w:rsidP="00CE5D5E">
            <w:pPr>
              <w:rPr>
                <w:szCs w:val="24"/>
              </w:rPr>
            </w:pPr>
            <w:r w:rsidRPr="00D913B5">
              <w:rPr>
                <w:b/>
                <w:szCs w:val="24"/>
              </w:rPr>
              <w:t>Risk of falling, n (%)</w:t>
            </w:r>
          </w:p>
        </w:tc>
        <w:tc>
          <w:tcPr>
            <w:tcW w:w="1984" w:type="dxa"/>
            <w:tcBorders>
              <w:top w:val="single" w:sz="4" w:space="0" w:color="auto"/>
            </w:tcBorders>
            <w:vAlign w:val="bottom"/>
          </w:tcPr>
          <w:p w14:paraId="348F8F24" w14:textId="77777777" w:rsidR="006D7B04" w:rsidRPr="006F61E8" w:rsidRDefault="006D7B04" w:rsidP="006D7B04">
            <w:pPr>
              <w:jc w:val="right"/>
              <w:rPr>
                <w:szCs w:val="24"/>
              </w:rPr>
            </w:pPr>
          </w:p>
        </w:tc>
        <w:tc>
          <w:tcPr>
            <w:tcW w:w="1985" w:type="dxa"/>
            <w:tcBorders>
              <w:top w:val="single" w:sz="4" w:space="0" w:color="auto"/>
            </w:tcBorders>
            <w:vAlign w:val="bottom"/>
          </w:tcPr>
          <w:p w14:paraId="02733152" w14:textId="77777777" w:rsidR="006D7B04" w:rsidRPr="006F61E8" w:rsidRDefault="006D7B04" w:rsidP="006D7B04">
            <w:pPr>
              <w:jc w:val="right"/>
              <w:rPr>
                <w:szCs w:val="24"/>
              </w:rPr>
            </w:pPr>
          </w:p>
        </w:tc>
        <w:tc>
          <w:tcPr>
            <w:tcW w:w="2046" w:type="dxa"/>
            <w:tcBorders>
              <w:top w:val="single" w:sz="4" w:space="0" w:color="auto"/>
            </w:tcBorders>
            <w:vAlign w:val="bottom"/>
          </w:tcPr>
          <w:p w14:paraId="1837D715" w14:textId="77777777" w:rsidR="006D7B04" w:rsidRPr="006F61E8" w:rsidRDefault="006D7B04" w:rsidP="006D7B04">
            <w:pPr>
              <w:jc w:val="right"/>
              <w:rPr>
                <w:szCs w:val="24"/>
              </w:rPr>
            </w:pPr>
          </w:p>
        </w:tc>
      </w:tr>
      <w:tr w:rsidR="006D7B04" w:rsidRPr="006F61E8" w14:paraId="648A42A4" w14:textId="77777777" w:rsidTr="009971EF">
        <w:tc>
          <w:tcPr>
            <w:tcW w:w="3227" w:type="dxa"/>
            <w:tcBorders>
              <w:top w:val="single" w:sz="4" w:space="0" w:color="A6A6A6" w:themeColor="background1" w:themeShade="A6"/>
              <w:bottom w:val="single" w:sz="4" w:space="0" w:color="A6A6A6" w:themeColor="background1" w:themeShade="A6"/>
            </w:tcBorders>
          </w:tcPr>
          <w:p w14:paraId="079B1AF0" w14:textId="7AB7BE0C" w:rsidR="006D7B04" w:rsidRPr="006F61E8" w:rsidRDefault="006D7B04" w:rsidP="006D7B04">
            <w:pPr>
              <w:rPr>
                <w:szCs w:val="24"/>
              </w:rPr>
            </w:pPr>
            <w:r>
              <w:rPr>
                <w:szCs w:val="24"/>
              </w:rPr>
              <w:t>High</w:t>
            </w:r>
            <w:r w:rsidR="00CE5D5E">
              <w:rPr>
                <w:szCs w:val="24"/>
              </w:rPr>
              <w:t>/intermediate</w:t>
            </w:r>
            <w:r w:rsidR="00CE5D5E" w:rsidRPr="00CE5D5E">
              <w:rPr>
                <w:szCs w:val="24"/>
                <w:vertAlign w:val="superscript"/>
              </w:rPr>
              <w:t>a</w:t>
            </w:r>
          </w:p>
        </w:tc>
        <w:tc>
          <w:tcPr>
            <w:tcW w:w="1984" w:type="dxa"/>
            <w:tcBorders>
              <w:top w:val="single" w:sz="4" w:space="0" w:color="A6A6A6" w:themeColor="background1" w:themeShade="A6"/>
              <w:bottom w:val="single" w:sz="4" w:space="0" w:color="A6A6A6" w:themeColor="background1" w:themeShade="A6"/>
            </w:tcBorders>
            <w:vAlign w:val="bottom"/>
          </w:tcPr>
          <w:p w14:paraId="6465256E" w14:textId="1BFE0AB9" w:rsidR="006D7B04" w:rsidRPr="006F61E8" w:rsidRDefault="006D7B04" w:rsidP="006D7B04">
            <w:pPr>
              <w:jc w:val="right"/>
              <w:rPr>
                <w:szCs w:val="24"/>
              </w:rPr>
            </w:pPr>
            <w:r w:rsidRPr="00D913B5">
              <w:t>373 (86.7)</w:t>
            </w:r>
          </w:p>
        </w:tc>
        <w:tc>
          <w:tcPr>
            <w:tcW w:w="1985" w:type="dxa"/>
            <w:tcBorders>
              <w:top w:val="single" w:sz="4" w:space="0" w:color="A6A6A6" w:themeColor="background1" w:themeShade="A6"/>
              <w:bottom w:val="single" w:sz="4" w:space="0" w:color="A6A6A6" w:themeColor="background1" w:themeShade="A6"/>
            </w:tcBorders>
            <w:vAlign w:val="bottom"/>
          </w:tcPr>
          <w:p w14:paraId="1759C84D" w14:textId="7BEE2B27" w:rsidR="006D7B04" w:rsidRPr="006F61E8" w:rsidRDefault="006D7B04" w:rsidP="006D7B04">
            <w:pPr>
              <w:jc w:val="right"/>
              <w:rPr>
                <w:szCs w:val="24"/>
              </w:rPr>
            </w:pPr>
            <w:r w:rsidRPr="00D913B5">
              <w:t>775 (86.0)</w:t>
            </w:r>
          </w:p>
        </w:tc>
        <w:tc>
          <w:tcPr>
            <w:tcW w:w="2046" w:type="dxa"/>
            <w:tcBorders>
              <w:top w:val="single" w:sz="4" w:space="0" w:color="A6A6A6" w:themeColor="background1" w:themeShade="A6"/>
              <w:bottom w:val="single" w:sz="4" w:space="0" w:color="A6A6A6" w:themeColor="background1" w:themeShade="A6"/>
            </w:tcBorders>
            <w:vAlign w:val="bottom"/>
          </w:tcPr>
          <w:p w14:paraId="6A65F58E" w14:textId="7AFA7019" w:rsidR="006D7B04" w:rsidRPr="006F61E8" w:rsidRDefault="006D7B04" w:rsidP="006D7B04">
            <w:pPr>
              <w:jc w:val="right"/>
              <w:rPr>
                <w:szCs w:val="24"/>
              </w:rPr>
            </w:pPr>
            <w:r w:rsidRPr="00D913B5">
              <w:t>1148 (86.3)</w:t>
            </w:r>
          </w:p>
        </w:tc>
      </w:tr>
      <w:tr w:rsidR="006D7B04" w:rsidRPr="006F61E8" w14:paraId="010AE9D7" w14:textId="77777777" w:rsidTr="009971EF">
        <w:tc>
          <w:tcPr>
            <w:tcW w:w="3227" w:type="dxa"/>
            <w:tcBorders>
              <w:top w:val="single" w:sz="4" w:space="0" w:color="A6A6A6" w:themeColor="background1" w:themeShade="A6"/>
              <w:bottom w:val="single" w:sz="4" w:space="0" w:color="A6A6A6" w:themeColor="background1" w:themeShade="A6"/>
            </w:tcBorders>
          </w:tcPr>
          <w:p w14:paraId="77859ACB" w14:textId="74AB75E0" w:rsidR="006D7B04" w:rsidRPr="006F61E8" w:rsidRDefault="006D7B04" w:rsidP="006D7B04">
            <w:pPr>
              <w:rPr>
                <w:szCs w:val="24"/>
              </w:rPr>
            </w:pPr>
            <w:r>
              <w:rPr>
                <w:szCs w:val="24"/>
              </w:rPr>
              <w:t>Low</w:t>
            </w:r>
          </w:p>
        </w:tc>
        <w:tc>
          <w:tcPr>
            <w:tcW w:w="1984" w:type="dxa"/>
            <w:tcBorders>
              <w:top w:val="single" w:sz="4" w:space="0" w:color="A6A6A6" w:themeColor="background1" w:themeShade="A6"/>
              <w:bottom w:val="single" w:sz="4" w:space="0" w:color="A6A6A6" w:themeColor="background1" w:themeShade="A6"/>
            </w:tcBorders>
            <w:vAlign w:val="bottom"/>
          </w:tcPr>
          <w:p w14:paraId="5B9042D3" w14:textId="70D609E2" w:rsidR="006D7B04" w:rsidRPr="006F61E8" w:rsidRDefault="006D7B04" w:rsidP="006D7B04">
            <w:pPr>
              <w:jc w:val="right"/>
              <w:rPr>
                <w:szCs w:val="24"/>
              </w:rPr>
            </w:pPr>
            <w:r w:rsidRPr="00D913B5">
              <w:t>52 (12.1)</w:t>
            </w:r>
          </w:p>
        </w:tc>
        <w:tc>
          <w:tcPr>
            <w:tcW w:w="1985" w:type="dxa"/>
            <w:tcBorders>
              <w:top w:val="single" w:sz="4" w:space="0" w:color="A6A6A6" w:themeColor="background1" w:themeShade="A6"/>
              <w:bottom w:val="single" w:sz="4" w:space="0" w:color="A6A6A6" w:themeColor="background1" w:themeShade="A6"/>
            </w:tcBorders>
            <w:vAlign w:val="bottom"/>
          </w:tcPr>
          <w:p w14:paraId="486073D7" w14:textId="5E461883" w:rsidR="006D7B04" w:rsidRPr="006F61E8" w:rsidRDefault="006D7B04" w:rsidP="006D7B04">
            <w:pPr>
              <w:jc w:val="right"/>
              <w:rPr>
                <w:szCs w:val="24"/>
              </w:rPr>
            </w:pPr>
            <w:r w:rsidRPr="00D913B5">
              <w:t>119 (13.2)</w:t>
            </w:r>
          </w:p>
        </w:tc>
        <w:tc>
          <w:tcPr>
            <w:tcW w:w="2046" w:type="dxa"/>
            <w:tcBorders>
              <w:top w:val="single" w:sz="4" w:space="0" w:color="A6A6A6" w:themeColor="background1" w:themeShade="A6"/>
              <w:bottom w:val="single" w:sz="4" w:space="0" w:color="A6A6A6" w:themeColor="background1" w:themeShade="A6"/>
            </w:tcBorders>
            <w:vAlign w:val="bottom"/>
          </w:tcPr>
          <w:p w14:paraId="3748DB1E" w14:textId="42274BB5" w:rsidR="006D7B04" w:rsidRPr="006F61E8" w:rsidRDefault="006D7B04" w:rsidP="006D7B04">
            <w:pPr>
              <w:jc w:val="right"/>
              <w:rPr>
                <w:szCs w:val="24"/>
              </w:rPr>
            </w:pPr>
            <w:r w:rsidRPr="00D913B5">
              <w:t>171 (12.8)</w:t>
            </w:r>
          </w:p>
        </w:tc>
      </w:tr>
      <w:tr w:rsidR="006D7B04" w:rsidRPr="006F61E8" w14:paraId="0A858743" w14:textId="77777777" w:rsidTr="006D7B04">
        <w:tc>
          <w:tcPr>
            <w:tcW w:w="3227" w:type="dxa"/>
            <w:tcBorders>
              <w:top w:val="single" w:sz="4" w:space="0" w:color="A6A6A6" w:themeColor="background1" w:themeShade="A6"/>
              <w:bottom w:val="single" w:sz="4" w:space="0" w:color="auto"/>
            </w:tcBorders>
          </w:tcPr>
          <w:p w14:paraId="39691565" w14:textId="78902ABA" w:rsidR="006D7B04" w:rsidRPr="006F61E8" w:rsidRDefault="006D7B04" w:rsidP="006D7B04">
            <w:pPr>
              <w:rPr>
                <w:szCs w:val="24"/>
              </w:rPr>
            </w:pPr>
            <w:r>
              <w:rPr>
                <w:szCs w:val="24"/>
              </w:rPr>
              <w:t>Missing</w:t>
            </w:r>
          </w:p>
        </w:tc>
        <w:tc>
          <w:tcPr>
            <w:tcW w:w="1984" w:type="dxa"/>
            <w:tcBorders>
              <w:top w:val="single" w:sz="4" w:space="0" w:color="A6A6A6" w:themeColor="background1" w:themeShade="A6"/>
              <w:bottom w:val="single" w:sz="4" w:space="0" w:color="auto"/>
            </w:tcBorders>
            <w:vAlign w:val="bottom"/>
          </w:tcPr>
          <w:p w14:paraId="0F66A660" w14:textId="4DC428D1" w:rsidR="006D7B04" w:rsidRPr="006F61E8" w:rsidRDefault="006D7B04" w:rsidP="006D7B04">
            <w:pPr>
              <w:jc w:val="right"/>
              <w:rPr>
                <w:szCs w:val="24"/>
              </w:rPr>
            </w:pPr>
            <w:r w:rsidRPr="00D913B5">
              <w:t>5 (1.2)</w:t>
            </w:r>
          </w:p>
        </w:tc>
        <w:tc>
          <w:tcPr>
            <w:tcW w:w="1985" w:type="dxa"/>
            <w:tcBorders>
              <w:top w:val="single" w:sz="4" w:space="0" w:color="A6A6A6" w:themeColor="background1" w:themeShade="A6"/>
              <w:bottom w:val="single" w:sz="4" w:space="0" w:color="auto"/>
            </w:tcBorders>
            <w:vAlign w:val="bottom"/>
          </w:tcPr>
          <w:p w14:paraId="70096CD1" w14:textId="795EAE84" w:rsidR="006D7B04" w:rsidRPr="006F61E8" w:rsidRDefault="006D7B04" w:rsidP="006D7B04">
            <w:pPr>
              <w:jc w:val="right"/>
              <w:rPr>
                <w:szCs w:val="24"/>
              </w:rPr>
            </w:pPr>
            <w:r w:rsidRPr="00D913B5">
              <w:t>7 (0.8)</w:t>
            </w:r>
          </w:p>
        </w:tc>
        <w:tc>
          <w:tcPr>
            <w:tcW w:w="2046" w:type="dxa"/>
            <w:tcBorders>
              <w:top w:val="single" w:sz="4" w:space="0" w:color="A6A6A6" w:themeColor="background1" w:themeShade="A6"/>
              <w:bottom w:val="single" w:sz="4" w:space="0" w:color="auto"/>
            </w:tcBorders>
            <w:vAlign w:val="bottom"/>
          </w:tcPr>
          <w:p w14:paraId="34A073C1" w14:textId="405A00EE" w:rsidR="006D7B04" w:rsidRPr="006F61E8" w:rsidRDefault="006D7B04" w:rsidP="006D7B04">
            <w:pPr>
              <w:jc w:val="right"/>
              <w:rPr>
                <w:szCs w:val="24"/>
              </w:rPr>
            </w:pPr>
            <w:r w:rsidRPr="00D913B5">
              <w:t>12 (0.9)</w:t>
            </w:r>
          </w:p>
        </w:tc>
      </w:tr>
      <w:tr w:rsidR="006D7B04" w:rsidRPr="006F61E8" w14:paraId="18E30F6D" w14:textId="77777777" w:rsidTr="006D7B04">
        <w:tc>
          <w:tcPr>
            <w:tcW w:w="9242" w:type="dxa"/>
            <w:gridSpan w:val="4"/>
            <w:tcBorders>
              <w:top w:val="single" w:sz="4" w:space="0" w:color="auto"/>
              <w:left w:val="nil"/>
              <w:bottom w:val="nil"/>
              <w:right w:val="nil"/>
            </w:tcBorders>
          </w:tcPr>
          <w:p w14:paraId="363135A0" w14:textId="6B43FCAF" w:rsidR="006D7B04" w:rsidRPr="00D913B5" w:rsidRDefault="00CE5D5E" w:rsidP="00CE5D5E">
            <w:r w:rsidRPr="00CE5D5E">
              <w:rPr>
                <w:vertAlign w:val="superscript"/>
              </w:rPr>
              <w:t>a</w:t>
            </w:r>
            <w:r w:rsidRPr="00E07991">
              <w:t>balance problems whilst walking</w:t>
            </w:r>
            <w:r>
              <w:t xml:space="preserve"> or</w:t>
            </w:r>
            <w:r w:rsidRPr="00E07991">
              <w:t xml:space="preserve"> dressing</w:t>
            </w:r>
            <w:r>
              <w:t xml:space="preserve">, or at least moderate problems doing usual activities, or </w:t>
            </w:r>
            <w:r w:rsidRPr="00E07991">
              <w:t>one or more fall in previous 12 months</w:t>
            </w:r>
          </w:p>
        </w:tc>
      </w:tr>
    </w:tbl>
    <w:p w14:paraId="5457DA5C" w14:textId="77777777" w:rsidR="00423E27" w:rsidRPr="00CD0324" w:rsidRDefault="00423E27" w:rsidP="00354F38"/>
    <w:p w14:paraId="21D40F1F" w14:textId="3AFDC581" w:rsidR="00354F38" w:rsidRPr="001D7D6C" w:rsidRDefault="00C1596D" w:rsidP="00354F38">
      <w:pPr>
        <w:pStyle w:val="Heading2"/>
      </w:pPr>
      <w:bookmarkStart w:id="97" w:name="_Toc49168428"/>
      <w:r w:rsidRPr="001D7D6C">
        <w:t>Number of falls calendars returned</w:t>
      </w:r>
      <w:bookmarkEnd w:id="97"/>
      <w:r w:rsidRPr="001D7D6C">
        <w:t xml:space="preserve"> </w:t>
      </w:r>
    </w:p>
    <w:p w14:paraId="5F54DE2B" w14:textId="1E04685F" w:rsidR="00354F38" w:rsidRPr="00CD0324" w:rsidRDefault="00C1596D" w:rsidP="00354F38">
      <w:pPr>
        <w:rPr>
          <w:szCs w:val="24"/>
        </w:rPr>
      </w:pPr>
      <w:r w:rsidRPr="00CD0324">
        <w:rPr>
          <w:szCs w:val="24"/>
        </w:rPr>
        <w:t>Response rates to monthl</w:t>
      </w:r>
      <w:r w:rsidR="00830E21">
        <w:rPr>
          <w:szCs w:val="24"/>
        </w:rPr>
        <w:t>y falls calendars, where month zero</w:t>
      </w:r>
      <w:r w:rsidRPr="00CD0324">
        <w:rPr>
          <w:szCs w:val="24"/>
        </w:rPr>
        <w:t xml:space="preserve"> is the month of randomisation, are presented in </w:t>
      </w:r>
      <w:r w:rsidRPr="00CD0324">
        <w:rPr>
          <w:szCs w:val="24"/>
        </w:rPr>
        <w:fldChar w:fldCharType="begin"/>
      </w:r>
      <w:r w:rsidRPr="00CD0324">
        <w:rPr>
          <w:szCs w:val="24"/>
        </w:rPr>
        <w:instrText xml:space="preserve"> REF _Ref30169859 \h  \* MERGEFORMAT </w:instrText>
      </w:r>
      <w:r w:rsidRPr="00CD0324">
        <w:rPr>
          <w:szCs w:val="24"/>
        </w:rPr>
      </w:r>
      <w:r w:rsidRPr="00CD0324">
        <w:rPr>
          <w:szCs w:val="24"/>
        </w:rPr>
        <w:fldChar w:fldCharType="separate"/>
      </w:r>
      <w:r w:rsidR="00C573AF" w:rsidRPr="00D169CE">
        <w:rPr>
          <w:szCs w:val="24"/>
        </w:rPr>
        <w:t xml:space="preserve">Table </w:t>
      </w:r>
      <w:r w:rsidR="00C573AF" w:rsidRPr="000573C3">
        <w:rPr>
          <w:noProof/>
          <w:szCs w:val="24"/>
        </w:rPr>
        <w:t>4</w:t>
      </w:r>
      <w:r w:rsidRPr="00CD0324">
        <w:rPr>
          <w:szCs w:val="24"/>
        </w:rPr>
        <w:fldChar w:fldCharType="end"/>
      </w:r>
      <w:r w:rsidRPr="00CD0324">
        <w:rPr>
          <w:szCs w:val="24"/>
        </w:rPr>
        <w:t>.</w:t>
      </w:r>
      <w:r w:rsidR="00E704F6">
        <w:rPr>
          <w:szCs w:val="24"/>
        </w:rPr>
        <w:t xml:space="preserve">  Overall, the response rate per month was consistently above 90%; however, the response rate is lower in the intervention group each month than the </w:t>
      </w:r>
      <w:r w:rsidR="00004F2E">
        <w:rPr>
          <w:szCs w:val="24"/>
        </w:rPr>
        <w:t xml:space="preserve">usual care </w:t>
      </w:r>
      <w:r w:rsidR="00E704F6">
        <w:rPr>
          <w:szCs w:val="24"/>
        </w:rPr>
        <w:t>group.  This difference increases from 1.2% (97.2%</w:t>
      </w:r>
      <w:r w:rsidR="00830E21">
        <w:rPr>
          <w:szCs w:val="24"/>
        </w:rPr>
        <w:t xml:space="preserve"> compared with 98.4%) at month zero</w:t>
      </w:r>
      <w:r w:rsidR="00E704F6">
        <w:rPr>
          <w:szCs w:val="24"/>
        </w:rPr>
        <w:t xml:space="preserve"> to 3.4% (</w:t>
      </w:r>
      <w:r w:rsidR="00E704F6" w:rsidRPr="00CD0324">
        <w:rPr>
          <w:szCs w:val="24"/>
        </w:rPr>
        <w:t>87.9</w:t>
      </w:r>
      <w:r w:rsidR="00E704F6">
        <w:rPr>
          <w:szCs w:val="24"/>
        </w:rPr>
        <w:t xml:space="preserve"> compared with 91.3%) at month 12. </w:t>
      </w:r>
      <w:r w:rsidRPr="00CD0324">
        <w:rPr>
          <w:szCs w:val="24"/>
        </w:rPr>
        <w:t xml:space="preserve">  </w:t>
      </w:r>
    </w:p>
    <w:p w14:paraId="2A1FE6D4" w14:textId="258FE81D" w:rsidR="00C1596D" w:rsidRPr="00CD0324" w:rsidRDefault="00C1596D" w:rsidP="00354F38">
      <w:pPr>
        <w:rPr>
          <w:szCs w:val="24"/>
        </w:rPr>
      </w:pPr>
    </w:p>
    <w:p w14:paraId="593D463D" w14:textId="0FD209A1" w:rsidR="00C1596D" w:rsidRPr="008F1BA6" w:rsidRDefault="00C1596D" w:rsidP="00C1596D">
      <w:pPr>
        <w:pStyle w:val="Caption"/>
        <w:keepNext/>
        <w:rPr>
          <w:i w:val="0"/>
          <w:color w:val="auto"/>
          <w:sz w:val="24"/>
        </w:rPr>
      </w:pPr>
      <w:bookmarkStart w:id="98" w:name="_Ref30169859"/>
      <w:bookmarkStart w:id="99" w:name="_Toc43396834"/>
      <w:bookmarkStart w:id="100" w:name="_Toc43397881"/>
      <w:bookmarkStart w:id="101" w:name="_Toc43398698"/>
      <w:r w:rsidRPr="008F1BA6">
        <w:rPr>
          <w:i w:val="0"/>
          <w:color w:val="auto"/>
          <w:sz w:val="24"/>
        </w:rPr>
        <w:t xml:space="preserve">Table </w:t>
      </w:r>
      <w:r w:rsidR="009A26AD">
        <w:rPr>
          <w:i w:val="0"/>
          <w:color w:val="auto"/>
          <w:sz w:val="24"/>
        </w:rPr>
        <w:fldChar w:fldCharType="begin"/>
      </w:r>
      <w:r w:rsidR="009A26AD">
        <w:rPr>
          <w:i w:val="0"/>
          <w:color w:val="auto"/>
          <w:sz w:val="24"/>
        </w:rPr>
        <w:instrText xml:space="preserve"> SEQ Table \* ARABIC </w:instrText>
      </w:r>
      <w:r w:rsidR="009A26AD">
        <w:rPr>
          <w:i w:val="0"/>
          <w:color w:val="auto"/>
          <w:sz w:val="24"/>
        </w:rPr>
        <w:fldChar w:fldCharType="separate"/>
      </w:r>
      <w:r w:rsidR="00C573AF">
        <w:rPr>
          <w:i w:val="0"/>
          <w:noProof/>
          <w:color w:val="auto"/>
          <w:sz w:val="24"/>
        </w:rPr>
        <w:t>4</w:t>
      </w:r>
      <w:r w:rsidR="009A26AD">
        <w:rPr>
          <w:i w:val="0"/>
          <w:color w:val="auto"/>
          <w:sz w:val="24"/>
        </w:rPr>
        <w:fldChar w:fldCharType="end"/>
      </w:r>
      <w:bookmarkEnd w:id="98"/>
      <w:r w:rsidRPr="008F1BA6">
        <w:rPr>
          <w:i w:val="0"/>
          <w:color w:val="auto"/>
          <w:sz w:val="24"/>
        </w:rPr>
        <w:t>. Return rates for calendars post-randomisation</w:t>
      </w:r>
      <w:bookmarkEnd w:id="99"/>
      <w:bookmarkEnd w:id="100"/>
      <w:bookmarkEnd w:id="101"/>
    </w:p>
    <w:tbl>
      <w:tblPr>
        <w:tblStyle w:val="TableGrid"/>
        <w:tblW w:w="0" w:type="auto"/>
        <w:tblLook w:val="04A0" w:firstRow="1" w:lastRow="0" w:firstColumn="1" w:lastColumn="0" w:noHBand="0" w:noVBand="1"/>
      </w:tblPr>
      <w:tblGrid>
        <w:gridCol w:w="2254"/>
        <w:gridCol w:w="2254"/>
        <w:gridCol w:w="2254"/>
        <w:gridCol w:w="2254"/>
      </w:tblGrid>
      <w:tr w:rsidR="00C1596D" w:rsidRPr="00CD0324" w14:paraId="6CE35D1A" w14:textId="77777777" w:rsidTr="00C1596D">
        <w:trPr>
          <w:tblHeader/>
        </w:trPr>
        <w:tc>
          <w:tcPr>
            <w:tcW w:w="2254" w:type="dxa"/>
          </w:tcPr>
          <w:p w14:paraId="1EBC7FC8" w14:textId="77777777" w:rsidR="00C1596D" w:rsidRPr="00CD0324" w:rsidRDefault="00C1596D" w:rsidP="00113FDF">
            <w:pPr>
              <w:rPr>
                <w:b/>
                <w:szCs w:val="24"/>
              </w:rPr>
            </w:pPr>
            <w:r w:rsidRPr="00CD0324">
              <w:rPr>
                <w:b/>
                <w:szCs w:val="24"/>
              </w:rPr>
              <w:t>Month post-randomisation</w:t>
            </w:r>
          </w:p>
        </w:tc>
        <w:tc>
          <w:tcPr>
            <w:tcW w:w="2254" w:type="dxa"/>
          </w:tcPr>
          <w:p w14:paraId="407EEB88" w14:textId="77777777" w:rsidR="00C1596D" w:rsidRPr="00CD0324" w:rsidRDefault="00C1596D" w:rsidP="00113FDF">
            <w:pPr>
              <w:jc w:val="center"/>
              <w:rPr>
                <w:b/>
                <w:szCs w:val="24"/>
              </w:rPr>
            </w:pPr>
            <w:r w:rsidRPr="00CD0324">
              <w:rPr>
                <w:b/>
                <w:szCs w:val="24"/>
              </w:rPr>
              <w:t>Intervention</w:t>
            </w:r>
          </w:p>
          <w:p w14:paraId="601E8C02" w14:textId="77777777" w:rsidR="00C1596D" w:rsidRPr="00CD0324" w:rsidRDefault="00C1596D" w:rsidP="00113FDF">
            <w:pPr>
              <w:jc w:val="center"/>
              <w:rPr>
                <w:b/>
                <w:szCs w:val="24"/>
              </w:rPr>
            </w:pPr>
            <w:r w:rsidRPr="00CD0324">
              <w:rPr>
                <w:b/>
                <w:szCs w:val="24"/>
              </w:rPr>
              <w:t>(n=430)</w:t>
            </w:r>
          </w:p>
        </w:tc>
        <w:tc>
          <w:tcPr>
            <w:tcW w:w="2254" w:type="dxa"/>
          </w:tcPr>
          <w:p w14:paraId="0EEE0D22" w14:textId="77777777" w:rsidR="00C1596D" w:rsidRPr="00CD0324" w:rsidRDefault="00C1596D" w:rsidP="00113FDF">
            <w:pPr>
              <w:jc w:val="center"/>
              <w:rPr>
                <w:b/>
                <w:szCs w:val="24"/>
              </w:rPr>
            </w:pPr>
            <w:r w:rsidRPr="00CD0324">
              <w:rPr>
                <w:b/>
                <w:szCs w:val="24"/>
              </w:rPr>
              <w:t>Usual Care</w:t>
            </w:r>
          </w:p>
          <w:p w14:paraId="5D7A941C" w14:textId="77777777" w:rsidR="00C1596D" w:rsidRPr="00CD0324" w:rsidRDefault="00C1596D" w:rsidP="00113FDF">
            <w:pPr>
              <w:jc w:val="center"/>
              <w:rPr>
                <w:b/>
                <w:szCs w:val="24"/>
              </w:rPr>
            </w:pPr>
            <w:r w:rsidRPr="00CD0324">
              <w:rPr>
                <w:b/>
                <w:szCs w:val="24"/>
              </w:rPr>
              <w:t>(n=901)</w:t>
            </w:r>
          </w:p>
        </w:tc>
        <w:tc>
          <w:tcPr>
            <w:tcW w:w="2254" w:type="dxa"/>
          </w:tcPr>
          <w:p w14:paraId="4290F04E" w14:textId="77777777" w:rsidR="00C1596D" w:rsidRPr="00CD0324" w:rsidRDefault="00C1596D" w:rsidP="00113FDF">
            <w:pPr>
              <w:jc w:val="center"/>
              <w:rPr>
                <w:b/>
                <w:szCs w:val="24"/>
              </w:rPr>
            </w:pPr>
            <w:r w:rsidRPr="00CD0324">
              <w:rPr>
                <w:b/>
                <w:szCs w:val="24"/>
              </w:rPr>
              <w:t>Overall</w:t>
            </w:r>
          </w:p>
          <w:p w14:paraId="4D5FBD06" w14:textId="77777777" w:rsidR="00C1596D" w:rsidRPr="00CD0324" w:rsidRDefault="00C1596D" w:rsidP="00113FDF">
            <w:pPr>
              <w:jc w:val="center"/>
              <w:rPr>
                <w:b/>
                <w:szCs w:val="24"/>
              </w:rPr>
            </w:pPr>
            <w:r w:rsidRPr="00CD0324">
              <w:rPr>
                <w:b/>
                <w:szCs w:val="24"/>
              </w:rPr>
              <w:t>(n=1331)</w:t>
            </w:r>
          </w:p>
        </w:tc>
      </w:tr>
      <w:tr w:rsidR="00C1596D" w:rsidRPr="00CD0324" w14:paraId="5F329CB6" w14:textId="77777777" w:rsidTr="00113FDF">
        <w:tc>
          <w:tcPr>
            <w:tcW w:w="2254" w:type="dxa"/>
          </w:tcPr>
          <w:p w14:paraId="6977AB0D" w14:textId="77777777" w:rsidR="00C1596D" w:rsidRPr="00CD0324" w:rsidRDefault="00C1596D" w:rsidP="00113FDF">
            <w:pPr>
              <w:rPr>
                <w:szCs w:val="24"/>
              </w:rPr>
            </w:pPr>
            <w:r w:rsidRPr="00CD0324">
              <w:rPr>
                <w:szCs w:val="24"/>
              </w:rPr>
              <w:t>0</w:t>
            </w:r>
          </w:p>
        </w:tc>
        <w:tc>
          <w:tcPr>
            <w:tcW w:w="2254" w:type="dxa"/>
            <w:vAlign w:val="bottom"/>
          </w:tcPr>
          <w:p w14:paraId="2EE9EE43" w14:textId="77777777" w:rsidR="00C1596D" w:rsidRPr="00CD0324" w:rsidRDefault="00C1596D" w:rsidP="00113FDF">
            <w:pPr>
              <w:jc w:val="right"/>
              <w:rPr>
                <w:i/>
                <w:szCs w:val="24"/>
              </w:rPr>
            </w:pPr>
            <w:r w:rsidRPr="00CD0324">
              <w:rPr>
                <w:szCs w:val="24"/>
              </w:rPr>
              <w:t>418 (97.2)</w:t>
            </w:r>
          </w:p>
        </w:tc>
        <w:tc>
          <w:tcPr>
            <w:tcW w:w="2254" w:type="dxa"/>
            <w:vAlign w:val="bottom"/>
          </w:tcPr>
          <w:p w14:paraId="5F664054" w14:textId="77777777" w:rsidR="00C1596D" w:rsidRPr="00CD0324" w:rsidRDefault="00C1596D" w:rsidP="00113FDF">
            <w:pPr>
              <w:jc w:val="right"/>
              <w:rPr>
                <w:i/>
                <w:szCs w:val="24"/>
              </w:rPr>
            </w:pPr>
            <w:r w:rsidRPr="00CD0324">
              <w:rPr>
                <w:szCs w:val="24"/>
              </w:rPr>
              <w:t>887 (98.4)</w:t>
            </w:r>
          </w:p>
        </w:tc>
        <w:tc>
          <w:tcPr>
            <w:tcW w:w="2254" w:type="dxa"/>
            <w:vAlign w:val="bottom"/>
          </w:tcPr>
          <w:p w14:paraId="70BEB4FF" w14:textId="77777777" w:rsidR="00C1596D" w:rsidRPr="00CD0324" w:rsidRDefault="00C1596D" w:rsidP="00113FDF">
            <w:pPr>
              <w:jc w:val="right"/>
              <w:rPr>
                <w:i/>
                <w:szCs w:val="24"/>
              </w:rPr>
            </w:pPr>
            <w:r w:rsidRPr="00CD0324">
              <w:rPr>
                <w:szCs w:val="24"/>
              </w:rPr>
              <w:t>1305 (98.0)</w:t>
            </w:r>
          </w:p>
        </w:tc>
      </w:tr>
      <w:tr w:rsidR="00C1596D" w:rsidRPr="00CD0324" w14:paraId="100C9A95" w14:textId="77777777" w:rsidTr="00113FDF">
        <w:tc>
          <w:tcPr>
            <w:tcW w:w="2254" w:type="dxa"/>
          </w:tcPr>
          <w:p w14:paraId="33B2D88C" w14:textId="77777777" w:rsidR="00C1596D" w:rsidRPr="00CD0324" w:rsidRDefault="00C1596D" w:rsidP="00113FDF">
            <w:pPr>
              <w:rPr>
                <w:szCs w:val="24"/>
              </w:rPr>
            </w:pPr>
            <w:r w:rsidRPr="00CD0324">
              <w:rPr>
                <w:szCs w:val="24"/>
              </w:rPr>
              <w:t>1</w:t>
            </w:r>
          </w:p>
        </w:tc>
        <w:tc>
          <w:tcPr>
            <w:tcW w:w="2254" w:type="dxa"/>
            <w:vAlign w:val="bottom"/>
          </w:tcPr>
          <w:p w14:paraId="6F2A31F2" w14:textId="77777777" w:rsidR="00C1596D" w:rsidRPr="00CD0324" w:rsidRDefault="00C1596D" w:rsidP="00113FDF">
            <w:pPr>
              <w:jc w:val="right"/>
              <w:rPr>
                <w:i/>
                <w:szCs w:val="24"/>
              </w:rPr>
            </w:pPr>
            <w:r w:rsidRPr="00CD0324">
              <w:rPr>
                <w:szCs w:val="24"/>
              </w:rPr>
              <w:t>414 (96.3)</w:t>
            </w:r>
          </w:p>
        </w:tc>
        <w:tc>
          <w:tcPr>
            <w:tcW w:w="2254" w:type="dxa"/>
            <w:vAlign w:val="bottom"/>
          </w:tcPr>
          <w:p w14:paraId="40CB0EDE" w14:textId="77777777" w:rsidR="00C1596D" w:rsidRPr="00CD0324" w:rsidRDefault="00C1596D" w:rsidP="00113FDF">
            <w:pPr>
              <w:jc w:val="right"/>
              <w:rPr>
                <w:i/>
                <w:szCs w:val="24"/>
              </w:rPr>
            </w:pPr>
            <w:r w:rsidRPr="00CD0324">
              <w:rPr>
                <w:szCs w:val="24"/>
              </w:rPr>
              <w:t>879 (97.6)</w:t>
            </w:r>
          </w:p>
        </w:tc>
        <w:tc>
          <w:tcPr>
            <w:tcW w:w="2254" w:type="dxa"/>
            <w:vAlign w:val="bottom"/>
          </w:tcPr>
          <w:p w14:paraId="49064186" w14:textId="77777777" w:rsidR="00C1596D" w:rsidRPr="00CD0324" w:rsidRDefault="00C1596D" w:rsidP="00113FDF">
            <w:pPr>
              <w:jc w:val="right"/>
              <w:rPr>
                <w:i/>
                <w:szCs w:val="24"/>
              </w:rPr>
            </w:pPr>
            <w:r w:rsidRPr="00CD0324">
              <w:rPr>
                <w:szCs w:val="24"/>
              </w:rPr>
              <w:t>1293 (97.1)</w:t>
            </w:r>
          </w:p>
        </w:tc>
      </w:tr>
      <w:tr w:rsidR="00C1596D" w:rsidRPr="00CD0324" w14:paraId="61223332" w14:textId="77777777" w:rsidTr="00113FDF">
        <w:tc>
          <w:tcPr>
            <w:tcW w:w="2254" w:type="dxa"/>
          </w:tcPr>
          <w:p w14:paraId="4E9304FE" w14:textId="77777777" w:rsidR="00C1596D" w:rsidRPr="00CD0324" w:rsidRDefault="00C1596D" w:rsidP="00113FDF">
            <w:pPr>
              <w:rPr>
                <w:szCs w:val="24"/>
              </w:rPr>
            </w:pPr>
            <w:r w:rsidRPr="00CD0324">
              <w:rPr>
                <w:szCs w:val="24"/>
              </w:rPr>
              <w:t>2</w:t>
            </w:r>
          </w:p>
        </w:tc>
        <w:tc>
          <w:tcPr>
            <w:tcW w:w="2254" w:type="dxa"/>
            <w:vAlign w:val="bottom"/>
          </w:tcPr>
          <w:p w14:paraId="79336D52" w14:textId="77777777" w:rsidR="00C1596D" w:rsidRPr="00CD0324" w:rsidRDefault="00C1596D" w:rsidP="00113FDF">
            <w:pPr>
              <w:jc w:val="right"/>
              <w:rPr>
                <w:i/>
                <w:szCs w:val="24"/>
              </w:rPr>
            </w:pPr>
            <w:r w:rsidRPr="00CD0324">
              <w:rPr>
                <w:szCs w:val="24"/>
              </w:rPr>
              <w:t>410 (95.3)</w:t>
            </w:r>
          </w:p>
        </w:tc>
        <w:tc>
          <w:tcPr>
            <w:tcW w:w="2254" w:type="dxa"/>
            <w:vAlign w:val="bottom"/>
          </w:tcPr>
          <w:p w14:paraId="44F5D5F4" w14:textId="77777777" w:rsidR="00C1596D" w:rsidRPr="00CD0324" w:rsidRDefault="00C1596D" w:rsidP="00113FDF">
            <w:pPr>
              <w:jc w:val="right"/>
              <w:rPr>
                <w:i/>
                <w:szCs w:val="24"/>
              </w:rPr>
            </w:pPr>
            <w:r w:rsidRPr="00CD0324">
              <w:rPr>
                <w:szCs w:val="24"/>
              </w:rPr>
              <w:t>877 (97.3)</w:t>
            </w:r>
          </w:p>
        </w:tc>
        <w:tc>
          <w:tcPr>
            <w:tcW w:w="2254" w:type="dxa"/>
            <w:vAlign w:val="bottom"/>
          </w:tcPr>
          <w:p w14:paraId="261DD286" w14:textId="77777777" w:rsidR="00C1596D" w:rsidRPr="00CD0324" w:rsidRDefault="00C1596D" w:rsidP="00113FDF">
            <w:pPr>
              <w:jc w:val="right"/>
              <w:rPr>
                <w:i/>
                <w:szCs w:val="24"/>
              </w:rPr>
            </w:pPr>
            <w:r w:rsidRPr="00CD0324">
              <w:rPr>
                <w:szCs w:val="24"/>
              </w:rPr>
              <w:t>1287 (96.7)</w:t>
            </w:r>
          </w:p>
        </w:tc>
      </w:tr>
      <w:tr w:rsidR="00C1596D" w:rsidRPr="00CD0324" w14:paraId="6322398E" w14:textId="77777777" w:rsidTr="00113FDF">
        <w:tc>
          <w:tcPr>
            <w:tcW w:w="2254" w:type="dxa"/>
          </w:tcPr>
          <w:p w14:paraId="7813012B" w14:textId="77777777" w:rsidR="00C1596D" w:rsidRPr="00CD0324" w:rsidRDefault="00C1596D" w:rsidP="00113FDF">
            <w:pPr>
              <w:rPr>
                <w:szCs w:val="24"/>
              </w:rPr>
            </w:pPr>
            <w:r w:rsidRPr="00CD0324">
              <w:rPr>
                <w:szCs w:val="24"/>
              </w:rPr>
              <w:t>3</w:t>
            </w:r>
          </w:p>
        </w:tc>
        <w:tc>
          <w:tcPr>
            <w:tcW w:w="2254" w:type="dxa"/>
            <w:vAlign w:val="bottom"/>
          </w:tcPr>
          <w:p w14:paraId="0C20C011" w14:textId="77777777" w:rsidR="00C1596D" w:rsidRPr="00CD0324" w:rsidRDefault="00C1596D" w:rsidP="00113FDF">
            <w:pPr>
              <w:jc w:val="right"/>
              <w:rPr>
                <w:i/>
                <w:szCs w:val="24"/>
              </w:rPr>
            </w:pPr>
            <w:r w:rsidRPr="00CD0324">
              <w:rPr>
                <w:szCs w:val="24"/>
              </w:rPr>
              <w:t>408 (94.9)</w:t>
            </w:r>
          </w:p>
        </w:tc>
        <w:tc>
          <w:tcPr>
            <w:tcW w:w="2254" w:type="dxa"/>
            <w:vAlign w:val="bottom"/>
          </w:tcPr>
          <w:p w14:paraId="5F74FFF3" w14:textId="77777777" w:rsidR="00C1596D" w:rsidRPr="00CD0324" w:rsidRDefault="00C1596D" w:rsidP="00113FDF">
            <w:pPr>
              <w:jc w:val="right"/>
              <w:rPr>
                <w:i/>
                <w:szCs w:val="24"/>
              </w:rPr>
            </w:pPr>
            <w:r w:rsidRPr="00CD0324">
              <w:rPr>
                <w:szCs w:val="24"/>
              </w:rPr>
              <w:t>870 (96.6)</w:t>
            </w:r>
          </w:p>
        </w:tc>
        <w:tc>
          <w:tcPr>
            <w:tcW w:w="2254" w:type="dxa"/>
            <w:vAlign w:val="bottom"/>
          </w:tcPr>
          <w:p w14:paraId="268BFAD3" w14:textId="77777777" w:rsidR="00C1596D" w:rsidRPr="00CD0324" w:rsidRDefault="00C1596D" w:rsidP="00113FDF">
            <w:pPr>
              <w:jc w:val="right"/>
              <w:rPr>
                <w:i/>
                <w:szCs w:val="24"/>
              </w:rPr>
            </w:pPr>
            <w:r w:rsidRPr="00CD0324">
              <w:rPr>
                <w:szCs w:val="24"/>
              </w:rPr>
              <w:t>1278 (96.0)</w:t>
            </w:r>
          </w:p>
        </w:tc>
      </w:tr>
      <w:tr w:rsidR="00C1596D" w:rsidRPr="00CD0324" w14:paraId="082C62E0" w14:textId="77777777" w:rsidTr="00113FDF">
        <w:tc>
          <w:tcPr>
            <w:tcW w:w="2254" w:type="dxa"/>
          </w:tcPr>
          <w:p w14:paraId="3306F2AD" w14:textId="77777777" w:rsidR="00C1596D" w:rsidRPr="00CD0324" w:rsidRDefault="00C1596D" w:rsidP="00113FDF">
            <w:pPr>
              <w:rPr>
                <w:szCs w:val="24"/>
              </w:rPr>
            </w:pPr>
            <w:r w:rsidRPr="00CD0324">
              <w:rPr>
                <w:szCs w:val="24"/>
              </w:rPr>
              <w:t>4</w:t>
            </w:r>
          </w:p>
        </w:tc>
        <w:tc>
          <w:tcPr>
            <w:tcW w:w="2254" w:type="dxa"/>
            <w:vAlign w:val="bottom"/>
          </w:tcPr>
          <w:p w14:paraId="2C989484" w14:textId="77777777" w:rsidR="00C1596D" w:rsidRPr="00CD0324" w:rsidRDefault="00C1596D" w:rsidP="00113FDF">
            <w:pPr>
              <w:jc w:val="right"/>
              <w:rPr>
                <w:i/>
                <w:szCs w:val="24"/>
              </w:rPr>
            </w:pPr>
            <w:r w:rsidRPr="00CD0324">
              <w:rPr>
                <w:szCs w:val="24"/>
              </w:rPr>
              <w:t>403 (93.7)</w:t>
            </w:r>
          </w:p>
        </w:tc>
        <w:tc>
          <w:tcPr>
            <w:tcW w:w="2254" w:type="dxa"/>
            <w:vAlign w:val="bottom"/>
          </w:tcPr>
          <w:p w14:paraId="7486523C" w14:textId="77777777" w:rsidR="00C1596D" w:rsidRPr="00CD0324" w:rsidRDefault="00C1596D" w:rsidP="00113FDF">
            <w:pPr>
              <w:jc w:val="right"/>
              <w:rPr>
                <w:i/>
                <w:szCs w:val="24"/>
              </w:rPr>
            </w:pPr>
            <w:r w:rsidRPr="00CD0324">
              <w:rPr>
                <w:szCs w:val="24"/>
              </w:rPr>
              <w:t>862 (95.7)</w:t>
            </w:r>
          </w:p>
        </w:tc>
        <w:tc>
          <w:tcPr>
            <w:tcW w:w="2254" w:type="dxa"/>
            <w:vAlign w:val="bottom"/>
          </w:tcPr>
          <w:p w14:paraId="600DB02C" w14:textId="77777777" w:rsidR="00C1596D" w:rsidRPr="00CD0324" w:rsidRDefault="00C1596D" w:rsidP="00113FDF">
            <w:pPr>
              <w:jc w:val="right"/>
              <w:rPr>
                <w:i/>
                <w:szCs w:val="24"/>
              </w:rPr>
            </w:pPr>
            <w:r w:rsidRPr="00CD0324">
              <w:rPr>
                <w:szCs w:val="24"/>
              </w:rPr>
              <w:t>1265 (95.0)</w:t>
            </w:r>
          </w:p>
        </w:tc>
      </w:tr>
      <w:tr w:rsidR="00C1596D" w:rsidRPr="00CD0324" w14:paraId="0C4B220A" w14:textId="77777777" w:rsidTr="00113FDF">
        <w:tc>
          <w:tcPr>
            <w:tcW w:w="2254" w:type="dxa"/>
          </w:tcPr>
          <w:p w14:paraId="29D9EB84" w14:textId="77777777" w:rsidR="00C1596D" w:rsidRPr="00CD0324" w:rsidRDefault="00C1596D" w:rsidP="00113FDF">
            <w:pPr>
              <w:rPr>
                <w:szCs w:val="24"/>
              </w:rPr>
            </w:pPr>
            <w:r w:rsidRPr="00CD0324">
              <w:rPr>
                <w:szCs w:val="24"/>
              </w:rPr>
              <w:t>5</w:t>
            </w:r>
          </w:p>
        </w:tc>
        <w:tc>
          <w:tcPr>
            <w:tcW w:w="2254" w:type="dxa"/>
            <w:vAlign w:val="bottom"/>
          </w:tcPr>
          <w:p w14:paraId="282CED03" w14:textId="77777777" w:rsidR="00C1596D" w:rsidRPr="00CD0324" w:rsidRDefault="00C1596D" w:rsidP="00113FDF">
            <w:pPr>
              <w:jc w:val="right"/>
              <w:rPr>
                <w:i/>
                <w:szCs w:val="24"/>
              </w:rPr>
            </w:pPr>
            <w:r w:rsidRPr="00CD0324">
              <w:rPr>
                <w:szCs w:val="24"/>
              </w:rPr>
              <w:t>399 (92.8)</w:t>
            </w:r>
          </w:p>
        </w:tc>
        <w:tc>
          <w:tcPr>
            <w:tcW w:w="2254" w:type="dxa"/>
            <w:vAlign w:val="bottom"/>
          </w:tcPr>
          <w:p w14:paraId="5E8D5F8F" w14:textId="77777777" w:rsidR="00C1596D" w:rsidRPr="00CD0324" w:rsidRDefault="00C1596D" w:rsidP="00113FDF">
            <w:pPr>
              <w:jc w:val="right"/>
              <w:rPr>
                <w:i/>
                <w:szCs w:val="24"/>
              </w:rPr>
            </w:pPr>
            <w:r w:rsidRPr="00CD0324">
              <w:rPr>
                <w:szCs w:val="24"/>
              </w:rPr>
              <w:t>855 (94.9)</w:t>
            </w:r>
          </w:p>
        </w:tc>
        <w:tc>
          <w:tcPr>
            <w:tcW w:w="2254" w:type="dxa"/>
            <w:vAlign w:val="bottom"/>
          </w:tcPr>
          <w:p w14:paraId="7097D81F" w14:textId="77777777" w:rsidR="00C1596D" w:rsidRPr="00CD0324" w:rsidRDefault="00C1596D" w:rsidP="00113FDF">
            <w:pPr>
              <w:jc w:val="right"/>
              <w:rPr>
                <w:i/>
                <w:szCs w:val="24"/>
              </w:rPr>
            </w:pPr>
            <w:r w:rsidRPr="00CD0324">
              <w:rPr>
                <w:szCs w:val="24"/>
              </w:rPr>
              <w:t>1254 (94.2)</w:t>
            </w:r>
          </w:p>
        </w:tc>
      </w:tr>
      <w:tr w:rsidR="00C1596D" w:rsidRPr="00CD0324" w14:paraId="66C99177" w14:textId="77777777" w:rsidTr="00113FDF">
        <w:tc>
          <w:tcPr>
            <w:tcW w:w="2254" w:type="dxa"/>
          </w:tcPr>
          <w:p w14:paraId="39658804" w14:textId="77777777" w:rsidR="00C1596D" w:rsidRPr="00CD0324" w:rsidRDefault="00C1596D" w:rsidP="00113FDF">
            <w:pPr>
              <w:rPr>
                <w:szCs w:val="24"/>
              </w:rPr>
            </w:pPr>
            <w:r w:rsidRPr="00CD0324">
              <w:rPr>
                <w:szCs w:val="24"/>
              </w:rPr>
              <w:t>6</w:t>
            </w:r>
          </w:p>
        </w:tc>
        <w:tc>
          <w:tcPr>
            <w:tcW w:w="2254" w:type="dxa"/>
            <w:vAlign w:val="bottom"/>
          </w:tcPr>
          <w:p w14:paraId="071FC5A4" w14:textId="77777777" w:rsidR="00C1596D" w:rsidRPr="00CD0324" w:rsidRDefault="00C1596D" w:rsidP="00113FDF">
            <w:pPr>
              <w:jc w:val="right"/>
              <w:rPr>
                <w:i/>
                <w:szCs w:val="24"/>
              </w:rPr>
            </w:pPr>
            <w:r w:rsidRPr="00CD0324">
              <w:rPr>
                <w:szCs w:val="24"/>
              </w:rPr>
              <w:t>398 (92.6)</w:t>
            </w:r>
          </w:p>
        </w:tc>
        <w:tc>
          <w:tcPr>
            <w:tcW w:w="2254" w:type="dxa"/>
            <w:vAlign w:val="bottom"/>
          </w:tcPr>
          <w:p w14:paraId="68EDE34A" w14:textId="77777777" w:rsidR="00C1596D" w:rsidRPr="00CD0324" w:rsidRDefault="00C1596D" w:rsidP="00113FDF">
            <w:pPr>
              <w:jc w:val="right"/>
              <w:rPr>
                <w:i/>
                <w:szCs w:val="24"/>
              </w:rPr>
            </w:pPr>
            <w:r w:rsidRPr="00CD0324">
              <w:rPr>
                <w:szCs w:val="24"/>
              </w:rPr>
              <w:t>851 (94.5)</w:t>
            </w:r>
          </w:p>
        </w:tc>
        <w:tc>
          <w:tcPr>
            <w:tcW w:w="2254" w:type="dxa"/>
            <w:vAlign w:val="bottom"/>
          </w:tcPr>
          <w:p w14:paraId="09358F5D" w14:textId="77777777" w:rsidR="00C1596D" w:rsidRPr="00CD0324" w:rsidRDefault="00C1596D" w:rsidP="00113FDF">
            <w:pPr>
              <w:jc w:val="right"/>
              <w:rPr>
                <w:i/>
                <w:szCs w:val="24"/>
              </w:rPr>
            </w:pPr>
            <w:r w:rsidRPr="00CD0324">
              <w:rPr>
                <w:szCs w:val="24"/>
              </w:rPr>
              <w:t>1249 (93.8)</w:t>
            </w:r>
          </w:p>
        </w:tc>
      </w:tr>
      <w:tr w:rsidR="00C1596D" w:rsidRPr="00CD0324" w14:paraId="1B4E8B19" w14:textId="77777777" w:rsidTr="00113FDF">
        <w:tc>
          <w:tcPr>
            <w:tcW w:w="2254" w:type="dxa"/>
          </w:tcPr>
          <w:p w14:paraId="5DDE6249" w14:textId="77777777" w:rsidR="00C1596D" w:rsidRPr="00CD0324" w:rsidRDefault="00C1596D" w:rsidP="00113FDF">
            <w:pPr>
              <w:rPr>
                <w:szCs w:val="24"/>
              </w:rPr>
            </w:pPr>
            <w:r w:rsidRPr="00CD0324">
              <w:rPr>
                <w:szCs w:val="24"/>
              </w:rPr>
              <w:t>7</w:t>
            </w:r>
          </w:p>
        </w:tc>
        <w:tc>
          <w:tcPr>
            <w:tcW w:w="2254" w:type="dxa"/>
            <w:vAlign w:val="bottom"/>
          </w:tcPr>
          <w:p w14:paraId="376D857A" w14:textId="77777777" w:rsidR="00C1596D" w:rsidRPr="00CD0324" w:rsidRDefault="00C1596D" w:rsidP="00113FDF">
            <w:pPr>
              <w:jc w:val="right"/>
              <w:rPr>
                <w:i/>
                <w:szCs w:val="24"/>
              </w:rPr>
            </w:pPr>
            <w:r w:rsidRPr="00CD0324">
              <w:rPr>
                <w:szCs w:val="24"/>
              </w:rPr>
              <w:t>398 (92.6)</w:t>
            </w:r>
          </w:p>
        </w:tc>
        <w:tc>
          <w:tcPr>
            <w:tcW w:w="2254" w:type="dxa"/>
            <w:vAlign w:val="bottom"/>
          </w:tcPr>
          <w:p w14:paraId="7FA675EE" w14:textId="77777777" w:rsidR="00C1596D" w:rsidRPr="00CD0324" w:rsidRDefault="00C1596D" w:rsidP="00113FDF">
            <w:pPr>
              <w:jc w:val="right"/>
              <w:rPr>
                <w:i/>
                <w:szCs w:val="24"/>
              </w:rPr>
            </w:pPr>
            <w:r w:rsidRPr="00CD0324">
              <w:rPr>
                <w:szCs w:val="24"/>
              </w:rPr>
              <w:t>852 (94.6)</w:t>
            </w:r>
          </w:p>
        </w:tc>
        <w:tc>
          <w:tcPr>
            <w:tcW w:w="2254" w:type="dxa"/>
            <w:vAlign w:val="bottom"/>
          </w:tcPr>
          <w:p w14:paraId="300718C8" w14:textId="77777777" w:rsidR="00C1596D" w:rsidRPr="00CD0324" w:rsidRDefault="00C1596D" w:rsidP="00113FDF">
            <w:pPr>
              <w:jc w:val="right"/>
              <w:rPr>
                <w:i/>
                <w:szCs w:val="24"/>
              </w:rPr>
            </w:pPr>
            <w:r w:rsidRPr="00CD0324">
              <w:rPr>
                <w:szCs w:val="24"/>
              </w:rPr>
              <w:t>1250 (93.9)</w:t>
            </w:r>
          </w:p>
        </w:tc>
      </w:tr>
      <w:tr w:rsidR="00C1596D" w:rsidRPr="00CD0324" w14:paraId="774B87E7" w14:textId="77777777" w:rsidTr="00113FDF">
        <w:tc>
          <w:tcPr>
            <w:tcW w:w="2254" w:type="dxa"/>
          </w:tcPr>
          <w:p w14:paraId="2F3AFAC6" w14:textId="77777777" w:rsidR="00C1596D" w:rsidRPr="00CD0324" w:rsidRDefault="00C1596D" w:rsidP="00113FDF">
            <w:pPr>
              <w:rPr>
                <w:szCs w:val="24"/>
              </w:rPr>
            </w:pPr>
            <w:r w:rsidRPr="00CD0324">
              <w:rPr>
                <w:szCs w:val="24"/>
              </w:rPr>
              <w:t>8</w:t>
            </w:r>
          </w:p>
        </w:tc>
        <w:tc>
          <w:tcPr>
            <w:tcW w:w="2254" w:type="dxa"/>
            <w:vAlign w:val="bottom"/>
          </w:tcPr>
          <w:p w14:paraId="04B35CB8" w14:textId="77777777" w:rsidR="00C1596D" w:rsidRPr="00CD0324" w:rsidRDefault="00C1596D" w:rsidP="00113FDF">
            <w:pPr>
              <w:jc w:val="right"/>
              <w:rPr>
                <w:i/>
                <w:szCs w:val="24"/>
              </w:rPr>
            </w:pPr>
            <w:r w:rsidRPr="00CD0324">
              <w:rPr>
                <w:szCs w:val="24"/>
              </w:rPr>
              <w:t>394 (91.6)</w:t>
            </w:r>
          </w:p>
        </w:tc>
        <w:tc>
          <w:tcPr>
            <w:tcW w:w="2254" w:type="dxa"/>
            <w:vAlign w:val="bottom"/>
          </w:tcPr>
          <w:p w14:paraId="6FF8A9B3" w14:textId="77777777" w:rsidR="00C1596D" w:rsidRPr="00CD0324" w:rsidRDefault="00C1596D" w:rsidP="00113FDF">
            <w:pPr>
              <w:jc w:val="right"/>
              <w:rPr>
                <w:i/>
                <w:szCs w:val="24"/>
              </w:rPr>
            </w:pPr>
            <w:r w:rsidRPr="00CD0324">
              <w:rPr>
                <w:szCs w:val="24"/>
              </w:rPr>
              <w:t>846 (93.9)</w:t>
            </w:r>
          </w:p>
        </w:tc>
        <w:tc>
          <w:tcPr>
            <w:tcW w:w="2254" w:type="dxa"/>
            <w:vAlign w:val="bottom"/>
          </w:tcPr>
          <w:p w14:paraId="31933456" w14:textId="77777777" w:rsidR="00C1596D" w:rsidRPr="00CD0324" w:rsidRDefault="00C1596D" w:rsidP="00113FDF">
            <w:pPr>
              <w:jc w:val="right"/>
              <w:rPr>
                <w:i/>
                <w:szCs w:val="24"/>
              </w:rPr>
            </w:pPr>
            <w:r w:rsidRPr="00CD0324">
              <w:rPr>
                <w:szCs w:val="24"/>
              </w:rPr>
              <w:t>1240 (93.2)</w:t>
            </w:r>
          </w:p>
        </w:tc>
      </w:tr>
      <w:tr w:rsidR="00C1596D" w:rsidRPr="00CD0324" w14:paraId="2A52514A" w14:textId="77777777" w:rsidTr="00113FDF">
        <w:tc>
          <w:tcPr>
            <w:tcW w:w="2254" w:type="dxa"/>
          </w:tcPr>
          <w:p w14:paraId="27A99FC2" w14:textId="77777777" w:rsidR="00C1596D" w:rsidRPr="00CD0324" w:rsidRDefault="00C1596D" w:rsidP="00113FDF">
            <w:pPr>
              <w:rPr>
                <w:szCs w:val="24"/>
              </w:rPr>
            </w:pPr>
            <w:r w:rsidRPr="00CD0324">
              <w:rPr>
                <w:szCs w:val="24"/>
              </w:rPr>
              <w:t>9</w:t>
            </w:r>
          </w:p>
        </w:tc>
        <w:tc>
          <w:tcPr>
            <w:tcW w:w="2254" w:type="dxa"/>
            <w:vAlign w:val="bottom"/>
          </w:tcPr>
          <w:p w14:paraId="31628C40" w14:textId="77777777" w:rsidR="00C1596D" w:rsidRPr="00CD0324" w:rsidRDefault="00C1596D" w:rsidP="00113FDF">
            <w:pPr>
              <w:jc w:val="right"/>
              <w:rPr>
                <w:i/>
                <w:szCs w:val="24"/>
              </w:rPr>
            </w:pPr>
            <w:r w:rsidRPr="00CD0324">
              <w:rPr>
                <w:szCs w:val="24"/>
              </w:rPr>
              <w:t>391 (90.9)</w:t>
            </w:r>
          </w:p>
        </w:tc>
        <w:tc>
          <w:tcPr>
            <w:tcW w:w="2254" w:type="dxa"/>
            <w:vAlign w:val="bottom"/>
          </w:tcPr>
          <w:p w14:paraId="2CAB44A0" w14:textId="77777777" w:rsidR="00C1596D" w:rsidRPr="00CD0324" w:rsidRDefault="00C1596D" w:rsidP="00113FDF">
            <w:pPr>
              <w:jc w:val="right"/>
              <w:rPr>
                <w:i/>
                <w:szCs w:val="24"/>
              </w:rPr>
            </w:pPr>
            <w:r w:rsidRPr="00CD0324">
              <w:rPr>
                <w:szCs w:val="24"/>
              </w:rPr>
              <w:t>843 (93.6)</w:t>
            </w:r>
          </w:p>
        </w:tc>
        <w:tc>
          <w:tcPr>
            <w:tcW w:w="2254" w:type="dxa"/>
            <w:vAlign w:val="bottom"/>
          </w:tcPr>
          <w:p w14:paraId="41746BA4" w14:textId="77777777" w:rsidR="00C1596D" w:rsidRPr="00CD0324" w:rsidRDefault="00C1596D" w:rsidP="00113FDF">
            <w:pPr>
              <w:jc w:val="right"/>
              <w:rPr>
                <w:i/>
                <w:szCs w:val="24"/>
              </w:rPr>
            </w:pPr>
            <w:r w:rsidRPr="00CD0324">
              <w:rPr>
                <w:szCs w:val="24"/>
              </w:rPr>
              <w:t>1234 (92.7)</w:t>
            </w:r>
          </w:p>
        </w:tc>
      </w:tr>
      <w:tr w:rsidR="00C1596D" w:rsidRPr="00CD0324" w14:paraId="795F24D9" w14:textId="77777777" w:rsidTr="00113FDF">
        <w:tc>
          <w:tcPr>
            <w:tcW w:w="2254" w:type="dxa"/>
          </w:tcPr>
          <w:p w14:paraId="33054E23" w14:textId="77777777" w:rsidR="00C1596D" w:rsidRPr="00CD0324" w:rsidRDefault="00C1596D" w:rsidP="00113FDF">
            <w:pPr>
              <w:rPr>
                <w:szCs w:val="24"/>
              </w:rPr>
            </w:pPr>
            <w:r w:rsidRPr="00CD0324">
              <w:rPr>
                <w:szCs w:val="24"/>
              </w:rPr>
              <w:t>10</w:t>
            </w:r>
          </w:p>
        </w:tc>
        <w:tc>
          <w:tcPr>
            <w:tcW w:w="2254" w:type="dxa"/>
            <w:vAlign w:val="bottom"/>
          </w:tcPr>
          <w:p w14:paraId="6D936EC7" w14:textId="77777777" w:rsidR="00C1596D" w:rsidRPr="00CD0324" w:rsidRDefault="00C1596D" w:rsidP="00113FDF">
            <w:pPr>
              <w:jc w:val="right"/>
              <w:rPr>
                <w:i/>
                <w:szCs w:val="24"/>
              </w:rPr>
            </w:pPr>
            <w:r w:rsidRPr="00CD0324">
              <w:rPr>
                <w:szCs w:val="24"/>
              </w:rPr>
              <w:t>388 (90.2)</w:t>
            </w:r>
          </w:p>
        </w:tc>
        <w:tc>
          <w:tcPr>
            <w:tcW w:w="2254" w:type="dxa"/>
            <w:vAlign w:val="bottom"/>
          </w:tcPr>
          <w:p w14:paraId="4C0DAEDF" w14:textId="77777777" w:rsidR="00C1596D" w:rsidRPr="00CD0324" w:rsidRDefault="00C1596D" w:rsidP="00113FDF">
            <w:pPr>
              <w:jc w:val="right"/>
              <w:rPr>
                <w:i/>
                <w:szCs w:val="24"/>
              </w:rPr>
            </w:pPr>
            <w:r w:rsidRPr="00CD0324">
              <w:rPr>
                <w:szCs w:val="24"/>
              </w:rPr>
              <w:t>834 (92.6)</w:t>
            </w:r>
          </w:p>
        </w:tc>
        <w:tc>
          <w:tcPr>
            <w:tcW w:w="2254" w:type="dxa"/>
            <w:vAlign w:val="bottom"/>
          </w:tcPr>
          <w:p w14:paraId="43FA6E1D" w14:textId="77777777" w:rsidR="00C1596D" w:rsidRPr="00CD0324" w:rsidRDefault="00C1596D" w:rsidP="00113FDF">
            <w:pPr>
              <w:jc w:val="right"/>
              <w:rPr>
                <w:i/>
                <w:szCs w:val="24"/>
              </w:rPr>
            </w:pPr>
            <w:r w:rsidRPr="00CD0324">
              <w:rPr>
                <w:szCs w:val="24"/>
              </w:rPr>
              <w:t>1222 (91.8)</w:t>
            </w:r>
          </w:p>
        </w:tc>
      </w:tr>
      <w:tr w:rsidR="00C1596D" w:rsidRPr="00CD0324" w14:paraId="25E0DD7B" w14:textId="77777777" w:rsidTr="00113FDF">
        <w:tc>
          <w:tcPr>
            <w:tcW w:w="2254" w:type="dxa"/>
          </w:tcPr>
          <w:p w14:paraId="5215A2A0" w14:textId="77777777" w:rsidR="00C1596D" w:rsidRPr="00CD0324" w:rsidRDefault="00C1596D" w:rsidP="00113FDF">
            <w:pPr>
              <w:rPr>
                <w:szCs w:val="24"/>
              </w:rPr>
            </w:pPr>
            <w:r w:rsidRPr="00CD0324">
              <w:rPr>
                <w:szCs w:val="24"/>
              </w:rPr>
              <w:t>11</w:t>
            </w:r>
          </w:p>
        </w:tc>
        <w:tc>
          <w:tcPr>
            <w:tcW w:w="2254" w:type="dxa"/>
            <w:vAlign w:val="bottom"/>
          </w:tcPr>
          <w:p w14:paraId="230CAF77" w14:textId="77777777" w:rsidR="00C1596D" w:rsidRPr="00CD0324" w:rsidRDefault="00C1596D" w:rsidP="00113FDF">
            <w:pPr>
              <w:jc w:val="right"/>
              <w:rPr>
                <w:i/>
                <w:szCs w:val="24"/>
              </w:rPr>
            </w:pPr>
            <w:r w:rsidRPr="00CD0324">
              <w:rPr>
                <w:szCs w:val="24"/>
              </w:rPr>
              <w:t>378 (87.9)</w:t>
            </w:r>
          </w:p>
        </w:tc>
        <w:tc>
          <w:tcPr>
            <w:tcW w:w="2254" w:type="dxa"/>
            <w:vAlign w:val="bottom"/>
          </w:tcPr>
          <w:p w14:paraId="38B42BD1" w14:textId="77777777" w:rsidR="00C1596D" w:rsidRPr="00CD0324" w:rsidRDefault="00C1596D" w:rsidP="00113FDF">
            <w:pPr>
              <w:jc w:val="right"/>
              <w:rPr>
                <w:i/>
                <w:szCs w:val="24"/>
              </w:rPr>
            </w:pPr>
            <w:r w:rsidRPr="00CD0324">
              <w:rPr>
                <w:szCs w:val="24"/>
              </w:rPr>
              <w:t>828 (91.9)</w:t>
            </w:r>
          </w:p>
        </w:tc>
        <w:tc>
          <w:tcPr>
            <w:tcW w:w="2254" w:type="dxa"/>
            <w:vAlign w:val="bottom"/>
          </w:tcPr>
          <w:p w14:paraId="7301C49E" w14:textId="77777777" w:rsidR="00C1596D" w:rsidRPr="00CD0324" w:rsidRDefault="00C1596D" w:rsidP="00113FDF">
            <w:pPr>
              <w:jc w:val="right"/>
              <w:rPr>
                <w:i/>
                <w:szCs w:val="24"/>
              </w:rPr>
            </w:pPr>
            <w:r w:rsidRPr="00CD0324">
              <w:rPr>
                <w:szCs w:val="24"/>
              </w:rPr>
              <w:t>1206 (90.6)</w:t>
            </w:r>
          </w:p>
        </w:tc>
      </w:tr>
      <w:tr w:rsidR="00C1596D" w:rsidRPr="00CD0324" w14:paraId="76ED88B8" w14:textId="77777777" w:rsidTr="00113FDF">
        <w:tc>
          <w:tcPr>
            <w:tcW w:w="2254" w:type="dxa"/>
          </w:tcPr>
          <w:p w14:paraId="3E9D89BB" w14:textId="77777777" w:rsidR="00C1596D" w:rsidRPr="00CD0324" w:rsidRDefault="00C1596D" w:rsidP="00113FDF">
            <w:pPr>
              <w:rPr>
                <w:szCs w:val="24"/>
              </w:rPr>
            </w:pPr>
            <w:r w:rsidRPr="00CD0324">
              <w:rPr>
                <w:szCs w:val="24"/>
              </w:rPr>
              <w:t>12</w:t>
            </w:r>
          </w:p>
        </w:tc>
        <w:tc>
          <w:tcPr>
            <w:tcW w:w="2254" w:type="dxa"/>
            <w:vAlign w:val="bottom"/>
          </w:tcPr>
          <w:p w14:paraId="3CB9A0CD" w14:textId="77777777" w:rsidR="00C1596D" w:rsidRPr="00CD0324" w:rsidRDefault="00C1596D" w:rsidP="00113FDF">
            <w:pPr>
              <w:jc w:val="right"/>
              <w:rPr>
                <w:i/>
                <w:szCs w:val="24"/>
              </w:rPr>
            </w:pPr>
            <w:r w:rsidRPr="00CD0324">
              <w:rPr>
                <w:szCs w:val="24"/>
              </w:rPr>
              <w:t>378 (87.9)</w:t>
            </w:r>
          </w:p>
        </w:tc>
        <w:tc>
          <w:tcPr>
            <w:tcW w:w="2254" w:type="dxa"/>
            <w:vAlign w:val="bottom"/>
          </w:tcPr>
          <w:p w14:paraId="385AB875" w14:textId="77777777" w:rsidR="00C1596D" w:rsidRPr="00CD0324" w:rsidRDefault="00C1596D" w:rsidP="00113FDF">
            <w:pPr>
              <w:jc w:val="right"/>
              <w:rPr>
                <w:i/>
                <w:szCs w:val="24"/>
              </w:rPr>
            </w:pPr>
            <w:r w:rsidRPr="00CD0324">
              <w:rPr>
                <w:szCs w:val="24"/>
              </w:rPr>
              <w:t>823 (91.3)</w:t>
            </w:r>
          </w:p>
        </w:tc>
        <w:tc>
          <w:tcPr>
            <w:tcW w:w="2254" w:type="dxa"/>
            <w:vAlign w:val="bottom"/>
          </w:tcPr>
          <w:p w14:paraId="0B632E22" w14:textId="77777777" w:rsidR="00C1596D" w:rsidRPr="00CD0324" w:rsidRDefault="00C1596D" w:rsidP="00113FDF">
            <w:pPr>
              <w:jc w:val="right"/>
              <w:rPr>
                <w:i/>
                <w:szCs w:val="24"/>
              </w:rPr>
            </w:pPr>
            <w:r w:rsidRPr="00CD0324">
              <w:rPr>
                <w:szCs w:val="24"/>
              </w:rPr>
              <w:t>1201 (90.2)</w:t>
            </w:r>
          </w:p>
        </w:tc>
      </w:tr>
    </w:tbl>
    <w:p w14:paraId="1CC85CB4" w14:textId="77777777" w:rsidR="00C1596D" w:rsidRPr="00CD0324" w:rsidRDefault="00C1596D" w:rsidP="00354F38"/>
    <w:p w14:paraId="25FE1A6C" w14:textId="203333B4" w:rsidR="00772018" w:rsidRPr="001D7D6C" w:rsidRDefault="00772018" w:rsidP="009669C4">
      <w:pPr>
        <w:pStyle w:val="Heading2"/>
      </w:pPr>
      <w:bookmarkStart w:id="102" w:name="_Toc49168429"/>
      <w:r w:rsidRPr="001D7D6C">
        <w:lastRenderedPageBreak/>
        <w:t>Participant questionnaire return rates</w:t>
      </w:r>
      <w:bookmarkEnd w:id="102"/>
    </w:p>
    <w:p w14:paraId="67534EC3" w14:textId="3FCA8DDB" w:rsidR="009A4EE9" w:rsidRDefault="00C87D5B" w:rsidP="009A4EE9">
      <w:r>
        <w:t>Within four months of randomisation, there were two reported deaths (both usual care group) and 28 withdrawals from the trial (16 (3.7%) in the intervention group and 12 (1.3%) in usual care).  These participants were therefore not sent a four month participant questionnaire (1301 (97.8%) sent)</w:t>
      </w:r>
      <w:r w:rsidR="002D0F57">
        <w:t xml:space="preserve"> (</w:t>
      </w:r>
      <w:r w:rsidR="002D0F57" w:rsidRPr="002D0F57">
        <w:fldChar w:fldCharType="begin"/>
      </w:r>
      <w:r w:rsidR="002D0F57" w:rsidRPr="002D0F57">
        <w:instrText xml:space="preserve"> REF _Ref31117378 \h  \* MERGEFORMAT </w:instrText>
      </w:r>
      <w:r w:rsidR="002D0F57" w:rsidRPr="002D0F57">
        <w:fldChar w:fldCharType="separate"/>
      </w:r>
      <w:r w:rsidR="00C573AF" w:rsidRPr="008F1BA6">
        <w:rPr>
          <w:szCs w:val="24"/>
        </w:rPr>
        <w:t xml:space="preserve">Table </w:t>
      </w:r>
      <w:r w:rsidR="00C573AF" w:rsidRPr="00CD7A29">
        <w:rPr>
          <w:noProof/>
          <w:szCs w:val="24"/>
        </w:rPr>
        <w:t>5</w:t>
      </w:r>
      <w:r w:rsidR="002D0F57" w:rsidRPr="002D0F57">
        <w:fldChar w:fldCharType="end"/>
      </w:r>
      <w:r w:rsidR="002D0F57">
        <w:t>)</w:t>
      </w:r>
      <w:r>
        <w:t xml:space="preserve">.  Between four and eight months post-randomisation, there were a further nine reported deaths (intervention group, n=5; usual care group, n=4) and 24 withdrawals (intervention group, n=9; usual care group, n=15).  Between eight and 12 months post-randomisation, there were 15 reported deaths (intervention group, n=7; usual care group, n=8) and 16 withdrawals (intervention group, n=4; usual care group, n=12).  Therefore, at 12 months, </w:t>
      </w:r>
      <w:r w:rsidRPr="00CD0324">
        <w:rPr>
          <w:szCs w:val="24"/>
        </w:rPr>
        <w:t>389 (90.5</w:t>
      </w:r>
      <w:r>
        <w:rPr>
          <w:szCs w:val="24"/>
        </w:rPr>
        <w:t xml:space="preserve">%) of participants randomised to the intervention group and </w:t>
      </w:r>
      <w:r w:rsidRPr="00CD0324">
        <w:rPr>
          <w:szCs w:val="24"/>
        </w:rPr>
        <w:t>848 (94.1</w:t>
      </w:r>
      <w:r>
        <w:rPr>
          <w:szCs w:val="24"/>
        </w:rPr>
        <w:t>%) in usual care were sent a follow-up questionnaire.</w:t>
      </w:r>
      <w:r>
        <w:t xml:space="preserve">  </w:t>
      </w:r>
      <w:r w:rsidR="00185FA5">
        <w:t xml:space="preserve">Overall, </w:t>
      </w:r>
      <w:r w:rsidR="009A4EE9">
        <w:t xml:space="preserve">participant response rates to the follow-up questionnaires at four, eight and 12 months were consistently above 90%.  The response rates, with number sent as the denominator, were similar between the two groups across all three time points; however, using number randomised as the denominator, the response rates </w:t>
      </w:r>
      <w:r w:rsidR="00377FDF">
        <w:t xml:space="preserve">decrease over time and </w:t>
      </w:r>
      <w:r w:rsidR="009A4EE9">
        <w:t xml:space="preserve">are lower in the intervention group than the </w:t>
      </w:r>
      <w:r w:rsidR="00004F2E">
        <w:t xml:space="preserve">usual care </w:t>
      </w:r>
      <w:r w:rsidR="009A4EE9">
        <w:t xml:space="preserve">group.  At 12 months, 87.7% of the intervention group returned a questionnaire compared to 91.5% of the usual care group.  This reflects the higher withdrawal rate in the intervention group so a higher proportion are not sent the questionnaire.  </w:t>
      </w:r>
    </w:p>
    <w:p w14:paraId="10B3C346" w14:textId="77777777" w:rsidR="009A4EE9" w:rsidRPr="009A4EE9" w:rsidRDefault="009A4EE9" w:rsidP="009A4EE9"/>
    <w:p w14:paraId="501DCE5D" w14:textId="1B078BCB" w:rsidR="00772018" w:rsidRPr="00944781" w:rsidRDefault="00772018" w:rsidP="00944781">
      <w:pPr>
        <w:pStyle w:val="Caption"/>
        <w:keepNext/>
        <w:rPr>
          <w:i w:val="0"/>
          <w:color w:val="auto"/>
          <w:sz w:val="24"/>
          <w:szCs w:val="24"/>
        </w:rPr>
      </w:pPr>
      <w:bookmarkStart w:id="103" w:name="_Ref31117378"/>
      <w:bookmarkStart w:id="104" w:name="_Toc43396835"/>
      <w:bookmarkStart w:id="105" w:name="_Toc43397882"/>
      <w:bookmarkStart w:id="106" w:name="_Toc43398699"/>
      <w:r w:rsidRPr="008F1BA6">
        <w:rPr>
          <w:i w:val="0"/>
          <w:color w:val="auto"/>
          <w:sz w:val="24"/>
          <w:szCs w:val="24"/>
        </w:rPr>
        <w:t xml:space="preserve">Table </w:t>
      </w:r>
      <w:r w:rsidR="009A26AD">
        <w:rPr>
          <w:i w:val="0"/>
          <w:color w:val="auto"/>
          <w:sz w:val="24"/>
          <w:szCs w:val="24"/>
        </w:rPr>
        <w:fldChar w:fldCharType="begin"/>
      </w:r>
      <w:r w:rsidR="009A26AD">
        <w:rPr>
          <w:i w:val="0"/>
          <w:color w:val="auto"/>
          <w:sz w:val="24"/>
          <w:szCs w:val="24"/>
        </w:rPr>
        <w:instrText xml:space="preserve"> SEQ Table \* ARABIC </w:instrText>
      </w:r>
      <w:r w:rsidR="009A26AD">
        <w:rPr>
          <w:i w:val="0"/>
          <w:color w:val="auto"/>
          <w:sz w:val="24"/>
          <w:szCs w:val="24"/>
        </w:rPr>
        <w:fldChar w:fldCharType="separate"/>
      </w:r>
      <w:r w:rsidR="00C573AF">
        <w:rPr>
          <w:i w:val="0"/>
          <w:noProof/>
          <w:color w:val="auto"/>
          <w:sz w:val="24"/>
          <w:szCs w:val="24"/>
        </w:rPr>
        <w:t>5</w:t>
      </w:r>
      <w:r w:rsidR="009A26AD">
        <w:rPr>
          <w:i w:val="0"/>
          <w:color w:val="auto"/>
          <w:sz w:val="24"/>
          <w:szCs w:val="24"/>
        </w:rPr>
        <w:fldChar w:fldCharType="end"/>
      </w:r>
      <w:bookmarkEnd w:id="103"/>
      <w:r w:rsidRPr="008F1BA6">
        <w:rPr>
          <w:i w:val="0"/>
          <w:color w:val="auto"/>
          <w:sz w:val="24"/>
          <w:szCs w:val="24"/>
        </w:rPr>
        <w:t xml:space="preserve">. </w:t>
      </w:r>
      <w:r w:rsidR="00476F0E">
        <w:rPr>
          <w:i w:val="0"/>
          <w:color w:val="auto"/>
          <w:sz w:val="24"/>
          <w:szCs w:val="24"/>
        </w:rPr>
        <w:t>Participant q</w:t>
      </w:r>
      <w:r w:rsidRPr="008F1BA6">
        <w:rPr>
          <w:i w:val="0"/>
          <w:color w:val="auto"/>
          <w:sz w:val="24"/>
          <w:szCs w:val="24"/>
        </w:rPr>
        <w:t xml:space="preserve">uestionnaire </w:t>
      </w:r>
      <w:r w:rsidR="00476F0E">
        <w:rPr>
          <w:i w:val="0"/>
          <w:color w:val="auto"/>
          <w:sz w:val="24"/>
          <w:szCs w:val="24"/>
        </w:rPr>
        <w:t>response</w:t>
      </w:r>
      <w:r w:rsidRPr="008F1BA6">
        <w:rPr>
          <w:i w:val="0"/>
          <w:color w:val="auto"/>
          <w:sz w:val="24"/>
          <w:szCs w:val="24"/>
        </w:rPr>
        <w:t xml:space="preserve"> rates</w:t>
      </w:r>
      <w:r w:rsidR="00516B42">
        <w:rPr>
          <w:i w:val="0"/>
          <w:color w:val="auto"/>
          <w:sz w:val="24"/>
          <w:szCs w:val="24"/>
        </w:rPr>
        <w:t xml:space="preserve"> and time to response</w:t>
      </w:r>
      <w:r w:rsidRPr="008F1BA6">
        <w:rPr>
          <w:i w:val="0"/>
          <w:color w:val="auto"/>
          <w:sz w:val="24"/>
          <w:szCs w:val="24"/>
        </w:rPr>
        <w:t xml:space="preserve"> by randomised group </w:t>
      </w:r>
      <w:r w:rsidR="00476F0E">
        <w:rPr>
          <w:i w:val="0"/>
          <w:color w:val="auto"/>
          <w:sz w:val="24"/>
          <w:szCs w:val="24"/>
        </w:rPr>
        <w:t>at four, eight and 12 months</w:t>
      </w:r>
      <w:bookmarkEnd w:id="104"/>
      <w:bookmarkEnd w:id="105"/>
      <w:bookmarkEnd w:id="106"/>
      <w:r w:rsidR="00CB4A58">
        <w:rPr>
          <w:i w:val="0"/>
          <w:color w:val="auto"/>
          <w:sz w:val="24"/>
          <w:szCs w:val="24"/>
        </w:rPr>
        <w:t xml:space="preserve"> post-randomisation</w:t>
      </w:r>
    </w:p>
    <w:tbl>
      <w:tblPr>
        <w:tblStyle w:val="TableGrid"/>
        <w:tblW w:w="4692" w:type="pct"/>
        <w:tblLook w:val="04A0" w:firstRow="1" w:lastRow="0" w:firstColumn="1" w:lastColumn="0" w:noHBand="0" w:noVBand="1"/>
      </w:tblPr>
      <w:tblGrid>
        <w:gridCol w:w="3882"/>
        <w:gridCol w:w="1626"/>
        <w:gridCol w:w="1498"/>
        <w:gridCol w:w="1455"/>
      </w:tblGrid>
      <w:tr w:rsidR="00944781" w14:paraId="69AE515D" w14:textId="77777777" w:rsidTr="006504CE">
        <w:tc>
          <w:tcPr>
            <w:tcW w:w="2294" w:type="pct"/>
          </w:tcPr>
          <w:p w14:paraId="38A3C4D8" w14:textId="25B00F34" w:rsidR="00944781" w:rsidRDefault="00944781" w:rsidP="000101B6">
            <w:r w:rsidRPr="00CD0324">
              <w:rPr>
                <w:b/>
                <w:szCs w:val="24"/>
              </w:rPr>
              <w:t>Participant questionnaire</w:t>
            </w:r>
          </w:p>
        </w:tc>
        <w:tc>
          <w:tcPr>
            <w:tcW w:w="961" w:type="pct"/>
          </w:tcPr>
          <w:p w14:paraId="39A6CA22" w14:textId="60541C6F" w:rsidR="00944781" w:rsidRPr="00CD0324" w:rsidRDefault="00944781" w:rsidP="006C0EE8">
            <w:pPr>
              <w:tabs>
                <w:tab w:val="left" w:pos="480"/>
                <w:tab w:val="center" w:pos="1141"/>
              </w:tabs>
              <w:jc w:val="center"/>
              <w:rPr>
                <w:b/>
                <w:szCs w:val="24"/>
              </w:rPr>
            </w:pPr>
            <w:r w:rsidRPr="00CD0324">
              <w:rPr>
                <w:b/>
                <w:szCs w:val="24"/>
              </w:rPr>
              <w:t>Intervention</w:t>
            </w:r>
          </w:p>
          <w:p w14:paraId="7DC35AB2" w14:textId="4EA549ED" w:rsidR="00944781" w:rsidRDefault="00944781" w:rsidP="006C0EE8">
            <w:pPr>
              <w:jc w:val="center"/>
            </w:pPr>
            <w:r w:rsidRPr="00CD0324">
              <w:rPr>
                <w:b/>
                <w:szCs w:val="24"/>
              </w:rPr>
              <w:t>(n=430)</w:t>
            </w:r>
          </w:p>
        </w:tc>
        <w:tc>
          <w:tcPr>
            <w:tcW w:w="885" w:type="pct"/>
          </w:tcPr>
          <w:p w14:paraId="3611DF31" w14:textId="77777777" w:rsidR="00944781" w:rsidRPr="00CD0324" w:rsidRDefault="00944781" w:rsidP="006C0EE8">
            <w:pPr>
              <w:jc w:val="center"/>
              <w:rPr>
                <w:b/>
                <w:szCs w:val="24"/>
              </w:rPr>
            </w:pPr>
            <w:r w:rsidRPr="00CD0324">
              <w:rPr>
                <w:b/>
                <w:szCs w:val="24"/>
              </w:rPr>
              <w:t>Usual Care</w:t>
            </w:r>
          </w:p>
          <w:p w14:paraId="4A7B62C3" w14:textId="66AC2953" w:rsidR="00944781" w:rsidRDefault="00944781" w:rsidP="006C0EE8">
            <w:pPr>
              <w:jc w:val="center"/>
            </w:pPr>
            <w:r w:rsidRPr="00CD0324">
              <w:rPr>
                <w:b/>
                <w:szCs w:val="24"/>
              </w:rPr>
              <w:t>(n=901)</w:t>
            </w:r>
          </w:p>
        </w:tc>
        <w:tc>
          <w:tcPr>
            <w:tcW w:w="860" w:type="pct"/>
          </w:tcPr>
          <w:p w14:paraId="75BA3CC6" w14:textId="77777777" w:rsidR="00944781" w:rsidRPr="00CD0324" w:rsidRDefault="00944781" w:rsidP="006C0EE8">
            <w:pPr>
              <w:jc w:val="center"/>
              <w:rPr>
                <w:b/>
                <w:szCs w:val="24"/>
              </w:rPr>
            </w:pPr>
            <w:r w:rsidRPr="00CD0324">
              <w:rPr>
                <w:b/>
                <w:szCs w:val="24"/>
              </w:rPr>
              <w:t>Total</w:t>
            </w:r>
          </w:p>
          <w:p w14:paraId="7A88B5AB" w14:textId="04BA8027" w:rsidR="00944781" w:rsidRDefault="00944781" w:rsidP="006C0EE8">
            <w:pPr>
              <w:jc w:val="center"/>
            </w:pPr>
            <w:r w:rsidRPr="00CD0324">
              <w:rPr>
                <w:b/>
                <w:szCs w:val="24"/>
              </w:rPr>
              <w:t>(n=1331)</w:t>
            </w:r>
          </w:p>
        </w:tc>
      </w:tr>
      <w:tr w:rsidR="00944781" w14:paraId="4CDB0683" w14:textId="77777777" w:rsidTr="006504CE">
        <w:tc>
          <w:tcPr>
            <w:tcW w:w="2294" w:type="pct"/>
          </w:tcPr>
          <w:p w14:paraId="5F743A85" w14:textId="16EA7576" w:rsidR="00944781" w:rsidRPr="006504CE" w:rsidRDefault="00944781" w:rsidP="00772018">
            <w:pPr>
              <w:rPr>
                <w:b/>
              </w:rPr>
            </w:pPr>
            <w:r w:rsidRPr="006504CE">
              <w:rPr>
                <w:b/>
              </w:rPr>
              <w:t>Four</w:t>
            </w:r>
            <w:r w:rsidR="000101B6" w:rsidRPr="006504CE">
              <w:rPr>
                <w:b/>
              </w:rPr>
              <w:t xml:space="preserve"> months</w:t>
            </w:r>
          </w:p>
        </w:tc>
        <w:tc>
          <w:tcPr>
            <w:tcW w:w="961" w:type="pct"/>
          </w:tcPr>
          <w:p w14:paraId="08F5E313" w14:textId="77777777" w:rsidR="00944781" w:rsidRDefault="00944781" w:rsidP="00772018"/>
        </w:tc>
        <w:tc>
          <w:tcPr>
            <w:tcW w:w="885" w:type="pct"/>
          </w:tcPr>
          <w:p w14:paraId="5C1512D0" w14:textId="77777777" w:rsidR="00944781" w:rsidRDefault="00944781" w:rsidP="00772018"/>
        </w:tc>
        <w:tc>
          <w:tcPr>
            <w:tcW w:w="860" w:type="pct"/>
          </w:tcPr>
          <w:p w14:paraId="2F7F9745" w14:textId="77777777" w:rsidR="00944781" w:rsidRDefault="00944781" w:rsidP="00772018"/>
        </w:tc>
      </w:tr>
      <w:tr w:rsidR="00944781" w14:paraId="03D18987" w14:textId="77777777" w:rsidTr="006504CE">
        <w:tc>
          <w:tcPr>
            <w:tcW w:w="2294" w:type="pct"/>
          </w:tcPr>
          <w:p w14:paraId="09959E45" w14:textId="2B72B415" w:rsidR="00944781" w:rsidRPr="00944781" w:rsidRDefault="00944781" w:rsidP="00772018">
            <w:pPr>
              <w:rPr>
                <w:i/>
              </w:rPr>
            </w:pPr>
            <w:r w:rsidRPr="00944781">
              <w:rPr>
                <w:i/>
              </w:rPr>
              <w:t>Sent (% randomised)</w:t>
            </w:r>
          </w:p>
        </w:tc>
        <w:tc>
          <w:tcPr>
            <w:tcW w:w="961" w:type="pct"/>
          </w:tcPr>
          <w:p w14:paraId="4BE565E7" w14:textId="5C255727" w:rsidR="00944781" w:rsidRDefault="00944781" w:rsidP="006C0EE8">
            <w:pPr>
              <w:jc w:val="right"/>
            </w:pPr>
            <w:r w:rsidRPr="00CD0324">
              <w:rPr>
                <w:szCs w:val="24"/>
              </w:rPr>
              <w:t>414 (96.3)</w:t>
            </w:r>
          </w:p>
        </w:tc>
        <w:tc>
          <w:tcPr>
            <w:tcW w:w="885" w:type="pct"/>
          </w:tcPr>
          <w:p w14:paraId="3A832888" w14:textId="2841BAE9" w:rsidR="00944781" w:rsidRDefault="00944781" w:rsidP="006C0EE8">
            <w:pPr>
              <w:jc w:val="right"/>
            </w:pPr>
            <w:r w:rsidRPr="00CD0324">
              <w:rPr>
                <w:szCs w:val="24"/>
              </w:rPr>
              <w:t>887 (98.5)</w:t>
            </w:r>
          </w:p>
        </w:tc>
        <w:tc>
          <w:tcPr>
            <w:tcW w:w="860" w:type="pct"/>
          </w:tcPr>
          <w:p w14:paraId="54B6CC89" w14:textId="63D1E78B" w:rsidR="00944781" w:rsidRDefault="00944781" w:rsidP="006C0EE8">
            <w:pPr>
              <w:jc w:val="right"/>
            </w:pPr>
            <w:r w:rsidRPr="00CD0324">
              <w:rPr>
                <w:szCs w:val="24"/>
              </w:rPr>
              <w:t>1301 (97.8)</w:t>
            </w:r>
          </w:p>
        </w:tc>
      </w:tr>
      <w:tr w:rsidR="00944781" w14:paraId="32175CB4" w14:textId="77777777" w:rsidTr="006504CE">
        <w:tc>
          <w:tcPr>
            <w:tcW w:w="2294" w:type="pct"/>
          </w:tcPr>
          <w:p w14:paraId="1895A6C9" w14:textId="6A310927" w:rsidR="00944781" w:rsidRPr="00944781" w:rsidRDefault="00944781" w:rsidP="00944781">
            <w:pPr>
              <w:rPr>
                <w:i/>
              </w:rPr>
            </w:pPr>
            <w:r w:rsidRPr="00944781">
              <w:rPr>
                <w:i/>
              </w:rPr>
              <w:t>Received (% sent)</w:t>
            </w:r>
          </w:p>
        </w:tc>
        <w:tc>
          <w:tcPr>
            <w:tcW w:w="961" w:type="pct"/>
          </w:tcPr>
          <w:p w14:paraId="402C1CF9" w14:textId="7CBFEC7A" w:rsidR="00944781" w:rsidRDefault="00944781" w:rsidP="006C0EE8">
            <w:pPr>
              <w:jc w:val="right"/>
            </w:pPr>
            <w:r w:rsidRPr="00CD0324">
              <w:rPr>
                <w:szCs w:val="24"/>
              </w:rPr>
              <w:t>403 (97.3)</w:t>
            </w:r>
          </w:p>
        </w:tc>
        <w:tc>
          <w:tcPr>
            <w:tcW w:w="885" w:type="pct"/>
          </w:tcPr>
          <w:p w14:paraId="77605FE2" w14:textId="14195D47" w:rsidR="00944781" w:rsidRDefault="00944781" w:rsidP="006C0EE8">
            <w:pPr>
              <w:jc w:val="right"/>
            </w:pPr>
            <w:r w:rsidRPr="00CD0324">
              <w:rPr>
                <w:szCs w:val="24"/>
              </w:rPr>
              <w:t>862 (97.2)</w:t>
            </w:r>
          </w:p>
        </w:tc>
        <w:tc>
          <w:tcPr>
            <w:tcW w:w="860" w:type="pct"/>
          </w:tcPr>
          <w:p w14:paraId="474B62BA" w14:textId="5F79D8DA" w:rsidR="00944781" w:rsidRDefault="00944781" w:rsidP="006C0EE8">
            <w:pPr>
              <w:jc w:val="right"/>
            </w:pPr>
            <w:r w:rsidRPr="00CD0324">
              <w:rPr>
                <w:szCs w:val="24"/>
              </w:rPr>
              <w:t>1265 (97.2)</w:t>
            </w:r>
          </w:p>
        </w:tc>
      </w:tr>
      <w:tr w:rsidR="00944781" w14:paraId="4A1BB19C" w14:textId="77777777" w:rsidTr="006504CE">
        <w:tc>
          <w:tcPr>
            <w:tcW w:w="2294" w:type="pct"/>
          </w:tcPr>
          <w:p w14:paraId="454C24C8" w14:textId="23B7528A" w:rsidR="00944781" w:rsidRPr="00944781" w:rsidRDefault="00944781" w:rsidP="00944781">
            <w:pPr>
              <w:rPr>
                <w:i/>
              </w:rPr>
            </w:pPr>
            <w:r w:rsidRPr="00944781">
              <w:rPr>
                <w:i/>
              </w:rPr>
              <w:t>Received (% randomised)</w:t>
            </w:r>
          </w:p>
        </w:tc>
        <w:tc>
          <w:tcPr>
            <w:tcW w:w="961" w:type="pct"/>
          </w:tcPr>
          <w:p w14:paraId="152BD9C3" w14:textId="62503BD8" w:rsidR="00944781" w:rsidRDefault="00944781" w:rsidP="006C0EE8">
            <w:pPr>
              <w:jc w:val="right"/>
            </w:pPr>
            <w:r w:rsidRPr="00CD0324">
              <w:rPr>
                <w:szCs w:val="24"/>
              </w:rPr>
              <w:t>403 (</w:t>
            </w:r>
            <w:r w:rsidRPr="00944781">
              <w:rPr>
                <w:szCs w:val="24"/>
              </w:rPr>
              <w:t>93.7</w:t>
            </w:r>
            <w:r w:rsidRPr="00CD0324">
              <w:rPr>
                <w:szCs w:val="24"/>
              </w:rPr>
              <w:t>)</w:t>
            </w:r>
          </w:p>
        </w:tc>
        <w:tc>
          <w:tcPr>
            <w:tcW w:w="885" w:type="pct"/>
          </w:tcPr>
          <w:p w14:paraId="4E4DBDCB" w14:textId="32B2914A" w:rsidR="00944781" w:rsidRDefault="00944781" w:rsidP="006C0EE8">
            <w:pPr>
              <w:jc w:val="right"/>
            </w:pPr>
            <w:r w:rsidRPr="00CD0324">
              <w:rPr>
                <w:szCs w:val="24"/>
              </w:rPr>
              <w:t>862 (</w:t>
            </w:r>
            <w:r w:rsidRPr="00944781">
              <w:rPr>
                <w:szCs w:val="24"/>
              </w:rPr>
              <w:t>95.7</w:t>
            </w:r>
            <w:r w:rsidRPr="00CD0324">
              <w:rPr>
                <w:szCs w:val="24"/>
              </w:rPr>
              <w:t>)</w:t>
            </w:r>
          </w:p>
        </w:tc>
        <w:tc>
          <w:tcPr>
            <w:tcW w:w="860" w:type="pct"/>
          </w:tcPr>
          <w:p w14:paraId="1776F82E" w14:textId="506D1CE9" w:rsidR="00944781" w:rsidRDefault="00944781" w:rsidP="006C0EE8">
            <w:pPr>
              <w:jc w:val="right"/>
            </w:pPr>
            <w:r w:rsidRPr="00CD0324">
              <w:rPr>
                <w:szCs w:val="24"/>
              </w:rPr>
              <w:t>1265 (</w:t>
            </w:r>
            <w:r w:rsidRPr="00944781">
              <w:rPr>
                <w:szCs w:val="24"/>
              </w:rPr>
              <w:t>95.0</w:t>
            </w:r>
            <w:r w:rsidRPr="00CD0324">
              <w:rPr>
                <w:szCs w:val="24"/>
              </w:rPr>
              <w:t>)</w:t>
            </w:r>
          </w:p>
        </w:tc>
      </w:tr>
      <w:tr w:rsidR="00944781" w14:paraId="1E9848AB" w14:textId="77777777" w:rsidTr="006504CE">
        <w:tc>
          <w:tcPr>
            <w:tcW w:w="2294" w:type="pct"/>
          </w:tcPr>
          <w:p w14:paraId="237990A7" w14:textId="20E4E4B8" w:rsidR="00944781" w:rsidRPr="00944781" w:rsidRDefault="00944781" w:rsidP="00772018">
            <w:pPr>
              <w:rPr>
                <w:i/>
              </w:rPr>
            </w:pPr>
            <w:r w:rsidRPr="00944781">
              <w:rPr>
                <w:i/>
              </w:rPr>
              <w:t>Median time to response</w:t>
            </w:r>
            <w:r w:rsidR="00463F6E">
              <w:rPr>
                <w:i/>
              </w:rPr>
              <w:t xml:space="preserve"> (IQR)</w:t>
            </w:r>
            <w:r w:rsidRPr="00944781">
              <w:rPr>
                <w:i/>
              </w:rPr>
              <w:t>, days</w:t>
            </w:r>
          </w:p>
        </w:tc>
        <w:tc>
          <w:tcPr>
            <w:tcW w:w="961" w:type="pct"/>
          </w:tcPr>
          <w:p w14:paraId="09AF2E7D" w14:textId="39F4E8CA" w:rsidR="00944781" w:rsidRDefault="00463F6E" w:rsidP="006C0EE8">
            <w:pPr>
              <w:jc w:val="right"/>
            </w:pPr>
            <w:r w:rsidRPr="00463F6E">
              <w:t>9</w:t>
            </w:r>
            <w:r>
              <w:t xml:space="preserve"> (</w:t>
            </w:r>
            <w:r w:rsidRPr="00463F6E">
              <w:t>8</w:t>
            </w:r>
            <w:r>
              <w:t>, 13)</w:t>
            </w:r>
          </w:p>
        </w:tc>
        <w:tc>
          <w:tcPr>
            <w:tcW w:w="885" w:type="pct"/>
          </w:tcPr>
          <w:p w14:paraId="20972064" w14:textId="38D61558" w:rsidR="00944781" w:rsidRDefault="00463F6E" w:rsidP="006C0EE8">
            <w:pPr>
              <w:jc w:val="right"/>
            </w:pPr>
            <w:r>
              <w:t>10 (</w:t>
            </w:r>
            <w:r w:rsidRPr="00463F6E">
              <w:t>8</w:t>
            </w:r>
            <w:r>
              <w:t>, 1</w:t>
            </w:r>
            <w:r w:rsidRPr="00463F6E">
              <w:t>4</w:t>
            </w:r>
            <w:r>
              <w:t>)</w:t>
            </w:r>
          </w:p>
        </w:tc>
        <w:tc>
          <w:tcPr>
            <w:tcW w:w="860" w:type="pct"/>
          </w:tcPr>
          <w:p w14:paraId="60C271E5" w14:textId="090ECEDD" w:rsidR="00944781" w:rsidRDefault="00463F6E" w:rsidP="006C0EE8">
            <w:pPr>
              <w:jc w:val="right"/>
            </w:pPr>
            <w:r w:rsidRPr="00463F6E">
              <w:t>9</w:t>
            </w:r>
            <w:r>
              <w:t xml:space="preserve"> (</w:t>
            </w:r>
            <w:r w:rsidRPr="00463F6E">
              <w:t>8</w:t>
            </w:r>
            <w:r>
              <w:t>, 1</w:t>
            </w:r>
            <w:r w:rsidRPr="00463F6E">
              <w:t>4</w:t>
            </w:r>
            <w:r>
              <w:t>)</w:t>
            </w:r>
          </w:p>
        </w:tc>
      </w:tr>
      <w:tr w:rsidR="00944781" w14:paraId="5F8BB9A4" w14:textId="77777777" w:rsidTr="006504CE">
        <w:tc>
          <w:tcPr>
            <w:tcW w:w="2294" w:type="pct"/>
          </w:tcPr>
          <w:p w14:paraId="53287FDE" w14:textId="2835B445" w:rsidR="00944781" w:rsidRPr="006504CE" w:rsidRDefault="00944781" w:rsidP="00944781">
            <w:pPr>
              <w:rPr>
                <w:b/>
              </w:rPr>
            </w:pPr>
            <w:r w:rsidRPr="006504CE">
              <w:rPr>
                <w:b/>
              </w:rPr>
              <w:t>Eight</w:t>
            </w:r>
            <w:r w:rsidR="000101B6" w:rsidRPr="006504CE">
              <w:rPr>
                <w:b/>
              </w:rPr>
              <w:t xml:space="preserve"> months</w:t>
            </w:r>
          </w:p>
        </w:tc>
        <w:tc>
          <w:tcPr>
            <w:tcW w:w="961" w:type="pct"/>
          </w:tcPr>
          <w:p w14:paraId="53BE46E2" w14:textId="7C077A09" w:rsidR="00944781" w:rsidRDefault="00944781" w:rsidP="006C0EE8">
            <w:pPr>
              <w:jc w:val="right"/>
            </w:pPr>
          </w:p>
        </w:tc>
        <w:tc>
          <w:tcPr>
            <w:tcW w:w="885" w:type="pct"/>
          </w:tcPr>
          <w:p w14:paraId="45B220C5" w14:textId="77777777" w:rsidR="00944781" w:rsidRDefault="00944781" w:rsidP="006C0EE8">
            <w:pPr>
              <w:jc w:val="right"/>
            </w:pPr>
          </w:p>
        </w:tc>
        <w:tc>
          <w:tcPr>
            <w:tcW w:w="860" w:type="pct"/>
          </w:tcPr>
          <w:p w14:paraId="5DA00925" w14:textId="77777777" w:rsidR="00944781" w:rsidRDefault="00944781" w:rsidP="006C0EE8">
            <w:pPr>
              <w:jc w:val="right"/>
            </w:pPr>
          </w:p>
        </w:tc>
      </w:tr>
      <w:tr w:rsidR="00944781" w14:paraId="61890D7B" w14:textId="77777777" w:rsidTr="006504CE">
        <w:tc>
          <w:tcPr>
            <w:tcW w:w="2294" w:type="pct"/>
          </w:tcPr>
          <w:p w14:paraId="0E5DA352" w14:textId="3A01AD2A" w:rsidR="00944781" w:rsidRPr="00944781" w:rsidRDefault="00944781" w:rsidP="00944781">
            <w:pPr>
              <w:rPr>
                <w:i/>
              </w:rPr>
            </w:pPr>
            <w:r w:rsidRPr="00944781">
              <w:rPr>
                <w:i/>
              </w:rPr>
              <w:t>Sent (% randomised)</w:t>
            </w:r>
          </w:p>
        </w:tc>
        <w:tc>
          <w:tcPr>
            <w:tcW w:w="961" w:type="pct"/>
          </w:tcPr>
          <w:p w14:paraId="394F32FE" w14:textId="409042FE" w:rsidR="00944781" w:rsidRDefault="00944781" w:rsidP="006C0EE8">
            <w:pPr>
              <w:jc w:val="right"/>
            </w:pPr>
            <w:r w:rsidRPr="006F61E8">
              <w:rPr>
                <w:szCs w:val="24"/>
              </w:rPr>
              <w:t>400 (93.0)</w:t>
            </w:r>
          </w:p>
        </w:tc>
        <w:tc>
          <w:tcPr>
            <w:tcW w:w="885" w:type="pct"/>
          </w:tcPr>
          <w:p w14:paraId="2E640893" w14:textId="6D7ED8EB" w:rsidR="00944781" w:rsidRDefault="00944781" w:rsidP="006C0EE8">
            <w:pPr>
              <w:jc w:val="right"/>
            </w:pPr>
            <w:r w:rsidRPr="006F61E8">
              <w:rPr>
                <w:szCs w:val="24"/>
              </w:rPr>
              <w:t>868 (96.3)</w:t>
            </w:r>
          </w:p>
        </w:tc>
        <w:tc>
          <w:tcPr>
            <w:tcW w:w="860" w:type="pct"/>
          </w:tcPr>
          <w:p w14:paraId="4EA9C21F" w14:textId="4175DDA0" w:rsidR="00944781" w:rsidRDefault="00944781" w:rsidP="006C0EE8">
            <w:pPr>
              <w:jc w:val="right"/>
            </w:pPr>
            <w:r w:rsidRPr="006F61E8">
              <w:rPr>
                <w:szCs w:val="24"/>
              </w:rPr>
              <w:t>12</w:t>
            </w:r>
            <w:r>
              <w:rPr>
                <w:szCs w:val="24"/>
              </w:rPr>
              <w:t>68</w:t>
            </w:r>
            <w:r w:rsidRPr="006F61E8">
              <w:rPr>
                <w:szCs w:val="24"/>
              </w:rPr>
              <w:t xml:space="preserve"> (9</w:t>
            </w:r>
            <w:r>
              <w:rPr>
                <w:szCs w:val="24"/>
              </w:rPr>
              <w:t>5.3</w:t>
            </w:r>
            <w:r w:rsidRPr="006F61E8">
              <w:rPr>
                <w:szCs w:val="24"/>
              </w:rPr>
              <w:t>)</w:t>
            </w:r>
          </w:p>
        </w:tc>
      </w:tr>
      <w:tr w:rsidR="00944781" w14:paraId="6078F29C" w14:textId="77777777" w:rsidTr="006504CE">
        <w:tc>
          <w:tcPr>
            <w:tcW w:w="2294" w:type="pct"/>
          </w:tcPr>
          <w:p w14:paraId="04AE4246" w14:textId="1B003CB7" w:rsidR="00944781" w:rsidRPr="00944781" w:rsidRDefault="00944781" w:rsidP="00944781">
            <w:pPr>
              <w:rPr>
                <w:i/>
              </w:rPr>
            </w:pPr>
            <w:r w:rsidRPr="00944781">
              <w:rPr>
                <w:i/>
              </w:rPr>
              <w:t>Received (% sent)</w:t>
            </w:r>
          </w:p>
        </w:tc>
        <w:tc>
          <w:tcPr>
            <w:tcW w:w="961" w:type="pct"/>
          </w:tcPr>
          <w:p w14:paraId="2C312B0F" w14:textId="2B5DDD4F" w:rsidR="00944781" w:rsidRDefault="00944781" w:rsidP="006C0EE8">
            <w:pPr>
              <w:jc w:val="right"/>
            </w:pPr>
            <w:r w:rsidRPr="006F61E8">
              <w:rPr>
                <w:szCs w:val="24"/>
              </w:rPr>
              <w:t>39</w:t>
            </w:r>
            <w:r>
              <w:rPr>
                <w:szCs w:val="24"/>
              </w:rPr>
              <w:t>4</w:t>
            </w:r>
            <w:r w:rsidRPr="006F61E8">
              <w:rPr>
                <w:szCs w:val="24"/>
              </w:rPr>
              <w:t xml:space="preserve"> (9</w:t>
            </w:r>
            <w:r>
              <w:rPr>
                <w:szCs w:val="24"/>
              </w:rPr>
              <w:t>8.5</w:t>
            </w:r>
            <w:r w:rsidRPr="006F61E8">
              <w:rPr>
                <w:szCs w:val="24"/>
              </w:rPr>
              <w:t>)</w:t>
            </w:r>
          </w:p>
        </w:tc>
        <w:tc>
          <w:tcPr>
            <w:tcW w:w="885" w:type="pct"/>
          </w:tcPr>
          <w:p w14:paraId="754D97B1" w14:textId="7AD4CB87" w:rsidR="00944781" w:rsidRDefault="00944781" w:rsidP="006C0EE8">
            <w:pPr>
              <w:jc w:val="right"/>
            </w:pPr>
            <w:r w:rsidRPr="006F61E8">
              <w:rPr>
                <w:szCs w:val="24"/>
              </w:rPr>
              <w:t>8</w:t>
            </w:r>
            <w:r>
              <w:rPr>
                <w:szCs w:val="24"/>
              </w:rPr>
              <w:t>40</w:t>
            </w:r>
            <w:r w:rsidRPr="006F61E8">
              <w:rPr>
                <w:szCs w:val="24"/>
              </w:rPr>
              <w:t xml:space="preserve"> (9</w:t>
            </w:r>
            <w:r>
              <w:rPr>
                <w:szCs w:val="24"/>
              </w:rPr>
              <w:t>6.8</w:t>
            </w:r>
            <w:r w:rsidRPr="006F61E8">
              <w:rPr>
                <w:szCs w:val="24"/>
              </w:rPr>
              <w:t>)</w:t>
            </w:r>
          </w:p>
        </w:tc>
        <w:tc>
          <w:tcPr>
            <w:tcW w:w="860" w:type="pct"/>
          </w:tcPr>
          <w:p w14:paraId="3CC158D0" w14:textId="6C7C8277" w:rsidR="00944781" w:rsidRDefault="00944781" w:rsidP="006C0EE8">
            <w:pPr>
              <w:jc w:val="right"/>
            </w:pPr>
            <w:r w:rsidRPr="006F61E8">
              <w:rPr>
                <w:szCs w:val="24"/>
              </w:rPr>
              <w:t>1</w:t>
            </w:r>
            <w:r>
              <w:rPr>
                <w:szCs w:val="24"/>
              </w:rPr>
              <w:t>234</w:t>
            </w:r>
            <w:r w:rsidRPr="006F61E8">
              <w:rPr>
                <w:szCs w:val="24"/>
              </w:rPr>
              <w:t xml:space="preserve"> (9</w:t>
            </w:r>
            <w:r>
              <w:rPr>
                <w:szCs w:val="24"/>
              </w:rPr>
              <w:t>7.3</w:t>
            </w:r>
            <w:r w:rsidRPr="006F61E8">
              <w:rPr>
                <w:szCs w:val="24"/>
              </w:rPr>
              <w:t>)</w:t>
            </w:r>
          </w:p>
        </w:tc>
      </w:tr>
      <w:tr w:rsidR="00944781" w14:paraId="5011EE33" w14:textId="77777777" w:rsidTr="006504CE">
        <w:tc>
          <w:tcPr>
            <w:tcW w:w="2294" w:type="pct"/>
          </w:tcPr>
          <w:p w14:paraId="645E610F" w14:textId="5AEBEA8D" w:rsidR="00944781" w:rsidRPr="00944781" w:rsidRDefault="00944781" w:rsidP="00944781">
            <w:pPr>
              <w:rPr>
                <w:i/>
              </w:rPr>
            </w:pPr>
            <w:r w:rsidRPr="00944781">
              <w:rPr>
                <w:i/>
              </w:rPr>
              <w:t>Received (% randomised)</w:t>
            </w:r>
          </w:p>
        </w:tc>
        <w:tc>
          <w:tcPr>
            <w:tcW w:w="961" w:type="pct"/>
          </w:tcPr>
          <w:p w14:paraId="13BE7AEE" w14:textId="3B760D22" w:rsidR="00944781" w:rsidRDefault="00944781" w:rsidP="006C0EE8">
            <w:pPr>
              <w:jc w:val="right"/>
            </w:pPr>
            <w:r w:rsidRPr="006F61E8">
              <w:rPr>
                <w:szCs w:val="24"/>
              </w:rPr>
              <w:t>39</w:t>
            </w:r>
            <w:r>
              <w:rPr>
                <w:szCs w:val="24"/>
              </w:rPr>
              <w:t>4</w:t>
            </w:r>
            <w:r w:rsidRPr="006F61E8">
              <w:rPr>
                <w:szCs w:val="24"/>
              </w:rPr>
              <w:t xml:space="preserve"> (</w:t>
            </w:r>
            <w:r w:rsidRPr="00944781">
              <w:rPr>
                <w:szCs w:val="24"/>
              </w:rPr>
              <w:t>91.6</w:t>
            </w:r>
            <w:r w:rsidRPr="006F61E8">
              <w:rPr>
                <w:szCs w:val="24"/>
              </w:rPr>
              <w:t>)</w:t>
            </w:r>
          </w:p>
        </w:tc>
        <w:tc>
          <w:tcPr>
            <w:tcW w:w="885" w:type="pct"/>
          </w:tcPr>
          <w:p w14:paraId="0D7EC751" w14:textId="1376C515" w:rsidR="00944781" w:rsidRDefault="00944781" w:rsidP="006C0EE8">
            <w:pPr>
              <w:jc w:val="right"/>
            </w:pPr>
            <w:r w:rsidRPr="006F61E8">
              <w:rPr>
                <w:szCs w:val="24"/>
              </w:rPr>
              <w:t>8</w:t>
            </w:r>
            <w:r>
              <w:rPr>
                <w:szCs w:val="24"/>
              </w:rPr>
              <w:t>40</w:t>
            </w:r>
            <w:r w:rsidRPr="006F61E8">
              <w:rPr>
                <w:szCs w:val="24"/>
              </w:rPr>
              <w:t xml:space="preserve"> (</w:t>
            </w:r>
            <w:r w:rsidRPr="00944781">
              <w:rPr>
                <w:szCs w:val="24"/>
              </w:rPr>
              <w:t>93.2</w:t>
            </w:r>
            <w:r w:rsidRPr="006F61E8">
              <w:rPr>
                <w:szCs w:val="24"/>
              </w:rPr>
              <w:t>)</w:t>
            </w:r>
          </w:p>
        </w:tc>
        <w:tc>
          <w:tcPr>
            <w:tcW w:w="860" w:type="pct"/>
          </w:tcPr>
          <w:p w14:paraId="53B13382" w14:textId="3621BBD2" w:rsidR="00944781" w:rsidRDefault="00944781" w:rsidP="006C0EE8">
            <w:pPr>
              <w:jc w:val="right"/>
            </w:pPr>
            <w:r w:rsidRPr="006F61E8">
              <w:rPr>
                <w:szCs w:val="24"/>
              </w:rPr>
              <w:t>1</w:t>
            </w:r>
            <w:r>
              <w:rPr>
                <w:szCs w:val="24"/>
              </w:rPr>
              <w:t>234</w:t>
            </w:r>
            <w:r w:rsidRPr="006F61E8">
              <w:rPr>
                <w:szCs w:val="24"/>
              </w:rPr>
              <w:t xml:space="preserve"> (</w:t>
            </w:r>
            <w:r w:rsidRPr="00944781">
              <w:rPr>
                <w:szCs w:val="24"/>
              </w:rPr>
              <w:t>92.7</w:t>
            </w:r>
            <w:r w:rsidRPr="006F61E8">
              <w:rPr>
                <w:szCs w:val="24"/>
              </w:rPr>
              <w:t>)</w:t>
            </w:r>
          </w:p>
        </w:tc>
      </w:tr>
      <w:tr w:rsidR="00463F6E" w14:paraId="0AC92494" w14:textId="77777777" w:rsidTr="006504CE">
        <w:tc>
          <w:tcPr>
            <w:tcW w:w="2294" w:type="pct"/>
          </w:tcPr>
          <w:p w14:paraId="3AD1FB49" w14:textId="3673F1B7" w:rsidR="00463F6E" w:rsidRPr="00944781" w:rsidRDefault="00463F6E" w:rsidP="00463F6E">
            <w:pPr>
              <w:rPr>
                <w:i/>
              </w:rPr>
            </w:pPr>
            <w:r w:rsidRPr="00944781">
              <w:rPr>
                <w:i/>
              </w:rPr>
              <w:t>Median time to response</w:t>
            </w:r>
            <w:r>
              <w:rPr>
                <w:i/>
              </w:rPr>
              <w:t xml:space="preserve"> (IQR)</w:t>
            </w:r>
            <w:r w:rsidRPr="00944781">
              <w:rPr>
                <w:i/>
              </w:rPr>
              <w:t>, days</w:t>
            </w:r>
          </w:p>
        </w:tc>
        <w:tc>
          <w:tcPr>
            <w:tcW w:w="961" w:type="pct"/>
          </w:tcPr>
          <w:p w14:paraId="24A1F145" w14:textId="190CCC21" w:rsidR="00463F6E" w:rsidRDefault="00463F6E" w:rsidP="006C0EE8">
            <w:pPr>
              <w:jc w:val="right"/>
            </w:pPr>
            <w:r w:rsidRPr="00463F6E">
              <w:t>9</w:t>
            </w:r>
            <w:r>
              <w:t xml:space="preserve"> (</w:t>
            </w:r>
            <w:r w:rsidRPr="00463F6E">
              <w:t>8</w:t>
            </w:r>
            <w:r>
              <w:t>, 13)</w:t>
            </w:r>
          </w:p>
        </w:tc>
        <w:tc>
          <w:tcPr>
            <w:tcW w:w="885" w:type="pct"/>
          </w:tcPr>
          <w:p w14:paraId="73B19E0F" w14:textId="3DD30030" w:rsidR="00463F6E" w:rsidRDefault="00463F6E" w:rsidP="006C0EE8">
            <w:pPr>
              <w:jc w:val="right"/>
            </w:pPr>
            <w:r>
              <w:t>9 (</w:t>
            </w:r>
            <w:r w:rsidRPr="00463F6E">
              <w:t>8</w:t>
            </w:r>
            <w:r>
              <w:t>, 1</w:t>
            </w:r>
            <w:r w:rsidRPr="00463F6E">
              <w:t>4</w:t>
            </w:r>
            <w:r>
              <w:t>)</w:t>
            </w:r>
          </w:p>
        </w:tc>
        <w:tc>
          <w:tcPr>
            <w:tcW w:w="860" w:type="pct"/>
          </w:tcPr>
          <w:p w14:paraId="000995EC" w14:textId="095BE237" w:rsidR="00463F6E" w:rsidRDefault="00463F6E" w:rsidP="006C0EE8">
            <w:pPr>
              <w:jc w:val="right"/>
            </w:pPr>
            <w:r w:rsidRPr="00463F6E">
              <w:t>9</w:t>
            </w:r>
            <w:r>
              <w:t xml:space="preserve"> (</w:t>
            </w:r>
            <w:r w:rsidRPr="00463F6E">
              <w:t>8</w:t>
            </w:r>
            <w:r>
              <w:t>, 13)</w:t>
            </w:r>
          </w:p>
        </w:tc>
      </w:tr>
      <w:tr w:rsidR="00944781" w14:paraId="5C839E6C" w14:textId="77777777" w:rsidTr="006504CE">
        <w:tc>
          <w:tcPr>
            <w:tcW w:w="2294" w:type="pct"/>
          </w:tcPr>
          <w:p w14:paraId="3F69D12D" w14:textId="1A518B19" w:rsidR="00944781" w:rsidRPr="006504CE" w:rsidRDefault="00944781" w:rsidP="00944781">
            <w:pPr>
              <w:rPr>
                <w:b/>
              </w:rPr>
            </w:pPr>
            <w:r w:rsidRPr="006504CE">
              <w:rPr>
                <w:b/>
              </w:rPr>
              <w:lastRenderedPageBreak/>
              <w:t>Twelve</w:t>
            </w:r>
            <w:r w:rsidR="000101B6" w:rsidRPr="006504CE">
              <w:rPr>
                <w:b/>
              </w:rPr>
              <w:t xml:space="preserve"> months</w:t>
            </w:r>
          </w:p>
        </w:tc>
        <w:tc>
          <w:tcPr>
            <w:tcW w:w="961" w:type="pct"/>
          </w:tcPr>
          <w:p w14:paraId="598A7CA5" w14:textId="77777777" w:rsidR="00944781" w:rsidRDefault="00944781" w:rsidP="006C0EE8">
            <w:pPr>
              <w:jc w:val="right"/>
            </w:pPr>
          </w:p>
        </w:tc>
        <w:tc>
          <w:tcPr>
            <w:tcW w:w="885" w:type="pct"/>
          </w:tcPr>
          <w:p w14:paraId="30DCA2DB" w14:textId="77777777" w:rsidR="00944781" w:rsidRDefault="00944781" w:rsidP="006C0EE8">
            <w:pPr>
              <w:jc w:val="right"/>
            </w:pPr>
          </w:p>
        </w:tc>
        <w:tc>
          <w:tcPr>
            <w:tcW w:w="860" w:type="pct"/>
          </w:tcPr>
          <w:p w14:paraId="1B606807" w14:textId="77777777" w:rsidR="00944781" w:rsidRDefault="00944781" w:rsidP="006C0EE8">
            <w:pPr>
              <w:jc w:val="right"/>
            </w:pPr>
          </w:p>
        </w:tc>
      </w:tr>
      <w:tr w:rsidR="00944781" w14:paraId="43AB5749" w14:textId="77777777" w:rsidTr="006504CE">
        <w:tc>
          <w:tcPr>
            <w:tcW w:w="2294" w:type="pct"/>
          </w:tcPr>
          <w:p w14:paraId="4153E0DF" w14:textId="1F4071CD" w:rsidR="00944781" w:rsidRPr="00944781" w:rsidRDefault="00944781" w:rsidP="00944781">
            <w:pPr>
              <w:rPr>
                <w:i/>
              </w:rPr>
            </w:pPr>
            <w:r w:rsidRPr="00944781">
              <w:rPr>
                <w:i/>
              </w:rPr>
              <w:t>Sent (% randomised)</w:t>
            </w:r>
          </w:p>
        </w:tc>
        <w:tc>
          <w:tcPr>
            <w:tcW w:w="961" w:type="pct"/>
          </w:tcPr>
          <w:p w14:paraId="49E6A034" w14:textId="79673900" w:rsidR="00944781" w:rsidRDefault="00944781" w:rsidP="006C0EE8">
            <w:pPr>
              <w:jc w:val="right"/>
            </w:pPr>
            <w:r w:rsidRPr="00CD0324">
              <w:rPr>
                <w:szCs w:val="24"/>
              </w:rPr>
              <w:t>389 (90.5)</w:t>
            </w:r>
          </w:p>
        </w:tc>
        <w:tc>
          <w:tcPr>
            <w:tcW w:w="885" w:type="pct"/>
          </w:tcPr>
          <w:p w14:paraId="2F9CD8E3" w14:textId="11D73DDA" w:rsidR="00944781" w:rsidRDefault="00944781" w:rsidP="006C0EE8">
            <w:pPr>
              <w:jc w:val="right"/>
            </w:pPr>
            <w:r w:rsidRPr="00CD0324">
              <w:rPr>
                <w:szCs w:val="24"/>
              </w:rPr>
              <w:t>848 (94.1)</w:t>
            </w:r>
          </w:p>
        </w:tc>
        <w:tc>
          <w:tcPr>
            <w:tcW w:w="860" w:type="pct"/>
          </w:tcPr>
          <w:p w14:paraId="2F3948D1" w14:textId="579171D9" w:rsidR="00944781" w:rsidRDefault="00C87D5B" w:rsidP="006C0EE8">
            <w:pPr>
              <w:jc w:val="right"/>
            </w:pPr>
            <w:r w:rsidRPr="00CD0324">
              <w:rPr>
                <w:szCs w:val="24"/>
              </w:rPr>
              <w:t>1</w:t>
            </w:r>
            <w:r>
              <w:rPr>
                <w:szCs w:val="24"/>
              </w:rPr>
              <w:t>237</w:t>
            </w:r>
            <w:r w:rsidRPr="00CD0324">
              <w:rPr>
                <w:szCs w:val="24"/>
              </w:rPr>
              <w:t xml:space="preserve"> (</w:t>
            </w:r>
            <w:r w:rsidRPr="00584CF1">
              <w:rPr>
                <w:szCs w:val="24"/>
              </w:rPr>
              <w:t>92.9</w:t>
            </w:r>
            <w:r w:rsidR="00944781" w:rsidRPr="00CD0324">
              <w:rPr>
                <w:szCs w:val="24"/>
              </w:rPr>
              <w:t>)</w:t>
            </w:r>
          </w:p>
        </w:tc>
      </w:tr>
      <w:tr w:rsidR="00944781" w14:paraId="49390984" w14:textId="77777777" w:rsidTr="006504CE">
        <w:tc>
          <w:tcPr>
            <w:tcW w:w="2294" w:type="pct"/>
          </w:tcPr>
          <w:p w14:paraId="4940BDA5" w14:textId="2C2EE898" w:rsidR="00944781" w:rsidRPr="00944781" w:rsidRDefault="00944781" w:rsidP="00944781">
            <w:pPr>
              <w:rPr>
                <w:i/>
              </w:rPr>
            </w:pPr>
            <w:r w:rsidRPr="00944781">
              <w:rPr>
                <w:i/>
              </w:rPr>
              <w:t>Received (% sent)</w:t>
            </w:r>
          </w:p>
        </w:tc>
        <w:tc>
          <w:tcPr>
            <w:tcW w:w="961" w:type="pct"/>
          </w:tcPr>
          <w:p w14:paraId="53B847DE" w14:textId="6E0ABDFC" w:rsidR="00944781" w:rsidRDefault="00944781" w:rsidP="006C0EE8">
            <w:pPr>
              <w:jc w:val="right"/>
            </w:pPr>
            <w:r w:rsidRPr="00CD0324">
              <w:rPr>
                <w:szCs w:val="24"/>
              </w:rPr>
              <w:t>3</w:t>
            </w:r>
            <w:r w:rsidR="000E4E4B">
              <w:rPr>
                <w:szCs w:val="24"/>
              </w:rPr>
              <w:t>77</w:t>
            </w:r>
            <w:r w:rsidRPr="00CD0324">
              <w:rPr>
                <w:szCs w:val="24"/>
              </w:rPr>
              <w:t xml:space="preserve"> (9</w:t>
            </w:r>
            <w:r w:rsidR="000E4E4B">
              <w:rPr>
                <w:szCs w:val="24"/>
              </w:rPr>
              <w:t>6.9</w:t>
            </w:r>
            <w:r w:rsidRPr="00CD0324">
              <w:rPr>
                <w:szCs w:val="24"/>
              </w:rPr>
              <w:t>)</w:t>
            </w:r>
          </w:p>
        </w:tc>
        <w:tc>
          <w:tcPr>
            <w:tcW w:w="885" w:type="pct"/>
          </w:tcPr>
          <w:p w14:paraId="5FAA0330" w14:textId="1C185C7B" w:rsidR="00944781" w:rsidRDefault="00944781" w:rsidP="006C0EE8">
            <w:pPr>
              <w:jc w:val="right"/>
            </w:pPr>
            <w:r w:rsidRPr="00CD0324">
              <w:rPr>
                <w:szCs w:val="24"/>
              </w:rPr>
              <w:t>824 (97.2)</w:t>
            </w:r>
          </w:p>
        </w:tc>
        <w:tc>
          <w:tcPr>
            <w:tcW w:w="860" w:type="pct"/>
          </w:tcPr>
          <w:p w14:paraId="184925BA" w14:textId="2167D129" w:rsidR="00944781" w:rsidRDefault="00944781" w:rsidP="006C0EE8">
            <w:pPr>
              <w:jc w:val="right"/>
            </w:pPr>
            <w:r w:rsidRPr="00CD0324">
              <w:rPr>
                <w:szCs w:val="24"/>
              </w:rPr>
              <w:t>12</w:t>
            </w:r>
            <w:r w:rsidR="000E4E4B">
              <w:rPr>
                <w:szCs w:val="24"/>
              </w:rPr>
              <w:t>01</w:t>
            </w:r>
            <w:r w:rsidRPr="00CD0324">
              <w:rPr>
                <w:szCs w:val="24"/>
              </w:rPr>
              <w:t xml:space="preserve"> (97.</w:t>
            </w:r>
            <w:r w:rsidR="000E4E4B">
              <w:rPr>
                <w:szCs w:val="24"/>
              </w:rPr>
              <w:t>1</w:t>
            </w:r>
            <w:r w:rsidRPr="00CD0324">
              <w:rPr>
                <w:szCs w:val="24"/>
              </w:rPr>
              <w:t>)</w:t>
            </w:r>
          </w:p>
        </w:tc>
      </w:tr>
      <w:tr w:rsidR="00944781" w14:paraId="333A599D" w14:textId="77777777" w:rsidTr="006504CE">
        <w:tc>
          <w:tcPr>
            <w:tcW w:w="2294" w:type="pct"/>
          </w:tcPr>
          <w:p w14:paraId="68D4F8B1" w14:textId="608CABFB" w:rsidR="00944781" w:rsidRPr="00944781" w:rsidRDefault="00944781" w:rsidP="00944781">
            <w:pPr>
              <w:rPr>
                <w:i/>
              </w:rPr>
            </w:pPr>
            <w:r w:rsidRPr="00944781">
              <w:rPr>
                <w:i/>
              </w:rPr>
              <w:t>Received (% randomised)</w:t>
            </w:r>
          </w:p>
        </w:tc>
        <w:tc>
          <w:tcPr>
            <w:tcW w:w="961" w:type="pct"/>
          </w:tcPr>
          <w:p w14:paraId="4D5585ED" w14:textId="3EDE2696" w:rsidR="00944781" w:rsidRDefault="00944781" w:rsidP="006C0EE8">
            <w:pPr>
              <w:jc w:val="right"/>
            </w:pPr>
            <w:r w:rsidRPr="00CD0324">
              <w:rPr>
                <w:szCs w:val="24"/>
              </w:rPr>
              <w:t>3</w:t>
            </w:r>
            <w:r w:rsidR="000E4E4B">
              <w:rPr>
                <w:szCs w:val="24"/>
              </w:rPr>
              <w:t>77</w:t>
            </w:r>
            <w:r w:rsidRPr="00CD0324">
              <w:rPr>
                <w:szCs w:val="24"/>
              </w:rPr>
              <w:t xml:space="preserve"> (</w:t>
            </w:r>
            <w:r w:rsidR="000E4E4B">
              <w:rPr>
                <w:szCs w:val="24"/>
              </w:rPr>
              <w:t>87.7</w:t>
            </w:r>
            <w:r w:rsidRPr="00CD0324">
              <w:rPr>
                <w:szCs w:val="24"/>
              </w:rPr>
              <w:t>)</w:t>
            </w:r>
          </w:p>
        </w:tc>
        <w:tc>
          <w:tcPr>
            <w:tcW w:w="885" w:type="pct"/>
          </w:tcPr>
          <w:p w14:paraId="64FFB6F4" w14:textId="6CA42DD9" w:rsidR="00944781" w:rsidRDefault="00944781" w:rsidP="006C0EE8">
            <w:pPr>
              <w:jc w:val="right"/>
            </w:pPr>
            <w:r w:rsidRPr="00CD0324">
              <w:rPr>
                <w:szCs w:val="24"/>
              </w:rPr>
              <w:t>824 (</w:t>
            </w:r>
            <w:r w:rsidR="000E4E4B">
              <w:rPr>
                <w:szCs w:val="24"/>
              </w:rPr>
              <w:t>91.</w:t>
            </w:r>
            <w:r w:rsidR="000E4E4B" w:rsidRPr="000E4E4B">
              <w:rPr>
                <w:szCs w:val="24"/>
              </w:rPr>
              <w:t>5</w:t>
            </w:r>
            <w:r w:rsidRPr="00CD0324">
              <w:rPr>
                <w:szCs w:val="24"/>
              </w:rPr>
              <w:t>)</w:t>
            </w:r>
          </w:p>
        </w:tc>
        <w:tc>
          <w:tcPr>
            <w:tcW w:w="860" w:type="pct"/>
          </w:tcPr>
          <w:p w14:paraId="411A9106" w14:textId="40E24EC1" w:rsidR="00944781" w:rsidRDefault="00944781" w:rsidP="006C0EE8">
            <w:pPr>
              <w:jc w:val="right"/>
            </w:pPr>
            <w:r w:rsidRPr="00CD0324">
              <w:rPr>
                <w:szCs w:val="24"/>
              </w:rPr>
              <w:t>12</w:t>
            </w:r>
            <w:r w:rsidR="000E4E4B">
              <w:rPr>
                <w:szCs w:val="24"/>
              </w:rPr>
              <w:t>01</w:t>
            </w:r>
            <w:r w:rsidRPr="00CD0324">
              <w:rPr>
                <w:szCs w:val="24"/>
              </w:rPr>
              <w:t xml:space="preserve"> (</w:t>
            </w:r>
            <w:r w:rsidR="000E4E4B" w:rsidRPr="000E4E4B">
              <w:rPr>
                <w:szCs w:val="24"/>
              </w:rPr>
              <w:t>90.2</w:t>
            </w:r>
            <w:r w:rsidRPr="00CD0324">
              <w:rPr>
                <w:szCs w:val="24"/>
              </w:rPr>
              <w:t>)</w:t>
            </w:r>
          </w:p>
        </w:tc>
      </w:tr>
      <w:tr w:rsidR="00463F6E" w14:paraId="7A1AB44B" w14:textId="77777777" w:rsidTr="006504CE">
        <w:tc>
          <w:tcPr>
            <w:tcW w:w="2294" w:type="pct"/>
          </w:tcPr>
          <w:p w14:paraId="3EB655BB" w14:textId="40B065EE" w:rsidR="00463F6E" w:rsidRPr="00944781" w:rsidRDefault="00463F6E" w:rsidP="00463F6E">
            <w:pPr>
              <w:rPr>
                <w:i/>
              </w:rPr>
            </w:pPr>
            <w:r w:rsidRPr="00944781">
              <w:rPr>
                <w:i/>
              </w:rPr>
              <w:t>Median time to response</w:t>
            </w:r>
            <w:r>
              <w:rPr>
                <w:i/>
              </w:rPr>
              <w:t xml:space="preserve"> (IQR)</w:t>
            </w:r>
            <w:r w:rsidRPr="00944781">
              <w:rPr>
                <w:i/>
              </w:rPr>
              <w:t>, days</w:t>
            </w:r>
          </w:p>
        </w:tc>
        <w:tc>
          <w:tcPr>
            <w:tcW w:w="961" w:type="pct"/>
          </w:tcPr>
          <w:p w14:paraId="7403B6BB" w14:textId="4A4325A4" w:rsidR="00463F6E" w:rsidRDefault="00463F6E" w:rsidP="006C0EE8">
            <w:pPr>
              <w:jc w:val="right"/>
            </w:pPr>
            <w:r w:rsidRPr="00463F6E">
              <w:t>9</w:t>
            </w:r>
            <w:r>
              <w:t xml:space="preserve"> (</w:t>
            </w:r>
            <w:r w:rsidRPr="00463F6E">
              <w:t>8</w:t>
            </w:r>
            <w:r>
              <w:t>, 13)</w:t>
            </w:r>
          </w:p>
        </w:tc>
        <w:tc>
          <w:tcPr>
            <w:tcW w:w="885" w:type="pct"/>
          </w:tcPr>
          <w:p w14:paraId="4D860EEE" w14:textId="24D270E3" w:rsidR="00463F6E" w:rsidRDefault="00463F6E" w:rsidP="006C0EE8">
            <w:pPr>
              <w:jc w:val="right"/>
            </w:pPr>
            <w:r>
              <w:t>9 (</w:t>
            </w:r>
            <w:r w:rsidR="006C0EE8">
              <w:t>7</w:t>
            </w:r>
            <w:r>
              <w:t>, 1</w:t>
            </w:r>
            <w:r w:rsidR="006C0EE8">
              <w:t>3</w:t>
            </w:r>
            <w:r>
              <w:t>)</w:t>
            </w:r>
          </w:p>
        </w:tc>
        <w:tc>
          <w:tcPr>
            <w:tcW w:w="860" w:type="pct"/>
          </w:tcPr>
          <w:p w14:paraId="2AF7A8FD" w14:textId="5D2C641A" w:rsidR="00463F6E" w:rsidRDefault="00463F6E" w:rsidP="006C0EE8">
            <w:pPr>
              <w:jc w:val="right"/>
            </w:pPr>
            <w:r w:rsidRPr="00463F6E">
              <w:t>9</w:t>
            </w:r>
            <w:r>
              <w:t xml:space="preserve"> (</w:t>
            </w:r>
            <w:r w:rsidR="006C0EE8">
              <w:t>7</w:t>
            </w:r>
            <w:r>
              <w:t>, 13)</w:t>
            </w:r>
          </w:p>
        </w:tc>
      </w:tr>
    </w:tbl>
    <w:p w14:paraId="7B8861A4" w14:textId="77777777" w:rsidR="00772018" w:rsidRPr="00CD0324" w:rsidRDefault="00772018" w:rsidP="00772018"/>
    <w:p w14:paraId="747FCE5E" w14:textId="7E296D48" w:rsidR="00354F38" w:rsidRPr="001D7D6C" w:rsidRDefault="00D25FF5" w:rsidP="00354F38">
      <w:pPr>
        <w:pStyle w:val="Heading2"/>
      </w:pPr>
      <w:bookmarkStart w:id="107" w:name="_Toc49168430"/>
      <w:r w:rsidRPr="001D7D6C">
        <w:t xml:space="preserve">Occupational </w:t>
      </w:r>
      <w:r w:rsidRPr="001D7D6C">
        <w:rPr>
          <w:rFonts w:cs="Times New Roman"/>
          <w:szCs w:val="24"/>
        </w:rPr>
        <w:t>therapist delivered environmental assessment and modification visits</w:t>
      </w:r>
      <w:bookmarkEnd w:id="107"/>
    </w:p>
    <w:p w14:paraId="07C2FDB8" w14:textId="6C64E36C" w:rsidR="00D25FF5" w:rsidRPr="00CD0324" w:rsidRDefault="00D25FF5" w:rsidP="00D25FF5">
      <w:pPr>
        <w:rPr>
          <w:rFonts w:eastAsiaTheme="majorEastAsia"/>
          <w:szCs w:val="24"/>
        </w:rPr>
      </w:pPr>
      <w:r w:rsidRPr="00CD0324">
        <w:rPr>
          <w:rFonts w:eastAsiaTheme="majorEastAsia"/>
          <w:szCs w:val="24"/>
        </w:rPr>
        <w:t xml:space="preserve">A total of 382 participants allocated to the intervention group received an environmental assessment and modification visit from </w:t>
      </w:r>
      <w:r w:rsidRPr="00010ED4">
        <w:rPr>
          <w:rFonts w:eastAsiaTheme="majorEastAsia"/>
          <w:szCs w:val="24"/>
        </w:rPr>
        <w:t xml:space="preserve">an OT.  </w:t>
      </w:r>
      <w:r w:rsidR="001722BF">
        <w:rPr>
          <w:rFonts w:eastAsiaTheme="majorEastAsia"/>
          <w:szCs w:val="24"/>
        </w:rPr>
        <w:t>Of these, 362 (</w:t>
      </w:r>
      <w:r w:rsidR="001F6FC7">
        <w:rPr>
          <w:rFonts w:eastAsiaTheme="majorEastAsia"/>
          <w:szCs w:val="24"/>
        </w:rPr>
        <w:t>94.8%</w:t>
      </w:r>
      <w:r w:rsidR="001722BF">
        <w:rPr>
          <w:rFonts w:eastAsiaTheme="majorEastAsia"/>
          <w:szCs w:val="24"/>
        </w:rPr>
        <w:t xml:space="preserve">) completed the Timed Up and Go test, with a mean of </w:t>
      </w:r>
      <w:r w:rsidR="001722BF" w:rsidRPr="001722BF">
        <w:rPr>
          <w:rFonts w:eastAsiaTheme="majorEastAsia"/>
          <w:szCs w:val="24"/>
        </w:rPr>
        <w:t>15.</w:t>
      </w:r>
      <w:r w:rsidR="002C1B7A">
        <w:rPr>
          <w:rFonts w:eastAsiaTheme="majorEastAsia"/>
          <w:szCs w:val="24"/>
        </w:rPr>
        <w:t>6</w:t>
      </w:r>
      <w:r w:rsidR="001722BF">
        <w:rPr>
          <w:rFonts w:eastAsiaTheme="majorEastAsia"/>
          <w:szCs w:val="24"/>
        </w:rPr>
        <w:t xml:space="preserve"> seconds (SD </w:t>
      </w:r>
      <w:r w:rsidR="001722BF" w:rsidRPr="001722BF">
        <w:rPr>
          <w:rFonts w:eastAsiaTheme="majorEastAsia"/>
          <w:szCs w:val="24"/>
        </w:rPr>
        <w:t>8.4</w:t>
      </w:r>
      <w:r w:rsidR="001722BF">
        <w:rPr>
          <w:rFonts w:eastAsiaTheme="majorEastAsia"/>
          <w:szCs w:val="24"/>
        </w:rPr>
        <w:t xml:space="preserve">, range </w:t>
      </w:r>
      <w:r w:rsidR="001722BF" w:rsidRPr="001722BF">
        <w:rPr>
          <w:rFonts w:eastAsiaTheme="majorEastAsia"/>
          <w:szCs w:val="24"/>
        </w:rPr>
        <w:t>5</w:t>
      </w:r>
      <w:r w:rsidR="001722BF">
        <w:rPr>
          <w:rFonts w:eastAsiaTheme="majorEastAsia"/>
          <w:szCs w:val="24"/>
        </w:rPr>
        <w:t xml:space="preserve"> to 7</w:t>
      </w:r>
      <w:r w:rsidR="001722BF" w:rsidRPr="001722BF">
        <w:rPr>
          <w:rFonts w:eastAsiaTheme="majorEastAsia"/>
          <w:szCs w:val="24"/>
        </w:rPr>
        <w:t>0</w:t>
      </w:r>
      <w:r w:rsidR="001F6FC7">
        <w:rPr>
          <w:rFonts w:eastAsiaTheme="majorEastAsia"/>
          <w:szCs w:val="24"/>
        </w:rPr>
        <w:t>)</w:t>
      </w:r>
      <w:r w:rsidR="00894B2C">
        <w:rPr>
          <w:rFonts w:eastAsiaTheme="majorEastAsia"/>
          <w:szCs w:val="24"/>
        </w:rPr>
        <w:t>; 159 (</w:t>
      </w:r>
      <w:r w:rsidR="00894B2C" w:rsidRPr="00894B2C">
        <w:rPr>
          <w:rFonts w:eastAsiaTheme="majorEastAsia"/>
          <w:szCs w:val="24"/>
        </w:rPr>
        <w:t>43</w:t>
      </w:r>
      <w:r w:rsidR="00894B2C">
        <w:rPr>
          <w:rFonts w:eastAsiaTheme="majorEastAsia"/>
          <w:szCs w:val="24"/>
        </w:rPr>
        <w:t>.</w:t>
      </w:r>
      <w:r w:rsidR="00894B2C" w:rsidRPr="00894B2C">
        <w:rPr>
          <w:rFonts w:eastAsiaTheme="majorEastAsia"/>
          <w:szCs w:val="24"/>
        </w:rPr>
        <w:t>9</w:t>
      </w:r>
      <w:r w:rsidR="00894B2C">
        <w:rPr>
          <w:rFonts w:eastAsiaTheme="majorEastAsia"/>
          <w:szCs w:val="24"/>
        </w:rPr>
        <w:t>%) scored over 14 seconds indicating a high risk of falling</w:t>
      </w:r>
      <w:r w:rsidR="001722BF">
        <w:rPr>
          <w:rFonts w:eastAsiaTheme="majorEastAsia"/>
          <w:szCs w:val="24"/>
        </w:rPr>
        <w:t xml:space="preserve">.  </w:t>
      </w:r>
      <w:r w:rsidRPr="00010ED4">
        <w:rPr>
          <w:rFonts w:eastAsiaTheme="majorEastAsia"/>
          <w:szCs w:val="24"/>
        </w:rPr>
        <w:t>The assessments were conducted by 2</w:t>
      </w:r>
      <w:r w:rsidR="0034511D" w:rsidRPr="00010ED4">
        <w:rPr>
          <w:rFonts w:eastAsiaTheme="majorEastAsia"/>
          <w:szCs w:val="24"/>
        </w:rPr>
        <w:t>3</w:t>
      </w:r>
      <w:r w:rsidRPr="00010ED4">
        <w:rPr>
          <w:rFonts w:eastAsiaTheme="majorEastAsia"/>
          <w:szCs w:val="24"/>
        </w:rPr>
        <w:t xml:space="preserve"> OTs (median 16 visits per OT, range 1 to 54).  </w:t>
      </w:r>
      <w:r w:rsidR="00A04C96" w:rsidRPr="00010ED4">
        <w:rPr>
          <w:rFonts w:eastAsiaTheme="majorEastAsia"/>
          <w:szCs w:val="24"/>
        </w:rPr>
        <w:t xml:space="preserve">Nineteen of the OTs attended a face-to-face training session, and four were ‘cascade’ trained by another OT who had attended face-to-face training.  </w:t>
      </w:r>
      <w:r w:rsidRPr="00010ED4">
        <w:rPr>
          <w:rFonts w:eastAsiaTheme="majorEastAsia"/>
          <w:szCs w:val="24"/>
        </w:rPr>
        <w:t>The visits took place between 1 and 411</w:t>
      </w:r>
      <w:r w:rsidRPr="00CD0324">
        <w:rPr>
          <w:rFonts w:eastAsiaTheme="majorEastAsia"/>
          <w:szCs w:val="24"/>
        </w:rPr>
        <w:t xml:space="preserve"> days after randomisation (median 27 days), and lasted a median of 90 minutes (</w:t>
      </w:r>
      <w:r w:rsidR="00185FA5" w:rsidRPr="00CD0324">
        <w:rPr>
          <w:rFonts w:eastAsiaTheme="majorEastAsia"/>
          <w:szCs w:val="24"/>
        </w:rPr>
        <w:t xml:space="preserve">range </w:t>
      </w:r>
      <w:r w:rsidRPr="00CD0324">
        <w:rPr>
          <w:rFonts w:eastAsiaTheme="majorEastAsia"/>
          <w:szCs w:val="24"/>
        </w:rPr>
        <w:t>25 to</w:t>
      </w:r>
      <w:r w:rsidR="00244967">
        <w:rPr>
          <w:rFonts w:eastAsiaTheme="majorEastAsia"/>
          <w:szCs w:val="24"/>
        </w:rPr>
        <w:t xml:space="preserve"> </w:t>
      </w:r>
      <w:r w:rsidRPr="00CD0324">
        <w:rPr>
          <w:rFonts w:eastAsiaTheme="majorEastAsia"/>
          <w:szCs w:val="24"/>
        </w:rPr>
        <w:t xml:space="preserve">180).  Nearly two-thirds of the intervention group (277/430, 64.4%) had received the visit within six weeks of being randomised, and 381/430 (88.6%) within 12 months.  </w:t>
      </w:r>
      <w:r w:rsidR="00653625">
        <w:rPr>
          <w:rFonts w:eastAsiaTheme="majorEastAsia"/>
          <w:szCs w:val="24"/>
        </w:rPr>
        <w:t xml:space="preserve">The delay in delivering the visits were </w:t>
      </w:r>
      <w:r w:rsidR="00653625">
        <w:rPr>
          <w:rFonts w:cs="Times New Roman"/>
          <w:szCs w:val="24"/>
        </w:rPr>
        <w:t xml:space="preserve">due to availability of the participant and, despite agreeing to the number of participants to be randomised </w:t>
      </w:r>
      <w:r w:rsidR="00CB4A58">
        <w:rPr>
          <w:rFonts w:cs="Times New Roman"/>
          <w:szCs w:val="24"/>
        </w:rPr>
        <w:t xml:space="preserve">at a given time, OT capacity.  </w:t>
      </w:r>
      <w:r w:rsidRPr="00CD0324">
        <w:rPr>
          <w:rFonts w:eastAsiaTheme="majorEastAsia"/>
          <w:szCs w:val="24"/>
        </w:rPr>
        <w:t>One participant received the visit beyond 12 months after they were randomised</w:t>
      </w:r>
      <w:r w:rsidR="00653625">
        <w:rPr>
          <w:rFonts w:eastAsiaTheme="majorEastAsia"/>
          <w:szCs w:val="24"/>
        </w:rPr>
        <w:t xml:space="preserve"> as the</w:t>
      </w:r>
      <w:r w:rsidR="00CB4A58">
        <w:rPr>
          <w:rFonts w:eastAsiaTheme="majorEastAsia"/>
          <w:szCs w:val="24"/>
        </w:rPr>
        <w:t>y</w:t>
      </w:r>
      <w:r w:rsidR="00653625">
        <w:rPr>
          <w:rFonts w:eastAsiaTheme="majorEastAsia"/>
          <w:szCs w:val="24"/>
        </w:rPr>
        <w:t xml:space="preserve"> lived on the border of two trusts and it could not be agreed which trust should undertake the visit.  A total of </w:t>
      </w:r>
      <w:r w:rsidRPr="00CD0324">
        <w:rPr>
          <w:rFonts w:eastAsiaTheme="majorEastAsia"/>
          <w:szCs w:val="24"/>
        </w:rPr>
        <w:t xml:space="preserve">48 </w:t>
      </w:r>
      <w:r w:rsidR="00653625">
        <w:rPr>
          <w:rFonts w:eastAsiaTheme="majorEastAsia"/>
          <w:szCs w:val="24"/>
        </w:rPr>
        <w:t xml:space="preserve">participants </w:t>
      </w:r>
      <w:r w:rsidRPr="00CD0324">
        <w:rPr>
          <w:rFonts w:eastAsiaTheme="majorEastAsia"/>
          <w:szCs w:val="24"/>
        </w:rPr>
        <w:t>did not receive a visit.</w:t>
      </w:r>
      <w:r w:rsidR="001722BF">
        <w:rPr>
          <w:rFonts w:eastAsiaTheme="majorEastAsia"/>
          <w:szCs w:val="24"/>
        </w:rPr>
        <w:t xml:space="preserve">  </w:t>
      </w:r>
      <w:r w:rsidRPr="00CD0324">
        <w:rPr>
          <w:rFonts w:eastAsiaTheme="majorEastAsia"/>
          <w:szCs w:val="24"/>
        </w:rPr>
        <w:t xml:space="preserve">  </w:t>
      </w:r>
    </w:p>
    <w:p w14:paraId="5E8C3756" w14:textId="77777777" w:rsidR="00D25FF5" w:rsidRPr="00CD0324" w:rsidRDefault="00D25FF5" w:rsidP="00D25FF5">
      <w:pPr>
        <w:rPr>
          <w:rFonts w:eastAsiaTheme="majorEastAsia"/>
          <w:szCs w:val="24"/>
        </w:rPr>
      </w:pPr>
    </w:p>
    <w:p w14:paraId="4433C0A0" w14:textId="25EEA429" w:rsidR="00D25FF5" w:rsidRPr="00CD0324" w:rsidRDefault="00D25FF5" w:rsidP="00D25FF5">
      <w:pPr>
        <w:rPr>
          <w:rFonts w:eastAsiaTheme="majorEastAsia"/>
          <w:szCs w:val="24"/>
        </w:rPr>
      </w:pPr>
      <w:r w:rsidRPr="00CD0324">
        <w:rPr>
          <w:rFonts w:eastAsiaTheme="majorEastAsia"/>
          <w:szCs w:val="24"/>
        </w:rPr>
        <w:t xml:space="preserve">Of the 48 participants randomised to the intervention group who did not receive a visit, 25 withdrew from the intervention and 16 withdrew fully from the trial before having a visit.  Reasons for withdrawal from the intervention were: participant did not feel they would benefit from an OT visit (often as they felt they were fit and well), n=12; OT visit was not appropriate (house well equipped/ongoing renovations/rental property/already assessed and adapted for needs of spouse), n=4; OT unable to arrange visit, n=3; participant lives out of area that OT would attend, n=3; no reason given, n=2; and does not want a visit due to ill health, n=1.  Reasons for full withdrawal among these </w:t>
      </w:r>
      <w:r w:rsidR="00EE5DCA">
        <w:rPr>
          <w:rFonts w:eastAsiaTheme="majorEastAsia"/>
          <w:szCs w:val="24"/>
        </w:rPr>
        <w:t>participants</w:t>
      </w:r>
      <w:r w:rsidR="00EE5DCA" w:rsidRPr="00CD0324">
        <w:rPr>
          <w:rFonts w:eastAsiaTheme="majorEastAsia"/>
          <w:szCs w:val="24"/>
        </w:rPr>
        <w:t xml:space="preserve"> </w:t>
      </w:r>
      <w:r w:rsidRPr="00CD0324">
        <w:rPr>
          <w:rFonts w:eastAsiaTheme="majorEastAsia"/>
          <w:szCs w:val="24"/>
        </w:rPr>
        <w:t xml:space="preserve">were broadly similar, since it was common for participants to inform the OT when they came to arrange the appointment that they did not want the visit (i.e. were withdrawing from treatment).  These </w:t>
      </w:r>
      <w:r w:rsidRPr="00CD0324">
        <w:rPr>
          <w:rFonts w:eastAsiaTheme="majorEastAsia"/>
          <w:szCs w:val="24"/>
        </w:rPr>
        <w:lastRenderedPageBreak/>
        <w:t xml:space="preserve">participants were then asked if they would be willing to continue to provide outcome data, which some declined; hence, they were fully withdrawn from the trial.  </w:t>
      </w:r>
    </w:p>
    <w:p w14:paraId="10718090" w14:textId="77777777" w:rsidR="00D25FF5" w:rsidRPr="00CD0324" w:rsidRDefault="00D25FF5" w:rsidP="00D25FF5">
      <w:pPr>
        <w:rPr>
          <w:rFonts w:eastAsiaTheme="majorEastAsia"/>
          <w:szCs w:val="24"/>
        </w:rPr>
      </w:pPr>
    </w:p>
    <w:p w14:paraId="6D5DBDE5" w14:textId="4CF27F8A" w:rsidR="00D25FF5" w:rsidRPr="00CD0324" w:rsidRDefault="00D25FF5" w:rsidP="00D25FF5">
      <w:pPr>
        <w:rPr>
          <w:rFonts w:eastAsiaTheme="majorEastAsia"/>
          <w:szCs w:val="24"/>
        </w:rPr>
      </w:pPr>
      <w:r w:rsidRPr="00CD0324">
        <w:rPr>
          <w:rFonts w:eastAsiaTheme="majorEastAsia"/>
          <w:szCs w:val="24"/>
        </w:rPr>
        <w:t xml:space="preserve">Seven participants appeared to remain in full participation with the trial but </w:t>
      </w:r>
      <w:r w:rsidR="00D75581">
        <w:rPr>
          <w:rFonts w:eastAsiaTheme="majorEastAsia"/>
          <w:szCs w:val="24"/>
        </w:rPr>
        <w:t xml:space="preserve">did </w:t>
      </w:r>
      <w:r w:rsidRPr="00CD0324">
        <w:rPr>
          <w:rFonts w:eastAsiaTheme="majorEastAsia"/>
          <w:szCs w:val="24"/>
        </w:rPr>
        <w:t xml:space="preserve">not receive an environmental assessment.  It is possible these participants received a home visit but since no documentation relating to the visit was received back for them, we have conservatively assumed these participants did not receive the intervention. </w:t>
      </w:r>
    </w:p>
    <w:p w14:paraId="7F36A3EB" w14:textId="77777777" w:rsidR="00354F38" w:rsidRPr="00CD0324" w:rsidRDefault="00354F38" w:rsidP="00354F38"/>
    <w:p w14:paraId="6E3B69B3" w14:textId="0152E939" w:rsidR="00354F38" w:rsidRDefault="00354F38" w:rsidP="00354F38">
      <w:pPr>
        <w:pStyle w:val="Heading2"/>
      </w:pPr>
      <w:bookmarkStart w:id="108" w:name="_Toc49168431"/>
      <w:r w:rsidRPr="001D7D6C">
        <w:t>Primary outcome</w:t>
      </w:r>
      <w:bookmarkEnd w:id="108"/>
    </w:p>
    <w:p w14:paraId="64C9D40C" w14:textId="77777777" w:rsidR="001D7D6C" w:rsidRPr="001D7D6C" w:rsidRDefault="001D7D6C" w:rsidP="001D7D6C"/>
    <w:p w14:paraId="79119304" w14:textId="1923AD52" w:rsidR="008F706D" w:rsidRPr="001D7D6C" w:rsidRDefault="000055F6" w:rsidP="000055F6">
      <w:pPr>
        <w:pStyle w:val="Heading3"/>
        <w:rPr>
          <w:b w:val="0"/>
        </w:rPr>
      </w:pPr>
      <w:bookmarkStart w:id="109" w:name="_Toc49168432"/>
      <w:r w:rsidRPr="001D7D6C">
        <w:rPr>
          <w:b w:val="0"/>
        </w:rPr>
        <w:t>Raw data</w:t>
      </w:r>
      <w:bookmarkEnd w:id="109"/>
    </w:p>
    <w:p w14:paraId="0D81F851" w14:textId="49D77039" w:rsidR="00C835FB" w:rsidRPr="006F61E8" w:rsidRDefault="00C835FB" w:rsidP="00C835FB">
      <w:pPr>
        <w:rPr>
          <w:rFonts w:eastAsiaTheme="majorEastAsia"/>
          <w:szCs w:val="24"/>
        </w:rPr>
      </w:pPr>
      <w:r w:rsidRPr="006F61E8">
        <w:rPr>
          <w:rFonts w:eastAsiaTheme="majorEastAsia"/>
          <w:szCs w:val="24"/>
        </w:rPr>
        <w:t>In total, 1303 (97.9%) trial participants returned at least one falls calendar fo</w:t>
      </w:r>
      <w:r>
        <w:rPr>
          <w:rFonts w:eastAsiaTheme="majorEastAsia"/>
          <w:szCs w:val="24"/>
        </w:rPr>
        <w:t>llowing randomisation (</w:t>
      </w:r>
      <w:r w:rsidRPr="006F61E8">
        <w:rPr>
          <w:rFonts w:eastAsiaTheme="majorEastAsia"/>
          <w:szCs w:val="24"/>
        </w:rPr>
        <w:t>intervention, n=419, 97.4%; usual care, n=884, 98.1</w:t>
      </w:r>
      <w:r>
        <w:rPr>
          <w:rFonts w:eastAsiaTheme="majorEastAsia"/>
          <w:szCs w:val="24"/>
        </w:rPr>
        <w:t>%)</w:t>
      </w:r>
      <w:r w:rsidRPr="006F61E8">
        <w:rPr>
          <w:rFonts w:eastAsiaTheme="majorEastAsia"/>
          <w:szCs w:val="24"/>
        </w:rPr>
        <w:t xml:space="preserve">, with 1204 (90.5%) returning a complete 12 months’ worth of calendars post randomisation (intervention, n=377, 87.7%; usual care, n=827, 91.8%).  Of the 28 participants who did not return any falls calendars, five (four usual care, one intervention) provided falls data on at least one of the </w:t>
      </w:r>
      <w:r w:rsidR="00FD40E1">
        <w:rPr>
          <w:rFonts w:eastAsiaTheme="majorEastAsia"/>
          <w:szCs w:val="24"/>
        </w:rPr>
        <w:t>four, eight and 12-</w:t>
      </w:r>
      <w:r w:rsidRPr="006F61E8">
        <w:rPr>
          <w:rFonts w:eastAsiaTheme="majorEastAsia"/>
          <w:szCs w:val="24"/>
        </w:rPr>
        <w:t>month participant questionnaires.  These data were used for analysis for these participants.  In total, 2260 falls were reported: 826 in the intervention group (mean 1.9, SD 5.5, median 1 fall, range 0</w:t>
      </w:r>
      <w:r w:rsidR="00C57D72">
        <w:rPr>
          <w:rFonts w:eastAsiaTheme="majorEastAsia"/>
          <w:szCs w:val="24"/>
        </w:rPr>
        <w:t xml:space="preserve"> to </w:t>
      </w:r>
      <w:r w:rsidRPr="006F61E8">
        <w:rPr>
          <w:rFonts w:eastAsiaTheme="majorEastAsia"/>
          <w:szCs w:val="24"/>
        </w:rPr>
        <w:t>94) over an average of 338 days (median 365 days), and 1434 in the usual care group (mean 1.6, SD 3.0, median 1 fall, range 0</w:t>
      </w:r>
      <w:r w:rsidR="00C57D72">
        <w:rPr>
          <w:rFonts w:eastAsiaTheme="majorEastAsia"/>
          <w:szCs w:val="24"/>
        </w:rPr>
        <w:t xml:space="preserve"> to </w:t>
      </w:r>
      <w:r w:rsidRPr="006F61E8">
        <w:rPr>
          <w:rFonts w:eastAsiaTheme="majorEastAsia"/>
          <w:szCs w:val="24"/>
        </w:rPr>
        <w:t>41) over a mean of 345 days (median 365 days).</w:t>
      </w:r>
    </w:p>
    <w:p w14:paraId="4E20053B" w14:textId="77777777" w:rsidR="00C835FB" w:rsidRPr="006F61E8" w:rsidRDefault="00C835FB" w:rsidP="00C835FB">
      <w:pPr>
        <w:rPr>
          <w:rFonts w:eastAsiaTheme="majorEastAsia"/>
          <w:szCs w:val="24"/>
        </w:rPr>
      </w:pPr>
    </w:p>
    <w:p w14:paraId="1A163CC3" w14:textId="0E9AAB01" w:rsidR="000055F6" w:rsidRPr="00CD0324" w:rsidRDefault="00C835FB" w:rsidP="00C835FB">
      <w:pPr>
        <w:rPr>
          <w:rFonts w:eastAsiaTheme="majorEastAsia"/>
          <w:szCs w:val="24"/>
        </w:rPr>
      </w:pPr>
      <w:r w:rsidRPr="006F61E8">
        <w:rPr>
          <w:rFonts w:eastAsiaTheme="majorEastAsia"/>
          <w:szCs w:val="24"/>
        </w:rPr>
        <w:t>At least some information, such as the</w:t>
      </w:r>
      <w:r w:rsidR="00C4675D">
        <w:rPr>
          <w:rFonts w:eastAsiaTheme="majorEastAsia"/>
          <w:szCs w:val="24"/>
        </w:rPr>
        <w:t xml:space="preserve"> location and</w:t>
      </w:r>
      <w:r w:rsidRPr="006F61E8">
        <w:rPr>
          <w:rFonts w:eastAsiaTheme="majorEastAsia"/>
          <w:szCs w:val="24"/>
        </w:rPr>
        <w:t xml:space="preserve"> </w:t>
      </w:r>
      <w:r w:rsidR="005E04BB">
        <w:rPr>
          <w:rFonts w:eastAsiaTheme="majorEastAsia"/>
          <w:szCs w:val="24"/>
        </w:rPr>
        <w:t xml:space="preserve">perceived </w:t>
      </w:r>
      <w:r w:rsidRPr="006F61E8">
        <w:rPr>
          <w:rFonts w:eastAsiaTheme="majorEastAsia"/>
          <w:szCs w:val="24"/>
        </w:rPr>
        <w:t>cause, was available for 2</w:t>
      </w:r>
      <w:r>
        <w:rPr>
          <w:rFonts w:eastAsiaTheme="majorEastAsia"/>
          <w:szCs w:val="24"/>
        </w:rPr>
        <w:t>037</w:t>
      </w:r>
      <w:r w:rsidRPr="006F61E8">
        <w:rPr>
          <w:rFonts w:eastAsiaTheme="majorEastAsia"/>
          <w:szCs w:val="24"/>
        </w:rPr>
        <w:t xml:space="preserve"> (9</w:t>
      </w:r>
      <w:r>
        <w:rPr>
          <w:rFonts w:eastAsiaTheme="majorEastAsia"/>
          <w:szCs w:val="24"/>
        </w:rPr>
        <w:t>0</w:t>
      </w:r>
      <w:r w:rsidRPr="006F61E8">
        <w:rPr>
          <w:rFonts w:eastAsiaTheme="majorEastAsia"/>
          <w:szCs w:val="24"/>
        </w:rPr>
        <w:t>.1%) falls (intervention, n=</w:t>
      </w:r>
      <w:r>
        <w:rPr>
          <w:rFonts w:eastAsiaTheme="majorEastAsia"/>
          <w:szCs w:val="24"/>
        </w:rPr>
        <w:t>700</w:t>
      </w:r>
      <w:r w:rsidRPr="006F61E8">
        <w:rPr>
          <w:rFonts w:eastAsiaTheme="majorEastAsia"/>
          <w:szCs w:val="24"/>
        </w:rPr>
        <w:t>, 8</w:t>
      </w:r>
      <w:r>
        <w:rPr>
          <w:rFonts w:eastAsiaTheme="majorEastAsia"/>
          <w:szCs w:val="24"/>
        </w:rPr>
        <w:t>4.7</w:t>
      </w:r>
      <w:r w:rsidRPr="006F61E8">
        <w:rPr>
          <w:rFonts w:eastAsiaTheme="majorEastAsia"/>
          <w:szCs w:val="24"/>
        </w:rPr>
        <w:t>%; usual care, n=13</w:t>
      </w:r>
      <w:r>
        <w:rPr>
          <w:rFonts w:eastAsiaTheme="majorEastAsia"/>
          <w:szCs w:val="24"/>
        </w:rPr>
        <w:t>37</w:t>
      </w:r>
      <w:r w:rsidRPr="006F61E8">
        <w:rPr>
          <w:rFonts w:eastAsiaTheme="majorEastAsia"/>
          <w:szCs w:val="24"/>
        </w:rPr>
        <w:t>, 9</w:t>
      </w:r>
      <w:r>
        <w:rPr>
          <w:rFonts w:eastAsiaTheme="majorEastAsia"/>
          <w:szCs w:val="24"/>
        </w:rPr>
        <w:t>3.2</w:t>
      </w:r>
      <w:r w:rsidRPr="006F61E8">
        <w:rPr>
          <w:rFonts w:eastAsiaTheme="majorEastAsia"/>
          <w:szCs w:val="24"/>
        </w:rPr>
        <w:t xml:space="preserve">%; </w:t>
      </w:r>
      <w:r w:rsidR="000055F6" w:rsidRPr="00CD0324">
        <w:rPr>
          <w:rFonts w:eastAsiaTheme="majorEastAsia"/>
          <w:szCs w:val="24"/>
        </w:rPr>
        <w:fldChar w:fldCharType="begin"/>
      </w:r>
      <w:r w:rsidR="000055F6" w:rsidRPr="00CD0324">
        <w:rPr>
          <w:rFonts w:eastAsiaTheme="majorEastAsia"/>
          <w:szCs w:val="24"/>
        </w:rPr>
        <w:instrText xml:space="preserve"> REF _Ref30169978 \h  \* MERGEFORMAT </w:instrText>
      </w:r>
      <w:r w:rsidR="000055F6" w:rsidRPr="00CD0324">
        <w:rPr>
          <w:rFonts w:eastAsiaTheme="majorEastAsia"/>
          <w:szCs w:val="24"/>
        </w:rPr>
      </w:r>
      <w:r w:rsidR="000055F6" w:rsidRPr="00CD0324">
        <w:rPr>
          <w:rFonts w:eastAsiaTheme="majorEastAsia"/>
          <w:szCs w:val="24"/>
        </w:rPr>
        <w:fldChar w:fldCharType="separate"/>
      </w:r>
      <w:r w:rsidR="00C573AF" w:rsidRPr="00D169CE">
        <w:rPr>
          <w:szCs w:val="24"/>
        </w:rPr>
        <w:t xml:space="preserve">Table </w:t>
      </w:r>
      <w:r w:rsidR="00C573AF" w:rsidRPr="00D61DF1">
        <w:rPr>
          <w:noProof/>
          <w:szCs w:val="24"/>
        </w:rPr>
        <w:t>6</w:t>
      </w:r>
      <w:r w:rsidR="000055F6" w:rsidRPr="00CD0324">
        <w:rPr>
          <w:rFonts w:eastAsiaTheme="majorEastAsia"/>
          <w:szCs w:val="24"/>
        </w:rPr>
        <w:fldChar w:fldCharType="end"/>
      </w:r>
      <w:r w:rsidR="000055F6" w:rsidRPr="00CD0324">
        <w:rPr>
          <w:rFonts w:eastAsiaTheme="majorEastAsia"/>
          <w:szCs w:val="24"/>
        </w:rPr>
        <w:t xml:space="preserve">).  </w:t>
      </w:r>
      <w:r w:rsidRPr="0067446D">
        <w:rPr>
          <w:rFonts w:eastAsiaTheme="majorEastAsia"/>
          <w:szCs w:val="24"/>
        </w:rPr>
        <w:t xml:space="preserve">For falls with non-missing information, just over half occurred indoors (53.4%), with the majority (85.7%) of these occurring inside the participants own home rather than in another </w:t>
      </w:r>
      <w:r w:rsidRPr="00533B57">
        <w:rPr>
          <w:rFonts w:eastAsiaTheme="majorEastAsia"/>
          <w:szCs w:val="24"/>
        </w:rPr>
        <w:t xml:space="preserve">premises.  </w:t>
      </w:r>
      <w:r w:rsidR="001C785B">
        <w:rPr>
          <w:rFonts w:eastAsiaTheme="majorEastAsia"/>
          <w:szCs w:val="24"/>
        </w:rPr>
        <w:t>About half of the falls resulted in a superficial injury</w:t>
      </w:r>
      <w:r w:rsidR="00185FA5">
        <w:rPr>
          <w:rFonts w:eastAsiaTheme="majorEastAsia"/>
          <w:szCs w:val="24"/>
        </w:rPr>
        <w:t xml:space="preserve"> </w:t>
      </w:r>
      <w:r w:rsidR="00992711">
        <w:rPr>
          <w:rFonts w:eastAsiaTheme="majorEastAsia"/>
          <w:szCs w:val="24"/>
        </w:rPr>
        <w:t>or worse</w:t>
      </w:r>
      <w:r w:rsidR="001C785B">
        <w:rPr>
          <w:rFonts w:eastAsiaTheme="majorEastAsia"/>
          <w:szCs w:val="24"/>
        </w:rPr>
        <w:t xml:space="preserve">, </w:t>
      </w:r>
      <w:r w:rsidRPr="00533B57">
        <w:rPr>
          <w:rFonts w:eastAsiaTheme="majorEastAsia"/>
          <w:szCs w:val="24"/>
        </w:rPr>
        <w:t xml:space="preserve">with 2.8% of the falls resulting in a broken bone (from 16 falls in the intervention group and 41 in usual care), most predominantly </w:t>
      </w:r>
      <w:r>
        <w:rPr>
          <w:rFonts w:eastAsiaTheme="majorEastAsia"/>
          <w:szCs w:val="24"/>
        </w:rPr>
        <w:t xml:space="preserve">in </w:t>
      </w:r>
      <w:r w:rsidRPr="00533B57">
        <w:rPr>
          <w:rFonts w:eastAsiaTheme="majorEastAsia"/>
          <w:szCs w:val="24"/>
        </w:rPr>
        <w:t>the wrist or a bone in the hand (17/57, 29.8%).</w:t>
      </w:r>
    </w:p>
    <w:p w14:paraId="3241F4E5" w14:textId="2832D64B" w:rsidR="008F706D" w:rsidRPr="00CD0324" w:rsidRDefault="008F706D" w:rsidP="008F706D"/>
    <w:p w14:paraId="002CB0C8" w14:textId="5693BDC4" w:rsidR="00A93947" w:rsidRPr="008F1BA6" w:rsidRDefault="00A93947" w:rsidP="00A93947">
      <w:pPr>
        <w:pStyle w:val="Caption"/>
        <w:keepNext/>
        <w:rPr>
          <w:i w:val="0"/>
          <w:color w:val="auto"/>
          <w:sz w:val="24"/>
        </w:rPr>
      </w:pPr>
      <w:bookmarkStart w:id="110" w:name="_Ref30169978"/>
      <w:bookmarkStart w:id="111" w:name="_Toc43396836"/>
      <w:bookmarkStart w:id="112" w:name="_Toc43397883"/>
      <w:bookmarkStart w:id="113" w:name="_Toc43398700"/>
      <w:r w:rsidRPr="008F1BA6">
        <w:rPr>
          <w:i w:val="0"/>
          <w:color w:val="auto"/>
          <w:sz w:val="24"/>
        </w:rPr>
        <w:lastRenderedPageBreak/>
        <w:t xml:space="preserve">Table </w:t>
      </w:r>
      <w:r w:rsidR="009A26AD">
        <w:rPr>
          <w:i w:val="0"/>
          <w:color w:val="auto"/>
          <w:sz w:val="24"/>
        </w:rPr>
        <w:fldChar w:fldCharType="begin"/>
      </w:r>
      <w:r w:rsidR="009A26AD">
        <w:rPr>
          <w:i w:val="0"/>
          <w:color w:val="auto"/>
          <w:sz w:val="24"/>
        </w:rPr>
        <w:instrText xml:space="preserve"> SEQ Table \* ARABIC </w:instrText>
      </w:r>
      <w:r w:rsidR="009A26AD">
        <w:rPr>
          <w:i w:val="0"/>
          <w:color w:val="auto"/>
          <w:sz w:val="24"/>
        </w:rPr>
        <w:fldChar w:fldCharType="separate"/>
      </w:r>
      <w:r w:rsidR="00C573AF">
        <w:rPr>
          <w:i w:val="0"/>
          <w:noProof/>
          <w:color w:val="auto"/>
          <w:sz w:val="24"/>
        </w:rPr>
        <w:t>6</w:t>
      </w:r>
      <w:r w:rsidR="009A26AD">
        <w:rPr>
          <w:i w:val="0"/>
          <w:color w:val="auto"/>
          <w:sz w:val="24"/>
        </w:rPr>
        <w:fldChar w:fldCharType="end"/>
      </w:r>
      <w:bookmarkEnd w:id="110"/>
      <w:r w:rsidRPr="008F1BA6">
        <w:rPr>
          <w:i w:val="0"/>
          <w:color w:val="auto"/>
          <w:sz w:val="24"/>
        </w:rPr>
        <w:t>. Details about reported falls</w:t>
      </w:r>
      <w:bookmarkEnd w:id="111"/>
      <w:bookmarkEnd w:id="112"/>
      <w:bookmarkEnd w:id="113"/>
    </w:p>
    <w:tbl>
      <w:tblPr>
        <w:tblStyle w:val="TableGrid"/>
        <w:tblW w:w="9242" w:type="dxa"/>
        <w:tblLayout w:type="fixed"/>
        <w:tblLook w:val="04A0" w:firstRow="1" w:lastRow="0" w:firstColumn="1" w:lastColumn="0" w:noHBand="0" w:noVBand="1"/>
      </w:tblPr>
      <w:tblGrid>
        <w:gridCol w:w="3227"/>
        <w:gridCol w:w="1984"/>
        <w:gridCol w:w="1985"/>
        <w:gridCol w:w="2046"/>
      </w:tblGrid>
      <w:tr w:rsidR="00CD0324" w:rsidRPr="00CD0324" w14:paraId="221A103B" w14:textId="77777777" w:rsidTr="00CD0324">
        <w:trPr>
          <w:tblHeader/>
        </w:trPr>
        <w:tc>
          <w:tcPr>
            <w:tcW w:w="3227" w:type="dxa"/>
            <w:vAlign w:val="center"/>
          </w:tcPr>
          <w:p w14:paraId="4D86916B" w14:textId="77777777" w:rsidR="00A93947" w:rsidRPr="00CD0324" w:rsidRDefault="00A93947" w:rsidP="00CD0324">
            <w:pPr>
              <w:rPr>
                <w:b/>
                <w:szCs w:val="24"/>
              </w:rPr>
            </w:pPr>
            <w:r w:rsidRPr="00CD0324">
              <w:rPr>
                <w:b/>
                <w:szCs w:val="24"/>
              </w:rPr>
              <w:t>Details of fall</w:t>
            </w:r>
          </w:p>
        </w:tc>
        <w:tc>
          <w:tcPr>
            <w:tcW w:w="1984" w:type="dxa"/>
          </w:tcPr>
          <w:p w14:paraId="3E858885" w14:textId="77777777" w:rsidR="00A93947" w:rsidRPr="00CD0324" w:rsidRDefault="00A93947" w:rsidP="00CD0324">
            <w:pPr>
              <w:jc w:val="center"/>
              <w:rPr>
                <w:b/>
                <w:szCs w:val="24"/>
              </w:rPr>
            </w:pPr>
            <w:r w:rsidRPr="00CD0324">
              <w:rPr>
                <w:b/>
                <w:szCs w:val="24"/>
              </w:rPr>
              <w:t>Intervention</w:t>
            </w:r>
          </w:p>
          <w:p w14:paraId="23D32598" w14:textId="77777777" w:rsidR="00A93947" w:rsidRPr="00CD0324" w:rsidRDefault="00A93947" w:rsidP="00CD0324">
            <w:pPr>
              <w:jc w:val="center"/>
              <w:rPr>
                <w:b/>
                <w:szCs w:val="24"/>
              </w:rPr>
            </w:pPr>
            <w:r w:rsidRPr="00CD0324">
              <w:rPr>
                <w:b/>
                <w:szCs w:val="24"/>
              </w:rPr>
              <w:t>(n=700)</w:t>
            </w:r>
          </w:p>
        </w:tc>
        <w:tc>
          <w:tcPr>
            <w:tcW w:w="1985" w:type="dxa"/>
          </w:tcPr>
          <w:p w14:paraId="7655F26F" w14:textId="77777777" w:rsidR="00A93947" w:rsidRPr="00CD0324" w:rsidRDefault="00A93947" w:rsidP="00CD0324">
            <w:pPr>
              <w:jc w:val="center"/>
              <w:rPr>
                <w:b/>
                <w:szCs w:val="24"/>
              </w:rPr>
            </w:pPr>
            <w:r w:rsidRPr="00CD0324">
              <w:rPr>
                <w:b/>
                <w:szCs w:val="24"/>
              </w:rPr>
              <w:t>Usual Care</w:t>
            </w:r>
          </w:p>
          <w:p w14:paraId="5A4291B2" w14:textId="77777777" w:rsidR="00A93947" w:rsidRPr="00CD0324" w:rsidRDefault="00A93947" w:rsidP="00CD0324">
            <w:pPr>
              <w:jc w:val="center"/>
              <w:rPr>
                <w:b/>
                <w:szCs w:val="24"/>
              </w:rPr>
            </w:pPr>
            <w:r w:rsidRPr="00CD0324">
              <w:rPr>
                <w:b/>
                <w:szCs w:val="24"/>
              </w:rPr>
              <w:t>(n=1337)</w:t>
            </w:r>
          </w:p>
        </w:tc>
        <w:tc>
          <w:tcPr>
            <w:tcW w:w="2046" w:type="dxa"/>
          </w:tcPr>
          <w:p w14:paraId="46DC3FCB" w14:textId="77777777" w:rsidR="00A93947" w:rsidRPr="00CD0324" w:rsidRDefault="00A93947" w:rsidP="00CD0324">
            <w:pPr>
              <w:jc w:val="center"/>
              <w:rPr>
                <w:b/>
                <w:szCs w:val="24"/>
              </w:rPr>
            </w:pPr>
            <w:r w:rsidRPr="00CD0324">
              <w:rPr>
                <w:b/>
                <w:szCs w:val="24"/>
              </w:rPr>
              <w:t>Total</w:t>
            </w:r>
          </w:p>
          <w:p w14:paraId="0A881854" w14:textId="77777777" w:rsidR="00A93947" w:rsidRPr="00CD0324" w:rsidRDefault="00A93947" w:rsidP="00CD0324">
            <w:pPr>
              <w:jc w:val="center"/>
              <w:rPr>
                <w:b/>
                <w:szCs w:val="24"/>
              </w:rPr>
            </w:pPr>
            <w:r w:rsidRPr="00CD0324">
              <w:rPr>
                <w:b/>
                <w:szCs w:val="24"/>
              </w:rPr>
              <w:t>(n=2037)</w:t>
            </w:r>
          </w:p>
        </w:tc>
      </w:tr>
      <w:tr w:rsidR="00CD0324" w:rsidRPr="00CD0324" w14:paraId="1D6FFD61" w14:textId="77777777" w:rsidTr="00CD0324">
        <w:tc>
          <w:tcPr>
            <w:tcW w:w="3227" w:type="dxa"/>
          </w:tcPr>
          <w:p w14:paraId="5CED665F" w14:textId="77777777" w:rsidR="00A93947" w:rsidRPr="00CD0324" w:rsidRDefault="00A93947" w:rsidP="00CD0324">
            <w:pPr>
              <w:rPr>
                <w:szCs w:val="24"/>
              </w:rPr>
            </w:pPr>
            <w:r w:rsidRPr="00CD0324">
              <w:rPr>
                <w:b/>
                <w:szCs w:val="24"/>
              </w:rPr>
              <w:t>Where did you fall?, n (%)</w:t>
            </w:r>
          </w:p>
        </w:tc>
        <w:tc>
          <w:tcPr>
            <w:tcW w:w="1984" w:type="dxa"/>
          </w:tcPr>
          <w:p w14:paraId="1A7D3A88" w14:textId="77777777" w:rsidR="00A93947" w:rsidRPr="00CD0324" w:rsidRDefault="00A93947" w:rsidP="00CD0324">
            <w:pPr>
              <w:jc w:val="right"/>
              <w:rPr>
                <w:szCs w:val="24"/>
              </w:rPr>
            </w:pPr>
          </w:p>
        </w:tc>
        <w:tc>
          <w:tcPr>
            <w:tcW w:w="1985" w:type="dxa"/>
          </w:tcPr>
          <w:p w14:paraId="513B3C16" w14:textId="77777777" w:rsidR="00A93947" w:rsidRPr="00CD0324" w:rsidRDefault="00A93947" w:rsidP="00CD0324">
            <w:pPr>
              <w:jc w:val="right"/>
              <w:rPr>
                <w:szCs w:val="24"/>
              </w:rPr>
            </w:pPr>
          </w:p>
        </w:tc>
        <w:tc>
          <w:tcPr>
            <w:tcW w:w="2046" w:type="dxa"/>
          </w:tcPr>
          <w:p w14:paraId="687CF92C" w14:textId="77777777" w:rsidR="00A93947" w:rsidRPr="00CD0324" w:rsidRDefault="00A93947" w:rsidP="00CD0324">
            <w:pPr>
              <w:jc w:val="right"/>
              <w:rPr>
                <w:szCs w:val="24"/>
              </w:rPr>
            </w:pPr>
          </w:p>
        </w:tc>
      </w:tr>
      <w:tr w:rsidR="00CD0324" w:rsidRPr="00CD0324" w14:paraId="3EAB18F7" w14:textId="77777777" w:rsidTr="00CD0324">
        <w:tc>
          <w:tcPr>
            <w:tcW w:w="3227" w:type="dxa"/>
            <w:tcBorders>
              <w:bottom w:val="single" w:sz="4" w:space="0" w:color="auto"/>
            </w:tcBorders>
          </w:tcPr>
          <w:p w14:paraId="6C583765" w14:textId="77777777" w:rsidR="00A93947" w:rsidRPr="00CD0324" w:rsidRDefault="00A93947" w:rsidP="00CD0324">
            <w:pPr>
              <w:rPr>
                <w:b/>
                <w:szCs w:val="24"/>
              </w:rPr>
            </w:pPr>
            <w:r w:rsidRPr="00CD0324">
              <w:rPr>
                <w:szCs w:val="24"/>
              </w:rPr>
              <w:t>Inside own home</w:t>
            </w:r>
          </w:p>
        </w:tc>
        <w:tc>
          <w:tcPr>
            <w:tcW w:w="1984" w:type="dxa"/>
            <w:tcBorders>
              <w:bottom w:val="single" w:sz="4" w:space="0" w:color="auto"/>
            </w:tcBorders>
            <w:vAlign w:val="bottom"/>
          </w:tcPr>
          <w:p w14:paraId="0F5210A2" w14:textId="77777777" w:rsidR="00A93947" w:rsidRPr="00CD0324" w:rsidRDefault="00A93947" w:rsidP="00CD0324">
            <w:pPr>
              <w:jc w:val="right"/>
              <w:rPr>
                <w:szCs w:val="24"/>
              </w:rPr>
            </w:pPr>
            <w:r w:rsidRPr="00CD0324">
              <w:rPr>
                <w:szCs w:val="24"/>
              </w:rPr>
              <w:t>289 (41.3)</w:t>
            </w:r>
          </w:p>
        </w:tc>
        <w:tc>
          <w:tcPr>
            <w:tcW w:w="1985" w:type="dxa"/>
            <w:tcBorders>
              <w:bottom w:val="single" w:sz="4" w:space="0" w:color="auto"/>
            </w:tcBorders>
            <w:vAlign w:val="bottom"/>
          </w:tcPr>
          <w:p w14:paraId="5A54E2E7" w14:textId="77777777" w:rsidR="00A93947" w:rsidRPr="00CD0324" w:rsidRDefault="00A93947" w:rsidP="00CD0324">
            <w:pPr>
              <w:jc w:val="right"/>
              <w:rPr>
                <w:szCs w:val="24"/>
              </w:rPr>
            </w:pPr>
            <w:r w:rsidRPr="00CD0324">
              <w:rPr>
                <w:szCs w:val="24"/>
              </w:rPr>
              <w:t>590 (44.1)</w:t>
            </w:r>
          </w:p>
        </w:tc>
        <w:tc>
          <w:tcPr>
            <w:tcW w:w="2046" w:type="dxa"/>
            <w:tcBorders>
              <w:bottom w:val="single" w:sz="4" w:space="0" w:color="auto"/>
            </w:tcBorders>
            <w:vAlign w:val="bottom"/>
          </w:tcPr>
          <w:p w14:paraId="05919FC6" w14:textId="77777777" w:rsidR="00A93947" w:rsidRPr="00CD0324" w:rsidRDefault="00A93947" w:rsidP="00CD0324">
            <w:pPr>
              <w:jc w:val="right"/>
              <w:rPr>
                <w:szCs w:val="24"/>
              </w:rPr>
            </w:pPr>
            <w:r w:rsidRPr="00CD0324">
              <w:rPr>
                <w:szCs w:val="24"/>
              </w:rPr>
              <w:t>879 (43.2)</w:t>
            </w:r>
          </w:p>
        </w:tc>
      </w:tr>
      <w:tr w:rsidR="00CD0324" w:rsidRPr="00CD0324" w14:paraId="376A4113" w14:textId="77777777" w:rsidTr="00CD0324">
        <w:tc>
          <w:tcPr>
            <w:tcW w:w="3227" w:type="dxa"/>
            <w:tcBorders>
              <w:top w:val="single" w:sz="4" w:space="0" w:color="auto"/>
            </w:tcBorders>
          </w:tcPr>
          <w:p w14:paraId="44E991C0" w14:textId="77777777" w:rsidR="00A93947" w:rsidRPr="00CD0324" w:rsidRDefault="00A93947" w:rsidP="00CD0324">
            <w:pPr>
              <w:rPr>
                <w:b/>
                <w:szCs w:val="24"/>
              </w:rPr>
            </w:pPr>
            <w:r w:rsidRPr="00CD0324">
              <w:rPr>
                <w:szCs w:val="24"/>
              </w:rPr>
              <w:t>Inside, not in own home</w:t>
            </w:r>
          </w:p>
        </w:tc>
        <w:tc>
          <w:tcPr>
            <w:tcW w:w="1984" w:type="dxa"/>
            <w:tcBorders>
              <w:top w:val="single" w:sz="4" w:space="0" w:color="auto"/>
            </w:tcBorders>
            <w:vAlign w:val="bottom"/>
          </w:tcPr>
          <w:p w14:paraId="4F893A4E" w14:textId="77777777" w:rsidR="00A93947" w:rsidRPr="00CD0324" w:rsidRDefault="00A93947" w:rsidP="00CD0324">
            <w:pPr>
              <w:jc w:val="right"/>
              <w:rPr>
                <w:szCs w:val="24"/>
              </w:rPr>
            </w:pPr>
            <w:r w:rsidRPr="00CD0324">
              <w:rPr>
                <w:szCs w:val="24"/>
              </w:rPr>
              <w:t>59 (8.4)</w:t>
            </w:r>
          </w:p>
        </w:tc>
        <w:tc>
          <w:tcPr>
            <w:tcW w:w="1985" w:type="dxa"/>
            <w:tcBorders>
              <w:top w:val="single" w:sz="4" w:space="0" w:color="auto"/>
            </w:tcBorders>
            <w:vAlign w:val="bottom"/>
          </w:tcPr>
          <w:p w14:paraId="5E8EAE15" w14:textId="77777777" w:rsidR="00A93947" w:rsidRPr="00CD0324" w:rsidRDefault="00A93947" w:rsidP="00CD0324">
            <w:pPr>
              <w:jc w:val="right"/>
              <w:rPr>
                <w:szCs w:val="24"/>
              </w:rPr>
            </w:pPr>
            <w:r w:rsidRPr="00CD0324">
              <w:rPr>
                <w:szCs w:val="24"/>
              </w:rPr>
              <w:t>88 (6.6)</w:t>
            </w:r>
          </w:p>
        </w:tc>
        <w:tc>
          <w:tcPr>
            <w:tcW w:w="2046" w:type="dxa"/>
            <w:tcBorders>
              <w:top w:val="single" w:sz="4" w:space="0" w:color="auto"/>
            </w:tcBorders>
            <w:vAlign w:val="bottom"/>
          </w:tcPr>
          <w:p w14:paraId="22B93D1D" w14:textId="77777777" w:rsidR="00A93947" w:rsidRPr="00CD0324" w:rsidRDefault="00A93947" w:rsidP="00CD0324">
            <w:pPr>
              <w:jc w:val="right"/>
              <w:rPr>
                <w:szCs w:val="24"/>
              </w:rPr>
            </w:pPr>
            <w:r w:rsidRPr="00CD0324">
              <w:rPr>
                <w:szCs w:val="24"/>
              </w:rPr>
              <w:t>147 (7.2)</w:t>
            </w:r>
          </w:p>
        </w:tc>
      </w:tr>
      <w:tr w:rsidR="00CD0324" w:rsidRPr="00CD0324" w14:paraId="0069C905" w14:textId="77777777" w:rsidTr="00CD0324">
        <w:tc>
          <w:tcPr>
            <w:tcW w:w="3227" w:type="dxa"/>
            <w:tcBorders>
              <w:top w:val="single" w:sz="4" w:space="0" w:color="A6A6A6" w:themeColor="background1" w:themeShade="A6"/>
            </w:tcBorders>
          </w:tcPr>
          <w:p w14:paraId="024F50F2" w14:textId="77777777" w:rsidR="00A93947" w:rsidRPr="00CD0324" w:rsidRDefault="00A93947" w:rsidP="00CD0324">
            <w:pPr>
              <w:rPr>
                <w:szCs w:val="24"/>
              </w:rPr>
            </w:pPr>
            <w:r w:rsidRPr="00CD0324">
              <w:rPr>
                <w:szCs w:val="24"/>
              </w:rPr>
              <w:t>Outside own home</w:t>
            </w:r>
          </w:p>
        </w:tc>
        <w:tc>
          <w:tcPr>
            <w:tcW w:w="1984" w:type="dxa"/>
            <w:tcBorders>
              <w:top w:val="single" w:sz="4" w:space="0" w:color="A6A6A6" w:themeColor="background1" w:themeShade="A6"/>
            </w:tcBorders>
            <w:vAlign w:val="bottom"/>
          </w:tcPr>
          <w:p w14:paraId="37E0FBA0" w14:textId="77777777" w:rsidR="00A93947" w:rsidRPr="00CD0324" w:rsidRDefault="00A93947" w:rsidP="00CD0324">
            <w:pPr>
              <w:jc w:val="right"/>
              <w:rPr>
                <w:szCs w:val="24"/>
              </w:rPr>
            </w:pPr>
            <w:r w:rsidRPr="00CD0324">
              <w:rPr>
                <w:szCs w:val="24"/>
              </w:rPr>
              <w:t>136 (19.4)</w:t>
            </w:r>
          </w:p>
        </w:tc>
        <w:tc>
          <w:tcPr>
            <w:tcW w:w="1985" w:type="dxa"/>
            <w:tcBorders>
              <w:top w:val="single" w:sz="4" w:space="0" w:color="A6A6A6" w:themeColor="background1" w:themeShade="A6"/>
            </w:tcBorders>
            <w:vAlign w:val="bottom"/>
          </w:tcPr>
          <w:p w14:paraId="4D220D4E" w14:textId="77777777" w:rsidR="00A93947" w:rsidRPr="00CD0324" w:rsidRDefault="00A93947" w:rsidP="00CD0324">
            <w:pPr>
              <w:jc w:val="right"/>
              <w:rPr>
                <w:szCs w:val="24"/>
              </w:rPr>
            </w:pPr>
            <w:r w:rsidRPr="00CD0324">
              <w:rPr>
                <w:szCs w:val="24"/>
              </w:rPr>
              <w:t>259 (19.4)</w:t>
            </w:r>
          </w:p>
        </w:tc>
        <w:tc>
          <w:tcPr>
            <w:tcW w:w="2046" w:type="dxa"/>
            <w:tcBorders>
              <w:top w:val="single" w:sz="4" w:space="0" w:color="A6A6A6" w:themeColor="background1" w:themeShade="A6"/>
            </w:tcBorders>
            <w:vAlign w:val="bottom"/>
          </w:tcPr>
          <w:p w14:paraId="2E65548F" w14:textId="77777777" w:rsidR="00A93947" w:rsidRPr="00CD0324" w:rsidRDefault="00A93947" w:rsidP="00CD0324">
            <w:pPr>
              <w:jc w:val="right"/>
              <w:rPr>
                <w:szCs w:val="24"/>
              </w:rPr>
            </w:pPr>
            <w:r w:rsidRPr="00CD0324">
              <w:rPr>
                <w:szCs w:val="24"/>
              </w:rPr>
              <w:t>395 (19.4)</w:t>
            </w:r>
          </w:p>
        </w:tc>
      </w:tr>
      <w:tr w:rsidR="00CD0324" w:rsidRPr="00CD0324" w14:paraId="7C49B6A1" w14:textId="77777777" w:rsidTr="00CD0324">
        <w:tc>
          <w:tcPr>
            <w:tcW w:w="3227" w:type="dxa"/>
            <w:tcBorders>
              <w:top w:val="single" w:sz="4" w:space="0" w:color="A6A6A6" w:themeColor="background1" w:themeShade="A6"/>
            </w:tcBorders>
          </w:tcPr>
          <w:p w14:paraId="75517AD6" w14:textId="77777777" w:rsidR="00A93947" w:rsidRPr="00CD0324" w:rsidRDefault="00A93947" w:rsidP="00CD0324">
            <w:pPr>
              <w:rPr>
                <w:szCs w:val="24"/>
              </w:rPr>
            </w:pPr>
            <w:r w:rsidRPr="00CD0324">
              <w:rPr>
                <w:szCs w:val="24"/>
              </w:rPr>
              <w:t>Outside, beyond own home</w:t>
            </w:r>
          </w:p>
        </w:tc>
        <w:tc>
          <w:tcPr>
            <w:tcW w:w="1984" w:type="dxa"/>
            <w:tcBorders>
              <w:top w:val="single" w:sz="4" w:space="0" w:color="A6A6A6" w:themeColor="background1" w:themeShade="A6"/>
            </w:tcBorders>
            <w:vAlign w:val="bottom"/>
          </w:tcPr>
          <w:p w14:paraId="51E26286" w14:textId="77777777" w:rsidR="00A93947" w:rsidRPr="00CD0324" w:rsidRDefault="00A93947" w:rsidP="00CD0324">
            <w:pPr>
              <w:jc w:val="right"/>
              <w:rPr>
                <w:szCs w:val="24"/>
              </w:rPr>
            </w:pPr>
            <w:r w:rsidRPr="00CD0324">
              <w:rPr>
                <w:szCs w:val="24"/>
              </w:rPr>
              <w:t>180 (25.7)</w:t>
            </w:r>
          </w:p>
        </w:tc>
        <w:tc>
          <w:tcPr>
            <w:tcW w:w="1985" w:type="dxa"/>
            <w:tcBorders>
              <w:top w:val="single" w:sz="4" w:space="0" w:color="A6A6A6" w:themeColor="background1" w:themeShade="A6"/>
            </w:tcBorders>
            <w:vAlign w:val="bottom"/>
          </w:tcPr>
          <w:p w14:paraId="74EA7D6D" w14:textId="77777777" w:rsidR="00A93947" w:rsidRPr="00CD0324" w:rsidRDefault="00A93947" w:rsidP="00CD0324">
            <w:pPr>
              <w:jc w:val="right"/>
              <w:rPr>
                <w:szCs w:val="24"/>
              </w:rPr>
            </w:pPr>
            <w:r w:rsidRPr="00CD0324">
              <w:rPr>
                <w:szCs w:val="24"/>
              </w:rPr>
              <w:t>322 (24.1)</w:t>
            </w:r>
          </w:p>
        </w:tc>
        <w:tc>
          <w:tcPr>
            <w:tcW w:w="2046" w:type="dxa"/>
            <w:tcBorders>
              <w:top w:val="single" w:sz="4" w:space="0" w:color="A6A6A6" w:themeColor="background1" w:themeShade="A6"/>
            </w:tcBorders>
            <w:vAlign w:val="bottom"/>
          </w:tcPr>
          <w:p w14:paraId="62DABB20" w14:textId="77777777" w:rsidR="00A93947" w:rsidRPr="00CD0324" w:rsidRDefault="00A93947" w:rsidP="00CD0324">
            <w:pPr>
              <w:jc w:val="right"/>
              <w:rPr>
                <w:szCs w:val="24"/>
              </w:rPr>
            </w:pPr>
            <w:r w:rsidRPr="00CD0324">
              <w:rPr>
                <w:szCs w:val="24"/>
              </w:rPr>
              <w:t>502 (24.6)</w:t>
            </w:r>
          </w:p>
        </w:tc>
      </w:tr>
      <w:tr w:rsidR="00CD0324" w:rsidRPr="00CD0324" w14:paraId="132398EB" w14:textId="77777777" w:rsidTr="00CD0324">
        <w:tc>
          <w:tcPr>
            <w:tcW w:w="3227" w:type="dxa"/>
            <w:tcBorders>
              <w:top w:val="single" w:sz="4" w:space="0" w:color="A6A6A6" w:themeColor="background1" w:themeShade="A6"/>
            </w:tcBorders>
          </w:tcPr>
          <w:p w14:paraId="32F02FEE" w14:textId="77777777" w:rsidR="00A93947" w:rsidRPr="00CD0324" w:rsidRDefault="00A93947" w:rsidP="00CD0324">
            <w:pPr>
              <w:rPr>
                <w:szCs w:val="24"/>
              </w:rPr>
            </w:pPr>
            <w:r w:rsidRPr="00CD0324">
              <w:rPr>
                <w:szCs w:val="24"/>
              </w:rPr>
              <w:t>Missing</w:t>
            </w:r>
          </w:p>
        </w:tc>
        <w:tc>
          <w:tcPr>
            <w:tcW w:w="1984" w:type="dxa"/>
            <w:tcBorders>
              <w:top w:val="single" w:sz="4" w:space="0" w:color="A6A6A6" w:themeColor="background1" w:themeShade="A6"/>
            </w:tcBorders>
            <w:vAlign w:val="bottom"/>
          </w:tcPr>
          <w:p w14:paraId="436B979A" w14:textId="77777777" w:rsidR="00A93947" w:rsidRPr="00CD0324" w:rsidRDefault="00A93947" w:rsidP="00CD0324">
            <w:pPr>
              <w:jc w:val="right"/>
              <w:rPr>
                <w:szCs w:val="24"/>
              </w:rPr>
            </w:pPr>
            <w:r w:rsidRPr="00CD0324">
              <w:rPr>
                <w:szCs w:val="24"/>
              </w:rPr>
              <w:t>36 (5.1)</w:t>
            </w:r>
          </w:p>
        </w:tc>
        <w:tc>
          <w:tcPr>
            <w:tcW w:w="1985" w:type="dxa"/>
            <w:tcBorders>
              <w:top w:val="single" w:sz="4" w:space="0" w:color="A6A6A6" w:themeColor="background1" w:themeShade="A6"/>
            </w:tcBorders>
            <w:vAlign w:val="bottom"/>
          </w:tcPr>
          <w:p w14:paraId="11A3B621" w14:textId="77777777" w:rsidR="00A93947" w:rsidRPr="00CD0324" w:rsidRDefault="00A93947" w:rsidP="00CD0324">
            <w:pPr>
              <w:jc w:val="right"/>
              <w:rPr>
                <w:szCs w:val="24"/>
              </w:rPr>
            </w:pPr>
            <w:r w:rsidRPr="00CD0324">
              <w:rPr>
                <w:szCs w:val="24"/>
              </w:rPr>
              <w:t>78 (5.8)</w:t>
            </w:r>
          </w:p>
        </w:tc>
        <w:tc>
          <w:tcPr>
            <w:tcW w:w="2046" w:type="dxa"/>
            <w:tcBorders>
              <w:top w:val="single" w:sz="4" w:space="0" w:color="A6A6A6" w:themeColor="background1" w:themeShade="A6"/>
            </w:tcBorders>
            <w:vAlign w:val="bottom"/>
          </w:tcPr>
          <w:p w14:paraId="508ED8E5" w14:textId="77777777" w:rsidR="00A93947" w:rsidRPr="00CD0324" w:rsidRDefault="00A93947" w:rsidP="00CD0324">
            <w:pPr>
              <w:jc w:val="right"/>
              <w:rPr>
                <w:szCs w:val="24"/>
              </w:rPr>
            </w:pPr>
            <w:r w:rsidRPr="00CD0324">
              <w:rPr>
                <w:szCs w:val="24"/>
              </w:rPr>
              <w:t>114 (5.6)</w:t>
            </w:r>
          </w:p>
        </w:tc>
      </w:tr>
      <w:tr w:rsidR="00CD0324" w:rsidRPr="00CD0324" w14:paraId="6A967B0A" w14:textId="77777777" w:rsidTr="00CD0324">
        <w:tc>
          <w:tcPr>
            <w:tcW w:w="3227" w:type="dxa"/>
          </w:tcPr>
          <w:p w14:paraId="57AE2D09" w14:textId="77777777" w:rsidR="00A93947" w:rsidRPr="00CD0324" w:rsidRDefault="00A93947" w:rsidP="00CD0324">
            <w:pPr>
              <w:rPr>
                <w:szCs w:val="24"/>
              </w:rPr>
            </w:pPr>
            <w:r w:rsidRPr="00CD0324">
              <w:rPr>
                <w:b/>
                <w:szCs w:val="24"/>
              </w:rPr>
              <w:t>What were you doing when you fell?, n (%)</w:t>
            </w:r>
            <w:r w:rsidRPr="00CD0324">
              <w:rPr>
                <w:b/>
                <w:szCs w:val="24"/>
                <w:vertAlign w:val="superscript"/>
              </w:rPr>
              <w:t>a</w:t>
            </w:r>
          </w:p>
        </w:tc>
        <w:tc>
          <w:tcPr>
            <w:tcW w:w="1984" w:type="dxa"/>
            <w:vAlign w:val="bottom"/>
          </w:tcPr>
          <w:p w14:paraId="50029EEA" w14:textId="77777777" w:rsidR="00A93947" w:rsidRPr="00CD0324" w:rsidRDefault="00A93947" w:rsidP="00CD0324">
            <w:pPr>
              <w:jc w:val="right"/>
              <w:rPr>
                <w:szCs w:val="24"/>
              </w:rPr>
            </w:pPr>
          </w:p>
        </w:tc>
        <w:tc>
          <w:tcPr>
            <w:tcW w:w="1985" w:type="dxa"/>
            <w:vAlign w:val="bottom"/>
          </w:tcPr>
          <w:p w14:paraId="0F975F63" w14:textId="77777777" w:rsidR="00A93947" w:rsidRPr="00CD0324" w:rsidRDefault="00A93947" w:rsidP="00CD0324">
            <w:pPr>
              <w:jc w:val="right"/>
              <w:rPr>
                <w:szCs w:val="24"/>
              </w:rPr>
            </w:pPr>
          </w:p>
        </w:tc>
        <w:tc>
          <w:tcPr>
            <w:tcW w:w="2046" w:type="dxa"/>
            <w:vAlign w:val="bottom"/>
          </w:tcPr>
          <w:p w14:paraId="3D330D6A" w14:textId="77777777" w:rsidR="00A93947" w:rsidRPr="00CD0324" w:rsidRDefault="00A93947" w:rsidP="00CD0324">
            <w:pPr>
              <w:jc w:val="right"/>
              <w:rPr>
                <w:szCs w:val="24"/>
              </w:rPr>
            </w:pPr>
          </w:p>
        </w:tc>
      </w:tr>
      <w:tr w:rsidR="00CD0324" w:rsidRPr="00CD0324" w14:paraId="62ADD149" w14:textId="77777777" w:rsidTr="00CD0324">
        <w:tc>
          <w:tcPr>
            <w:tcW w:w="3227" w:type="dxa"/>
            <w:tcBorders>
              <w:bottom w:val="single" w:sz="4" w:space="0" w:color="auto"/>
            </w:tcBorders>
          </w:tcPr>
          <w:p w14:paraId="29FB1F2D" w14:textId="77777777" w:rsidR="00A93947" w:rsidRPr="00CD0324" w:rsidRDefault="00A93947" w:rsidP="00CD0324">
            <w:pPr>
              <w:rPr>
                <w:b/>
                <w:szCs w:val="24"/>
              </w:rPr>
            </w:pPr>
            <w:r w:rsidRPr="00CD0324">
              <w:rPr>
                <w:szCs w:val="24"/>
              </w:rPr>
              <w:t>Getting in/out of bed, chair, bath, toilet, shower</w:t>
            </w:r>
          </w:p>
        </w:tc>
        <w:tc>
          <w:tcPr>
            <w:tcW w:w="1984" w:type="dxa"/>
            <w:tcBorders>
              <w:bottom w:val="single" w:sz="4" w:space="0" w:color="auto"/>
            </w:tcBorders>
            <w:vAlign w:val="bottom"/>
          </w:tcPr>
          <w:p w14:paraId="21E7D472" w14:textId="77777777" w:rsidR="00A93947" w:rsidRPr="00CD0324" w:rsidRDefault="00A93947" w:rsidP="00CD0324">
            <w:pPr>
              <w:jc w:val="right"/>
              <w:rPr>
                <w:szCs w:val="24"/>
              </w:rPr>
            </w:pPr>
            <w:r w:rsidRPr="00CD0324">
              <w:rPr>
                <w:szCs w:val="24"/>
              </w:rPr>
              <w:t>79 (11.3)</w:t>
            </w:r>
          </w:p>
        </w:tc>
        <w:tc>
          <w:tcPr>
            <w:tcW w:w="1985" w:type="dxa"/>
            <w:tcBorders>
              <w:bottom w:val="single" w:sz="4" w:space="0" w:color="auto"/>
            </w:tcBorders>
            <w:vAlign w:val="bottom"/>
          </w:tcPr>
          <w:p w14:paraId="55CDDDBF" w14:textId="77777777" w:rsidR="00A93947" w:rsidRPr="00CD0324" w:rsidRDefault="00A93947" w:rsidP="00CD0324">
            <w:pPr>
              <w:jc w:val="right"/>
              <w:rPr>
                <w:szCs w:val="24"/>
              </w:rPr>
            </w:pPr>
            <w:r w:rsidRPr="00CD0324">
              <w:rPr>
                <w:szCs w:val="24"/>
              </w:rPr>
              <w:t>150 (11.2)</w:t>
            </w:r>
          </w:p>
        </w:tc>
        <w:tc>
          <w:tcPr>
            <w:tcW w:w="2046" w:type="dxa"/>
            <w:tcBorders>
              <w:bottom w:val="single" w:sz="4" w:space="0" w:color="auto"/>
            </w:tcBorders>
            <w:vAlign w:val="bottom"/>
          </w:tcPr>
          <w:p w14:paraId="55C0DB67" w14:textId="77777777" w:rsidR="00A93947" w:rsidRPr="00CD0324" w:rsidRDefault="00A93947" w:rsidP="00CD0324">
            <w:pPr>
              <w:jc w:val="right"/>
              <w:rPr>
                <w:szCs w:val="24"/>
              </w:rPr>
            </w:pPr>
            <w:r w:rsidRPr="00CD0324">
              <w:rPr>
                <w:szCs w:val="24"/>
              </w:rPr>
              <w:t>229 (11.2)</w:t>
            </w:r>
          </w:p>
        </w:tc>
      </w:tr>
      <w:tr w:rsidR="00CD0324" w:rsidRPr="00CD0324" w14:paraId="54D353CE" w14:textId="77777777" w:rsidTr="00CD0324">
        <w:tc>
          <w:tcPr>
            <w:tcW w:w="3227" w:type="dxa"/>
            <w:tcBorders>
              <w:top w:val="single" w:sz="4" w:space="0" w:color="auto"/>
            </w:tcBorders>
          </w:tcPr>
          <w:p w14:paraId="4142D9AD" w14:textId="77777777" w:rsidR="00A93947" w:rsidRPr="00CD0324" w:rsidRDefault="00A93947" w:rsidP="00CD0324">
            <w:pPr>
              <w:rPr>
                <w:b/>
                <w:szCs w:val="24"/>
              </w:rPr>
            </w:pPr>
            <w:r w:rsidRPr="00CD0324">
              <w:rPr>
                <w:szCs w:val="24"/>
              </w:rPr>
              <w:t>Turning</w:t>
            </w:r>
          </w:p>
        </w:tc>
        <w:tc>
          <w:tcPr>
            <w:tcW w:w="1984" w:type="dxa"/>
            <w:tcBorders>
              <w:top w:val="single" w:sz="4" w:space="0" w:color="auto"/>
            </w:tcBorders>
            <w:vAlign w:val="bottom"/>
          </w:tcPr>
          <w:p w14:paraId="3CA59ADD" w14:textId="77777777" w:rsidR="00A93947" w:rsidRPr="00CD0324" w:rsidRDefault="00A93947" w:rsidP="00CD0324">
            <w:pPr>
              <w:jc w:val="right"/>
              <w:rPr>
                <w:szCs w:val="24"/>
              </w:rPr>
            </w:pPr>
            <w:r w:rsidRPr="00CD0324">
              <w:rPr>
                <w:szCs w:val="24"/>
              </w:rPr>
              <w:t>41 (5.9)</w:t>
            </w:r>
          </w:p>
        </w:tc>
        <w:tc>
          <w:tcPr>
            <w:tcW w:w="1985" w:type="dxa"/>
            <w:tcBorders>
              <w:top w:val="single" w:sz="4" w:space="0" w:color="auto"/>
            </w:tcBorders>
            <w:vAlign w:val="bottom"/>
          </w:tcPr>
          <w:p w14:paraId="3832E208" w14:textId="77777777" w:rsidR="00A93947" w:rsidRPr="00CD0324" w:rsidRDefault="00A93947" w:rsidP="00CD0324">
            <w:pPr>
              <w:jc w:val="right"/>
              <w:rPr>
                <w:szCs w:val="24"/>
              </w:rPr>
            </w:pPr>
            <w:r w:rsidRPr="00CD0324">
              <w:rPr>
                <w:szCs w:val="24"/>
              </w:rPr>
              <w:t>105 (7.9)</w:t>
            </w:r>
          </w:p>
        </w:tc>
        <w:tc>
          <w:tcPr>
            <w:tcW w:w="2046" w:type="dxa"/>
            <w:tcBorders>
              <w:top w:val="single" w:sz="4" w:space="0" w:color="auto"/>
            </w:tcBorders>
            <w:vAlign w:val="bottom"/>
          </w:tcPr>
          <w:p w14:paraId="13162D44" w14:textId="77777777" w:rsidR="00A93947" w:rsidRPr="00CD0324" w:rsidRDefault="00A93947" w:rsidP="00CD0324">
            <w:pPr>
              <w:jc w:val="right"/>
              <w:rPr>
                <w:szCs w:val="24"/>
              </w:rPr>
            </w:pPr>
            <w:r w:rsidRPr="00CD0324">
              <w:rPr>
                <w:szCs w:val="24"/>
              </w:rPr>
              <w:t>146 (7.2)</w:t>
            </w:r>
          </w:p>
        </w:tc>
      </w:tr>
      <w:tr w:rsidR="00CD0324" w:rsidRPr="00CD0324" w14:paraId="31C04E69" w14:textId="77777777" w:rsidTr="00CD0324">
        <w:tc>
          <w:tcPr>
            <w:tcW w:w="3227" w:type="dxa"/>
          </w:tcPr>
          <w:p w14:paraId="4A42F853" w14:textId="77777777" w:rsidR="00A93947" w:rsidRPr="00CD0324" w:rsidRDefault="00A93947" w:rsidP="00CD0324">
            <w:pPr>
              <w:rPr>
                <w:szCs w:val="24"/>
              </w:rPr>
            </w:pPr>
            <w:r w:rsidRPr="00CD0324">
              <w:rPr>
                <w:szCs w:val="24"/>
              </w:rPr>
              <w:t>Going up/down stairs or steps</w:t>
            </w:r>
          </w:p>
        </w:tc>
        <w:tc>
          <w:tcPr>
            <w:tcW w:w="1984" w:type="dxa"/>
            <w:vAlign w:val="bottom"/>
          </w:tcPr>
          <w:p w14:paraId="063D76FA" w14:textId="77777777" w:rsidR="00A93947" w:rsidRPr="00CD0324" w:rsidRDefault="00A93947" w:rsidP="00CD0324">
            <w:pPr>
              <w:jc w:val="right"/>
              <w:rPr>
                <w:szCs w:val="24"/>
              </w:rPr>
            </w:pPr>
            <w:r w:rsidRPr="00CD0324">
              <w:rPr>
                <w:szCs w:val="24"/>
              </w:rPr>
              <w:t>82 (11.7)</w:t>
            </w:r>
          </w:p>
        </w:tc>
        <w:tc>
          <w:tcPr>
            <w:tcW w:w="1985" w:type="dxa"/>
            <w:vAlign w:val="bottom"/>
          </w:tcPr>
          <w:p w14:paraId="7F09FABB" w14:textId="77777777" w:rsidR="00A93947" w:rsidRPr="00CD0324" w:rsidRDefault="00A93947" w:rsidP="00CD0324">
            <w:pPr>
              <w:jc w:val="right"/>
              <w:rPr>
                <w:szCs w:val="24"/>
              </w:rPr>
            </w:pPr>
            <w:r w:rsidRPr="00CD0324">
              <w:rPr>
                <w:szCs w:val="24"/>
              </w:rPr>
              <w:t>142 (10.6)</w:t>
            </w:r>
          </w:p>
        </w:tc>
        <w:tc>
          <w:tcPr>
            <w:tcW w:w="2046" w:type="dxa"/>
            <w:vAlign w:val="bottom"/>
          </w:tcPr>
          <w:p w14:paraId="3CE4D4B1" w14:textId="77777777" w:rsidR="00A93947" w:rsidRPr="00CD0324" w:rsidRDefault="00A93947" w:rsidP="00CD0324">
            <w:pPr>
              <w:jc w:val="right"/>
              <w:rPr>
                <w:szCs w:val="24"/>
              </w:rPr>
            </w:pPr>
            <w:r w:rsidRPr="00CD0324">
              <w:rPr>
                <w:szCs w:val="24"/>
              </w:rPr>
              <w:t>224 (11.0)</w:t>
            </w:r>
          </w:p>
        </w:tc>
      </w:tr>
      <w:tr w:rsidR="00CD0324" w:rsidRPr="00CD0324" w14:paraId="66A90F34" w14:textId="77777777" w:rsidTr="00CD0324">
        <w:tc>
          <w:tcPr>
            <w:tcW w:w="3227" w:type="dxa"/>
            <w:tcBorders>
              <w:bottom w:val="single" w:sz="4" w:space="0" w:color="auto"/>
            </w:tcBorders>
          </w:tcPr>
          <w:p w14:paraId="398CF041" w14:textId="77777777" w:rsidR="00A93947" w:rsidRPr="00CD0324" w:rsidRDefault="00A93947" w:rsidP="00CD0324">
            <w:pPr>
              <w:rPr>
                <w:szCs w:val="24"/>
              </w:rPr>
            </w:pPr>
            <w:r w:rsidRPr="00CD0324">
              <w:rPr>
                <w:szCs w:val="24"/>
              </w:rPr>
              <w:t>Walking</w:t>
            </w:r>
          </w:p>
        </w:tc>
        <w:tc>
          <w:tcPr>
            <w:tcW w:w="1984" w:type="dxa"/>
            <w:tcBorders>
              <w:bottom w:val="single" w:sz="4" w:space="0" w:color="auto"/>
            </w:tcBorders>
            <w:vAlign w:val="bottom"/>
          </w:tcPr>
          <w:p w14:paraId="6EE9CCD8" w14:textId="77777777" w:rsidR="00A93947" w:rsidRPr="00CD0324" w:rsidRDefault="00A93947" w:rsidP="00CD0324">
            <w:pPr>
              <w:jc w:val="right"/>
              <w:rPr>
                <w:szCs w:val="24"/>
              </w:rPr>
            </w:pPr>
            <w:r w:rsidRPr="00CD0324">
              <w:rPr>
                <w:szCs w:val="24"/>
              </w:rPr>
              <w:t>323 (46.1)</w:t>
            </w:r>
          </w:p>
        </w:tc>
        <w:tc>
          <w:tcPr>
            <w:tcW w:w="1985" w:type="dxa"/>
            <w:tcBorders>
              <w:bottom w:val="single" w:sz="4" w:space="0" w:color="auto"/>
            </w:tcBorders>
            <w:vAlign w:val="bottom"/>
          </w:tcPr>
          <w:p w14:paraId="1A647581" w14:textId="77777777" w:rsidR="00A93947" w:rsidRPr="00CD0324" w:rsidRDefault="00A93947" w:rsidP="00CD0324">
            <w:pPr>
              <w:jc w:val="right"/>
              <w:rPr>
                <w:szCs w:val="24"/>
              </w:rPr>
            </w:pPr>
            <w:r w:rsidRPr="00CD0324">
              <w:rPr>
                <w:szCs w:val="24"/>
              </w:rPr>
              <w:t>550 (41.1)</w:t>
            </w:r>
          </w:p>
        </w:tc>
        <w:tc>
          <w:tcPr>
            <w:tcW w:w="2046" w:type="dxa"/>
            <w:tcBorders>
              <w:bottom w:val="single" w:sz="4" w:space="0" w:color="auto"/>
            </w:tcBorders>
            <w:vAlign w:val="bottom"/>
          </w:tcPr>
          <w:p w14:paraId="1AFC933B" w14:textId="77777777" w:rsidR="00A93947" w:rsidRPr="00CD0324" w:rsidRDefault="00A93947" w:rsidP="00CD0324">
            <w:pPr>
              <w:jc w:val="right"/>
              <w:rPr>
                <w:szCs w:val="24"/>
              </w:rPr>
            </w:pPr>
            <w:r w:rsidRPr="00CD0324">
              <w:rPr>
                <w:szCs w:val="24"/>
              </w:rPr>
              <w:t>873 (42.9)</w:t>
            </w:r>
          </w:p>
        </w:tc>
      </w:tr>
      <w:tr w:rsidR="00CD0324" w:rsidRPr="00CD0324" w14:paraId="22F93622" w14:textId="77777777" w:rsidTr="00CD0324">
        <w:tc>
          <w:tcPr>
            <w:tcW w:w="3227" w:type="dxa"/>
            <w:tcBorders>
              <w:top w:val="single" w:sz="4" w:space="0" w:color="auto"/>
            </w:tcBorders>
          </w:tcPr>
          <w:p w14:paraId="7EB936BF" w14:textId="77777777" w:rsidR="00A93947" w:rsidRPr="00CD0324" w:rsidRDefault="00A93947" w:rsidP="00CD0324">
            <w:pPr>
              <w:rPr>
                <w:szCs w:val="24"/>
              </w:rPr>
            </w:pPr>
            <w:r w:rsidRPr="00CD0324">
              <w:rPr>
                <w:szCs w:val="24"/>
              </w:rPr>
              <w:t>Reaching/bending</w:t>
            </w:r>
          </w:p>
        </w:tc>
        <w:tc>
          <w:tcPr>
            <w:tcW w:w="1984" w:type="dxa"/>
            <w:tcBorders>
              <w:top w:val="single" w:sz="4" w:space="0" w:color="auto"/>
            </w:tcBorders>
            <w:vAlign w:val="bottom"/>
          </w:tcPr>
          <w:p w14:paraId="22763D11" w14:textId="77777777" w:rsidR="00A93947" w:rsidRPr="00CD0324" w:rsidRDefault="00A93947" w:rsidP="00CD0324">
            <w:pPr>
              <w:jc w:val="right"/>
              <w:rPr>
                <w:szCs w:val="24"/>
              </w:rPr>
            </w:pPr>
            <w:r w:rsidRPr="00CD0324">
              <w:rPr>
                <w:szCs w:val="24"/>
              </w:rPr>
              <w:t>69 (9.9)</w:t>
            </w:r>
          </w:p>
        </w:tc>
        <w:tc>
          <w:tcPr>
            <w:tcW w:w="1985" w:type="dxa"/>
            <w:tcBorders>
              <w:top w:val="single" w:sz="4" w:space="0" w:color="auto"/>
            </w:tcBorders>
            <w:vAlign w:val="bottom"/>
          </w:tcPr>
          <w:p w14:paraId="2D117C6F" w14:textId="77777777" w:rsidR="00A93947" w:rsidRPr="00CD0324" w:rsidRDefault="00A93947" w:rsidP="00CD0324">
            <w:pPr>
              <w:jc w:val="right"/>
              <w:rPr>
                <w:szCs w:val="24"/>
              </w:rPr>
            </w:pPr>
            <w:r w:rsidRPr="00CD0324">
              <w:rPr>
                <w:szCs w:val="24"/>
              </w:rPr>
              <w:t>161 (12.0)</w:t>
            </w:r>
          </w:p>
        </w:tc>
        <w:tc>
          <w:tcPr>
            <w:tcW w:w="2046" w:type="dxa"/>
            <w:tcBorders>
              <w:top w:val="single" w:sz="4" w:space="0" w:color="auto"/>
            </w:tcBorders>
            <w:vAlign w:val="bottom"/>
          </w:tcPr>
          <w:p w14:paraId="12DF7E33" w14:textId="77777777" w:rsidR="00A93947" w:rsidRPr="00CD0324" w:rsidRDefault="00A93947" w:rsidP="00CD0324">
            <w:pPr>
              <w:jc w:val="right"/>
              <w:rPr>
                <w:szCs w:val="24"/>
              </w:rPr>
            </w:pPr>
            <w:r w:rsidRPr="00CD0324">
              <w:rPr>
                <w:szCs w:val="24"/>
              </w:rPr>
              <w:t>230 (11.3)</w:t>
            </w:r>
          </w:p>
        </w:tc>
      </w:tr>
      <w:tr w:rsidR="00CD0324" w:rsidRPr="00CD0324" w14:paraId="66539FCD" w14:textId="77777777" w:rsidTr="00CD0324">
        <w:tc>
          <w:tcPr>
            <w:tcW w:w="3227" w:type="dxa"/>
          </w:tcPr>
          <w:p w14:paraId="4D9E7464" w14:textId="77777777" w:rsidR="00A93947" w:rsidRPr="00CD0324" w:rsidRDefault="00A93947" w:rsidP="00CD0324">
            <w:pPr>
              <w:rPr>
                <w:szCs w:val="24"/>
              </w:rPr>
            </w:pPr>
            <w:r w:rsidRPr="00CD0324">
              <w:rPr>
                <w:szCs w:val="24"/>
              </w:rPr>
              <w:t>Rushing</w:t>
            </w:r>
          </w:p>
        </w:tc>
        <w:tc>
          <w:tcPr>
            <w:tcW w:w="1984" w:type="dxa"/>
            <w:vAlign w:val="bottom"/>
          </w:tcPr>
          <w:p w14:paraId="52E40974" w14:textId="77777777" w:rsidR="00A93947" w:rsidRPr="00CD0324" w:rsidRDefault="00A93947" w:rsidP="00CD0324">
            <w:pPr>
              <w:jc w:val="right"/>
              <w:rPr>
                <w:szCs w:val="24"/>
              </w:rPr>
            </w:pPr>
            <w:r w:rsidRPr="00CD0324">
              <w:rPr>
                <w:szCs w:val="24"/>
              </w:rPr>
              <w:t>30 (4.3)</w:t>
            </w:r>
          </w:p>
        </w:tc>
        <w:tc>
          <w:tcPr>
            <w:tcW w:w="1985" w:type="dxa"/>
            <w:vAlign w:val="bottom"/>
          </w:tcPr>
          <w:p w14:paraId="114B7AEA" w14:textId="77777777" w:rsidR="00A93947" w:rsidRPr="00CD0324" w:rsidRDefault="00A93947" w:rsidP="00CD0324">
            <w:pPr>
              <w:jc w:val="right"/>
              <w:rPr>
                <w:szCs w:val="24"/>
              </w:rPr>
            </w:pPr>
            <w:r w:rsidRPr="00CD0324">
              <w:rPr>
                <w:szCs w:val="24"/>
              </w:rPr>
              <w:t>38 (2.8)</w:t>
            </w:r>
          </w:p>
        </w:tc>
        <w:tc>
          <w:tcPr>
            <w:tcW w:w="2046" w:type="dxa"/>
            <w:vAlign w:val="bottom"/>
          </w:tcPr>
          <w:p w14:paraId="17B71955" w14:textId="77777777" w:rsidR="00A93947" w:rsidRPr="00CD0324" w:rsidRDefault="00A93947" w:rsidP="00CD0324">
            <w:pPr>
              <w:jc w:val="right"/>
              <w:rPr>
                <w:szCs w:val="24"/>
              </w:rPr>
            </w:pPr>
            <w:r w:rsidRPr="00CD0324">
              <w:rPr>
                <w:szCs w:val="24"/>
              </w:rPr>
              <w:t>68 (3.3)</w:t>
            </w:r>
          </w:p>
        </w:tc>
      </w:tr>
      <w:tr w:rsidR="00CD0324" w:rsidRPr="00CD0324" w14:paraId="0279803A" w14:textId="77777777" w:rsidTr="00CD0324">
        <w:trPr>
          <w:trHeight w:val="227"/>
        </w:trPr>
        <w:tc>
          <w:tcPr>
            <w:tcW w:w="3227" w:type="dxa"/>
            <w:tcBorders>
              <w:bottom w:val="single" w:sz="4" w:space="0" w:color="auto"/>
            </w:tcBorders>
          </w:tcPr>
          <w:p w14:paraId="31267814" w14:textId="77777777" w:rsidR="00A93947" w:rsidRPr="00CD0324" w:rsidRDefault="00A93947" w:rsidP="00CD0324">
            <w:pPr>
              <w:rPr>
                <w:szCs w:val="24"/>
              </w:rPr>
            </w:pPr>
            <w:r w:rsidRPr="00CD0324">
              <w:rPr>
                <w:szCs w:val="24"/>
              </w:rPr>
              <w:t>Unknown/can’t recall</w:t>
            </w:r>
          </w:p>
        </w:tc>
        <w:tc>
          <w:tcPr>
            <w:tcW w:w="1984" w:type="dxa"/>
            <w:tcBorders>
              <w:bottom w:val="single" w:sz="4" w:space="0" w:color="auto"/>
            </w:tcBorders>
            <w:vAlign w:val="bottom"/>
          </w:tcPr>
          <w:p w14:paraId="2BD973BB" w14:textId="77777777" w:rsidR="00A93947" w:rsidRPr="00CD0324" w:rsidRDefault="00A93947" w:rsidP="00CD0324">
            <w:pPr>
              <w:jc w:val="right"/>
              <w:rPr>
                <w:szCs w:val="24"/>
              </w:rPr>
            </w:pPr>
            <w:r w:rsidRPr="00CD0324">
              <w:rPr>
                <w:szCs w:val="24"/>
              </w:rPr>
              <w:t>80 (11.4)</w:t>
            </w:r>
          </w:p>
        </w:tc>
        <w:tc>
          <w:tcPr>
            <w:tcW w:w="1985" w:type="dxa"/>
            <w:tcBorders>
              <w:bottom w:val="single" w:sz="4" w:space="0" w:color="auto"/>
            </w:tcBorders>
            <w:vAlign w:val="bottom"/>
          </w:tcPr>
          <w:p w14:paraId="503985F4" w14:textId="77777777" w:rsidR="00A93947" w:rsidRPr="00CD0324" w:rsidRDefault="00A93947" w:rsidP="00CD0324">
            <w:pPr>
              <w:jc w:val="right"/>
              <w:rPr>
                <w:szCs w:val="24"/>
              </w:rPr>
            </w:pPr>
            <w:r w:rsidRPr="00CD0324">
              <w:rPr>
                <w:szCs w:val="24"/>
              </w:rPr>
              <w:t>160 (12.0)</w:t>
            </w:r>
          </w:p>
        </w:tc>
        <w:tc>
          <w:tcPr>
            <w:tcW w:w="2046" w:type="dxa"/>
            <w:tcBorders>
              <w:bottom w:val="single" w:sz="4" w:space="0" w:color="auto"/>
            </w:tcBorders>
            <w:vAlign w:val="bottom"/>
          </w:tcPr>
          <w:p w14:paraId="49D4C43F" w14:textId="77777777" w:rsidR="00A93947" w:rsidRPr="00CD0324" w:rsidRDefault="00A93947" w:rsidP="00CD0324">
            <w:pPr>
              <w:jc w:val="right"/>
              <w:rPr>
                <w:szCs w:val="24"/>
              </w:rPr>
            </w:pPr>
            <w:r w:rsidRPr="00CD0324">
              <w:rPr>
                <w:szCs w:val="24"/>
              </w:rPr>
              <w:t>240 (11.8)</w:t>
            </w:r>
          </w:p>
        </w:tc>
      </w:tr>
      <w:tr w:rsidR="00CD0324" w:rsidRPr="00CD0324" w14:paraId="15F73494" w14:textId="77777777" w:rsidTr="00CD0324">
        <w:tc>
          <w:tcPr>
            <w:tcW w:w="3227" w:type="dxa"/>
            <w:tcBorders>
              <w:top w:val="single" w:sz="4" w:space="0" w:color="auto"/>
            </w:tcBorders>
          </w:tcPr>
          <w:p w14:paraId="0A38F4A9" w14:textId="77777777" w:rsidR="00A93947" w:rsidRPr="00CD0324" w:rsidRDefault="00A93947" w:rsidP="00CD0324">
            <w:pPr>
              <w:rPr>
                <w:b/>
                <w:szCs w:val="24"/>
              </w:rPr>
            </w:pPr>
            <w:r w:rsidRPr="00CD0324">
              <w:rPr>
                <w:szCs w:val="24"/>
              </w:rPr>
              <w:t>Other</w:t>
            </w:r>
          </w:p>
        </w:tc>
        <w:tc>
          <w:tcPr>
            <w:tcW w:w="1984" w:type="dxa"/>
            <w:tcBorders>
              <w:top w:val="single" w:sz="4" w:space="0" w:color="auto"/>
            </w:tcBorders>
            <w:vAlign w:val="bottom"/>
          </w:tcPr>
          <w:p w14:paraId="460EA4BA" w14:textId="77777777" w:rsidR="00A93947" w:rsidRPr="00CD0324" w:rsidRDefault="00A93947" w:rsidP="00CD0324">
            <w:pPr>
              <w:jc w:val="right"/>
              <w:rPr>
                <w:szCs w:val="24"/>
              </w:rPr>
            </w:pPr>
            <w:r w:rsidRPr="00CD0324">
              <w:rPr>
                <w:szCs w:val="24"/>
              </w:rPr>
              <w:t>56 (8.0)</w:t>
            </w:r>
          </w:p>
        </w:tc>
        <w:tc>
          <w:tcPr>
            <w:tcW w:w="1985" w:type="dxa"/>
            <w:tcBorders>
              <w:top w:val="single" w:sz="4" w:space="0" w:color="auto"/>
            </w:tcBorders>
            <w:vAlign w:val="bottom"/>
          </w:tcPr>
          <w:p w14:paraId="3AD26048" w14:textId="77777777" w:rsidR="00A93947" w:rsidRPr="00CD0324" w:rsidRDefault="00A93947" w:rsidP="00CD0324">
            <w:pPr>
              <w:jc w:val="right"/>
              <w:rPr>
                <w:szCs w:val="24"/>
              </w:rPr>
            </w:pPr>
            <w:r w:rsidRPr="00CD0324">
              <w:rPr>
                <w:szCs w:val="24"/>
              </w:rPr>
              <w:t>138 (10.3)</w:t>
            </w:r>
          </w:p>
        </w:tc>
        <w:tc>
          <w:tcPr>
            <w:tcW w:w="2046" w:type="dxa"/>
            <w:tcBorders>
              <w:top w:val="single" w:sz="4" w:space="0" w:color="auto"/>
            </w:tcBorders>
            <w:vAlign w:val="bottom"/>
          </w:tcPr>
          <w:p w14:paraId="33C48A37" w14:textId="77777777" w:rsidR="00A93947" w:rsidRPr="00CD0324" w:rsidRDefault="00A93947" w:rsidP="00CD0324">
            <w:pPr>
              <w:jc w:val="right"/>
              <w:rPr>
                <w:szCs w:val="24"/>
              </w:rPr>
            </w:pPr>
            <w:r w:rsidRPr="00CD0324">
              <w:rPr>
                <w:szCs w:val="24"/>
              </w:rPr>
              <w:t>194 (9.5)</w:t>
            </w:r>
          </w:p>
        </w:tc>
      </w:tr>
      <w:tr w:rsidR="00CD0324" w:rsidRPr="00CD0324" w14:paraId="147868F9" w14:textId="77777777" w:rsidTr="00CD0324">
        <w:tc>
          <w:tcPr>
            <w:tcW w:w="3227" w:type="dxa"/>
          </w:tcPr>
          <w:p w14:paraId="47A8C803" w14:textId="7617C53D" w:rsidR="00A93947" w:rsidRPr="00CD0324" w:rsidRDefault="00A93947" w:rsidP="00CD0324">
            <w:pPr>
              <w:rPr>
                <w:b/>
                <w:szCs w:val="24"/>
              </w:rPr>
            </w:pPr>
            <w:r w:rsidRPr="00CD0324">
              <w:rPr>
                <w:b/>
                <w:szCs w:val="24"/>
              </w:rPr>
              <w:t>What caused you to fall?</w:t>
            </w:r>
            <w:r w:rsidR="00992711">
              <w:rPr>
                <w:b/>
                <w:szCs w:val="24"/>
              </w:rPr>
              <w:t xml:space="preserve">, </w:t>
            </w:r>
            <w:r w:rsidRPr="00CD0324">
              <w:rPr>
                <w:b/>
                <w:szCs w:val="24"/>
              </w:rPr>
              <w:t>n (%)</w:t>
            </w:r>
            <w:r w:rsidRPr="00CD0324">
              <w:rPr>
                <w:b/>
                <w:szCs w:val="24"/>
                <w:vertAlign w:val="superscript"/>
              </w:rPr>
              <w:t>a</w:t>
            </w:r>
          </w:p>
        </w:tc>
        <w:tc>
          <w:tcPr>
            <w:tcW w:w="1984" w:type="dxa"/>
            <w:vAlign w:val="bottom"/>
          </w:tcPr>
          <w:p w14:paraId="310E0869" w14:textId="77777777" w:rsidR="00A93947" w:rsidRPr="00CD0324" w:rsidRDefault="00A93947" w:rsidP="00CD0324">
            <w:pPr>
              <w:jc w:val="right"/>
              <w:rPr>
                <w:szCs w:val="24"/>
              </w:rPr>
            </w:pPr>
          </w:p>
        </w:tc>
        <w:tc>
          <w:tcPr>
            <w:tcW w:w="1985" w:type="dxa"/>
            <w:vAlign w:val="bottom"/>
          </w:tcPr>
          <w:p w14:paraId="02657E83" w14:textId="77777777" w:rsidR="00A93947" w:rsidRPr="00CD0324" w:rsidRDefault="00A93947" w:rsidP="00CD0324">
            <w:pPr>
              <w:jc w:val="right"/>
              <w:rPr>
                <w:szCs w:val="24"/>
              </w:rPr>
            </w:pPr>
          </w:p>
        </w:tc>
        <w:tc>
          <w:tcPr>
            <w:tcW w:w="2046" w:type="dxa"/>
            <w:vAlign w:val="bottom"/>
          </w:tcPr>
          <w:p w14:paraId="0AB31D51" w14:textId="77777777" w:rsidR="00A93947" w:rsidRPr="00CD0324" w:rsidRDefault="00A93947" w:rsidP="00CD0324">
            <w:pPr>
              <w:jc w:val="right"/>
              <w:rPr>
                <w:szCs w:val="24"/>
              </w:rPr>
            </w:pPr>
          </w:p>
        </w:tc>
      </w:tr>
      <w:tr w:rsidR="00CD0324" w:rsidRPr="00CD0324" w14:paraId="70EC41B8" w14:textId="77777777" w:rsidTr="00CD0324">
        <w:tc>
          <w:tcPr>
            <w:tcW w:w="3227" w:type="dxa"/>
            <w:tcBorders>
              <w:bottom w:val="single" w:sz="4" w:space="0" w:color="auto"/>
            </w:tcBorders>
          </w:tcPr>
          <w:p w14:paraId="6A5FD9EF" w14:textId="77777777" w:rsidR="00A93947" w:rsidRPr="00CD0324" w:rsidRDefault="00A93947" w:rsidP="00CD0324">
            <w:pPr>
              <w:rPr>
                <w:szCs w:val="24"/>
              </w:rPr>
            </w:pPr>
            <w:r w:rsidRPr="00CD0324">
              <w:rPr>
                <w:szCs w:val="24"/>
              </w:rPr>
              <w:t>Trip, didn’t pick up feet, fell over something</w:t>
            </w:r>
          </w:p>
        </w:tc>
        <w:tc>
          <w:tcPr>
            <w:tcW w:w="1984" w:type="dxa"/>
            <w:tcBorders>
              <w:bottom w:val="single" w:sz="4" w:space="0" w:color="auto"/>
            </w:tcBorders>
            <w:vAlign w:val="bottom"/>
          </w:tcPr>
          <w:p w14:paraId="7A388D56" w14:textId="77777777" w:rsidR="00A93947" w:rsidRPr="00CD0324" w:rsidRDefault="00A93947" w:rsidP="00CD0324">
            <w:pPr>
              <w:jc w:val="right"/>
              <w:rPr>
                <w:szCs w:val="24"/>
              </w:rPr>
            </w:pPr>
            <w:r w:rsidRPr="00CD0324">
              <w:rPr>
                <w:szCs w:val="24"/>
              </w:rPr>
              <w:t>205 (29.3)</w:t>
            </w:r>
          </w:p>
        </w:tc>
        <w:tc>
          <w:tcPr>
            <w:tcW w:w="1985" w:type="dxa"/>
            <w:tcBorders>
              <w:bottom w:val="single" w:sz="4" w:space="0" w:color="auto"/>
            </w:tcBorders>
            <w:vAlign w:val="bottom"/>
          </w:tcPr>
          <w:p w14:paraId="669306CA" w14:textId="77777777" w:rsidR="00A93947" w:rsidRPr="00CD0324" w:rsidRDefault="00A93947" w:rsidP="00CD0324">
            <w:pPr>
              <w:jc w:val="right"/>
              <w:rPr>
                <w:szCs w:val="24"/>
              </w:rPr>
            </w:pPr>
            <w:r w:rsidRPr="00CD0324">
              <w:rPr>
                <w:szCs w:val="24"/>
              </w:rPr>
              <w:t>391 (29.2)</w:t>
            </w:r>
          </w:p>
        </w:tc>
        <w:tc>
          <w:tcPr>
            <w:tcW w:w="2046" w:type="dxa"/>
            <w:tcBorders>
              <w:bottom w:val="single" w:sz="4" w:space="0" w:color="auto"/>
            </w:tcBorders>
            <w:vAlign w:val="bottom"/>
          </w:tcPr>
          <w:p w14:paraId="3178589D" w14:textId="77777777" w:rsidR="00A93947" w:rsidRPr="00CD0324" w:rsidRDefault="00A93947" w:rsidP="00CD0324">
            <w:pPr>
              <w:jc w:val="right"/>
              <w:rPr>
                <w:szCs w:val="24"/>
              </w:rPr>
            </w:pPr>
            <w:r w:rsidRPr="00CD0324">
              <w:rPr>
                <w:szCs w:val="24"/>
              </w:rPr>
              <w:t>596 (29.3)</w:t>
            </w:r>
          </w:p>
        </w:tc>
      </w:tr>
      <w:tr w:rsidR="00CD0324" w:rsidRPr="00CD0324" w14:paraId="618C4A91" w14:textId="77777777" w:rsidTr="00CD0324">
        <w:tc>
          <w:tcPr>
            <w:tcW w:w="3227" w:type="dxa"/>
            <w:tcBorders>
              <w:top w:val="single" w:sz="4" w:space="0" w:color="auto"/>
              <w:bottom w:val="single" w:sz="4" w:space="0" w:color="auto"/>
            </w:tcBorders>
          </w:tcPr>
          <w:p w14:paraId="32A22302" w14:textId="77777777" w:rsidR="00A93947" w:rsidRPr="00CD0324" w:rsidRDefault="00A93947" w:rsidP="00CD0324">
            <w:pPr>
              <w:rPr>
                <w:szCs w:val="24"/>
              </w:rPr>
            </w:pPr>
            <w:r w:rsidRPr="00CD0324">
              <w:rPr>
                <w:szCs w:val="24"/>
              </w:rPr>
              <w:t>Slip, skid</w:t>
            </w:r>
          </w:p>
        </w:tc>
        <w:tc>
          <w:tcPr>
            <w:tcW w:w="1984" w:type="dxa"/>
            <w:tcBorders>
              <w:top w:val="single" w:sz="4" w:space="0" w:color="auto"/>
              <w:bottom w:val="single" w:sz="4" w:space="0" w:color="auto"/>
            </w:tcBorders>
            <w:vAlign w:val="bottom"/>
          </w:tcPr>
          <w:p w14:paraId="1125E49D" w14:textId="77777777" w:rsidR="00A93947" w:rsidRPr="00CD0324" w:rsidRDefault="00A93947" w:rsidP="00CD0324">
            <w:pPr>
              <w:jc w:val="right"/>
              <w:rPr>
                <w:szCs w:val="24"/>
              </w:rPr>
            </w:pPr>
            <w:r w:rsidRPr="00CD0324">
              <w:rPr>
                <w:szCs w:val="24"/>
              </w:rPr>
              <w:t>69 (9.9)</w:t>
            </w:r>
          </w:p>
        </w:tc>
        <w:tc>
          <w:tcPr>
            <w:tcW w:w="1985" w:type="dxa"/>
            <w:tcBorders>
              <w:top w:val="single" w:sz="4" w:space="0" w:color="auto"/>
              <w:bottom w:val="single" w:sz="4" w:space="0" w:color="auto"/>
            </w:tcBorders>
            <w:vAlign w:val="bottom"/>
          </w:tcPr>
          <w:p w14:paraId="75C00930" w14:textId="77777777" w:rsidR="00A93947" w:rsidRPr="00CD0324" w:rsidRDefault="00A93947" w:rsidP="00CD0324">
            <w:pPr>
              <w:jc w:val="right"/>
              <w:rPr>
                <w:szCs w:val="24"/>
              </w:rPr>
            </w:pPr>
            <w:r w:rsidRPr="00CD0324">
              <w:rPr>
                <w:szCs w:val="24"/>
              </w:rPr>
              <w:t>104 (7.8)</w:t>
            </w:r>
          </w:p>
        </w:tc>
        <w:tc>
          <w:tcPr>
            <w:tcW w:w="2046" w:type="dxa"/>
            <w:tcBorders>
              <w:top w:val="single" w:sz="4" w:space="0" w:color="auto"/>
              <w:bottom w:val="single" w:sz="4" w:space="0" w:color="auto"/>
            </w:tcBorders>
            <w:vAlign w:val="bottom"/>
          </w:tcPr>
          <w:p w14:paraId="632D7271" w14:textId="77777777" w:rsidR="00A93947" w:rsidRPr="00CD0324" w:rsidRDefault="00A93947" w:rsidP="00CD0324">
            <w:pPr>
              <w:jc w:val="right"/>
              <w:rPr>
                <w:szCs w:val="24"/>
              </w:rPr>
            </w:pPr>
            <w:r w:rsidRPr="00CD0324">
              <w:rPr>
                <w:szCs w:val="24"/>
              </w:rPr>
              <w:t>173 (8.5)</w:t>
            </w:r>
          </w:p>
        </w:tc>
      </w:tr>
      <w:tr w:rsidR="00CD0324" w:rsidRPr="00CD0324" w14:paraId="7AB91897" w14:textId="77777777" w:rsidTr="00CD0324">
        <w:tc>
          <w:tcPr>
            <w:tcW w:w="3227" w:type="dxa"/>
            <w:tcBorders>
              <w:top w:val="single" w:sz="4" w:space="0" w:color="auto"/>
            </w:tcBorders>
          </w:tcPr>
          <w:p w14:paraId="5E157DA2" w14:textId="77777777" w:rsidR="00A93947" w:rsidRPr="00CD0324" w:rsidRDefault="00A93947" w:rsidP="00CD0324">
            <w:pPr>
              <w:rPr>
                <w:szCs w:val="24"/>
              </w:rPr>
            </w:pPr>
            <w:r w:rsidRPr="00CD0324">
              <w:rPr>
                <w:szCs w:val="24"/>
              </w:rPr>
              <w:t>Uneven surface</w:t>
            </w:r>
          </w:p>
        </w:tc>
        <w:tc>
          <w:tcPr>
            <w:tcW w:w="1984" w:type="dxa"/>
            <w:tcBorders>
              <w:top w:val="single" w:sz="4" w:space="0" w:color="auto"/>
            </w:tcBorders>
            <w:vAlign w:val="bottom"/>
          </w:tcPr>
          <w:p w14:paraId="79818B56" w14:textId="77777777" w:rsidR="00A93947" w:rsidRPr="00CD0324" w:rsidRDefault="00A93947" w:rsidP="00CD0324">
            <w:pPr>
              <w:jc w:val="right"/>
              <w:rPr>
                <w:szCs w:val="24"/>
              </w:rPr>
            </w:pPr>
            <w:r w:rsidRPr="00CD0324">
              <w:rPr>
                <w:szCs w:val="24"/>
              </w:rPr>
              <w:t>59 (8.4)</w:t>
            </w:r>
          </w:p>
        </w:tc>
        <w:tc>
          <w:tcPr>
            <w:tcW w:w="1985" w:type="dxa"/>
            <w:tcBorders>
              <w:top w:val="single" w:sz="4" w:space="0" w:color="auto"/>
            </w:tcBorders>
            <w:vAlign w:val="bottom"/>
          </w:tcPr>
          <w:p w14:paraId="79CB5A20" w14:textId="77777777" w:rsidR="00A93947" w:rsidRPr="00CD0324" w:rsidRDefault="00A93947" w:rsidP="00CD0324">
            <w:pPr>
              <w:jc w:val="right"/>
              <w:rPr>
                <w:szCs w:val="24"/>
              </w:rPr>
            </w:pPr>
            <w:r w:rsidRPr="00CD0324">
              <w:rPr>
                <w:szCs w:val="24"/>
              </w:rPr>
              <w:t>99 (7.4)</w:t>
            </w:r>
          </w:p>
        </w:tc>
        <w:tc>
          <w:tcPr>
            <w:tcW w:w="2046" w:type="dxa"/>
            <w:tcBorders>
              <w:top w:val="single" w:sz="4" w:space="0" w:color="auto"/>
            </w:tcBorders>
            <w:vAlign w:val="bottom"/>
          </w:tcPr>
          <w:p w14:paraId="094D6F72" w14:textId="77777777" w:rsidR="00A93947" w:rsidRPr="00CD0324" w:rsidRDefault="00A93947" w:rsidP="00CD0324">
            <w:pPr>
              <w:jc w:val="right"/>
              <w:rPr>
                <w:szCs w:val="24"/>
              </w:rPr>
            </w:pPr>
            <w:r w:rsidRPr="00CD0324">
              <w:rPr>
                <w:szCs w:val="24"/>
              </w:rPr>
              <w:t>158 (7.8)</w:t>
            </w:r>
          </w:p>
        </w:tc>
      </w:tr>
      <w:tr w:rsidR="00CD0324" w:rsidRPr="00CD0324" w14:paraId="593357AE" w14:textId="77777777" w:rsidTr="00CD0324">
        <w:tc>
          <w:tcPr>
            <w:tcW w:w="3227" w:type="dxa"/>
          </w:tcPr>
          <w:p w14:paraId="29F15131" w14:textId="77777777" w:rsidR="00A93947" w:rsidRPr="00CD0324" w:rsidRDefault="00A93947" w:rsidP="00CD0324">
            <w:pPr>
              <w:rPr>
                <w:szCs w:val="24"/>
              </w:rPr>
            </w:pPr>
            <w:r w:rsidRPr="00CD0324">
              <w:rPr>
                <w:szCs w:val="24"/>
              </w:rPr>
              <w:t>Slippery surface</w:t>
            </w:r>
          </w:p>
        </w:tc>
        <w:tc>
          <w:tcPr>
            <w:tcW w:w="1984" w:type="dxa"/>
            <w:vAlign w:val="bottom"/>
          </w:tcPr>
          <w:p w14:paraId="29C493DA" w14:textId="77777777" w:rsidR="00A93947" w:rsidRPr="00CD0324" w:rsidRDefault="00A93947" w:rsidP="00CD0324">
            <w:pPr>
              <w:jc w:val="right"/>
              <w:rPr>
                <w:szCs w:val="24"/>
              </w:rPr>
            </w:pPr>
            <w:r w:rsidRPr="00CD0324">
              <w:rPr>
                <w:szCs w:val="24"/>
              </w:rPr>
              <w:t>50 (7.1)</w:t>
            </w:r>
          </w:p>
        </w:tc>
        <w:tc>
          <w:tcPr>
            <w:tcW w:w="1985" w:type="dxa"/>
            <w:vAlign w:val="bottom"/>
          </w:tcPr>
          <w:p w14:paraId="7568DDDF" w14:textId="77777777" w:rsidR="00A93947" w:rsidRPr="00CD0324" w:rsidRDefault="00A93947" w:rsidP="00CD0324">
            <w:pPr>
              <w:jc w:val="right"/>
              <w:rPr>
                <w:szCs w:val="24"/>
              </w:rPr>
            </w:pPr>
            <w:r w:rsidRPr="00CD0324">
              <w:rPr>
                <w:szCs w:val="24"/>
              </w:rPr>
              <w:t>85 (6.4)</w:t>
            </w:r>
          </w:p>
        </w:tc>
        <w:tc>
          <w:tcPr>
            <w:tcW w:w="2046" w:type="dxa"/>
            <w:vAlign w:val="bottom"/>
          </w:tcPr>
          <w:p w14:paraId="53149F62" w14:textId="77777777" w:rsidR="00A93947" w:rsidRPr="00CD0324" w:rsidRDefault="00A93947" w:rsidP="00CD0324">
            <w:pPr>
              <w:jc w:val="right"/>
              <w:rPr>
                <w:szCs w:val="24"/>
              </w:rPr>
            </w:pPr>
            <w:r w:rsidRPr="00CD0324">
              <w:rPr>
                <w:szCs w:val="24"/>
              </w:rPr>
              <w:t>135 (6.6)</w:t>
            </w:r>
          </w:p>
        </w:tc>
      </w:tr>
      <w:tr w:rsidR="00CD0324" w:rsidRPr="00CD0324" w14:paraId="2FB5E996" w14:textId="77777777" w:rsidTr="00CD0324">
        <w:tc>
          <w:tcPr>
            <w:tcW w:w="3227" w:type="dxa"/>
            <w:tcBorders>
              <w:bottom w:val="single" w:sz="4" w:space="0" w:color="auto"/>
            </w:tcBorders>
          </w:tcPr>
          <w:p w14:paraId="21B78953" w14:textId="77777777" w:rsidR="00A93947" w:rsidRPr="00CD0324" w:rsidRDefault="00A93947" w:rsidP="00CD0324">
            <w:pPr>
              <w:rPr>
                <w:szCs w:val="24"/>
              </w:rPr>
            </w:pPr>
            <w:r w:rsidRPr="00CD0324">
              <w:rPr>
                <w:szCs w:val="24"/>
              </w:rPr>
              <w:t>Steps/gradient</w:t>
            </w:r>
          </w:p>
        </w:tc>
        <w:tc>
          <w:tcPr>
            <w:tcW w:w="1984" w:type="dxa"/>
            <w:tcBorders>
              <w:bottom w:val="single" w:sz="4" w:space="0" w:color="auto"/>
            </w:tcBorders>
            <w:vAlign w:val="bottom"/>
          </w:tcPr>
          <w:p w14:paraId="191C0A33" w14:textId="77777777" w:rsidR="00A93947" w:rsidRPr="00CD0324" w:rsidRDefault="00A93947" w:rsidP="00CD0324">
            <w:pPr>
              <w:jc w:val="right"/>
              <w:rPr>
                <w:szCs w:val="24"/>
              </w:rPr>
            </w:pPr>
            <w:r w:rsidRPr="00CD0324">
              <w:rPr>
                <w:szCs w:val="24"/>
              </w:rPr>
              <w:t>99 (14.1)</w:t>
            </w:r>
          </w:p>
        </w:tc>
        <w:tc>
          <w:tcPr>
            <w:tcW w:w="1985" w:type="dxa"/>
            <w:tcBorders>
              <w:bottom w:val="single" w:sz="4" w:space="0" w:color="auto"/>
            </w:tcBorders>
            <w:vAlign w:val="bottom"/>
          </w:tcPr>
          <w:p w14:paraId="63C00038" w14:textId="77777777" w:rsidR="00A93947" w:rsidRPr="00CD0324" w:rsidRDefault="00A93947" w:rsidP="00CD0324">
            <w:pPr>
              <w:jc w:val="right"/>
              <w:rPr>
                <w:szCs w:val="24"/>
              </w:rPr>
            </w:pPr>
            <w:r w:rsidRPr="00CD0324">
              <w:rPr>
                <w:szCs w:val="24"/>
              </w:rPr>
              <w:t>179 (13.4)</w:t>
            </w:r>
          </w:p>
        </w:tc>
        <w:tc>
          <w:tcPr>
            <w:tcW w:w="2046" w:type="dxa"/>
            <w:tcBorders>
              <w:bottom w:val="single" w:sz="4" w:space="0" w:color="auto"/>
            </w:tcBorders>
            <w:vAlign w:val="bottom"/>
          </w:tcPr>
          <w:p w14:paraId="57D55F4D" w14:textId="77777777" w:rsidR="00A93947" w:rsidRPr="00CD0324" w:rsidRDefault="00A93947" w:rsidP="00CD0324">
            <w:pPr>
              <w:jc w:val="right"/>
              <w:rPr>
                <w:szCs w:val="24"/>
              </w:rPr>
            </w:pPr>
            <w:r w:rsidRPr="00CD0324">
              <w:rPr>
                <w:szCs w:val="24"/>
              </w:rPr>
              <w:t>278 (13.6)</w:t>
            </w:r>
          </w:p>
        </w:tc>
      </w:tr>
      <w:tr w:rsidR="00CD0324" w:rsidRPr="00CD0324" w14:paraId="22F7E2E4" w14:textId="77777777" w:rsidTr="00CD0324">
        <w:tc>
          <w:tcPr>
            <w:tcW w:w="3227" w:type="dxa"/>
            <w:tcBorders>
              <w:top w:val="single" w:sz="4" w:space="0" w:color="auto"/>
              <w:bottom w:val="single" w:sz="4" w:space="0" w:color="auto"/>
            </w:tcBorders>
          </w:tcPr>
          <w:p w14:paraId="70CEE672" w14:textId="77777777" w:rsidR="00A93947" w:rsidRPr="00CD0324" w:rsidRDefault="00A93947" w:rsidP="00CD0324">
            <w:pPr>
              <w:rPr>
                <w:szCs w:val="24"/>
              </w:rPr>
            </w:pPr>
            <w:r w:rsidRPr="00CD0324">
              <w:rPr>
                <w:szCs w:val="24"/>
              </w:rPr>
              <w:t>Access</w:t>
            </w:r>
          </w:p>
        </w:tc>
        <w:tc>
          <w:tcPr>
            <w:tcW w:w="1984" w:type="dxa"/>
            <w:tcBorders>
              <w:top w:val="single" w:sz="4" w:space="0" w:color="auto"/>
              <w:bottom w:val="single" w:sz="4" w:space="0" w:color="auto"/>
            </w:tcBorders>
            <w:vAlign w:val="bottom"/>
          </w:tcPr>
          <w:p w14:paraId="4C6BA424" w14:textId="77777777" w:rsidR="00A93947" w:rsidRPr="00CD0324" w:rsidRDefault="00A93947" w:rsidP="00CD0324">
            <w:pPr>
              <w:jc w:val="right"/>
              <w:rPr>
                <w:szCs w:val="24"/>
              </w:rPr>
            </w:pPr>
            <w:r w:rsidRPr="00CD0324">
              <w:rPr>
                <w:szCs w:val="24"/>
              </w:rPr>
              <w:t>1 (0.1)</w:t>
            </w:r>
          </w:p>
        </w:tc>
        <w:tc>
          <w:tcPr>
            <w:tcW w:w="1985" w:type="dxa"/>
            <w:tcBorders>
              <w:top w:val="single" w:sz="4" w:space="0" w:color="auto"/>
              <w:bottom w:val="single" w:sz="4" w:space="0" w:color="auto"/>
            </w:tcBorders>
            <w:vAlign w:val="bottom"/>
          </w:tcPr>
          <w:p w14:paraId="5884D550" w14:textId="77777777" w:rsidR="00A93947" w:rsidRPr="00CD0324" w:rsidRDefault="00A93947" w:rsidP="00CD0324">
            <w:pPr>
              <w:jc w:val="right"/>
              <w:rPr>
                <w:szCs w:val="24"/>
              </w:rPr>
            </w:pPr>
            <w:r w:rsidRPr="00CD0324">
              <w:rPr>
                <w:szCs w:val="24"/>
              </w:rPr>
              <w:t>2 (0.1)</w:t>
            </w:r>
          </w:p>
        </w:tc>
        <w:tc>
          <w:tcPr>
            <w:tcW w:w="2046" w:type="dxa"/>
            <w:tcBorders>
              <w:top w:val="single" w:sz="4" w:space="0" w:color="auto"/>
              <w:bottom w:val="single" w:sz="4" w:space="0" w:color="auto"/>
            </w:tcBorders>
            <w:vAlign w:val="bottom"/>
          </w:tcPr>
          <w:p w14:paraId="7AF84EE7" w14:textId="77777777" w:rsidR="00A93947" w:rsidRPr="00CD0324" w:rsidRDefault="00A93947" w:rsidP="00CD0324">
            <w:pPr>
              <w:jc w:val="right"/>
              <w:rPr>
                <w:szCs w:val="24"/>
              </w:rPr>
            </w:pPr>
            <w:r w:rsidRPr="00CD0324">
              <w:rPr>
                <w:szCs w:val="24"/>
              </w:rPr>
              <w:t>3 (0.1)</w:t>
            </w:r>
          </w:p>
        </w:tc>
      </w:tr>
      <w:tr w:rsidR="00CD0324" w:rsidRPr="00CD0324" w14:paraId="1B027498" w14:textId="77777777" w:rsidTr="00CD0324">
        <w:tc>
          <w:tcPr>
            <w:tcW w:w="3227" w:type="dxa"/>
            <w:tcBorders>
              <w:top w:val="single" w:sz="4" w:space="0" w:color="auto"/>
              <w:bottom w:val="single" w:sz="4" w:space="0" w:color="auto"/>
            </w:tcBorders>
          </w:tcPr>
          <w:p w14:paraId="1AC7F8C2" w14:textId="77777777" w:rsidR="00A93947" w:rsidRPr="00CD0324" w:rsidRDefault="00A93947" w:rsidP="00CD0324">
            <w:pPr>
              <w:rPr>
                <w:szCs w:val="24"/>
              </w:rPr>
            </w:pPr>
            <w:r w:rsidRPr="00CD0324">
              <w:rPr>
                <w:szCs w:val="24"/>
              </w:rPr>
              <w:t>Legs gave away, just went over</w:t>
            </w:r>
          </w:p>
        </w:tc>
        <w:tc>
          <w:tcPr>
            <w:tcW w:w="1984" w:type="dxa"/>
            <w:tcBorders>
              <w:top w:val="single" w:sz="4" w:space="0" w:color="auto"/>
              <w:bottom w:val="single" w:sz="4" w:space="0" w:color="auto"/>
            </w:tcBorders>
            <w:vAlign w:val="bottom"/>
          </w:tcPr>
          <w:p w14:paraId="049ED93C" w14:textId="77777777" w:rsidR="00A93947" w:rsidRPr="00CD0324" w:rsidRDefault="00A93947" w:rsidP="00CD0324">
            <w:pPr>
              <w:jc w:val="right"/>
              <w:rPr>
                <w:szCs w:val="24"/>
              </w:rPr>
            </w:pPr>
            <w:r w:rsidRPr="00CD0324">
              <w:rPr>
                <w:szCs w:val="24"/>
              </w:rPr>
              <w:t>53 (7.6)</w:t>
            </w:r>
          </w:p>
        </w:tc>
        <w:tc>
          <w:tcPr>
            <w:tcW w:w="1985" w:type="dxa"/>
            <w:tcBorders>
              <w:top w:val="single" w:sz="4" w:space="0" w:color="auto"/>
              <w:bottom w:val="single" w:sz="4" w:space="0" w:color="auto"/>
            </w:tcBorders>
            <w:vAlign w:val="bottom"/>
          </w:tcPr>
          <w:p w14:paraId="5D009375" w14:textId="77777777" w:rsidR="00A93947" w:rsidRPr="00CD0324" w:rsidRDefault="00A93947" w:rsidP="00CD0324">
            <w:pPr>
              <w:jc w:val="right"/>
              <w:rPr>
                <w:szCs w:val="24"/>
              </w:rPr>
            </w:pPr>
            <w:r w:rsidRPr="00CD0324">
              <w:rPr>
                <w:szCs w:val="24"/>
              </w:rPr>
              <w:t>154 (11.5)</w:t>
            </w:r>
          </w:p>
        </w:tc>
        <w:tc>
          <w:tcPr>
            <w:tcW w:w="2046" w:type="dxa"/>
            <w:tcBorders>
              <w:top w:val="single" w:sz="4" w:space="0" w:color="auto"/>
              <w:bottom w:val="single" w:sz="4" w:space="0" w:color="auto"/>
            </w:tcBorders>
            <w:vAlign w:val="bottom"/>
          </w:tcPr>
          <w:p w14:paraId="7A25E656" w14:textId="77777777" w:rsidR="00A93947" w:rsidRPr="00CD0324" w:rsidRDefault="00A93947" w:rsidP="00CD0324">
            <w:pPr>
              <w:jc w:val="right"/>
              <w:rPr>
                <w:szCs w:val="24"/>
              </w:rPr>
            </w:pPr>
            <w:r w:rsidRPr="00CD0324">
              <w:rPr>
                <w:szCs w:val="24"/>
              </w:rPr>
              <w:t>207 (10.2)</w:t>
            </w:r>
          </w:p>
        </w:tc>
      </w:tr>
      <w:tr w:rsidR="00CD0324" w:rsidRPr="00CD0324" w14:paraId="1ED284FC" w14:textId="77777777" w:rsidTr="00CD0324">
        <w:tc>
          <w:tcPr>
            <w:tcW w:w="3227" w:type="dxa"/>
            <w:tcBorders>
              <w:top w:val="single" w:sz="4" w:space="0" w:color="auto"/>
            </w:tcBorders>
          </w:tcPr>
          <w:p w14:paraId="483FAEBB" w14:textId="77777777" w:rsidR="00A93947" w:rsidRPr="00CD0324" w:rsidRDefault="00A93947" w:rsidP="00CD0324">
            <w:pPr>
              <w:rPr>
                <w:szCs w:val="24"/>
              </w:rPr>
            </w:pPr>
            <w:r w:rsidRPr="00CD0324">
              <w:rPr>
                <w:szCs w:val="24"/>
              </w:rPr>
              <w:lastRenderedPageBreak/>
              <w:t>Dizzy, woozy, groggy, light headed, passed out</w:t>
            </w:r>
          </w:p>
        </w:tc>
        <w:tc>
          <w:tcPr>
            <w:tcW w:w="1984" w:type="dxa"/>
            <w:tcBorders>
              <w:top w:val="single" w:sz="4" w:space="0" w:color="auto"/>
            </w:tcBorders>
            <w:vAlign w:val="bottom"/>
          </w:tcPr>
          <w:p w14:paraId="4E1F08A9" w14:textId="77777777" w:rsidR="00A93947" w:rsidRPr="00CD0324" w:rsidRDefault="00A93947" w:rsidP="00CD0324">
            <w:pPr>
              <w:jc w:val="right"/>
              <w:rPr>
                <w:szCs w:val="24"/>
              </w:rPr>
            </w:pPr>
            <w:r w:rsidRPr="00CD0324">
              <w:rPr>
                <w:szCs w:val="24"/>
              </w:rPr>
              <w:t>48 (6.9)</w:t>
            </w:r>
          </w:p>
        </w:tc>
        <w:tc>
          <w:tcPr>
            <w:tcW w:w="1985" w:type="dxa"/>
            <w:tcBorders>
              <w:top w:val="single" w:sz="4" w:space="0" w:color="auto"/>
            </w:tcBorders>
            <w:vAlign w:val="bottom"/>
          </w:tcPr>
          <w:p w14:paraId="179C153D" w14:textId="77777777" w:rsidR="00A93947" w:rsidRPr="00CD0324" w:rsidRDefault="00A93947" w:rsidP="00CD0324">
            <w:pPr>
              <w:jc w:val="right"/>
              <w:rPr>
                <w:szCs w:val="24"/>
              </w:rPr>
            </w:pPr>
            <w:r w:rsidRPr="00CD0324">
              <w:rPr>
                <w:szCs w:val="24"/>
              </w:rPr>
              <w:t>115 (8.6)</w:t>
            </w:r>
          </w:p>
        </w:tc>
        <w:tc>
          <w:tcPr>
            <w:tcW w:w="2046" w:type="dxa"/>
            <w:tcBorders>
              <w:top w:val="single" w:sz="4" w:space="0" w:color="auto"/>
            </w:tcBorders>
            <w:vAlign w:val="bottom"/>
          </w:tcPr>
          <w:p w14:paraId="59E77078" w14:textId="77777777" w:rsidR="00A93947" w:rsidRPr="00CD0324" w:rsidRDefault="00A93947" w:rsidP="00CD0324">
            <w:pPr>
              <w:jc w:val="right"/>
              <w:rPr>
                <w:szCs w:val="24"/>
              </w:rPr>
            </w:pPr>
            <w:r w:rsidRPr="00CD0324">
              <w:rPr>
                <w:szCs w:val="24"/>
              </w:rPr>
              <w:t>163 (8.0)</w:t>
            </w:r>
          </w:p>
        </w:tc>
      </w:tr>
      <w:tr w:rsidR="00CD0324" w:rsidRPr="00CD0324" w14:paraId="2E4B6F55" w14:textId="77777777" w:rsidTr="00CD0324">
        <w:tc>
          <w:tcPr>
            <w:tcW w:w="3227" w:type="dxa"/>
          </w:tcPr>
          <w:p w14:paraId="0D4485C7" w14:textId="77777777" w:rsidR="00A93947" w:rsidRPr="00CD0324" w:rsidRDefault="00A93947" w:rsidP="00CD0324">
            <w:pPr>
              <w:rPr>
                <w:szCs w:val="24"/>
              </w:rPr>
            </w:pPr>
            <w:r w:rsidRPr="00CD0324">
              <w:rPr>
                <w:szCs w:val="24"/>
              </w:rPr>
              <w:t>Lost balance</w:t>
            </w:r>
          </w:p>
        </w:tc>
        <w:tc>
          <w:tcPr>
            <w:tcW w:w="1984" w:type="dxa"/>
            <w:vAlign w:val="bottom"/>
          </w:tcPr>
          <w:p w14:paraId="18CCC8AF" w14:textId="77777777" w:rsidR="00A93947" w:rsidRPr="00CD0324" w:rsidRDefault="00A93947" w:rsidP="00CD0324">
            <w:pPr>
              <w:jc w:val="right"/>
              <w:rPr>
                <w:szCs w:val="24"/>
              </w:rPr>
            </w:pPr>
            <w:r w:rsidRPr="00CD0324">
              <w:rPr>
                <w:szCs w:val="24"/>
              </w:rPr>
              <w:t>221 (31.6)</w:t>
            </w:r>
          </w:p>
        </w:tc>
        <w:tc>
          <w:tcPr>
            <w:tcW w:w="1985" w:type="dxa"/>
            <w:vAlign w:val="bottom"/>
          </w:tcPr>
          <w:p w14:paraId="033BAD8E" w14:textId="77777777" w:rsidR="00A93947" w:rsidRPr="00CD0324" w:rsidRDefault="00A93947" w:rsidP="00CD0324">
            <w:pPr>
              <w:jc w:val="right"/>
              <w:rPr>
                <w:szCs w:val="24"/>
              </w:rPr>
            </w:pPr>
            <w:r w:rsidRPr="00CD0324">
              <w:rPr>
                <w:szCs w:val="24"/>
              </w:rPr>
              <w:t>420 (31.4)</w:t>
            </w:r>
          </w:p>
        </w:tc>
        <w:tc>
          <w:tcPr>
            <w:tcW w:w="2046" w:type="dxa"/>
            <w:vAlign w:val="bottom"/>
          </w:tcPr>
          <w:p w14:paraId="237DDB1B" w14:textId="77777777" w:rsidR="00A93947" w:rsidRPr="00CD0324" w:rsidRDefault="00A93947" w:rsidP="00CD0324">
            <w:pPr>
              <w:jc w:val="right"/>
              <w:rPr>
                <w:szCs w:val="24"/>
              </w:rPr>
            </w:pPr>
            <w:r w:rsidRPr="00CD0324">
              <w:rPr>
                <w:szCs w:val="24"/>
              </w:rPr>
              <w:t>641 (31.5)</w:t>
            </w:r>
          </w:p>
        </w:tc>
      </w:tr>
      <w:tr w:rsidR="00CD0324" w:rsidRPr="00CD0324" w14:paraId="703A92AE" w14:textId="77777777" w:rsidTr="00CD0324">
        <w:tc>
          <w:tcPr>
            <w:tcW w:w="3227" w:type="dxa"/>
            <w:tcBorders>
              <w:bottom w:val="single" w:sz="4" w:space="0" w:color="auto"/>
            </w:tcBorders>
          </w:tcPr>
          <w:p w14:paraId="1EFAD62A" w14:textId="77777777" w:rsidR="00A93947" w:rsidRPr="00CD0324" w:rsidRDefault="00A93947" w:rsidP="00CD0324">
            <w:pPr>
              <w:rPr>
                <w:szCs w:val="24"/>
              </w:rPr>
            </w:pPr>
            <w:r w:rsidRPr="00CD0324">
              <w:rPr>
                <w:szCs w:val="24"/>
              </w:rPr>
              <w:t>Knocked, pulled or blown over</w:t>
            </w:r>
          </w:p>
        </w:tc>
        <w:tc>
          <w:tcPr>
            <w:tcW w:w="1984" w:type="dxa"/>
            <w:tcBorders>
              <w:bottom w:val="single" w:sz="4" w:space="0" w:color="auto"/>
            </w:tcBorders>
            <w:vAlign w:val="bottom"/>
          </w:tcPr>
          <w:p w14:paraId="17F6CB46" w14:textId="77777777" w:rsidR="00A93947" w:rsidRPr="00CD0324" w:rsidRDefault="00A93947" w:rsidP="00CD0324">
            <w:pPr>
              <w:jc w:val="right"/>
              <w:rPr>
                <w:szCs w:val="24"/>
              </w:rPr>
            </w:pPr>
            <w:r w:rsidRPr="00CD0324">
              <w:rPr>
                <w:szCs w:val="24"/>
              </w:rPr>
              <w:t>12 (1.7)</w:t>
            </w:r>
          </w:p>
        </w:tc>
        <w:tc>
          <w:tcPr>
            <w:tcW w:w="1985" w:type="dxa"/>
            <w:tcBorders>
              <w:bottom w:val="single" w:sz="4" w:space="0" w:color="auto"/>
            </w:tcBorders>
            <w:vAlign w:val="bottom"/>
          </w:tcPr>
          <w:p w14:paraId="71E0F0E0" w14:textId="77777777" w:rsidR="00A93947" w:rsidRPr="00CD0324" w:rsidRDefault="00A93947" w:rsidP="00CD0324">
            <w:pPr>
              <w:jc w:val="right"/>
              <w:rPr>
                <w:szCs w:val="24"/>
              </w:rPr>
            </w:pPr>
            <w:r w:rsidRPr="00CD0324">
              <w:rPr>
                <w:szCs w:val="24"/>
              </w:rPr>
              <w:t>36 (2.7)</w:t>
            </w:r>
          </w:p>
        </w:tc>
        <w:tc>
          <w:tcPr>
            <w:tcW w:w="2046" w:type="dxa"/>
            <w:tcBorders>
              <w:bottom w:val="single" w:sz="4" w:space="0" w:color="auto"/>
            </w:tcBorders>
            <w:vAlign w:val="bottom"/>
          </w:tcPr>
          <w:p w14:paraId="5D85C745" w14:textId="77777777" w:rsidR="00A93947" w:rsidRPr="00CD0324" w:rsidRDefault="00A93947" w:rsidP="00CD0324">
            <w:pPr>
              <w:jc w:val="right"/>
              <w:rPr>
                <w:szCs w:val="24"/>
              </w:rPr>
            </w:pPr>
            <w:r w:rsidRPr="00CD0324">
              <w:rPr>
                <w:szCs w:val="24"/>
              </w:rPr>
              <w:t>48 (2.4)</w:t>
            </w:r>
          </w:p>
        </w:tc>
      </w:tr>
      <w:tr w:rsidR="00CD0324" w:rsidRPr="00CD0324" w14:paraId="56371EC0" w14:textId="77777777" w:rsidTr="00CD0324">
        <w:tc>
          <w:tcPr>
            <w:tcW w:w="3227" w:type="dxa"/>
            <w:tcBorders>
              <w:top w:val="single" w:sz="4" w:space="0" w:color="auto"/>
              <w:bottom w:val="single" w:sz="4" w:space="0" w:color="auto"/>
            </w:tcBorders>
          </w:tcPr>
          <w:p w14:paraId="121A1DA4" w14:textId="77777777" w:rsidR="00A93947" w:rsidRPr="00CD0324" w:rsidRDefault="00A93947" w:rsidP="00CD0324">
            <w:pPr>
              <w:rPr>
                <w:szCs w:val="24"/>
              </w:rPr>
            </w:pPr>
            <w:r w:rsidRPr="00CD0324">
              <w:rPr>
                <w:szCs w:val="24"/>
              </w:rPr>
              <w:t>Footwear issue</w:t>
            </w:r>
          </w:p>
        </w:tc>
        <w:tc>
          <w:tcPr>
            <w:tcW w:w="1984" w:type="dxa"/>
            <w:tcBorders>
              <w:top w:val="single" w:sz="4" w:space="0" w:color="auto"/>
              <w:bottom w:val="single" w:sz="4" w:space="0" w:color="auto"/>
            </w:tcBorders>
            <w:vAlign w:val="bottom"/>
          </w:tcPr>
          <w:p w14:paraId="0EEFDCF2" w14:textId="77777777" w:rsidR="00A93947" w:rsidRPr="00CD0324" w:rsidRDefault="00A93947" w:rsidP="00CD0324">
            <w:pPr>
              <w:jc w:val="right"/>
              <w:rPr>
                <w:szCs w:val="24"/>
              </w:rPr>
            </w:pPr>
            <w:r w:rsidRPr="00CD0324">
              <w:rPr>
                <w:szCs w:val="24"/>
              </w:rPr>
              <w:t>19 (2.7)</w:t>
            </w:r>
          </w:p>
        </w:tc>
        <w:tc>
          <w:tcPr>
            <w:tcW w:w="1985" w:type="dxa"/>
            <w:tcBorders>
              <w:top w:val="single" w:sz="4" w:space="0" w:color="auto"/>
              <w:bottom w:val="single" w:sz="4" w:space="0" w:color="auto"/>
            </w:tcBorders>
            <w:vAlign w:val="bottom"/>
          </w:tcPr>
          <w:p w14:paraId="22FBE484" w14:textId="77777777" w:rsidR="00A93947" w:rsidRPr="00CD0324" w:rsidRDefault="00A93947" w:rsidP="00CD0324">
            <w:pPr>
              <w:jc w:val="right"/>
              <w:rPr>
                <w:szCs w:val="24"/>
              </w:rPr>
            </w:pPr>
            <w:r w:rsidRPr="00CD0324">
              <w:rPr>
                <w:szCs w:val="24"/>
              </w:rPr>
              <w:t>19 (1.4)</w:t>
            </w:r>
          </w:p>
        </w:tc>
        <w:tc>
          <w:tcPr>
            <w:tcW w:w="2046" w:type="dxa"/>
            <w:tcBorders>
              <w:top w:val="single" w:sz="4" w:space="0" w:color="auto"/>
              <w:bottom w:val="single" w:sz="4" w:space="0" w:color="auto"/>
            </w:tcBorders>
            <w:vAlign w:val="bottom"/>
          </w:tcPr>
          <w:p w14:paraId="347A6310" w14:textId="77777777" w:rsidR="00A93947" w:rsidRPr="00CD0324" w:rsidRDefault="00A93947" w:rsidP="00CD0324">
            <w:pPr>
              <w:jc w:val="right"/>
              <w:rPr>
                <w:szCs w:val="24"/>
              </w:rPr>
            </w:pPr>
            <w:r w:rsidRPr="00CD0324">
              <w:rPr>
                <w:szCs w:val="24"/>
              </w:rPr>
              <w:t>38 (1.9)</w:t>
            </w:r>
          </w:p>
        </w:tc>
      </w:tr>
      <w:tr w:rsidR="00CD0324" w:rsidRPr="00CD0324" w14:paraId="0FB0D275" w14:textId="77777777" w:rsidTr="00CD0324">
        <w:tc>
          <w:tcPr>
            <w:tcW w:w="3227" w:type="dxa"/>
            <w:tcBorders>
              <w:top w:val="single" w:sz="4" w:space="0" w:color="auto"/>
              <w:bottom w:val="single" w:sz="4" w:space="0" w:color="auto"/>
            </w:tcBorders>
          </w:tcPr>
          <w:p w14:paraId="1BA37F99" w14:textId="77777777" w:rsidR="00A93947" w:rsidRPr="00CD0324" w:rsidRDefault="00A93947" w:rsidP="00CD0324">
            <w:pPr>
              <w:rPr>
                <w:szCs w:val="24"/>
              </w:rPr>
            </w:pPr>
            <w:r w:rsidRPr="00CD0324">
              <w:rPr>
                <w:szCs w:val="24"/>
              </w:rPr>
              <w:t>Poor visibility/lighting</w:t>
            </w:r>
          </w:p>
        </w:tc>
        <w:tc>
          <w:tcPr>
            <w:tcW w:w="1984" w:type="dxa"/>
            <w:tcBorders>
              <w:top w:val="single" w:sz="4" w:space="0" w:color="auto"/>
              <w:bottom w:val="single" w:sz="4" w:space="0" w:color="auto"/>
            </w:tcBorders>
            <w:vAlign w:val="bottom"/>
          </w:tcPr>
          <w:p w14:paraId="6A62CDDF" w14:textId="77777777" w:rsidR="00A93947" w:rsidRPr="00CD0324" w:rsidRDefault="00A93947" w:rsidP="00CD0324">
            <w:pPr>
              <w:jc w:val="right"/>
              <w:rPr>
                <w:szCs w:val="24"/>
              </w:rPr>
            </w:pPr>
            <w:r w:rsidRPr="00CD0324">
              <w:rPr>
                <w:szCs w:val="24"/>
              </w:rPr>
              <w:t>24 (3.4)</w:t>
            </w:r>
          </w:p>
        </w:tc>
        <w:tc>
          <w:tcPr>
            <w:tcW w:w="1985" w:type="dxa"/>
            <w:tcBorders>
              <w:top w:val="single" w:sz="4" w:space="0" w:color="auto"/>
              <w:bottom w:val="single" w:sz="4" w:space="0" w:color="auto"/>
            </w:tcBorders>
            <w:vAlign w:val="bottom"/>
          </w:tcPr>
          <w:p w14:paraId="6B80D42D" w14:textId="77777777" w:rsidR="00A93947" w:rsidRPr="00CD0324" w:rsidRDefault="00A93947" w:rsidP="00CD0324">
            <w:pPr>
              <w:jc w:val="right"/>
              <w:rPr>
                <w:szCs w:val="24"/>
              </w:rPr>
            </w:pPr>
            <w:r w:rsidRPr="00CD0324">
              <w:rPr>
                <w:szCs w:val="24"/>
              </w:rPr>
              <w:t>36 (2.7)</w:t>
            </w:r>
          </w:p>
        </w:tc>
        <w:tc>
          <w:tcPr>
            <w:tcW w:w="2046" w:type="dxa"/>
            <w:tcBorders>
              <w:top w:val="single" w:sz="4" w:space="0" w:color="auto"/>
              <w:bottom w:val="single" w:sz="4" w:space="0" w:color="auto"/>
            </w:tcBorders>
            <w:vAlign w:val="bottom"/>
          </w:tcPr>
          <w:p w14:paraId="4858BF54" w14:textId="77777777" w:rsidR="00A93947" w:rsidRPr="00CD0324" w:rsidRDefault="00A93947" w:rsidP="00CD0324">
            <w:pPr>
              <w:jc w:val="right"/>
              <w:rPr>
                <w:szCs w:val="24"/>
              </w:rPr>
            </w:pPr>
            <w:r w:rsidRPr="00CD0324">
              <w:rPr>
                <w:szCs w:val="24"/>
              </w:rPr>
              <w:t>60 (2.9)</w:t>
            </w:r>
          </w:p>
        </w:tc>
      </w:tr>
      <w:tr w:rsidR="00CD0324" w:rsidRPr="00CD0324" w14:paraId="1D555FBE" w14:textId="77777777" w:rsidTr="00CD0324">
        <w:tc>
          <w:tcPr>
            <w:tcW w:w="3227" w:type="dxa"/>
            <w:tcBorders>
              <w:top w:val="single" w:sz="4" w:space="0" w:color="auto"/>
              <w:bottom w:val="single" w:sz="4" w:space="0" w:color="auto"/>
            </w:tcBorders>
          </w:tcPr>
          <w:p w14:paraId="0D869D49" w14:textId="77777777" w:rsidR="00A93947" w:rsidRPr="00CD0324" w:rsidRDefault="00A93947" w:rsidP="00CD0324">
            <w:pPr>
              <w:rPr>
                <w:szCs w:val="24"/>
              </w:rPr>
            </w:pPr>
            <w:r w:rsidRPr="00CD0324">
              <w:rPr>
                <w:szCs w:val="24"/>
              </w:rPr>
              <w:t>Obstacle/obstruction/pet</w:t>
            </w:r>
          </w:p>
        </w:tc>
        <w:tc>
          <w:tcPr>
            <w:tcW w:w="1984" w:type="dxa"/>
            <w:tcBorders>
              <w:top w:val="single" w:sz="4" w:space="0" w:color="auto"/>
              <w:bottom w:val="single" w:sz="4" w:space="0" w:color="auto"/>
            </w:tcBorders>
            <w:vAlign w:val="bottom"/>
          </w:tcPr>
          <w:p w14:paraId="004CB7A4" w14:textId="77777777" w:rsidR="00A93947" w:rsidRPr="00CD0324" w:rsidRDefault="00A93947" w:rsidP="00CD0324">
            <w:pPr>
              <w:jc w:val="right"/>
              <w:rPr>
                <w:szCs w:val="24"/>
              </w:rPr>
            </w:pPr>
            <w:r w:rsidRPr="00CD0324">
              <w:rPr>
                <w:szCs w:val="24"/>
              </w:rPr>
              <w:t>55 (7.9)</w:t>
            </w:r>
          </w:p>
        </w:tc>
        <w:tc>
          <w:tcPr>
            <w:tcW w:w="1985" w:type="dxa"/>
            <w:tcBorders>
              <w:top w:val="single" w:sz="4" w:space="0" w:color="auto"/>
              <w:bottom w:val="single" w:sz="4" w:space="0" w:color="auto"/>
            </w:tcBorders>
            <w:vAlign w:val="bottom"/>
          </w:tcPr>
          <w:p w14:paraId="1A2DB1F2" w14:textId="77777777" w:rsidR="00A93947" w:rsidRPr="00CD0324" w:rsidRDefault="00A93947" w:rsidP="00CD0324">
            <w:pPr>
              <w:jc w:val="right"/>
              <w:rPr>
                <w:szCs w:val="24"/>
              </w:rPr>
            </w:pPr>
            <w:r w:rsidRPr="00CD0324">
              <w:rPr>
                <w:szCs w:val="24"/>
              </w:rPr>
              <w:t>110 (8.2)</w:t>
            </w:r>
          </w:p>
        </w:tc>
        <w:tc>
          <w:tcPr>
            <w:tcW w:w="2046" w:type="dxa"/>
            <w:tcBorders>
              <w:top w:val="single" w:sz="4" w:space="0" w:color="auto"/>
              <w:bottom w:val="single" w:sz="4" w:space="0" w:color="auto"/>
            </w:tcBorders>
            <w:vAlign w:val="bottom"/>
          </w:tcPr>
          <w:p w14:paraId="66106090" w14:textId="77777777" w:rsidR="00A93947" w:rsidRPr="00CD0324" w:rsidRDefault="00A93947" w:rsidP="00CD0324">
            <w:pPr>
              <w:jc w:val="right"/>
              <w:rPr>
                <w:szCs w:val="24"/>
              </w:rPr>
            </w:pPr>
            <w:r w:rsidRPr="00CD0324">
              <w:rPr>
                <w:szCs w:val="24"/>
              </w:rPr>
              <w:t>165 (8.1)</w:t>
            </w:r>
          </w:p>
        </w:tc>
      </w:tr>
      <w:tr w:rsidR="00CD0324" w:rsidRPr="00CD0324" w14:paraId="03F06D22" w14:textId="77777777" w:rsidTr="00CD0324">
        <w:tc>
          <w:tcPr>
            <w:tcW w:w="3227" w:type="dxa"/>
            <w:tcBorders>
              <w:top w:val="single" w:sz="4" w:space="0" w:color="auto"/>
              <w:bottom w:val="single" w:sz="4" w:space="0" w:color="auto"/>
            </w:tcBorders>
          </w:tcPr>
          <w:p w14:paraId="6F46C97F" w14:textId="77777777" w:rsidR="00A93947" w:rsidRPr="00CD0324" w:rsidRDefault="00A93947" w:rsidP="00CD0324">
            <w:pPr>
              <w:rPr>
                <w:szCs w:val="24"/>
              </w:rPr>
            </w:pPr>
            <w:r w:rsidRPr="00CD0324">
              <w:rPr>
                <w:szCs w:val="24"/>
              </w:rPr>
              <w:t>Unknown/can’t recall</w:t>
            </w:r>
          </w:p>
        </w:tc>
        <w:tc>
          <w:tcPr>
            <w:tcW w:w="1984" w:type="dxa"/>
            <w:tcBorders>
              <w:top w:val="single" w:sz="4" w:space="0" w:color="auto"/>
              <w:bottom w:val="single" w:sz="4" w:space="0" w:color="auto"/>
            </w:tcBorders>
            <w:vAlign w:val="bottom"/>
          </w:tcPr>
          <w:p w14:paraId="09AD064D" w14:textId="77777777" w:rsidR="00A93947" w:rsidRPr="00CD0324" w:rsidRDefault="00A93947" w:rsidP="00CD0324">
            <w:pPr>
              <w:jc w:val="right"/>
              <w:rPr>
                <w:szCs w:val="24"/>
              </w:rPr>
            </w:pPr>
            <w:r w:rsidRPr="00CD0324">
              <w:rPr>
                <w:szCs w:val="24"/>
              </w:rPr>
              <w:t>50 (7.1)</w:t>
            </w:r>
          </w:p>
        </w:tc>
        <w:tc>
          <w:tcPr>
            <w:tcW w:w="1985" w:type="dxa"/>
            <w:tcBorders>
              <w:top w:val="single" w:sz="4" w:space="0" w:color="auto"/>
              <w:bottom w:val="single" w:sz="4" w:space="0" w:color="auto"/>
            </w:tcBorders>
            <w:vAlign w:val="bottom"/>
          </w:tcPr>
          <w:p w14:paraId="4DD76082" w14:textId="77777777" w:rsidR="00A93947" w:rsidRPr="00CD0324" w:rsidRDefault="00A93947" w:rsidP="00CD0324">
            <w:pPr>
              <w:jc w:val="right"/>
              <w:rPr>
                <w:szCs w:val="24"/>
              </w:rPr>
            </w:pPr>
            <w:r w:rsidRPr="00CD0324">
              <w:rPr>
                <w:szCs w:val="24"/>
              </w:rPr>
              <w:t>121 (9.1)</w:t>
            </w:r>
          </w:p>
        </w:tc>
        <w:tc>
          <w:tcPr>
            <w:tcW w:w="2046" w:type="dxa"/>
            <w:tcBorders>
              <w:top w:val="single" w:sz="4" w:space="0" w:color="auto"/>
              <w:bottom w:val="single" w:sz="4" w:space="0" w:color="auto"/>
            </w:tcBorders>
            <w:vAlign w:val="bottom"/>
          </w:tcPr>
          <w:p w14:paraId="5A9E3F54" w14:textId="77777777" w:rsidR="00A93947" w:rsidRPr="00CD0324" w:rsidRDefault="00A93947" w:rsidP="00CD0324">
            <w:pPr>
              <w:jc w:val="right"/>
              <w:rPr>
                <w:szCs w:val="24"/>
              </w:rPr>
            </w:pPr>
            <w:r w:rsidRPr="00CD0324">
              <w:rPr>
                <w:szCs w:val="24"/>
              </w:rPr>
              <w:t>171 (8.4)</w:t>
            </w:r>
          </w:p>
        </w:tc>
      </w:tr>
      <w:tr w:rsidR="00CD0324" w:rsidRPr="00CD0324" w14:paraId="0C53E792" w14:textId="77777777" w:rsidTr="00CD0324">
        <w:tc>
          <w:tcPr>
            <w:tcW w:w="3227" w:type="dxa"/>
            <w:tcBorders>
              <w:top w:val="single" w:sz="4" w:space="0" w:color="auto"/>
              <w:bottom w:val="single" w:sz="4" w:space="0" w:color="auto"/>
            </w:tcBorders>
          </w:tcPr>
          <w:p w14:paraId="39976F3E" w14:textId="77777777" w:rsidR="00A93947" w:rsidRPr="00CD0324" w:rsidRDefault="00A93947" w:rsidP="00CD0324">
            <w:pPr>
              <w:rPr>
                <w:szCs w:val="24"/>
              </w:rPr>
            </w:pPr>
            <w:r w:rsidRPr="00CD0324">
              <w:rPr>
                <w:szCs w:val="24"/>
              </w:rPr>
              <w:t>Other</w:t>
            </w:r>
          </w:p>
        </w:tc>
        <w:tc>
          <w:tcPr>
            <w:tcW w:w="1984" w:type="dxa"/>
            <w:tcBorders>
              <w:top w:val="single" w:sz="4" w:space="0" w:color="auto"/>
              <w:bottom w:val="single" w:sz="4" w:space="0" w:color="auto"/>
            </w:tcBorders>
            <w:vAlign w:val="bottom"/>
          </w:tcPr>
          <w:p w14:paraId="019378B7" w14:textId="77777777" w:rsidR="00A93947" w:rsidRPr="00CD0324" w:rsidRDefault="00A93947" w:rsidP="00CD0324">
            <w:pPr>
              <w:jc w:val="right"/>
              <w:rPr>
                <w:szCs w:val="24"/>
              </w:rPr>
            </w:pPr>
            <w:r w:rsidRPr="00CD0324">
              <w:rPr>
                <w:szCs w:val="24"/>
              </w:rPr>
              <w:t>22 (3.1)</w:t>
            </w:r>
          </w:p>
        </w:tc>
        <w:tc>
          <w:tcPr>
            <w:tcW w:w="1985" w:type="dxa"/>
            <w:tcBorders>
              <w:top w:val="single" w:sz="4" w:space="0" w:color="auto"/>
              <w:bottom w:val="single" w:sz="4" w:space="0" w:color="auto"/>
            </w:tcBorders>
            <w:vAlign w:val="bottom"/>
          </w:tcPr>
          <w:p w14:paraId="118ABA22" w14:textId="77777777" w:rsidR="00A93947" w:rsidRPr="00CD0324" w:rsidRDefault="00A93947" w:rsidP="00CD0324">
            <w:pPr>
              <w:jc w:val="right"/>
              <w:rPr>
                <w:szCs w:val="24"/>
              </w:rPr>
            </w:pPr>
            <w:r w:rsidRPr="00CD0324">
              <w:rPr>
                <w:szCs w:val="24"/>
              </w:rPr>
              <w:t>51 (3.8)</w:t>
            </w:r>
          </w:p>
        </w:tc>
        <w:tc>
          <w:tcPr>
            <w:tcW w:w="2046" w:type="dxa"/>
            <w:tcBorders>
              <w:top w:val="single" w:sz="4" w:space="0" w:color="auto"/>
              <w:bottom w:val="single" w:sz="4" w:space="0" w:color="auto"/>
            </w:tcBorders>
            <w:vAlign w:val="bottom"/>
          </w:tcPr>
          <w:p w14:paraId="12135FEE" w14:textId="77777777" w:rsidR="00A93947" w:rsidRPr="00CD0324" w:rsidRDefault="00A93947" w:rsidP="00CD0324">
            <w:pPr>
              <w:jc w:val="right"/>
              <w:rPr>
                <w:szCs w:val="24"/>
              </w:rPr>
            </w:pPr>
            <w:r w:rsidRPr="00CD0324">
              <w:rPr>
                <w:szCs w:val="24"/>
              </w:rPr>
              <w:t>73 (3.6)</w:t>
            </w:r>
          </w:p>
        </w:tc>
      </w:tr>
      <w:tr w:rsidR="00CD0324" w:rsidRPr="00CD0324" w14:paraId="3AAD946A" w14:textId="77777777" w:rsidTr="00CD0324">
        <w:tc>
          <w:tcPr>
            <w:tcW w:w="3227" w:type="dxa"/>
            <w:tcBorders>
              <w:top w:val="single" w:sz="4" w:space="0" w:color="auto"/>
              <w:bottom w:val="single" w:sz="4" w:space="0" w:color="auto"/>
            </w:tcBorders>
          </w:tcPr>
          <w:p w14:paraId="09E78D6B" w14:textId="77777777" w:rsidR="00A93947" w:rsidRPr="00CD0324" w:rsidRDefault="00A93947" w:rsidP="00CD0324">
            <w:pPr>
              <w:autoSpaceDE w:val="0"/>
              <w:autoSpaceDN w:val="0"/>
              <w:adjustRightInd w:val="0"/>
              <w:rPr>
                <w:b/>
                <w:szCs w:val="24"/>
              </w:rPr>
            </w:pPr>
            <w:r w:rsidRPr="00CD0324">
              <w:rPr>
                <w:b/>
                <w:szCs w:val="24"/>
              </w:rPr>
              <w:t>Injuries suffered, n (%)</w:t>
            </w:r>
            <w:r w:rsidRPr="00CD0324">
              <w:rPr>
                <w:b/>
                <w:szCs w:val="24"/>
                <w:vertAlign w:val="superscript"/>
              </w:rPr>
              <w:t>a</w:t>
            </w:r>
          </w:p>
        </w:tc>
        <w:tc>
          <w:tcPr>
            <w:tcW w:w="1984" w:type="dxa"/>
            <w:tcBorders>
              <w:top w:val="single" w:sz="4" w:space="0" w:color="auto"/>
              <w:bottom w:val="single" w:sz="4" w:space="0" w:color="auto"/>
            </w:tcBorders>
            <w:vAlign w:val="bottom"/>
          </w:tcPr>
          <w:p w14:paraId="1328F4A3" w14:textId="77777777" w:rsidR="00A93947" w:rsidRPr="00CD0324" w:rsidRDefault="00A93947" w:rsidP="00CD0324">
            <w:pPr>
              <w:jc w:val="right"/>
              <w:rPr>
                <w:szCs w:val="24"/>
              </w:rPr>
            </w:pPr>
          </w:p>
        </w:tc>
        <w:tc>
          <w:tcPr>
            <w:tcW w:w="1985" w:type="dxa"/>
            <w:tcBorders>
              <w:top w:val="single" w:sz="4" w:space="0" w:color="auto"/>
              <w:bottom w:val="single" w:sz="4" w:space="0" w:color="auto"/>
            </w:tcBorders>
            <w:vAlign w:val="bottom"/>
          </w:tcPr>
          <w:p w14:paraId="253DDA3C" w14:textId="77777777" w:rsidR="00A93947" w:rsidRPr="00CD0324" w:rsidRDefault="00A93947" w:rsidP="00CD0324">
            <w:pPr>
              <w:jc w:val="right"/>
              <w:rPr>
                <w:szCs w:val="24"/>
              </w:rPr>
            </w:pPr>
          </w:p>
        </w:tc>
        <w:tc>
          <w:tcPr>
            <w:tcW w:w="2046" w:type="dxa"/>
            <w:tcBorders>
              <w:top w:val="single" w:sz="4" w:space="0" w:color="auto"/>
              <w:bottom w:val="single" w:sz="4" w:space="0" w:color="auto"/>
            </w:tcBorders>
            <w:vAlign w:val="bottom"/>
          </w:tcPr>
          <w:p w14:paraId="50E9F6CA" w14:textId="77777777" w:rsidR="00A93947" w:rsidRPr="00CD0324" w:rsidRDefault="00A93947" w:rsidP="00CD0324">
            <w:pPr>
              <w:jc w:val="right"/>
              <w:rPr>
                <w:szCs w:val="24"/>
              </w:rPr>
            </w:pPr>
          </w:p>
        </w:tc>
      </w:tr>
      <w:tr w:rsidR="00CD0324" w:rsidRPr="00CD0324" w14:paraId="389F0E01" w14:textId="77777777" w:rsidTr="00CD0324">
        <w:tc>
          <w:tcPr>
            <w:tcW w:w="3227" w:type="dxa"/>
            <w:tcBorders>
              <w:top w:val="single" w:sz="4" w:space="0" w:color="auto"/>
              <w:bottom w:val="single" w:sz="4" w:space="0" w:color="auto"/>
            </w:tcBorders>
          </w:tcPr>
          <w:p w14:paraId="30236D64" w14:textId="77777777" w:rsidR="00A93947" w:rsidRPr="00CD0324" w:rsidRDefault="00A93947" w:rsidP="00CD0324">
            <w:pPr>
              <w:autoSpaceDE w:val="0"/>
              <w:autoSpaceDN w:val="0"/>
              <w:adjustRightInd w:val="0"/>
              <w:rPr>
                <w:szCs w:val="24"/>
              </w:rPr>
            </w:pPr>
            <w:r w:rsidRPr="00CD0324">
              <w:rPr>
                <w:szCs w:val="24"/>
              </w:rPr>
              <w:t>No injury</w:t>
            </w:r>
          </w:p>
        </w:tc>
        <w:tc>
          <w:tcPr>
            <w:tcW w:w="1984" w:type="dxa"/>
            <w:tcBorders>
              <w:top w:val="single" w:sz="4" w:space="0" w:color="auto"/>
              <w:bottom w:val="single" w:sz="4" w:space="0" w:color="auto"/>
            </w:tcBorders>
            <w:vAlign w:val="bottom"/>
          </w:tcPr>
          <w:p w14:paraId="5A2868B9" w14:textId="77777777" w:rsidR="00A93947" w:rsidRPr="00CD0324" w:rsidRDefault="00A93947" w:rsidP="00CD0324">
            <w:pPr>
              <w:jc w:val="right"/>
              <w:rPr>
                <w:szCs w:val="24"/>
              </w:rPr>
            </w:pPr>
            <w:r w:rsidRPr="00CD0324">
              <w:t>343 (49.0)</w:t>
            </w:r>
          </w:p>
        </w:tc>
        <w:tc>
          <w:tcPr>
            <w:tcW w:w="1985" w:type="dxa"/>
            <w:tcBorders>
              <w:top w:val="single" w:sz="4" w:space="0" w:color="auto"/>
              <w:bottom w:val="single" w:sz="4" w:space="0" w:color="auto"/>
            </w:tcBorders>
            <w:vAlign w:val="bottom"/>
          </w:tcPr>
          <w:p w14:paraId="5B46616A" w14:textId="77777777" w:rsidR="00A93947" w:rsidRPr="00CD0324" w:rsidRDefault="00A93947" w:rsidP="00CD0324">
            <w:pPr>
              <w:jc w:val="right"/>
              <w:rPr>
                <w:szCs w:val="24"/>
              </w:rPr>
            </w:pPr>
            <w:r w:rsidRPr="00CD0324">
              <w:t>646 (48.3)</w:t>
            </w:r>
          </w:p>
        </w:tc>
        <w:tc>
          <w:tcPr>
            <w:tcW w:w="2046" w:type="dxa"/>
            <w:tcBorders>
              <w:top w:val="single" w:sz="4" w:space="0" w:color="auto"/>
              <w:bottom w:val="single" w:sz="4" w:space="0" w:color="auto"/>
            </w:tcBorders>
            <w:vAlign w:val="bottom"/>
          </w:tcPr>
          <w:p w14:paraId="3614020A" w14:textId="77777777" w:rsidR="00A93947" w:rsidRPr="00CD0324" w:rsidRDefault="00A93947" w:rsidP="00CD0324">
            <w:pPr>
              <w:jc w:val="right"/>
              <w:rPr>
                <w:szCs w:val="24"/>
              </w:rPr>
            </w:pPr>
            <w:r w:rsidRPr="00CD0324">
              <w:t>989 (48.6)</w:t>
            </w:r>
          </w:p>
        </w:tc>
      </w:tr>
      <w:tr w:rsidR="00CD0324" w:rsidRPr="00CD0324" w14:paraId="6B02C3DA" w14:textId="77777777" w:rsidTr="00CD0324">
        <w:tc>
          <w:tcPr>
            <w:tcW w:w="3227" w:type="dxa"/>
            <w:tcBorders>
              <w:top w:val="single" w:sz="4" w:space="0" w:color="auto"/>
              <w:bottom w:val="single" w:sz="4" w:space="0" w:color="auto"/>
            </w:tcBorders>
          </w:tcPr>
          <w:p w14:paraId="48E90412" w14:textId="77777777" w:rsidR="00A93947" w:rsidRPr="00CD0324" w:rsidRDefault="00A93947" w:rsidP="00CD0324">
            <w:pPr>
              <w:rPr>
                <w:szCs w:val="24"/>
              </w:rPr>
            </w:pPr>
            <w:r w:rsidRPr="00CD0324">
              <w:rPr>
                <w:szCs w:val="24"/>
              </w:rPr>
              <w:t>Superficial wounds e.g. bruising, sprain, cut, abrasion</w:t>
            </w:r>
          </w:p>
        </w:tc>
        <w:tc>
          <w:tcPr>
            <w:tcW w:w="1984" w:type="dxa"/>
            <w:tcBorders>
              <w:top w:val="single" w:sz="4" w:space="0" w:color="auto"/>
              <w:bottom w:val="single" w:sz="4" w:space="0" w:color="auto"/>
            </w:tcBorders>
            <w:vAlign w:val="bottom"/>
          </w:tcPr>
          <w:p w14:paraId="2E4DF9DC" w14:textId="77777777" w:rsidR="00A93947" w:rsidRPr="00CD0324" w:rsidRDefault="00A93947" w:rsidP="00CD0324">
            <w:pPr>
              <w:jc w:val="right"/>
              <w:rPr>
                <w:szCs w:val="24"/>
              </w:rPr>
            </w:pPr>
            <w:r w:rsidRPr="00CD0324">
              <w:t>287 (41.0)</w:t>
            </w:r>
          </w:p>
        </w:tc>
        <w:tc>
          <w:tcPr>
            <w:tcW w:w="1985" w:type="dxa"/>
            <w:tcBorders>
              <w:top w:val="single" w:sz="4" w:space="0" w:color="auto"/>
              <w:bottom w:val="single" w:sz="4" w:space="0" w:color="auto"/>
            </w:tcBorders>
            <w:vAlign w:val="bottom"/>
          </w:tcPr>
          <w:p w14:paraId="0077462A" w14:textId="77777777" w:rsidR="00A93947" w:rsidRPr="00CD0324" w:rsidRDefault="00A93947" w:rsidP="00CD0324">
            <w:pPr>
              <w:jc w:val="right"/>
              <w:rPr>
                <w:szCs w:val="24"/>
              </w:rPr>
            </w:pPr>
            <w:r w:rsidRPr="00CD0324">
              <w:t>582 (43.5)</w:t>
            </w:r>
          </w:p>
        </w:tc>
        <w:tc>
          <w:tcPr>
            <w:tcW w:w="2046" w:type="dxa"/>
            <w:tcBorders>
              <w:top w:val="single" w:sz="4" w:space="0" w:color="auto"/>
              <w:bottom w:val="single" w:sz="4" w:space="0" w:color="auto"/>
            </w:tcBorders>
            <w:vAlign w:val="bottom"/>
          </w:tcPr>
          <w:p w14:paraId="7ACB798B" w14:textId="77777777" w:rsidR="00A93947" w:rsidRPr="00CD0324" w:rsidRDefault="00A93947" w:rsidP="00CD0324">
            <w:pPr>
              <w:jc w:val="right"/>
              <w:rPr>
                <w:szCs w:val="24"/>
              </w:rPr>
            </w:pPr>
            <w:r w:rsidRPr="00CD0324">
              <w:t>869 (42.7)</w:t>
            </w:r>
          </w:p>
        </w:tc>
      </w:tr>
      <w:tr w:rsidR="00CD0324" w:rsidRPr="00CD0324" w14:paraId="7D407769" w14:textId="77777777" w:rsidTr="00CD0324">
        <w:tc>
          <w:tcPr>
            <w:tcW w:w="3227" w:type="dxa"/>
            <w:tcBorders>
              <w:top w:val="single" w:sz="4" w:space="0" w:color="auto"/>
              <w:bottom w:val="single" w:sz="4" w:space="0" w:color="auto"/>
            </w:tcBorders>
          </w:tcPr>
          <w:p w14:paraId="64207F66" w14:textId="61B1ACBC" w:rsidR="00A93947" w:rsidRPr="00CD0324" w:rsidRDefault="0036267F" w:rsidP="0036267F">
            <w:pPr>
              <w:rPr>
                <w:szCs w:val="24"/>
              </w:rPr>
            </w:pPr>
            <w:r>
              <w:rPr>
                <w:szCs w:val="24"/>
              </w:rPr>
              <w:t>Fracture</w:t>
            </w:r>
            <w:r w:rsidR="00A93947" w:rsidRPr="00CD0324">
              <w:rPr>
                <w:szCs w:val="24"/>
                <w:vertAlign w:val="superscript"/>
              </w:rPr>
              <w:t>b</w:t>
            </w:r>
          </w:p>
        </w:tc>
        <w:tc>
          <w:tcPr>
            <w:tcW w:w="1984" w:type="dxa"/>
            <w:tcBorders>
              <w:top w:val="single" w:sz="4" w:space="0" w:color="auto"/>
              <w:bottom w:val="single" w:sz="4" w:space="0" w:color="auto"/>
            </w:tcBorders>
            <w:vAlign w:val="bottom"/>
          </w:tcPr>
          <w:p w14:paraId="4DC459F9" w14:textId="77777777" w:rsidR="00A93947" w:rsidRPr="00CD0324" w:rsidRDefault="00A93947" w:rsidP="00CD0324">
            <w:pPr>
              <w:jc w:val="right"/>
              <w:rPr>
                <w:szCs w:val="24"/>
              </w:rPr>
            </w:pPr>
            <w:r w:rsidRPr="00CD0324">
              <w:t>16 (2.3)</w:t>
            </w:r>
          </w:p>
        </w:tc>
        <w:tc>
          <w:tcPr>
            <w:tcW w:w="1985" w:type="dxa"/>
            <w:tcBorders>
              <w:top w:val="single" w:sz="4" w:space="0" w:color="auto"/>
              <w:bottom w:val="single" w:sz="4" w:space="0" w:color="auto"/>
            </w:tcBorders>
            <w:vAlign w:val="bottom"/>
          </w:tcPr>
          <w:p w14:paraId="00BC9135" w14:textId="77777777" w:rsidR="00A93947" w:rsidRPr="00CD0324" w:rsidRDefault="00A93947" w:rsidP="00CD0324">
            <w:pPr>
              <w:jc w:val="right"/>
              <w:rPr>
                <w:szCs w:val="24"/>
              </w:rPr>
            </w:pPr>
            <w:r w:rsidRPr="00CD0324">
              <w:t>41 (3.1)</w:t>
            </w:r>
          </w:p>
        </w:tc>
        <w:tc>
          <w:tcPr>
            <w:tcW w:w="2046" w:type="dxa"/>
            <w:tcBorders>
              <w:top w:val="single" w:sz="4" w:space="0" w:color="auto"/>
              <w:bottom w:val="single" w:sz="4" w:space="0" w:color="auto"/>
            </w:tcBorders>
            <w:vAlign w:val="bottom"/>
          </w:tcPr>
          <w:p w14:paraId="5D1B595F" w14:textId="77777777" w:rsidR="00A93947" w:rsidRPr="00CD0324" w:rsidRDefault="00A93947" w:rsidP="00CD0324">
            <w:pPr>
              <w:jc w:val="right"/>
              <w:rPr>
                <w:szCs w:val="24"/>
              </w:rPr>
            </w:pPr>
            <w:r w:rsidRPr="00CD0324">
              <w:t>57 (2.8)</w:t>
            </w:r>
          </w:p>
        </w:tc>
      </w:tr>
      <w:tr w:rsidR="00CD0324" w:rsidRPr="00CD0324" w14:paraId="7077FA75" w14:textId="77777777" w:rsidTr="00CD0324">
        <w:tc>
          <w:tcPr>
            <w:tcW w:w="3227" w:type="dxa"/>
            <w:tcBorders>
              <w:top w:val="single" w:sz="4" w:space="0" w:color="auto"/>
              <w:bottom w:val="single" w:sz="4" w:space="0" w:color="auto"/>
            </w:tcBorders>
          </w:tcPr>
          <w:p w14:paraId="2D320403" w14:textId="77777777" w:rsidR="00A93947" w:rsidRPr="00CD0324" w:rsidRDefault="00A93947" w:rsidP="00CD0324">
            <w:pPr>
              <w:rPr>
                <w:szCs w:val="24"/>
              </w:rPr>
            </w:pPr>
            <w:r w:rsidRPr="00CD0324">
              <w:rPr>
                <w:szCs w:val="24"/>
              </w:rPr>
              <w:t>Other</w:t>
            </w:r>
          </w:p>
        </w:tc>
        <w:tc>
          <w:tcPr>
            <w:tcW w:w="1984" w:type="dxa"/>
            <w:tcBorders>
              <w:top w:val="single" w:sz="4" w:space="0" w:color="auto"/>
              <w:bottom w:val="single" w:sz="4" w:space="0" w:color="auto"/>
            </w:tcBorders>
            <w:vAlign w:val="bottom"/>
          </w:tcPr>
          <w:p w14:paraId="72D0AD25" w14:textId="77777777" w:rsidR="00A93947" w:rsidRPr="00CD0324" w:rsidRDefault="00A93947" w:rsidP="00CD0324">
            <w:pPr>
              <w:jc w:val="right"/>
              <w:rPr>
                <w:szCs w:val="24"/>
              </w:rPr>
            </w:pPr>
            <w:r w:rsidRPr="00CD0324">
              <w:t>23 (3.3)</w:t>
            </w:r>
          </w:p>
        </w:tc>
        <w:tc>
          <w:tcPr>
            <w:tcW w:w="1985" w:type="dxa"/>
            <w:tcBorders>
              <w:top w:val="single" w:sz="4" w:space="0" w:color="auto"/>
              <w:bottom w:val="single" w:sz="4" w:space="0" w:color="auto"/>
            </w:tcBorders>
            <w:vAlign w:val="bottom"/>
          </w:tcPr>
          <w:p w14:paraId="4A8F5E46" w14:textId="77777777" w:rsidR="00A93947" w:rsidRPr="00CD0324" w:rsidRDefault="00A93947" w:rsidP="00CD0324">
            <w:pPr>
              <w:jc w:val="right"/>
              <w:rPr>
                <w:szCs w:val="24"/>
              </w:rPr>
            </w:pPr>
            <w:r w:rsidRPr="00CD0324">
              <w:t>28 (2.1)</w:t>
            </w:r>
          </w:p>
        </w:tc>
        <w:tc>
          <w:tcPr>
            <w:tcW w:w="2046" w:type="dxa"/>
            <w:tcBorders>
              <w:top w:val="single" w:sz="4" w:space="0" w:color="auto"/>
              <w:bottom w:val="single" w:sz="4" w:space="0" w:color="auto"/>
            </w:tcBorders>
            <w:vAlign w:val="bottom"/>
          </w:tcPr>
          <w:p w14:paraId="79208AC1" w14:textId="77777777" w:rsidR="00A93947" w:rsidRPr="00CD0324" w:rsidRDefault="00A93947" w:rsidP="00CD0324">
            <w:pPr>
              <w:jc w:val="right"/>
              <w:rPr>
                <w:szCs w:val="24"/>
              </w:rPr>
            </w:pPr>
            <w:r w:rsidRPr="00CD0324">
              <w:t>51 (2.5)</w:t>
            </w:r>
          </w:p>
        </w:tc>
      </w:tr>
      <w:tr w:rsidR="00CD0324" w:rsidRPr="00CD0324" w14:paraId="11C56EBB" w14:textId="77777777" w:rsidTr="00CD0324">
        <w:tc>
          <w:tcPr>
            <w:tcW w:w="3227" w:type="dxa"/>
            <w:tcBorders>
              <w:top w:val="single" w:sz="4" w:space="0" w:color="auto"/>
              <w:bottom w:val="single" w:sz="4" w:space="0" w:color="auto"/>
            </w:tcBorders>
          </w:tcPr>
          <w:p w14:paraId="45D04D85" w14:textId="77777777" w:rsidR="00A93947" w:rsidRPr="00CD0324" w:rsidRDefault="00A93947" w:rsidP="00CD0324">
            <w:pPr>
              <w:rPr>
                <w:szCs w:val="24"/>
              </w:rPr>
            </w:pPr>
            <w:r w:rsidRPr="00CD0324">
              <w:rPr>
                <w:szCs w:val="24"/>
              </w:rPr>
              <w:t>Unknown/can’t recall</w:t>
            </w:r>
          </w:p>
        </w:tc>
        <w:tc>
          <w:tcPr>
            <w:tcW w:w="1984" w:type="dxa"/>
            <w:tcBorders>
              <w:top w:val="single" w:sz="4" w:space="0" w:color="auto"/>
              <w:bottom w:val="single" w:sz="4" w:space="0" w:color="auto"/>
            </w:tcBorders>
            <w:vAlign w:val="bottom"/>
          </w:tcPr>
          <w:p w14:paraId="633ABA43" w14:textId="77777777" w:rsidR="00A93947" w:rsidRPr="00CD0324" w:rsidRDefault="00A93947" w:rsidP="00CD0324">
            <w:pPr>
              <w:jc w:val="right"/>
              <w:rPr>
                <w:szCs w:val="24"/>
              </w:rPr>
            </w:pPr>
            <w:r w:rsidRPr="00CD0324">
              <w:t>38 (5.4)</w:t>
            </w:r>
          </w:p>
        </w:tc>
        <w:tc>
          <w:tcPr>
            <w:tcW w:w="1985" w:type="dxa"/>
            <w:tcBorders>
              <w:top w:val="single" w:sz="4" w:space="0" w:color="auto"/>
              <w:bottom w:val="single" w:sz="4" w:space="0" w:color="auto"/>
            </w:tcBorders>
            <w:vAlign w:val="bottom"/>
          </w:tcPr>
          <w:p w14:paraId="5F087919" w14:textId="77777777" w:rsidR="00A93947" w:rsidRPr="00CD0324" w:rsidRDefault="00A93947" w:rsidP="00CD0324">
            <w:pPr>
              <w:jc w:val="right"/>
              <w:rPr>
                <w:szCs w:val="24"/>
              </w:rPr>
            </w:pPr>
            <w:r w:rsidRPr="00CD0324">
              <w:t>53 (4.0)</w:t>
            </w:r>
          </w:p>
        </w:tc>
        <w:tc>
          <w:tcPr>
            <w:tcW w:w="2046" w:type="dxa"/>
            <w:tcBorders>
              <w:top w:val="single" w:sz="4" w:space="0" w:color="auto"/>
              <w:bottom w:val="single" w:sz="4" w:space="0" w:color="auto"/>
            </w:tcBorders>
            <w:vAlign w:val="bottom"/>
          </w:tcPr>
          <w:p w14:paraId="631AAF56" w14:textId="77777777" w:rsidR="00A93947" w:rsidRPr="00CD0324" w:rsidRDefault="00A93947" w:rsidP="00CD0324">
            <w:pPr>
              <w:jc w:val="right"/>
              <w:rPr>
                <w:szCs w:val="24"/>
              </w:rPr>
            </w:pPr>
            <w:r w:rsidRPr="00CD0324">
              <w:t>91 (4.5)</w:t>
            </w:r>
          </w:p>
        </w:tc>
      </w:tr>
      <w:tr w:rsidR="00CD0324" w:rsidRPr="00CD0324" w14:paraId="267D692F" w14:textId="77777777" w:rsidTr="00CD0324">
        <w:tc>
          <w:tcPr>
            <w:tcW w:w="3227" w:type="dxa"/>
            <w:tcBorders>
              <w:top w:val="single" w:sz="4" w:space="0" w:color="auto"/>
              <w:bottom w:val="single" w:sz="4" w:space="0" w:color="auto"/>
            </w:tcBorders>
          </w:tcPr>
          <w:p w14:paraId="5E35B268" w14:textId="77777777" w:rsidR="00A93947" w:rsidRPr="00CD0324" w:rsidRDefault="00A93947" w:rsidP="00CD0324">
            <w:pPr>
              <w:rPr>
                <w:b/>
                <w:szCs w:val="24"/>
              </w:rPr>
            </w:pPr>
            <w:r w:rsidRPr="00CD0324">
              <w:rPr>
                <w:b/>
                <w:szCs w:val="24"/>
              </w:rPr>
              <w:t>Overnight stay in hospital required due to fall, n (%)</w:t>
            </w:r>
          </w:p>
        </w:tc>
        <w:tc>
          <w:tcPr>
            <w:tcW w:w="1984" w:type="dxa"/>
            <w:tcBorders>
              <w:top w:val="single" w:sz="4" w:space="0" w:color="auto"/>
              <w:bottom w:val="single" w:sz="4" w:space="0" w:color="auto"/>
            </w:tcBorders>
            <w:vAlign w:val="bottom"/>
          </w:tcPr>
          <w:p w14:paraId="4D0A1BA5" w14:textId="77777777" w:rsidR="00A93947" w:rsidRPr="00CD0324" w:rsidRDefault="00A93947" w:rsidP="00CD0324">
            <w:pPr>
              <w:jc w:val="right"/>
              <w:rPr>
                <w:szCs w:val="24"/>
              </w:rPr>
            </w:pPr>
          </w:p>
        </w:tc>
        <w:tc>
          <w:tcPr>
            <w:tcW w:w="1985" w:type="dxa"/>
            <w:tcBorders>
              <w:top w:val="single" w:sz="4" w:space="0" w:color="auto"/>
              <w:bottom w:val="single" w:sz="4" w:space="0" w:color="auto"/>
            </w:tcBorders>
            <w:vAlign w:val="bottom"/>
          </w:tcPr>
          <w:p w14:paraId="17D356F2" w14:textId="77777777" w:rsidR="00A93947" w:rsidRPr="00CD0324" w:rsidRDefault="00A93947" w:rsidP="00CD0324">
            <w:pPr>
              <w:jc w:val="right"/>
              <w:rPr>
                <w:szCs w:val="24"/>
              </w:rPr>
            </w:pPr>
          </w:p>
        </w:tc>
        <w:tc>
          <w:tcPr>
            <w:tcW w:w="2046" w:type="dxa"/>
            <w:tcBorders>
              <w:top w:val="single" w:sz="4" w:space="0" w:color="auto"/>
              <w:bottom w:val="single" w:sz="4" w:space="0" w:color="auto"/>
            </w:tcBorders>
            <w:vAlign w:val="bottom"/>
          </w:tcPr>
          <w:p w14:paraId="21BB38C4" w14:textId="77777777" w:rsidR="00A93947" w:rsidRPr="00CD0324" w:rsidRDefault="00A93947" w:rsidP="00CD0324">
            <w:pPr>
              <w:jc w:val="right"/>
              <w:rPr>
                <w:szCs w:val="24"/>
              </w:rPr>
            </w:pPr>
          </w:p>
        </w:tc>
      </w:tr>
      <w:tr w:rsidR="00CD0324" w:rsidRPr="00CD0324" w14:paraId="221645F7" w14:textId="77777777" w:rsidTr="00CD0324">
        <w:tc>
          <w:tcPr>
            <w:tcW w:w="3227" w:type="dxa"/>
            <w:tcBorders>
              <w:top w:val="single" w:sz="4" w:space="0" w:color="auto"/>
              <w:bottom w:val="single" w:sz="4" w:space="0" w:color="auto"/>
            </w:tcBorders>
          </w:tcPr>
          <w:p w14:paraId="3438E978" w14:textId="77777777" w:rsidR="00A93947" w:rsidRPr="00CD0324" w:rsidRDefault="00A93947" w:rsidP="00CD0324">
            <w:pPr>
              <w:rPr>
                <w:szCs w:val="24"/>
              </w:rPr>
            </w:pPr>
            <w:r w:rsidRPr="00CD0324">
              <w:rPr>
                <w:szCs w:val="24"/>
              </w:rPr>
              <w:t>Yes</w:t>
            </w:r>
          </w:p>
        </w:tc>
        <w:tc>
          <w:tcPr>
            <w:tcW w:w="1984" w:type="dxa"/>
            <w:tcBorders>
              <w:top w:val="single" w:sz="4" w:space="0" w:color="auto"/>
              <w:bottom w:val="single" w:sz="4" w:space="0" w:color="auto"/>
            </w:tcBorders>
            <w:vAlign w:val="bottom"/>
          </w:tcPr>
          <w:p w14:paraId="06617FAE" w14:textId="77777777" w:rsidR="00A93947" w:rsidRPr="00CD0324" w:rsidRDefault="00A93947" w:rsidP="00CD0324">
            <w:pPr>
              <w:jc w:val="right"/>
              <w:rPr>
                <w:szCs w:val="24"/>
              </w:rPr>
            </w:pPr>
            <w:r w:rsidRPr="00CD0324">
              <w:rPr>
                <w:szCs w:val="24"/>
              </w:rPr>
              <w:t>15 (2.1)</w:t>
            </w:r>
          </w:p>
        </w:tc>
        <w:tc>
          <w:tcPr>
            <w:tcW w:w="1985" w:type="dxa"/>
            <w:tcBorders>
              <w:top w:val="single" w:sz="4" w:space="0" w:color="auto"/>
              <w:bottom w:val="single" w:sz="4" w:space="0" w:color="auto"/>
            </w:tcBorders>
            <w:vAlign w:val="bottom"/>
          </w:tcPr>
          <w:p w14:paraId="656BFCF1" w14:textId="77777777" w:rsidR="00A93947" w:rsidRPr="00CD0324" w:rsidRDefault="00A93947" w:rsidP="00CD0324">
            <w:pPr>
              <w:jc w:val="right"/>
              <w:rPr>
                <w:szCs w:val="24"/>
              </w:rPr>
            </w:pPr>
            <w:r w:rsidRPr="00CD0324">
              <w:rPr>
                <w:szCs w:val="24"/>
              </w:rPr>
              <w:t>47 (3.5)</w:t>
            </w:r>
          </w:p>
        </w:tc>
        <w:tc>
          <w:tcPr>
            <w:tcW w:w="2046" w:type="dxa"/>
            <w:tcBorders>
              <w:top w:val="single" w:sz="4" w:space="0" w:color="auto"/>
              <w:bottom w:val="single" w:sz="4" w:space="0" w:color="auto"/>
            </w:tcBorders>
            <w:vAlign w:val="bottom"/>
          </w:tcPr>
          <w:p w14:paraId="7AD3955F" w14:textId="77777777" w:rsidR="00A93947" w:rsidRPr="00CD0324" w:rsidRDefault="00A93947" w:rsidP="00CD0324">
            <w:pPr>
              <w:jc w:val="right"/>
              <w:rPr>
                <w:szCs w:val="24"/>
              </w:rPr>
            </w:pPr>
            <w:r w:rsidRPr="00CD0324">
              <w:rPr>
                <w:szCs w:val="24"/>
              </w:rPr>
              <w:t>62 (3.0)</w:t>
            </w:r>
          </w:p>
        </w:tc>
      </w:tr>
      <w:tr w:rsidR="00CD0324" w:rsidRPr="00CD0324" w14:paraId="68E5F0D1" w14:textId="77777777" w:rsidTr="00CD0324">
        <w:tc>
          <w:tcPr>
            <w:tcW w:w="3227" w:type="dxa"/>
            <w:tcBorders>
              <w:top w:val="single" w:sz="4" w:space="0" w:color="auto"/>
              <w:bottom w:val="single" w:sz="4" w:space="0" w:color="auto"/>
            </w:tcBorders>
          </w:tcPr>
          <w:p w14:paraId="4B86D04C" w14:textId="77777777" w:rsidR="00A93947" w:rsidRPr="00CD0324" w:rsidRDefault="00A93947" w:rsidP="00CD0324">
            <w:pPr>
              <w:rPr>
                <w:szCs w:val="24"/>
              </w:rPr>
            </w:pPr>
            <w:r w:rsidRPr="00CD0324">
              <w:rPr>
                <w:szCs w:val="24"/>
              </w:rPr>
              <w:t>No</w:t>
            </w:r>
          </w:p>
        </w:tc>
        <w:tc>
          <w:tcPr>
            <w:tcW w:w="1984" w:type="dxa"/>
            <w:tcBorders>
              <w:top w:val="single" w:sz="4" w:space="0" w:color="auto"/>
              <w:bottom w:val="single" w:sz="4" w:space="0" w:color="auto"/>
            </w:tcBorders>
            <w:vAlign w:val="bottom"/>
          </w:tcPr>
          <w:p w14:paraId="0DF1DCF6" w14:textId="77777777" w:rsidR="00A93947" w:rsidRPr="00CD0324" w:rsidRDefault="00A93947" w:rsidP="00CD0324">
            <w:pPr>
              <w:jc w:val="right"/>
              <w:rPr>
                <w:szCs w:val="24"/>
              </w:rPr>
            </w:pPr>
            <w:r w:rsidRPr="00CD0324">
              <w:rPr>
                <w:szCs w:val="24"/>
              </w:rPr>
              <w:t>673 (96.1)</w:t>
            </w:r>
          </w:p>
        </w:tc>
        <w:tc>
          <w:tcPr>
            <w:tcW w:w="1985" w:type="dxa"/>
            <w:tcBorders>
              <w:top w:val="single" w:sz="4" w:space="0" w:color="auto"/>
              <w:bottom w:val="single" w:sz="4" w:space="0" w:color="auto"/>
            </w:tcBorders>
            <w:vAlign w:val="bottom"/>
          </w:tcPr>
          <w:p w14:paraId="12B68BAF" w14:textId="77777777" w:rsidR="00A93947" w:rsidRPr="00CD0324" w:rsidRDefault="00A93947" w:rsidP="00CD0324">
            <w:pPr>
              <w:jc w:val="right"/>
              <w:rPr>
                <w:szCs w:val="24"/>
              </w:rPr>
            </w:pPr>
            <w:r w:rsidRPr="00CD0324">
              <w:rPr>
                <w:szCs w:val="24"/>
              </w:rPr>
              <w:t>1266 (94.7)</w:t>
            </w:r>
          </w:p>
        </w:tc>
        <w:tc>
          <w:tcPr>
            <w:tcW w:w="2046" w:type="dxa"/>
            <w:tcBorders>
              <w:top w:val="single" w:sz="4" w:space="0" w:color="auto"/>
              <w:bottom w:val="single" w:sz="4" w:space="0" w:color="auto"/>
            </w:tcBorders>
            <w:vAlign w:val="bottom"/>
          </w:tcPr>
          <w:p w14:paraId="0019628A" w14:textId="77777777" w:rsidR="00A93947" w:rsidRPr="00CD0324" w:rsidRDefault="00A93947" w:rsidP="00CD0324">
            <w:pPr>
              <w:jc w:val="right"/>
              <w:rPr>
                <w:szCs w:val="24"/>
              </w:rPr>
            </w:pPr>
            <w:r w:rsidRPr="00CD0324">
              <w:rPr>
                <w:szCs w:val="24"/>
              </w:rPr>
              <w:t>1939 (95.2)</w:t>
            </w:r>
          </w:p>
        </w:tc>
      </w:tr>
      <w:tr w:rsidR="00CD0324" w:rsidRPr="00CD0324" w14:paraId="1DCFD6CE" w14:textId="77777777" w:rsidTr="00CD0324">
        <w:tc>
          <w:tcPr>
            <w:tcW w:w="3227" w:type="dxa"/>
            <w:tcBorders>
              <w:top w:val="single" w:sz="4" w:space="0" w:color="auto"/>
              <w:bottom w:val="single" w:sz="4" w:space="0" w:color="auto"/>
            </w:tcBorders>
          </w:tcPr>
          <w:p w14:paraId="585473F8" w14:textId="77777777" w:rsidR="00A93947" w:rsidRPr="00CD0324" w:rsidRDefault="00A93947" w:rsidP="00CD0324">
            <w:pPr>
              <w:rPr>
                <w:szCs w:val="24"/>
              </w:rPr>
            </w:pPr>
            <w:r w:rsidRPr="00CD0324">
              <w:rPr>
                <w:szCs w:val="24"/>
              </w:rPr>
              <w:t>Missing</w:t>
            </w:r>
          </w:p>
        </w:tc>
        <w:tc>
          <w:tcPr>
            <w:tcW w:w="1984" w:type="dxa"/>
            <w:tcBorders>
              <w:top w:val="single" w:sz="4" w:space="0" w:color="auto"/>
              <w:bottom w:val="single" w:sz="4" w:space="0" w:color="auto"/>
            </w:tcBorders>
            <w:vAlign w:val="bottom"/>
          </w:tcPr>
          <w:p w14:paraId="3AF1C3BE" w14:textId="77777777" w:rsidR="00A93947" w:rsidRPr="00CD0324" w:rsidRDefault="00A93947" w:rsidP="00CD0324">
            <w:pPr>
              <w:jc w:val="right"/>
              <w:rPr>
                <w:szCs w:val="24"/>
              </w:rPr>
            </w:pPr>
            <w:r w:rsidRPr="00CD0324">
              <w:rPr>
                <w:szCs w:val="24"/>
              </w:rPr>
              <w:t>12 (1.7)</w:t>
            </w:r>
          </w:p>
        </w:tc>
        <w:tc>
          <w:tcPr>
            <w:tcW w:w="1985" w:type="dxa"/>
            <w:tcBorders>
              <w:top w:val="single" w:sz="4" w:space="0" w:color="auto"/>
              <w:bottom w:val="single" w:sz="4" w:space="0" w:color="auto"/>
            </w:tcBorders>
            <w:vAlign w:val="bottom"/>
          </w:tcPr>
          <w:p w14:paraId="67EF10E9" w14:textId="77777777" w:rsidR="00A93947" w:rsidRPr="00CD0324" w:rsidRDefault="00A93947" w:rsidP="00CD0324">
            <w:pPr>
              <w:jc w:val="right"/>
              <w:rPr>
                <w:szCs w:val="24"/>
              </w:rPr>
            </w:pPr>
            <w:r w:rsidRPr="00CD0324">
              <w:rPr>
                <w:szCs w:val="24"/>
              </w:rPr>
              <w:t>24 (1.8)</w:t>
            </w:r>
          </w:p>
        </w:tc>
        <w:tc>
          <w:tcPr>
            <w:tcW w:w="2046" w:type="dxa"/>
            <w:tcBorders>
              <w:top w:val="single" w:sz="4" w:space="0" w:color="auto"/>
              <w:bottom w:val="single" w:sz="4" w:space="0" w:color="auto"/>
            </w:tcBorders>
            <w:vAlign w:val="bottom"/>
          </w:tcPr>
          <w:p w14:paraId="5968A005" w14:textId="77777777" w:rsidR="00A93947" w:rsidRPr="00CD0324" w:rsidRDefault="00A93947" w:rsidP="00CD0324">
            <w:pPr>
              <w:jc w:val="right"/>
              <w:rPr>
                <w:szCs w:val="24"/>
              </w:rPr>
            </w:pPr>
            <w:r w:rsidRPr="00CD0324">
              <w:rPr>
                <w:szCs w:val="24"/>
              </w:rPr>
              <w:t>36 (1.8)</w:t>
            </w:r>
          </w:p>
        </w:tc>
      </w:tr>
      <w:tr w:rsidR="00CD0324" w:rsidRPr="00CD0324" w14:paraId="5E98C003" w14:textId="77777777" w:rsidTr="00CD0324">
        <w:tc>
          <w:tcPr>
            <w:tcW w:w="3227" w:type="dxa"/>
            <w:tcBorders>
              <w:top w:val="single" w:sz="4" w:space="0" w:color="auto"/>
              <w:bottom w:val="single" w:sz="4" w:space="0" w:color="auto"/>
            </w:tcBorders>
          </w:tcPr>
          <w:p w14:paraId="49706165" w14:textId="77777777" w:rsidR="00A93947" w:rsidRPr="00CD0324" w:rsidRDefault="00A93947" w:rsidP="00CD0324">
            <w:pPr>
              <w:rPr>
                <w:b/>
                <w:szCs w:val="24"/>
              </w:rPr>
            </w:pPr>
            <w:r w:rsidRPr="00CD0324">
              <w:rPr>
                <w:b/>
                <w:szCs w:val="24"/>
              </w:rPr>
              <w:t>If yes, number of nights</w:t>
            </w:r>
          </w:p>
        </w:tc>
        <w:tc>
          <w:tcPr>
            <w:tcW w:w="1984" w:type="dxa"/>
            <w:tcBorders>
              <w:top w:val="single" w:sz="4" w:space="0" w:color="auto"/>
              <w:bottom w:val="single" w:sz="4" w:space="0" w:color="auto"/>
            </w:tcBorders>
            <w:vAlign w:val="bottom"/>
          </w:tcPr>
          <w:p w14:paraId="7755413F" w14:textId="77777777" w:rsidR="00A93947" w:rsidRPr="00CD0324" w:rsidRDefault="00A93947" w:rsidP="00CD0324">
            <w:pPr>
              <w:jc w:val="right"/>
              <w:rPr>
                <w:szCs w:val="24"/>
              </w:rPr>
            </w:pPr>
          </w:p>
        </w:tc>
        <w:tc>
          <w:tcPr>
            <w:tcW w:w="1985" w:type="dxa"/>
            <w:tcBorders>
              <w:top w:val="single" w:sz="4" w:space="0" w:color="auto"/>
              <w:bottom w:val="single" w:sz="4" w:space="0" w:color="auto"/>
            </w:tcBorders>
            <w:vAlign w:val="bottom"/>
          </w:tcPr>
          <w:p w14:paraId="1CB4FAC3" w14:textId="77777777" w:rsidR="00A93947" w:rsidRPr="00CD0324" w:rsidRDefault="00A93947" w:rsidP="00CD0324">
            <w:pPr>
              <w:jc w:val="right"/>
              <w:rPr>
                <w:szCs w:val="24"/>
              </w:rPr>
            </w:pPr>
          </w:p>
        </w:tc>
        <w:tc>
          <w:tcPr>
            <w:tcW w:w="2046" w:type="dxa"/>
            <w:tcBorders>
              <w:top w:val="single" w:sz="4" w:space="0" w:color="auto"/>
              <w:bottom w:val="single" w:sz="4" w:space="0" w:color="auto"/>
            </w:tcBorders>
            <w:vAlign w:val="bottom"/>
          </w:tcPr>
          <w:p w14:paraId="6604BB77" w14:textId="77777777" w:rsidR="00A93947" w:rsidRPr="00CD0324" w:rsidRDefault="00A93947" w:rsidP="00CD0324">
            <w:pPr>
              <w:jc w:val="right"/>
              <w:rPr>
                <w:szCs w:val="24"/>
              </w:rPr>
            </w:pPr>
          </w:p>
        </w:tc>
      </w:tr>
      <w:tr w:rsidR="00CD0324" w:rsidRPr="00CD0324" w14:paraId="23EBE84A" w14:textId="77777777" w:rsidTr="00CD0324">
        <w:tc>
          <w:tcPr>
            <w:tcW w:w="3227" w:type="dxa"/>
            <w:tcBorders>
              <w:top w:val="single" w:sz="4" w:space="0" w:color="auto"/>
              <w:bottom w:val="single" w:sz="4" w:space="0" w:color="auto"/>
            </w:tcBorders>
          </w:tcPr>
          <w:p w14:paraId="250B0FA1" w14:textId="77777777" w:rsidR="00A93947" w:rsidRPr="00CD0324" w:rsidRDefault="00A93947" w:rsidP="00CD0324">
            <w:pPr>
              <w:rPr>
                <w:szCs w:val="24"/>
              </w:rPr>
            </w:pPr>
            <w:r w:rsidRPr="00CD0324">
              <w:rPr>
                <w:szCs w:val="24"/>
              </w:rPr>
              <w:t xml:space="preserve">Mean (SD) </w:t>
            </w:r>
          </w:p>
        </w:tc>
        <w:tc>
          <w:tcPr>
            <w:tcW w:w="1984" w:type="dxa"/>
            <w:tcBorders>
              <w:top w:val="single" w:sz="4" w:space="0" w:color="auto"/>
              <w:bottom w:val="single" w:sz="4" w:space="0" w:color="auto"/>
            </w:tcBorders>
            <w:vAlign w:val="bottom"/>
          </w:tcPr>
          <w:p w14:paraId="3463537A" w14:textId="77777777" w:rsidR="00A93947" w:rsidRPr="00CD0324" w:rsidRDefault="00A93947" w:rsidP="00CD0324">
            <w:pPr>
              <w:jc w:val="right"/>
              <w:rPr>
                <w:szCs w:val="24"/>
              </w:rPr>
            </w:pPr>
            <w:r w:rsidRPr="00CD0324">
              <w:rPr>
                <w:szCs w:val="24"/>
              </w:rPr>
              <w:t>17.1 (17.1)</w:t>
            </w:r>
          </w:p>
        </w:tc>
        <w:tc>
          <w:tcPr>
            <w:tcW w:w="1985" w:type="dxa"/>
            <w:tcBorders>
              <w:top w:val="single" w:sz="4" w:space="0" w:color="auto"/>
              <w:bottom w:val="single" w:sz="4" w:space="0" w:color="auto"/>
            </w:tcBorders>
            <w:vAlign w:val="bottom"/>
          </w:tcPr>
          <w:p w14:paraId="61864DCE" w14:textId="77777777" w:rsidR="00A93947" w:rsidRPr="00CD0324" w:rsidRDefault="00A93947" w:rsidP="00CD0324">
            <w:pPr>
              <w:jc w:val="right"/>
              <w:rPr>
                <w:szCs w:val="24"/>
              </w:rPr>
            </w:pPr>
            <w:r w:rsidRPr="00CD0324">
              <w:rPr>
                <w:szCs w:val="24"/>
              </w:rPr>
              <w:t>13.2 (17.4)</w:t>
            </w:r>
          </w:p>
        </w:tc>
        <w:tc>
          <w:tcPr>
            <w:tcW w:w="2046" w:type="dxa"/>
            <w:tcBorders>
              <w:top w:val="single" w:sz="4" w:space="0" w:color="auto"/>
              <w:bottom w:val="single" w:sz="4" w:space="0" w:color="auto"/>
            </w:tcBorders>
            <w:vAlign w:val="bottom"/>
          </w:tcPr>
          <w:p w14:paraId="7863B38C" w14:textId="77777777" w:rsidR="00A93947" w:rsidRPr="00CD0324" w:rsidRDefault="00A93947" w:rsidP="00CD0324">
            <w:pPr>
              <w:jc w:val="right"/>
              <w:rPr>
                <w:szCs w:val="24"/>
              </w:rPr>
            </w:pPr>
            <w:r w:rsidRPr="00CD0324">
              <w:rPr>
                <w:szCs w:val="24"/>
              </w:rPr>
              <w:t>14.2 (17.3)</w:t>
            </w:r>
          </w:p>
        </w:tc>
      </w:tr>
      <w:tr w:rsidR="00CD0324" w:rsidRPr="00CD0324" w14:paraId="24776D3E" w14:textId="77777777" w:rsidTr="00CD0324">
        <w:tc>
          <w:tcPr>
            <w:tcW w:w="3227" w:type="dxa"/>
            <w:tcBorders>
              <w:top w:val="single" w:sz="4" w:space="0" w:color="auto"/>
              <w:bottom w:val="single" w:sz="4" w:space="0" w:color="auto"/>
            </w:tcBorders>
          </w:tcPr>
          <w:p w14:paraId="2C3B1E0D" w14:textId="77777777" w:rsidR="00A93947" w:rsidRPr="00CD0324" w:rsidRDefault="00A93947" w:rsidP="00CD0324">
            <w:pPr>
              <w:rPr>
                <w:szCs w:val="24"/>
              </w:rPr>
            </w:pPr>
            <w:r w:rsidRPr="00CD0324">
              <w:rPr>
                <w:szCs w:val="24"/>
              </w:rPr>
              <w:t>Median (min, max)</w:t>
            </w:r>
          </w:p>
        </w:tc>
        <w:tc>
          <w:tcPr>
            <w:tcW w:w="1984" w:type="dxa"/>
            <w:tcBorders>
              <w:top w:val="single" w:sz="4" w:space="0" w:color="auto"/>
              <w:bottom w:val="single" w:sz="4" w:space="0" w:color="auto"/>
            </w:tcBorders>
            <w:vAlign w:val="bottom"/>
          </w:tcPr>
          <w:p w14:paraId="72FC90EB" w14:textId="77777777" w:rsidR="00A93947" w:rsidRPr="00CD0324" w:rsidRDefault="00A93947" w:rsidP="00CD0324">
            <w:pPr>
              <w:jc w:val="right"/>
              <w:rPr>
                <w:szCs w:val="24"/>
              </w:rPr>
            </w:pPr>
            <w:r w:rsidRPr="00CD0324">
              <w:rPr>
                <w:szCs w:val="24"/>
              </w:rPr>
              <w:t>14 (1, 56)</w:t>
            </w:r>
          </w:p>
        </w:tc>
        <w:tc>
          <w:tcPr>
            <w:tcW w:w="1985" w:type="dxa"/>
            <w:tcBorders>
              <w:top w:val="single" w:sz="4" w:space="0" w:color="auto"/>
              <w:bottom w:val="single" w:sz="4" w:space="0" w:color="auto"/>
            </w:tcBorders>
            <w:vAlign w:val="bottom"/>
          </w:tcPr>
          <w:p w14:paraId="5E506A0D" w14:textId="77777777" w:rsidR="00A93947" w:rsidRPr="00CD0324" w:rsidRDefault="00A93947" w:rsidP="00CD0324">
            <w:pPr>
              <w:jc w:val="right"/>
              <w:rPr>
                <w:szCs w:val="24"/>
              </w:rPr>
            </w:pPr>
            <w:r w:rsidRPr="00CD0324">
              <w:rPr>
                <w:szCs w:val="24"/>
              </w:rPr>
              <w:t>6 (1, 70)</w:t>
            </w:r>
          </w:p>
        </w:tc>
        <w:tc>
          <w:tcPr>
            <w:tcW w:w="2046" w:type="dxa"/>
            <w:tcBorders>
              <w:top w:val="single" w:sz="4" w:space="0" w:color="auto"/>
              <w:bottom w:val="single" w:sz="4" w:space="0" w:color="auto"/>
            </w:tcBorders>
            <w:vAlign w:val="bottom"/>
          </w:tcPr>
          <w:p w14:paraId="4E01571A" w14:textId="77777777" w:rsidR="00A93947" w:rsidRPr="00CD0324" w:rsidRDefault="00A93947" w:rsidP="00CD0324">
            <w:pPr>
              <w:jc w:val="right"/>
              <w:rPr>
                <w:szCs w:val="24"/>
              </w:rPr>
            </w:pPr>
            <w:r w:rsidRPr="00CD0324">
              <w:rPr>
                <w:szCs w:val="24"/>
              </w:rPr>
              <w:t>9 (1, 70)</w:t>
            </w:r>
          </w:p>
        </w:tc>
      </w:tr>
      <w:tr w:rsidR="00CD0324" w:rsidRPr="00CD0324" w14:paraId="5A3FFB87" w14:textId="77777777" w:rsidTr="00CD0324">
        <w:tc>
          <w:tcPr>
            <w:tcW w:w="9242" w:type="dxa"/>
            <w:gridSpan w:val="4"/>
            <w:tcBorders>
              <w:top w:val="single" w:sz="4" w:space="0" w:color="auto"/>
              <w:left w:val="nil"/>
              <w:bottom w:val="nil"/>
              <w:right w:val="nil"/>
            </w:tcBorders>
          </w:tcPr>
          <w:p w14:paraId="14A6B37A" w14:textId="77777777" w:rsidR="00A93947" w:rsidRPr="00CD0324" w:rsidRDefault="00A93947" w:rsidP="00CD0324">
            <w:pPr>
              <w:rPr>
                <w:szCs w:val="24"/>
              </w:rPr>
            </w:pPr>
            <w:r w:rsidRPr="00CD0324">
              <w:rPr>
                <w:szCs w:val="24"/>
                <w:vertAlign w:val="superscript"/>
              </w:rPr>
              <w:t xml:space="preserve">a </w:t>
            </w:r>
            <w:r w:rsidRPr="00CD0324">
              <w:rPr>
                <w:szCs w:val="24"/>
              </w:rPr>
              <w:t xml:space="preserve">more than one option can be chosen; </w:t>
            </w:r>
            <w:r w:rsidRPr="00CD0324">
              <w:rPr>
                <w:szCs w:val="24"/>
                <w:vertAlign w:val="superscript"/>
              </w:rPr>
              <w:t xml:space="preserve">b </w:t>
            </w:r>
            <w:r w:rsidRPr="00CD0324">
              <w:rPr>
                <w:szCs w:val="24"/>
              </w:rPr>
              <w:t>Intervention group: wrist/hand, n=8; hip, n=4; arm, n=3; ankle/foot, n=1.  Usual care group: wrist/hand, n=9; leg, n=7; arm, n=6; ankle/foot, n=5; hip, n=5; ribs, n=5; back, n=4.</w:t>
            </w:r>
          </w:p>
        </w:tc>
      </w:tr>
    </w:tbl>
    <w:p w14:paraId="275CB329" w14:textId="77777777" w:rsidR="002D5A00" w:rsidRPr="00CD0324" w:rsidRDefault="002D5A00" w:rsidP="007241B3"/>
    <w:p w14:paraId="2A51E7B0" w14:textId="04F24EAE" w:rsidR="00354F38" w:rsidRPr="001D7D6C" w:rsidRDefault="00EC6E2A" w:rsidP="002504DB">
      <w:pPr>
        <w:pStyle w:val="Heading3"/>
        <w:rPr>
          <w:b w:val="0"/>
        </w:rPr>
      </w:pPr>
      <w:bookmarkStart w:id="114" w:name="_Toc49168433"/>
      <w:r w:rsidRPr="001D7D6C">
        <w:rPr>
          <w:b w:val="0"/>
        </w:rPr>
        <w:lastRenderedPageBreak/>
        <w:t>Covariates</w:t>
      </w:r>
      <w:bookmarkEnd w:id="114"/>
      <w:r w:rsidRPr="001D7D6C">
        <w:rPr>
          <w:b w:val="0"/>
        </w:rPr>
        <w:t xml:space="preserve"> </w:t>
      </w:r>
    </w:p>
    <w:p w14:paraId="6692F27C" w14:textId="541EFDBC" w:rsidR="00EC6E2A" w:rsidRPr="00CD0324" w:rsidRDefault="00EC6E2A" w:rsidP="00EC6E2A">
      <w:pPr>
        <w:rPr>
          <w:rFonts w:eastAsiaTheme="majorEastAsia"/>
          <w:szCs w:val="24"/>
        </w:rPr>
      </w:pPr>
      <w:r w:rsidRPr="00CD0324">
        <w:rPr>
          <w:rFonts w:eastAsiaTheme="majorEastAsia"/>
          <w:szCs w:val="24"/>
        </w:rPr>
        <w:t xml:space="preserve">The primary analysis model controlled for </w:t>
      </w:r>
      <w:r w:rsidR="00330E33">
        <w:rPr>
          <w:rFonts w:eastAsiaTheme="majorEastAsia"/>
          <w:szCs w:val="24"/>
        </w:rPr>
        <w:t>gender</w:t>
      </w:r>
      <w:r w:rsidRPr="00CD0324">
        <w:rPr>
          <w:rFonts w:eastAsiaTheme="majorEastAsia"/>
          <w:szCs w:val="24"/>
        </w:rPr>
        <w:t>, age at randomization, history of falling and allocation ratio, and centre. Full covariate data were available for all randomised participants so the primary model was based on 1331 participants.</w:t>
      </w:r>
    </w:p>
    <w:p w14:paraId="556EFB54" w14:textId="77777777" w:rsidR="00354F38" w:rsidRPr="00CD0324" w:rsidRDefault="00354F38" w:rsidP="00354F38"/>
    <w:p w14:paraId="2827ADC8" w14:textId="77777777" w:rsidR="00EC6E2A" w:rsidRPr="001D7D6C" w:rsidRDefault="00EC6E2A" w:rsidP="00EC6E2A">
      <w:pPr>
        <w:pStyle w:val="Heading2"/>
        <w:rPr>
          <w:rFonts w:cs="Times New Roman"/>
          <w:szCs w:val="24"/>
        </w:rPr>
      </w:pPr>
      <w:bookmarkStart w:id="115" w:name="_Toc49168434"/>
      <w:r w:rsidRPr="001D7D6C">
        <w:rPr>
          <w:rFonts w:cs="Times New Roman"/>
          <w:szCs w:val="24"/>
        </w:rPr>
        <w:t>Primary analysis</w:t>
      </w:r>
      <w:bookmarkEnd w:id="115"/>
      <w:r w:rsidRPr="001D7D6C">
        <w:rPr>
          <w:rFonts w:cs="Times New Roman"/>
          <w:szCs w:val="24"/>
        </w:rPr>
        <w:t xml:space="preserve"> </w:t>
      </w:r>
    </w:p>
    <w:p w14:paraId="3E2D1641" w14:textId="01F3690C" w:rsidR="00FD40E1" w:rsidRPr="00CD0324" w:rsidRDefault="00FD40E1" w:rsidP="00FD40E1">
      <w:pPr>
        <w:rPr>
          <w:rFonts w:eastAsiaTheme="majorEastAsia"/>
          <w:szCs w:val="24"/>
        </w:rPr>
      </w:pPr>
      <w:r w:rsidRPr="00CD0324">
        <w:rPr>
          <w:rFonts w:eastAsiaTheme="majorEastAsia"/>
          <w:szCs w:val="24"/>
        </w:rPr>
        <w:t>The adjusted negative binomial model indicated weak evidence of a difference in falls with an increase in the fall rate in the intervention group relative to usual care (IRR 1.1</w:t>
      </w:r>
      <w:r>
        <w:rPr>
          <w:rFonts w:eastAsiaTheme="majorEastAsia"/>
          <w:szCs w:val="24"/>
        </w:rPr>
        <w:t>7</w:t>
      </w:r>
      <w:r w:rsidRPr="00CD0324">
        <w:rPr>
          <w:rFonts w:eastAsiaTheme="majorEastAsia"/>
          <w:szCs w:val="24"/>
        </w:rPr>
        <w:t xml:space="preserve">, 95% CI </w:t>
      </w:r>
      <w:r>
        <w:rPr>
          <w:rFonts w:eastAsiaTheme="majorEastAsia"/>
          <w:szCs w:val="24"/>
        </w:rPr>
        <w:t>0.99</w:t>
      </w:r>
      <w:r w:rsidRPr="00CD0324">
        <w:rPr>
          <w:rFonts w:eastAsiaTheme="majorEastAsia"/>
          <w:szCs w:val="24"/>
        </w:rPr>
        <w:t xml:space="preserve"> to 1.3</w:t>
      </w:r>
      <w:r>
        <w:rPr>
          <w:rFonts w:eastAsiaTheme="majorEastAsia"/>
          <w:szCs w:val="24"/>
        </w:rPr>
        <w:t>8</w:t>
      </w:r>
      <w:r w:rsidRPr="00CD0324">
        <w:rPr>
          <w:rFonts w:eastAsiaTheme="majorEastAsia"/>
          <w:szCs w:val="24"/>
        </w:rPr>
        <w:t>; p=0.0</w:t>
      </w:r>
      <w:r>
        <w:rPr>
          <w:rFonts w:eastAsiaTheme="majorEastAsia"/>
          <w:szCs w:val="24"/>
        </w:rPr>
        <w:t>7</w:t>
      </w:r>
      <w:r w:rsidRPr="00CD0324">
        <w:rPr>
          <w:rFonts w:eastAsiaTheme="majorEastAsia"/>
          <w:szCs w:val="24"/>
        </w:rPr>
        <w:t>). History of falling was seen to be a significant predictor in the model (IRR 3.1</w:t>
      </w:r>
      <w:r>
        <w:rPr>
          <w:rFonts w:eastAsiaTheme="majorEastAsia"/>
          <w:szCs w:val="24"/>
        </w:rPr>
        <w:t>5</w:t>
      </w:r>
      <w:r w:rsidRPr="00CD0324">
        <w:rPr>
          <w:rFonts w:eastAsiaTheme="majorEastAsia"/>
          <w:szCs w:val="24"/>
        </w:rPr>
        <w:t>, 95% CI 2.</w:t>
      </w:r>
      <w:r>
        <w:rPr>
          <w:rFonts w:eastAsiaTheme="majorEastAsia"/>
          <w:szCs w:val="24"/>
        </w:rPr>
        <w:t>69</w:t>
      </w:r>
      <w:r w:rsidRPr="00CD0324">
        <w:rPr>
          <w:rFonts w:eastAsiaTheme="majorEastAsia"/>
          <w:szCs w:val="24"/>
        </w:rPr>
        <w:t xml:space="preserve"> to 3.</w:t>
      </w:r>
      <w:r>
        <w:rPr>
          <w:rFonts w:eastAsiaTheme="majorEastAsia"/>
          <w:szCs w:val="24"/>
        </w:rPr>
        <w:t>69</w:t>
      </w:r>
      <w:r w:rsidRPr="00CD0324">
        <w:rPr>
          <w:rFonts w:eastAsiaTheme="majorEastAsia"/>
          <w:szCs w:val="24"/>
        </w:rPr>
        <w:t>; p&lt;0.001).</w:t>
      </w:r>
    </w:p>
    <w:p w14:paraId="0BA6DFE5" w14:textId="77777777" w:rsidR="00EC6E2A" w:rsidRPr="00CD0324" w:rsidRDefault="00EC6E2A" w:rsidP="0099156B"/>
    <w:p w14:paraId="65D10541" w14:textId="498C491D" w:rsidR="00EC6E2A" w:rsidRPr="001D7D6C" w:rsidRDefault="00EC6E2A" w:rsidP="001D7D6C">
      <w:pPr>
        <w:pStyle w:val="Heading2"/>
      </w:pPr>
      <w:bookmarkStart w:id="116" w:name="_Toc49168435"/>
      <w:r w:rsidRPr="001D7D6C">
        <w:t>Sensitivity analyses</w:t>
      </w:r>
      <w:bookmarkEnd w:id="116"/>
    </w:p>
    <w:p w14:paraId="011A8693" w14:textId="7CF1D0E3" w:rsidR="00354F38" w:rsidRPr="001D7D6C" w:rsidRDefault="00EC6E2A" w:rsidP="001D7D6C">
      <w:pPr>
        <w:pStyle w:val="Heading3"/>
        <w:rPr>
          <w:b w:val="0"/>
        </w:rPr>
      </w:pPr>
      <w:bookmarkStart w:id="117" w:name="_Toc49168436"/>
      <w:r w:rsidRPr="001D7D6C">
        <w:rPr>
          <w:b w:val="0"/>
        </w:rPr>
        <w:t>Post-hoc adjustment for Parkinson’s</w:t>
      </w:r>
      <w:r w:rsidR="00C87D5B">
        <w:rPr>
          <w:b w:val="0"/>
        </w:rPr>
        <w:t xml:space="preserve"> disease</w:t>
      </w:r>
      <w:bookmarkEnd w:id="117"/>
    </w:p>
    <w:p w14:paraId="5CE4CE34" w14:textId="376DA19C" w:rsidR="00C87D5B" w:rsidRPr="00CD0324" w:rsidRDefault="00C87D5B" w:rsidP="00C87D5B">
      <w:r w:rsidRPr="00CD0324">
        <w:t>One participant, in the intervention group, reported 94 falls over the 12 months from randomisation.  This was significant</w:t>
      </w:r>
      <w:r>
        <w:t>ly higher than</w:t>
      </w:r>
      <w:r w:rsidRPr="00CD0324">
        <w:t xml:space="preserve"> the next largest number of falls of 41 (in the usual care group).  We observed that this participant had Parkinson’s disease</w:t>
      </w:r>
      <w:r>
        <w:t xml:space="preserve"> (PD)</w:t>
      </w:r>
      <w:r w:rsidRPr="00CD0324">
        <w:t xml:space="preserve">, and also that there was a chance imbalance in the proportion of participants in the two groups with </w:t>
      </w:r>
      <w:r>
        <w:t>PD</w:t>
      </w:r>
      <w:r w:rsidRPr="00CD0324">
        <w:t xml:space="preserve">.  We therefore decided, as a post-hoc </w:t>
      </w:r>
      <w:r>
        <w:t xml:space="preserve">sensitivity </w:t>
      </w:r>
      <w:r w:rsidRPr="00CD0324">
        <w:t xml:space="preserve">analysis, to repeat the primary analysis including whether or not the participant had </w:t>
      </w:r>
      <w:r>
        <w:t>PD</w:t>
      </w:r>
      <w:r w:rsidRPr="00CD0324">
        <w:t xml:space="preserve"> as an additional fixed effect.  The resulting IRR was decreased to 1.11 (95% CI 0.94 to 1.31) and there was no evidence of a differenc</w:t>
      </w:r>
      <w:r>
        <w:t>e between the two groups (p=0.23</w:t>
      </w:r>
      <w:r w:rsidRPr="00CD0324">
        <w:t>).</w:t>
      </w:r>
    </w:p>
    <w:p w14:paraId="2B5E6ADB" w14:textId="77777777" w:rsidR="00EC6E2A" w:rsidRPr="00CD0324" w:rsidRDefault="00EC6E2A" w:rsidP="00EC6E2A"/>
    <w:p w14:paraId="4AE92764" w14:textId="77777777" w:rsidR="00DA68B9" w:rsidRPr="001D7D6C" w:rsidRDefault="00DA68B9" w:rsidP="00DA68B9">
      <w:pPr>
        <w:pStyle w:val="Heading3"/>
        <w:rPr>
          <w:b w:val="0"/>
        </w:rPr>
      </w:pPr>
      <w:bookmarkStart w:id="118" w:name="_Toc30602337"/>
      <w:bookmarkStart w:id="119" w:name="_Toc49168437"/>
      <w:r w:rsidRPr="001D7D6C">
        <w:rPr>
          <w:b w:val="0"/>
        </w:rPr>
        <w:t>Non-compliance</w:t>
      </w:r>
      <w:bookmarkEnd w:id="118"/>
      <w:bookmarkEnd w:id="119"/>
      <w:r w:rsidRPr="001D7D6C">
        <w:rPr>
          <w:b w:val="0"/>
        </w:rPr>
        <w:t xml:space="preserve"> </w:t>
      </w:r>
    </w:p>
    <w:p w14:paraId="6D98F9AC" w14:textId="19BB722E" w:rsidR="00DA68B9" w:rsidRPr="00185FA5" w:rsidRDefault="00DA68B9" w:rsidP="00DA68B9">
      <w:pPr>
        <w:rPr>
          <w:szCs w:val="24"/>
        </w:rPr>
      </w:pPr>
      <w:r w:rsidRPr="00CD0324">
        <w:rPr>
          <w:szCs w:val="24"/>
        </w:rPr>
        <w:t xml:space="preserve">When non-compliance with the intervention was </w:t>
      </w:r>
      <w:r w:rsidRPr="00185FA5">
        <w:rPr>
          <w:szCs w:val="24"/>
        </w:rPr>
        <w:t>accounted for using an instrumental variable CACE analysis approach, defining compliance as receipt of an OT-delivered environmental assessment within 12 months of randomisation, the CACE-estimate of the intervention effect was very similar to the ITT analysis (IRR 1.18, 95% CI 0.98 to 1.43; p=0.08).</w:t>
      </w:r>
    </w:p>
    <w:p w14:paraId="20AF2D3A" w14:textId="77777777" w:rsidR="00DA68B9" w:rsidRPr="00185FA5" w:rsidRDefault="00DA68B9" w:rsidP="00DA68B9">
      <w:pPr>
        <w:rPr>
          <w:szCs w:val="24"/>
        </w:rPr>
      </w:pPr>
    </w:p>
    <w:p w14:paraId="7B66D9B7" w14:textId="77777777" w:rsidR="00DA68B9" w:rsidRPr="00185FA5" w:rsidRDefault="00DA68B9" w:rsidP="00DA68B9">
      <w:pPr>
        <w:pStyle w:val="Heading3"/>
        <w:rPr>
          <w:b w:val="0"/>
        </w:rPr>
      </w:pPr>
      <w:bookmarkStart w:id="120" w:name="_Toc49168438"/>
      <w:r w:rsidRPr="00185FA5">
        <w:rPr>
          <w:b w:val="0"/>
        </w:rPr>
        <w:t>Missing data</w:t>
      </w:r>
      <w:bookmarkEnd w:id="120"/>
      <w:r w:rsidRPr="00185FA5">
        <w:rPr>
          <w:b w:val="0"/>
        </w:rPr>
        <w:t xml:space="preserve"> </w:t>
      </w:r>
    </w:p>
    <w:p w14:paraId="33BB44E8" w14:textId="50D0C3C6" w:rsidR="00DA68B9" w:rsidRPr="00185FA5" w:rsidRDefault="00DA68B9" w:rsidP="00DA68B9">
      <w:pPr>
        <w:rPr>
          <w:rFonts w:cs="Times New Roman"/>
          <w:szCs w:val="24"/>
        </w:rPr>
      </w:pPr>
      <w:r w:rsidRPr="00185FA5">
        <w:rPr>
          <w:rFonts w:cs="Times New Roman"/>
          <w:szCs w:val="24"/>
        </w:rPr>
        <w:t>There w</w:t>
      </w:r>
      <w:r w:rsidR="00BA303D">
        <w:rPr>
          <w:rFonts w:cs="Times New Roman"/>
          <w:szCs w:val="24"/>
        </w:rPr>
        <w:t>ere</w:t>
      </w:r>
      <w:r w:rsidRPr="00185FA5">
        <w:rPr>
          <w:rFonts w:cs="Times New Roman"/>
          <w:szCs w:val="24"/>
        </w:rPr>
        <w:t xml:space="preserve"> 10 (2.3%) participants in the intervention group and 13 (1.4%) in the </w:t>
      </w:r>
      <w:r w:rsidR="00004F2E">
        <w:rPr>
          <w:rFonts w:cs="Times New Roman"/>
          <w:szCs w:val="24"/>
        </w:rPr>
        <w:t>usual care</w:t>
      </w:r>
      <w:r w:rsidRPr="00185FA5">
        <w:rPr>
          <w:rFonts w:cs="Times New Roman"/>
          <w:szCs w:val="24"/>
        </w:rPr>
        <w:t xml:space="preserve"> group who did not provide any falls data post-randomisation.  These participants were still included in the model since 0 falls over a negligible time frame of 0.1 months was imputed for them.  However, we conducted a logistic regression to assess whether any baseline factors were associated with missing outcome data and whether or not a participant reported a fall in </w:t>
      </w:r>
      <w:r w:rsidRPr="00185FA5">
        <w:rPr>
          <w:rFonts w:cs="Times New Roman"/>
          <w:szCs w:val="24"/>
        </w:rPr>
        <w:lastRenderedPageBreak/>
        <w:t>the previous 12 months prior to completion of the screening for</w:t>
      </w:r>
      <w:r w:rsidR="00BA303D">
        <w:rPr>
          <w:rFonts w:cs="Times New Roman"/>
          <w:szCs w:val="24"/>
        </w:rPr>
        <w:t>m</w:t>
      </w:r>
      <w:r w:rsidRPr="00185FA5">
        <w:rPr>
          <w:rFonts w:cs="Times New Roman"/>
          <w:szCs w:val="24"/>
        </w:rPr>
        <w:t xml:space="preserve"> was the only statistically significant predictor.  Participants who had had at least one previous fall were more likely to have missing outcome data (OR 5.84, 95% CI 1.13 to 30.21; p=0.04).  When this was added as a covariate in the primary analysis, the intervention effect estimate was virtually unchanged (IRR 0.17, 95% CI 0.99 to 1.38; p=0.07).  </w:t>
      </w:r>
    </w:p>
    <w:p w14:paraId="324F42D6" w14:textId="77777777" w:rsidR="00DA68B9" w:rsidRPr="00C71A17" w:rsidRDefault="00DA68B9" w:rsidP="00DA68B9"/>
    <w:p w14:paraId="25C3DB51" w14:textId="77777777" w:rsidR="00DA68B9" w:rsidRPr="00C71A17" w:rsidRDefault="00DA68B9" w:rsidP="00DA68B9">
      <w:pPr>
        <w:pStyle w:val="Heading4"/>
        <w:rPr>
          <w:rFonts w:cs="Times New Roman"/>
          <w:i w:val="0"/>
        </w:rPr>
      </w:pPr>
      <w:r w:rsidRPr="00C71A17">
        <w:rPr>
          <w:rStyle w:val="Heading4Char"/>
          <w:i/>
        </w:rPr>
        <w:t>Therapist effects</w:t>
      </w:r>
    </w:p>
    <w:p w14:paraId="65C18884" w14:textId="77777777" w:rsidR="00DA68B9" w:rsidRPr="00C71A17" w:rsidRDefault="00DA68B9" w:rsidP="00DA68B9">
      <w:pPr>
        <w:rPr>
          <w:rFonts w:cs="Times New Roman"/>
          <w:szCs w:val="24"/>
        </w:rPr>
      </w:pPr>
      <w:r w:rsidRPr="00C71A17">
        <w:rPr>
          <w:rFonts w:cs="Times New Roman"/>
          <w:szCs w:val="24"/>
        </w:rPr>
        <w:t>In three of the 12 centres, only one OT delivered the intervention visits.  In the remaining eight, up to four OTs were involved.  To account for potential therapist effects, we assigned each participant with an OT (i.e., the one they were seen by or a counterfactual therapist they could have seen had they been randomised to the intervention group</w:t>
      </w:r>
      <w:r w:rsidRPr="00185FA5">
        <w:rPr>
          <w:rFonts w:cs="Times New Roman"/>
          <w:szCs w:val="24"/>
        </w:rPr>
        <w:t xml:space="preserve">).  Therapist (rather than centre) was then included as a random effect in the primary analysis model.  The intervention effect estimate was virtually unchanged (IRR 0.17, 95% CI 0.99 to 1.38; p=0.07).  </w:t>
      </w:r>
    </w:p>
    <w:p w14:paraId="3D3DC842" w14:textId="77777777" w:rsidR="00820F86" w:rsidRPr="00CD0324" w:rsidRDefault="00820F86" w:rsidP="00820F86"/>
    <w:p w14:paraId="6EB492DC" w14:textId="77777777" w:rsidR="00144D86" w:rsidRPr="00CD0324" w:rsidRDefault="00144D86" w:rsidP="001D7D6C">
      <w:pPr>
        <w:pStyle w:val="Heading2"/>
      </w:pPr>
      <w:bookmarkStart w:id="121" w:name="_Toc49168439"/>
      <w:r w:rsidRPr="00CD0324">
        <w:t>Subgroup analysis</w:t>
      </w:r>
      <w:bookmarkEnd w:id="121"/>
    </w:p>
    <w:p w14:paraId="1F3224A2" w14:textId="4E585711" w:rsidR="00C835FB" w:rsidRDefault="00B94737" w:rsidP="00C835FB">
      <w:pPr>
        <w:rPr>
          <w:rFonts w:eastAsiaTheme="majorEastAsia"/>
          <w:szCs w:val="24"/>
        </w:rPr>
      </w:pPr>
      <w:r>
        <w:rPr>
          <w:rFonts w:eastAsiaTheme="majorEastAsia"/>
          <w:szCs w:val="24"/>
        </w:rPr>
        <w:t xml:space="preserve">About a tenth (n=124) of </w:t>
      </w:r>
      <w:r w:rsidR="00C835FB">
        <w:rPr>
          <w:rFonts w:eastAsiaTheme="majorEastAsia"/>
          <w:szCs w:val="24"/>
        </w:rPr>
        <w:t xml:space="preserve">randomised participants (intervention group 41/430, 9.5%; usual care group 83/901, 9.2%) reported that they attended a hospital (outpatient appointment, day case, A&amp;E presentation, or overnight admission) for a fall in the four months prior to completing the baseline questionnaire.  </w:t>
      </w:r>
    </w:p>
    <w:p w14:paraId="61B42451" w14:textId="77777777" w:rsidR="00C835FB" w:rsidRDefault="00C835FB" w:rsidP="00C835FB">
      <w:pPr>
        <w:rPr>
          <w:rFonts w:eastAsiaTheme="majorEastAsia"/>
          <w:szCs w:val="24"/>
        </w:rPr>
      </w:pPr>
    </w:p>
    <w:p w14:paraId="2D455A2F" w14:textId="2FA77E1B" w:rsidR="00C57D72" w:rsidRPr="006F61E8" w:rsidRDefault="00C57D72" w:rsidP="00C57D72">
      <w:pPr>
        <w:rPr>
          <w:rFonts w:eastAsiaTheme="majorEastAsia"/>
          <w:szCs w:val="24"/>
        </w:rPr>
      </w:pPr>
      <w:r>
        <w:rPr>
          <w:rFonts w:eastAsiaTheme="majorEastAsia"/>
          <w:szCs w:val="24"/>
        </w:rPr>
        <w:t xml:space="preserve">We </w:t>
      </w:r>
      <w:r w:rsidRPr="001061E6">
        <w:rPr>
          <w:rFonts w:eastAsiaTheme="majorEastAsia"/>
          <w:szCs w:val="24"/>
        </w:rPr>
        <w:t xml:space="preserve">repeated the primary analysis in the subgroups of </w:t>
      </w:r>
      <w:r>
        <w:rPr>
          <w:rFonts w:eastAsiaTheme="majorEastAsia"/>
          <w:szCs w:val="24"/>
        </w:rPr>
        <w:t>those who did and did not receive hospital treatment due to a fall in the four months prior to baseline</w:t>
      </w:r>
      <w:r w:rsidRPr="001061E6">
        <w:rPr>
          <w:rFonts w:eastAsiaTheme="majorEastAsia"/>
          <w:szCs w:val="24"/>
        </w:rPr>
        <w:t xml:space="preserve"> and found </w:t>
      </w:r>
      <w:r>
        <w:rPr>
          <w:rFonts w:eastAsiaTheme="majorEastAsia"/>
          <w:szCs w:val="24"/>
        </w:rPr>
        <w:t>qualitatively dissimilar</w:t>
      </w:r>
      <w:r w:rsidRPr="001061E6">
        <w:rPr>
          <w:rFonts w:eastAsiaTheme="majorEastAsia"/>
          <w:szCs w:val="24"/>
        </w:rPr>
        <w:t xml:space="preserve"> treatment effects in each (</w:t>
      </w:r>
      <w:r>
        <w:rPr>
          <w:rFonts w:eastAsiaTheme="majorEastAsia"/>
          <w:szCs w:val="24"/>
        </w:rPr>
        <w:t>received treatment</w:t>
      </w:r>
      <w:r w:rsidRPr="001061E6">
        <w:rPr>
          <w:rFonts w:eastAsiaTheme="majorEastAsia"/>
          <w:szCs w:val="24"/>
        </w:rPr>
        <w:t>: IRR 0.8</w:t>
      </w:r>
      <w:r>
        <w:rPr>
          <w:rFonts w:eastAsiaTheme="majorEastAsia"/>
          <w:szCs w:val="24"/>
        </w:rPr>
        <w:t>6, 95% CI 0.50</w:t>
      </w:r>
      <w:r w:rsidRPr="001061E6">
        <w:rPr>
          <w:rFonts w:eastAsiaTheme="majorEastAsia"/>
          <w:szCs w:val="24"/>
        </w:rPr>
        <w:t xml:space="preserve"> to 1.</w:t>
      </w:r>
      <w:r>
        <w:rPr>
          <w:rFonts w:eastAsiaTheme="majorEastAsia"/>
          <w:szCs w:val="24"/>
        </w:rPr>
        <w:t>47</w:t>
      </w:r>
      <w:r w:rsidRPr="001061E6">
        <w:rPr>
          <w:rFonts w:eastAsiaTheme="majorEastAsia"/>
          <w:szCs w:val="24"/>
        </w:rPr>
        <w:t xml:space="preserve">; </w:t>
      </w:r>
      <w:r>
        <w:rPr>
          <w:rFonts w:eastAsiaTheme="majorEastAsia"/>
          <w:szCs w:val="24"/>
        </w:rPr>
        <w:t>no treatment</w:t>
      </w:r>
      <w:r w:rsidRPr="001061E6">
        <w:rPr>
          <w:rFonts w:eastAsiaTheme="majorEastAsia"/>
          <w:szCs w:val="24"/>
        </w:rPr>
        <w:t xml:space="preserve">: </w:t>
      </w:r>
      <w:r>
        <w:rPr>
          <w:rFonts w:eastAsiaTheme="majorEastAsia"/>
          <w:szCs w:val="24"/>
        </w:rPr>
        <w:t>1.21</w:t>
      </w:r>
      <w:r w:rsidRPr="001061E6">
        <w:rPr>
          <w:rFonts w:eastAsiaTheme="majorEastAsia"/>
          <w:szCs w:val="24"/>
        </w:rPr>
        <w:t xml:space="preserve">, 95% CI </w:t>
      </w:r>
      <w:r>
        <w:rPr>
          <w:rFonts w:eastAsiaTheme="majorEastAsia"/>
          <w:szCs w:val="24"/>
        </w:rPr>
        <w:t>1.01</w:t>
      </w:r>
      <w:r w:rsidRPr="001061E6">
        <w:rPr>
          <w:rFonts w:eastAsiaTheme="majorEastAsia"/>
          <w:szCs w:val="24"/>
        </w:rPr>
        <w:t xml:space="preserve"> to 1.</w:t>
      </w:r>
      <w:r>
        <w:rPr>
          <w:rFonts w:eastAsiaTheme="majorEastAsia"/>
          <w:szCs w:val="24"/>
        </w:rPr>
        <w:t>44</w:t>
      </w:r>
      <w:r w:rsidRPr="001061E6">
        <w:rPr>
          <w:rFonts w:eastAsiaTheme="majorEastAsia"/>
          <w:szCs w:val="24"/>
        </w:rPr>
        <w:t xml:space="preserve">). </w:t>
      </w:r>
      <w:r>
        <w:rPr>
          <w:rFonts w:eastAsiaTheme="majorEastAsia"/>
          <w:szCs w:val="24"/>
        </w:rPr>
        <w:t>However, w</w:t>
      </w:r>
      <w:r w:rsidRPr="001061E6">
        <w:rPr>
          <w:rFonts w:eastAsiaTheme="majorEastAsia"/>
          <w:szCs w:val="24"/>
        </w:rPr>
        <w:t xml:space="preserve">hen an interaction between </w:t>
      </w:r>
      <w:r>
        <w:rPr>
          <w:rFonts w:eastAsiaTheme="majorEastAsia"/>
          <w:szCs w:val="24"/>
        </w:rPr>
        <w:t>this factor</w:t>
      </w:r>
      <w:r w:rsidRPr="001061E6">
        <w:rPr>
          <w:rFonts w:eastAsiaTheme="majorEastAsia"/>
          <w:szCs w:val="24"/>
        </w:rPr>
        <w:t xml:space="preserve"> and treatment allocation was included in the primary model, the interaction was not observed to be </w:t>
      </w:r>
      <w:r>
        <w:rPr>
          <w:rFonts w:eastAsiaTheme="majorEastAsia"/>
          <w:szCs w:val="24"/>
        </w:rPr>
        <w:t>statistically significant (p=0.24</w:t>
      </w:r>
      <w:r w:rsidRPr="001061E6">
        <w:rPr>
          <w:rFonts w:eastAsiaTheme="majorEastAsia"/>
          <w:szCs w:val="24"/>
        </w:rPr>
        <w:t>).</w:t>
      </w:r>
    </w:p>
    <w:p w14:paraId="2ADEFD1F" w14:textId="5E0AD8F4" w:rsidR="00354F38" w:rsidRPr="00CD0324" w:rsidRDefault="00354F38" w:rsidP="00354F38"/>
    <w:p w14:paraId="23B761ED" w14:textId="77777777" w:rsidR="005B3773" w:rsidRPr="00CD0324" w:rsidRDefault="005B3773" w:rsidP="00522625">
      <w:pPr>
        <w:pStyle w:val="Heading2"/>
      </w:pPr>
      <w:bookmarkStart w:id="122" w:name="_Toc525033935"/>
      <w:bookmarkStart w:id="123" w:name="_Toc49168440"/>
      <w:r w:rsidRPr="00CD0324">
        <w:t>Secondary analyses</w:t>
      </w:r>
      <w:bookmarkEnd w:id="122"/>
      <w:bookmarkEnd w:id="123"/>
    </w:p>
    <w:p w14:paraId="4D347D44" w14:textId="7684EEFD" w:rsidR="005B3773" w:rsidRPr="001D7D6C" w:rsidRDefault="005B3773" w:rsidP="001D7D6C">
      <w:pPr>
        <w:pStyle w:val="Heading3"/>
        <w:rPr>
          <w:b w:val="0"/>
        </w:rPr>
      </w:pPr>
      <w:bookmarkStart w:id="124" w:name="_Toc49168441"/>
      <w:r w:rsidRPr="001D7D6C">
        <w:rPr>
          <w:b w:val="0"/>
        </w:rPr>
        <w:t>Number of fall</w:t>
      </w:r>
      <w:r w:rsidR="00DA68B9">
        <w:rPr>
          <w:b w:val="0"/>
        </w:rPr>
        <w:t>s as reported for the previous four</w:t>
      </w:r>
      <w:r w:rsidRPr="001D7D6C">
        <w:rPr>
          <w:b w:val="0"/>
        </w:rPr>
        <w:t xml:space="preserve"> months on the </w:t>
      </w:r>
      <w:r w:rsidR="00DF7537" w:rsidRPr="001D7D6C">
        <w:rPr>
          <w:b w:val="0"/>
        </w:rPr>
        <w:t xml:space="preserve">four, eight </w:t>
      </w:r>
      <w:r w:rsidRPr="001D7D6C">
        <w:rPr>
          <w:b w:val="0"/>
        </w:rPr>
        <w:t>and 12</w:t>
      </w:r>
      <w:r w:rsidR="00DA68B9">
        <w:rPr>
          <w:b w:val="0"/>
        </w:rPr>
        <w:t xml:space="preserve"> </w:t>
      </w:r>
      <w:r w:rsidRPr="001D7D6C">
        <w:rPr>
          <w:b w:val="0"/>
        </w:rPr>
        <w:t>month participant questionnaires</w:t>
      </w:r>
      <w:bookmarkEnd w:id="124"/>
      <w:r w:rsidRPr="001D7D6C">
        <w:rPr>
          <w:b w:val="0"/>
        </w:rPr>
        <w:t xml:space="preserve"> </w:t>
      </w:r>
    </w:p>
    <w:p w14:paraId="42E420FD" w14:textId="69C48601" w:rsidR="00C835FB" w:rsidRPr="006F61E8" w:rsidRDefault="00C835FB" w:rsidP="00C835FB">
      <w:pPr>
        <w:rPr>
          <w:szCs w:val="24"/>
        </w:rPr>
      </w:pPr>
      <w:r w:rsidRPr="006F61E8">
        <w:rPr>
          <w:szCs w:val="24"/>
        </w:rPr>
        <w:t xml:space="preserve">In the intervention group, 404 participants (94.0%) provided a valid response to the number of falls they had </w:t>
      </w:r>
      <w:r w:rsidR="00DD4295">
        <w:rPr>
          <w:szCs w:val="24"/>
        </w:rPr>
        <w:t xml:space="preserve">experienced over the previous four </w:t>
      </w:r>
      <w:r w:rsidRPr="006F61E8">
        <w:rPr>
          <w:szCs w:val="24"/>
        </w:rPr>
        <w:t xml:space="preserve">months on at least one of the </w:t>
      </w:r>
      <w:r w:rsidR="00DF7537">
        <w:rPr>
          <w:szCs w:val="24"/>
        </w:rPr>
        <w:t>four, eight</w:t>
      </w:r>
      <w:r w:rsidRPr="006F61E8">
        <w:rPr>
          <w:szCs w:val="24"/>
        </w:rPr>
        <w:t xml:space="preserve"> and 12 month questionnaires.  An average of 2.0 falls were reported (range 0 to 67) over an </w:t>
      </w:r>
      <w:r w:rsidRPr="006F61E8">
        <w:rPr>
          <w:szCs w:val="24"/>
        </w:rPr>
        <w:lastRenderedPageBreak/>
        <w:t xml:space="preserve">average of 11.4 months.  In the usual care group, 870 participants (96.6%) provided a valid response to the number of falls they had </w:t>
      </w:r>
      <w:r w:rsidR="00DD4295">
        <w:rPr>
          <w:szCs w:val="24"/>
        </w:rPr>
        <w:t xml:space="preserve">experienced over the previous four </w:t>
      </w:r>
      <w:r w:rsidRPr="006F61E8">
        <w:rPr>
          <w:szCs w:val="24"/>
        </w:rPr>
        <w:t xml:space="preserve">months on at least one of the </w:t>
      </w:r>
      <w:r w:rsidR="002A34EC">
        <w:rPr>
          <w:szCs w:val="24"/>
        </w:rPr>
        <w:t>four, eight</w:t>
      </w:r>
      <w:r w:rsidRPr="006F61E8">
        <w:rPr>
          <w:szCs w:val="24"/>
        </w:rPr>
        <w:t xml:space="preserve"> and 12 month questionnaires.  An average of 1.8 falls were reported (range 0 to 43) over an average of 11.5 months.  After imputing 0 falls over a negligible time period of 0.1 months for those who did not provide any data, the adjusted IRR obtained from the</w:t>
      </w:r>
      <w:r w:rsidR="00DA68B9">
        <w:rPr>
          <w:szCs w:val="24"/>
        </w:rPr>
        <w:t xml:space="preserve"> negative regression model was </w:t>
      </w:r>
      <w:r w:rsidR="00DA68B9" w:rsidRPr="006F61E8">
        <w:rPr>
          <w:szCs w:val="24"/>
        </w:rPr>
        <w:t>1.0</w:t>
      </w:r>
      <w:r w:rsidR="00DA68B9">
        <w:rPr>
          <w:szCs w:val="24"/>
        </w:rPr>
        <w:t>5</w:t>
      </w:r>
      <w:r w:rsidR="00DA68B9" w:rsidRPr="006F61E8">
        <w:rPr>
          <w:szCs w:val="24"/>
        </w:rPr>
        <w:t xml:space="preserve"> (95% CI 0.89 to 1.25; p=0.5</w:t>
      </w:r>
      <w:r w:rsidR="00DA68B9">
        <w:rPr>
          <w:szCs w:val="24"/>
        </w:rPr>
        <w:t>6</w:t>
      </w:r>
      <w:r w:rsidR="00DA68B9" w:rsidRPr="006F61E8">
        <w:rPr>
          <w:szCs w:val="24"/>
        </w:rPr>
        <w:t>).</w:t>
      </w:r>
    </w:p>
    <w:p w14:paraId="6131FFC6" w14:textId="13FDBDFB" w:rsidR="005B3773" w:rsidRDefault="005B3773" w:rsidP="00354F38"/>
    <w:p w14:paraId="05897D62" w14:textId="77777777" w:rsidR="00ED19BF" w:rsidRDefault="00ED19BF" w:rsidP="00ED19BF">
      <w:pPr>
        <w:pStyle w:val="Heading4"/>
      </w:pPr>
      <w:r>
        <w:t>Comparison of the number of falls reported on falls calendars and participant questionnaires</w:t>
      </w:r>
    </w:p>
    <w:p w14:paraId="069BBC59" w14:textId="0E5EE50B" w:rsidR="00ED19BF" w:rsidRDefault="00ED19BF" w:rsidP="00ED19BF">
      <w:r>
        <w:t xml:space="preserve">We compared the number of falls reported by participants via the questionnaires and falls calendars.  Of the 1331 randomised participants, 1132 (85.0%) returned 12 months’ of falls calendars and provided data on retrospective falls on all three participant questionnaires (four, eight and 12 months). Among these, in the intervention group, the average number of falls reported via calendars was 1.9 (SD 5.7, median 1, range 0 to 94) and via questionnaires was 2.0 (SD 5.0, median 1, range 0 to 67).  The correlation between the two counts was high at </w:t>
      </w:r>
      <w:r w:rsidRPr="00C13595">
        <w:t>0.9</w:t>
      </w:r>
      <w:r>
        <w:t>3 (95% CI</w:t>
      </w:r>
      <w:r w:rsidRPr="00C13595">
        <w:t xml:space="preserve"> 0.91 to 0.94</w:t>
      </w:r>
      <w:r>
        <w:t xml:space="preserve">).  In the control group, the average number of falls reported via calendars was 1.6 (SD 2.9, median 1, range 0 to 41) and via questionnaires was 1.8 (SD 3.2, median 1, range 0 to 43), with correlation 0.89 (95% CI 0.88 to 0.90).  </w:t>
      </w:r>
      <w:r>
        <w:fldChar w:fldCharType="begin"/>
      </w:r>
      <w:r>
        <w:instrText xml:space="preserve"> REF _Ref42771287 \h </w:instrText>
      </w:r>
      <w:r>
        <w:fldChar w:fldCharType="separate"/>
      </w:r>
      <w:r w:rsidR="00C573AF" w:rsidRPr="000F70B6">
        <w:rPr>
          <w:sz w:val="22"/>
        </w:rPr>
        <w:t xml:space="preserve">Figure </w:t>
      </w:r>
      <w:r w:rsidR="00C573AF">
        <w:rPr>
          <w:i/>
          <w:noProof/>
          <w:sz w:val="22"/>
        </w:rPr>
        <w:t>6</w:t>
      </w:r>
      <w:r>
        <w:fldChar w:fldCharType="end"/>
      </w:r>
      <w:r>
        <w:t xml:space="preserve"> depicts a Bland-A</w:t>
      </w:r>
      <w:r w:rsidR="000F70B6">
        <w:t>ltman plot</w:t>
      </w:r>
      <w:r>
        <w:t xml:space="preserve"> of the agreement between falls reported on the calendars and questionnaires.  There is strong agreement; the mean difference is -0.16 (participants tend to report marginally more falls on the questionnaires than the calendars).  The 95% limits of agreement are -3.5 to 3.2.  There is a hint of a trend that the larger the average count of falls (between the two measurements) the larger the difference between the two tends to be.</w:t>
      </w:r>
    </w:p>
    <w:p w14:paraId="07273D3F" w14:textId="77777777" w:rsidR="00ED19BF" w:rsidRDefault="00ED19BF" w:rsidP="00ED19BF"/>
    <w:p w14:paraId="1F954819" w14:textId="10B827D5" w:rsidR="00ED19BF" w:rsidRPr="000F70B6" w:rsidRDefault="00ED19BF" w:rsidP="00ED19BF">
      <w:pPr>
        <w:pStyle w:val="Caption"/>
        <w:keepNext/>
        <w:rPr>
          <w:i w:val="0"/>
          <w:sz w:val="22"/>
        </w:rPr>
      </w:pPr>
      <w:bookmarkStart w:id="125" w:name="_Ref42771287"/>
      <w:bookmarkStart w:id="126" w:name="_Toc43398722"/>
      <w:r w:rsidRPr="000F70B6">
        <w:rPr>
          <w:i w:val="0"/>
          <w:sz w:val="22"/>
        </w:rPr>
        <w:lastRenderedPageBreak/>
        <w:t xml:space="preserve">Figure </w:t>
      </w:r>
      <w:r w:rsidRPr="000F70B6">
        <w:rPr>
          <w:i w:val="0"/>
          <w:sz w:val="22"/>
        </w:rPr>
        <w:fldChar w:fldCharType="begin"/>
      </w:r>
      <w:r w:rsidRPr="000F70B6">
        <w:rPr>
          <w:i w:val="0"/>
          <w:sz w:val="22"/>
        </w:rPr>
        <w:instrText xml:space="preserve"> SEQ Figure \* ARABIC </w:instrText>
      </w:r>
      <w:r w:rsidRPr="000F70B6">
        <w:rPr>
          <w:i w:val="0"/>
          <w:sz w:val="22"/>
        </w:rPr>
        <w:fldChar w:fldCharType="separate"/>
      </w:r>
      <w:r w:rsidR="00C573AF">
        <w:rPr>
          <w:i w:val="0"/>
          <w:noProof/>
          <w:sz w:val="22"/>
        </w:rPr>
        <w:t>6</w:t>
      </w:r>
      <w:r w:rsidRPr="000F70B6">
        <w:rPr>
          <w:i w:val="0"/>
          <w:sz w:val="22"/>
        </w:rPr>
        <w:fldChar w:fldCharType="end"/>
      </w:r>
      <w:bookmarkEnd w:id="125"/>
      <w:r w:rsidRPr="000F70B6">
        <w:rPr>
          <w:i w:val="0"/>
          <w:sz w:val="22"/>
        </w:rPr>
        <w:t>.  Bland-Altman plot of the agreement of falls reported on questionnaires and calendars</w:t>
      </w:r>
      <w:bookmarkEnd w:id="126"/>
    </w:p>
    <w:p w14:paraId="3CFBAF8A" w14:textId="77777777" w:rsidR="00ED19BF" w:rsidRDefault="00ED19BF" w:rsidP="00ED19BF">
      <w:r w:rsidRPr="007A156A">
        <w:rPr>
          <w:noProof/>
          <w:lang w:eastAsia="en-GB"/>
        </w:rPr>
        <w:drawing>
          <wp:inline distT="0" distB="0" distL="0" distR="0" wp14:anchorId="1E8A0D6A" wp14:editId="31314B8A">
            <wp:extent cx="5124450" cy="37528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24450" cy="3752850"/>
                    </a:xfrm>
                    <a:prstGeom prst="rect">
                      <a:avLst/>
                    </a:prstGeom>
                    <a:noFill/>
                    <a:ln>
                      <a:noFill/>
                    </a:ln>
                  </pic:spPr>
                </pic:pic>
              </a:graphicData>
            </a:graphic>
          </wp:inline>
        </w:drawing>
      </w:r>
    </w:p>
    <w:p w14:paraId="7FA876AB" w14:textId="77777777" w:rsidR="005B3773" w:rsidRPr="001D7D6C" w:rsidRDefault="005B3773" w:rsidP="001D7D6C">
      <w:pPr>
        <w:pStyle w:val="Heading3"/>
        <w:rPr>
          <w:b w:val="0"/>
        </w:rPr>
      </w:pPr>
      <w:bookmarkStart w:id="127" w:name="_Toc49168442"/>
      <w:r w:rsidRPr="001D7D6C">
        <w:rPr>
          <w:b w:val="0"/>
        </w:rPr>
        <w:t>Proportion of fallers and multiple fallers</w:t>
      </w:r>
      <w:bookmarkEnd w:id="127"/>
      <w:r w:rsidRPr="001D7D6C">
        <w:rPr>
          <w:b w:val="0"/>
        </w:rPr>
        <w:t xml:space="preserve"> </w:t>
      </w:r>
    </w:p>
    <w:p w14:paraId="581F909B" w14:textId="38E17094" w:rsidR="00C835FB" w:rsidRPr="006F61E8" w:rsidRDefault="00C835FB" w:rsidP="00C835FB">
      <w:pPr>
        <w:rPr>
          <w:szCs w:val="24"/>
        </w:rPr>
      </w:pPr>
      <w:r w:rsidRPr="006F61E8">
        <w:rPr>
          <w:szCs w:val="24"/>
        </w:rPr>
        <w:t>In total, 245 out of 430 (57.0%) intervention participants and 506 of 901 (56.2%) usual care participants reported at least one fall on</w:t>
      </w:r>
      <w:r w:rsidR="00DF7537">
        <w:rPr>
          <w:szCs w:val="24"/>
        </w:rPr>
        <w:t xml:space="preserve"> their monthly falls calendars </w:t>
      </w:r>
      <w:r w:rsidRPr="006F61E8">
        <w:rPr>
          <w:szCs w:val="24"/>
        </w:rPr>
        <w:t xml:space="preserve">or participant questionnaires (adjusted OR 1.06, 95% CI 0.83 to 1.34; p=0.65). </w:t>
      </w:r>
    </w:p>
    <w:p w14:paraId="56A33ABA" w14:textId="77777777" w:rsidR="005B3773" w:rsidRPr="00CD0324" w:rsidRDefault="005B3773" w:rsidP="005B3773">
      <w:pPr>
        <w:rPr>
          <w:szCs w:val="24"/>
        </w:rPr>
      </w:pPr>
    </w:p>
    <w:p w14:paraId="7474ACE7" w14:textId="54F23CA8" w:rsidR="00DD4295" w:rsidRDefault="00C835FB" w:rsidP="00DD4295">
      <w:pPr>
        <w:rPr>
          <w:szCs w:val="24"/>
        </w:rPr>
      </w:pPr>
      <w:r w:rsidRPr="006F61E8">
        <w:rPr>
          <w:szCs w:val="24"/>
        </w:rPr>
        <w:t xml:space="preserve">Using </w:t>
      </w:r>
      <w:r w:rsidR="0036267F">
        <w:rPr>
          <w:szCs w:val="24"/>
        </w:rPr>
        <w:t xml:space="preserve">only </w:t>
      </w:r>
      <w:r w:rsidRPr="006F61E8">
        <w:rPr>
          <w:szCs w:val="24"/>
        </w:rPr>
        <w:t>data from the participant questionnaires, 230/430 (53.5</w:t>
      </w:r>
      <w:r w:rsidR="00B50460">
        <w:rPr>
          <w:szCs w:val="24"/>
        </w:rPr>
        <w:t>%</w:t>
      </w:r>
      <w:r w:rsidRPr="006F61E8">
        <w:rPr>
          <w:szCs w:val="24"/>
        </w:rPr>
        <w:t>) randomised participants in the intervention group, and 506/901 (56.2</w:t>
      </w:r>
      <w:r w:rsidR="00B50460">
        <w:rPr>
          <w:szCs w:val="24"/>
        </w:rPr>
        <w:t>%</w:t>
      </w:r>
      <w:r w:rsidRPr="006F61E8">
        <w:rPr>
          <w:szCs w:val="24"/>
        </w:rPr>
        <w:t>) in the usual care group reported at least one fall.  There was no evidence of a difference in the likelihood of reporting a fall between the two groups (adjust</w:t>
      </w:r>
      <w:r w:rsidR="00DA68B9">
        <w:rPr>
          <w:szCs w:val="24"/>
        </w:rPr>
        <w:t>ed OR 0.91, 95% CI 0.72</w:t>
      </w:r>
      <w:r w:rsidR="009858F5">
        <w:rPr>
          <w:szCs w:val="24"/>
        </w:rPr>
        <w:t xml:space="preserve"> to 1.15;</w:t>
      </w:r>
      <w:r w:rsidRPr="006F61E8">
        <w:rPr>
          <w:szCs w:val="24"/>
        </w:rPr>
        <w:t xml:space="preserve"> p=0.42).</w:t>
      </w:r>
      <w:r w:rsidR="00DD4295" w:rsidRPr="00DD4295">
        <w:rPr>
          <w:szCs w:val="24"/>
        </w:rPr>
        <w:t xml:space="preserve"> </w:t>
      </w:r>
    </w:p>
    <w:p w14:paraId="3B1A066A" w14:textId="77777777" w:rsidR="00DD4295" w:rsidRDefault="00DD4295" w:rsidP="00DD4295">
      <w:pPr>
        <w:rPr>
          <w:szCs w:val="24"/>
        </w:rPr>
      </w:pPr>
    </w:p>
    <w:p w14:paraId="22A8D7A8" w14:textId="7074EAF2" w:rsidR="00C835FB" w:rsidRPr="006F61E8" w:rsidRDefault="00DD4295" w:rsidP="00DD4295">
      <w:pPr>
        <w:rPr>
          <w:szCs w:val="24"/>
        </w:rPr>
      </w:pPr>
      <w:r>
        <w:rPr>
          <w:szCs w:val="24"/>
        </w:rPr>
        <w:t xml:space="preserve">These analyses, by default, assume i) that participants who did not return </w:t>
      </w:r>
      <w:r w:rsidRPr="00F171EF">
        <w:rPr>
          <w:i/>
          <w:szCs w:val="24"/>
        </w:rPr>
        <w:t>any</w:t>
      </w:r>
      <w:r>
        <w:rPr>
          <w:szCs w:val="24"/>
        </w:rPr>
        <w:t xml:space="preserve"> falls data did not fall, and ii) that for partial responders there were no falls in the months for which no data were provided.  In terms of participants with no falls data at all, this relates to only 23 (1.7%) participants when falls data are taken from both the monthly calendars and supplemented by the participant questionnaires, and 57 (4.3%) participants when considering questionnaire data alone.  At the extremes, we could assume that all 57 participants with missing questionnaire falls data in each group, in turn, did fall at least once in the 12 months following randomisation.  Assuming the 26 participants in the intervention group fell (but </w:t>
      </w:r>
      <w:r>
        <w:rPr>
          <w:szCs w:val="24"/>
        </w:rPr>
        <w:lastRenderedPageBreak/>
        <w:t xml:space="preserve">leaving the usual care group unchanged) the adjusted OR favours usual care but the result is not statistically significant (1.17, 95% CI 0.92 to 1.49; p=0.19).  Conversely, assuming the 31 participants in the usual care group fell (but leaving the intervention group unchanged) there is weak evidence of a reduction in the proportion of participants in the intervention group who experience at least one fall (adjusted OR 0.79, 95% CI 0.63 to 1.01; p=0.06).  The conclusion that there is no difference in the proportion of faller in the two groups is therefore reasonably robust.           </w:t>
      </w:r>
    </w:p>
    <w:p w14:paraId="29EC5CEE" w14:textId="77777777" w:rsidR="005B3773" w:rsidRPr="00CD0324" w:rsidRDefault="005B3773" w:rsidP="005B3773">
      <w:pPr>
        <w:rPr>
          <w:szCs w:val="24"/>
        </w:rPr>
      </w:pPr>
    </w:p>
    <w:p w14:paraId="49BE574E" w14:textId="6B454DCB" w:rsidR="005B3773" w:rsidRPr="001D7D6C" w:rsidRDefault="005B3773" w:rsidP="001D7D6C">
      <w:pPr>
        <w:pStyle w:val="Heading3"/>
        <w:rPr>
          <w:b w:val="0"/>
        </w:rPr>
      </w:pPr>
      <w:bookmarkStart w:id="128" w:name="_Toc49168443"/>
      <w:r w:rsidRPr="001D7D6C">
        <w:rPr>
          <w:b w:val="0"/>
        </w:rPr>
        <w:t>Proportion of multiple fallers (</w:t>
      </w:r>
      <w:r w:rsidR="002A34EC" w:rsidRPr="001D7D6C">
        <w:rPr>
          <w:b w:val="0"/>
        </w:rPr>
        <w:t>t</w:t>
      </w:r>
      <w:r w:rsidR="003D3DF1">
        <w:rPr>
          <w:b w:val="0"/>
        </w:rPr>
        <w:t>w</w:t>
      </w:r>
      <w:r w:rsidR="002A34EC" w:rsidRPr="001D7D6C">
        <w:rPr>
          <w:b w:val="0"/>
        </w:rPr>
        <w:t>o</w:t>
      </w:r>
      <w:r w:rsidRPr="001D7D6C">
        <w:rPr>
          <w:b w:val="0"/>
        </w:rPr>
        <w:t xml:space="preserve"> or more falls in the 12 months from randomisation)</w:t>
      </w:r>
      <w:bookmarkEnd w:id="128"/>
    </w:p>
    <w:p w14:paraId="629BEC48" w14:textId="77777777" w:rsidR="00C835FB" w:rsidRPr="006F61E8" w:rsidRDefault="00C835FB" w:rsidP="00C835FB">
      <w:pPr>
        <w:rPr>
          <w:szCs w:val="24"/>
        </w:rPr>
      </w:pPr>
      <w:r w:rsidRPr="006F61E8">
        <w:rPr>
          <w:szCs w:val="24"/>
        </w:rPr>
        <w:t>The proportion of participants who reported two or more falls on their falls calendars (or participant questionnaires where no falls calendars returned) following randomisation was also slightly higher in the intervention group than in the usual care group (148/430, 34.4% vs. 298/901, 33.1%; adjusted OR 1.11, 95% CI 0.86 to 1.43; p=0.42</w:t>
      </w:r>
      <w:r>
        <w:rPr>
          <w:szCs w:val="24"/>
        </w:rPr>
        <w:t>)</w:t>
      </w:r>
      <w:r w:rsidRPr="006F61E8">
        <w:rPr>
          <w:szCs w:val="24"/>
        </w:rPr>
        <w:t>.</w:t>
      </w:r>
    </w:p>
    <w:p w14:paraId="12C4750E" w14:textId="77777777" w:rsidR="00C835FB" w:rsidRPr="006F61E8" w:rsidRDefault="00C835FB" w:rsidP="00C835FB">
      <w:pPr>
        <w:rPr>
          <w:szCs w:val="24"/>
        </w:rPr>
      </w:pPr>
    </w:p>
    <w:p w14:paraId="1F8A9633" w14:textId="55530FC1" w:rsidR="00DD4295" w:rsidRDefault="00C835FB" w:rsidP="00DD4295">
      <w:pPr>
        <w:rPr>
          <w:szCs w:val="24"/>
        </w:rPr>
      </w:pPr>
      <w:r w:rsidRPr="006F61E8">
        <w:rPr>
          <w:szCs w:val="24"/>
        </w:rPr>
        <w:t>Using just data from the participant questionnaires, 149/430 (34.7</w:t>
      </w:r>
      <w:r w:rsidR="009B6EA4">
        <w:rPr>
          <w:szCs w:val="24"/>
        </w:rPr>
        <w:t>%</w:t>
      </w:r>
      <w:r w:rsidRPr="006F61E8">
        <w:rPr>
          <w:szCs w:val="24"/>
        </w:rPr>
        <w:t>) randomised participants in the intervention group, and 323/901 (35.9</w:t>
      </w:r>
      <w:r w:rsidR="009B6EA4">
        <w:rPr>
          <w:szCs w:val="24"/>
        </w:rPr>
        <w:t>%</w:t>
      </w:r>
      <w:r w:rsidRPr="006F61E8">
        <w:rPr>
          <w:szCs w:val="24"/>
        </w:rPr>
        <w:t>) in the usual care group reported at least two falls.  There was no evidence of a difference in the likelihood of reporting multiple falls between the two groups (adjust</w:t>
      </w:r>
      <w:r w:rsidR="00DA68B9">
        <w:rPr>
          <w:szCs w:val="24"/>
        </w:rPr>
        <w:t>ed OR 0.96</w:t>
      </w:r>
      <w:r w:rsidR="009858F5">
        <w:rPr>
          <w:szCs w:val="24"/>
        </w:rPr>
        <w:t>, 95% CI 0.75 to 1.24;</w:t>
      </w:r>
      <w:r w:rsidRPr="006F61E8">
        <w:rPr>
          <w:szCs w:val="24"/>
        </w:rPr>
        <w:t xml:space="preserve"> p=0.78).</w:t>
      </w:r>
      <w:r w:rsidR="00DD4295" w:rsidRPr="00DD4295">
        <w:rPr>
          <w:szCs w:val="24"/>
        </w:rPr>
        <w:t xml:space="preserve"> </w:t>
      </w:r>
    </w:p>
    <w:p w14:paraId="22B0E97D" w14:textId="77777777" w:rsidR="00DD4295" w:rsidRDefault="00DD4295" w:rsidP="00DD4295">
      <w:pPr>
        <w:rPr>
          <w:szCs w:val="24"/>
        </w:rPr>
      </w:pPr>
    </w:p>
    <w:p w14:paraId="15CB46F9" w14:textId="6214F6C1" w:rsidR="00C835FB" w:rsidRPr="006F61E8" w:rsidRDefault="00DD4295" w:rsidP="00DD4295">
      <w:pPr>
        <w:rPr>
          <w:szCs w:val="24"/>
        </w:rPr>
      </w:pPr>
      <w:r>
        <w:rPr>
          <w:szCs w:val="24"/>
        </w:rPr>
        <w:t xml:space="preserve">Similarly, these analyses must be interpreted with the following in mind.  By default, they assume that i) participants who did not return </w:t>
      </w:r>
      <w:r w:rsidRPr="00F171EF">
        <w:rPr>
          <w:i/>
          <w:szCs w:val="24"/>
        </w:rPr>
        <w:t>any</w:t>
      </w:r>
      <w:r>
        <w:rPr>
          <w:szCs w:val="24"/>
        </w:rPr>
        <w:t xml:space="preserve"> falls data actually fell no more than once in the 12 months from randomisation, ii) partial responders who reported one fall experienced no falls in all the months for which no data were provided; and iii) partial responders who reported 0 falls experienced no more than one fall in all the months for which no data were provided.  No further analyses to test the robustness of these results to these assumptions were deemed warranted</w:t>
      </w:r>
      <w:r w:rsidR="00CA1907">
        <w:rPr>
          <w:szCs w:val="24"/>
        </w:rPr>
        <w:t xml:space="preserve"> since such a large proportion of participants (90%) returned 12 months’ worth of falls calendars</w:t>
      </w:r>
      <w:r>
        <w:rPr>
          <w:szCs w:val="24"/>
        </w:rPr>
        <w:t xml:space="preserve">.  </w:t>
      </w:r>
    </w:p>
    <w:p w14:paraId="69FCA3B7" w14:textId="3200AA0B" w:rsidR="005B3773" w:rsidRPr="00CD0324" w:rsidRDefault="005B3773" w:rsidP="005B3773">
      <w:pPr>
        <w:rPr>
          <w:szCs w:val="24"/>
        </w:rPr>
      </w:pPr>
    </w:p>
    <w:p w14:paraId="1E6DA359" w14:textId="77777777" w:rsidR="00CD0324" w:rsidRPr="001D7D6C" w:rsidRDefault="00CD0324" w:rsidP="001D7D6C">
      <w:pPr>
        <w:pStyle w:val="Heading3"/>
        <w:rPr>
          <w:b w:val="0"/>
        </w:rPr>
      </w:pPr>
      <w:bookmarkStart w:id="129" w:name="_Toc49168444"/>
      <w:r w:rsidRPr="001D7D6C">
        <w:rPr>
          <w:b w:val="0"/>
        </w:rPr>
        <w:t>Proportion of participants having at least one fracture over the 12 month follow-up</w:t>
      </w:r>
      <w:bookmarkEnd w:id="129"/>
    </w:p>
    <w:p w14:paraId="6F204706" w14:textId="77777777" w:rsidR="00CD0324" w:rsidRPr="00CD0324" w:rsidRDefault="00CD0324" w:rsidP="00CD0324">
      <w:pPr>
        <w:rPr>
          <w:szCs w:val="24"/>
        </w:rPr>
      </w:pPr>
      <w:r w:rsidRPr="00CD0324">
        <w:rPr>
          <w:szCs w:val="24"/>
        </w:rPr>
        <w:t>A total of 54 participants reported a fracture from a fall in the 12 months from randomisation (intervention group, 16/430, 3.7%; usual care group, 38/901, 4.2%).</w:t>
      </w:r>
    </w:p>
    <w:p w14:paraId="5E8831A6" w14:textId="624A2E39" w:rsidR="00CD0324" w:rsidRPr="00CD0324" w:rsidRDefault="00CD0324" w:rsidP="005B3773">
      <w:pPr>
        <w:rPr>
          <w:szCs w:val="24"/>
        </w:rPr>
      </w:pPr>
    </w:p>
    <w:p w14:paraId="22A783CF" w14:textId="77777777" w:rsidR="00CD0324" w:rsidRPr="001D7D6C" w:rsidRDefault="00CD0324" w:rsidP="001D7D6C">
      <w:pPr>
        <w:pStyle w:val="Heading3"/>
        <w:rPr>
          <w:b w:val="0"/>
        </w:rPr>
      </w:pPr>
      <w:bookmarkStart w:id="130" w:name="_Toc49168445"/>
      <w:r w:rsidRPr="001D7D6C">
        <w:rPr>
          <w:b w:val="0"/>
        </w:rPr>
        <w:lastRenderedPageBreak/>
        <w:t>Proportion of participants obtaining multiple fractures</w:t>
      </w:r>
      <w:bookmarkEnd w:id="130"/>
    </w:p>
    <w:p w14:paraId="504331A8" w14:textId="77777777" w:rsidR="00CD0324" w:rsidRPr="00CD0324" w:rsidRDefault="00CD0324" w:rsidP="00CD0324">
      <w:pPr>
        <w:rPr>
          <w:szCs w:val="24"/>
        </w:rPr>
      </w:pPr>
      <w:r w:rsidRPr="00CD0324">
        <w:rPr>
          <w:szCs w:val="24"/>
        </w:rPr>
        <w:t>Only two participants, both in the usual care group, reported more than one fracture resulting from a fall, from separate events, in the 12 months from randomisation.  One reported three fractures (wrist, ribs, and knee) and the other two fractures (wrist and knee).</w:t>
      </w:r>
    </w:p>
    <w:p w14:paraId="52DC3119" w14:textId="52B5EB15" w:rsidR="00CD0324" w:rsidRPr="00CD0324" w:rsidRDefault="00CD0324" w:rsidP="005B3773">
      <w:pPr>
        <w:rPr>
          <w:szCs w:val="24"/>
        </w:rPr>
      </w:pPr>
    </w:p>
    <w:p w14:paraId="654DB57B" w14:textId="77777777" w:rsidR="00CD0324" w:rsidRPr="001D7D6C" w:rsidRDefault="00CD0324" w:rsidP="001D7D6C">
      <w:pPr>
        <w:pStyle w:val="Heading3"/>
        <w:rPr>
          <w:b w:val="0"/>
        </w:rPr>
      </w:pPr>
      <w:bookmarkStart w:id="131" w:name="_Toc49168446"/>
      <w:r w:rsidRPr="001D7D6C">
        <w:rPr>
          <w:b w:val="0"/>
        </w:rPr>
        <w:t>Proportion of participants who report that they are worried about falling at 12 months post-randomisation (report worrying about falling at least some of the time)</w:t>
      </w:r>
      <w:bookmarkEnd w:id="131"/>
    </w:p>
    <w:p w14:paraId="49B04FD5" w14:textId="77777777" w:rsidR="00DD4295" w:rsidRPr="006F61E8" w:rsidRDefault="00DD4295" w:rsidP="00DD4295">
      <w:pPr>
        <w:rPr>
          <w:szCs w:val="24"/>
        </w:rPr>
      </w:pPr>
      <w:r w:rsidRPr="006F61E8">
        <w:rPr>
          <w:szCs w:val="24"/>
        </w:rPr>
        <w:t xml:space="preserve">Fear of falling was measured at screening and on the </w:t>
      </w:r>
      <w:r>
        <w:rPr>
          <w:szCs w:val="24"/>
        </w:rPr>
        <w:t xml:space="preserve">four, eight </w:t>
      </w:r>
      <w:r w:rsidRPr="006F61E8">
        <w:rPr>
          <w:szCs w:val="24"/>
        </w:rPr>
        <w:t>and 12 month questionnaires using the question ‘During the past 4 weeks how often have you worried about having a fall?’ with response categories:</w:t>
      </w:r>
    </w:p>
    <w:p w14:paraId="0BF36929" w14:textId="77777777" w:rsidR="00DD4295" w:rsidRPr="006F61E8" w:rsidRDefault="00DD4295" w:rsidP="00DD4295">
      <w:pPr>
        <w:pStyle w:val="ListParagraph"/>
        <w:numPr>
          <w:ilvl w:val="0"/>
          <w:numId w:val="11"/>
        </w:numPr>
        <w:spacing w:after="0" w:line="360" w:lineRule="auto"/>
        <w:rPr>
          <w:szCs w:val="24"/>
          <w:lang w:eastAsia="en-GB"/>
        </w:rPr>
      </w:pPr>
      <w:r w:rsidRPr="006F61E8">
        <w:rPr>
          <w:szCs w:val="24"/>
          <w:lang w:eastAsia="en-GB"/>
        </w:rPr>
        <w:t>1=All of the time</w:t>
      </w:r>
    </w:p>
    <w:p w14:paraId="14160803" w14:textId="77777777" w:rsidR="00DD4295" w:rsidRPr="006F61E8" w:rsidRDefault="00DD4295" w:rsidP="00DD4295">
      <w:pPr>
        <w:pStyle w:val="ListParagraph"/>
        <w:numPr>
          <w:ilvl w:val="0"/>
          <w:numId w:val="11"/>
        </w:numPr>
        <w:spacing w:after="0" w:line="360" w:lineRule="auto"/>
        <w:rPr>
          <w:szCs w:val="24"/>
          <w:lang w:eastAsia="en-GB"/>
        </w:rPr>
      </w:pPr>
      <w:r w:rsidRPr="006F61E8">
        <w:rPr>
          <w:szCs w:val="24"/>
          <w:lang w:eastAsia="en-GB"/>
        </w:rPr>
        <w:t>2=Most of the time</w:t>
      </w:r>
    </w:p>
    <w:p w14:paraId="2C3E24D2" w14:textId="77777777" w:rsidR="00DD4295" w:rsidRPr="006F61E8" w:rsidRDefault="00DD4295" w:rsidP="00DD4295">
      <w:pPr>
        <w:pStyle w:val="ListParagraph"/>
        <w:numPr>
          <w:ilvl w:val="0"/>
          <w:numId w:val="11"/>
        </w:numPr>
        <w:spacing w:after="0" w:line="360" w:lineRule="auto"/>
        <w:rPr>
          <w:szCs w:val="24"/>
          <w:lang w:eastAsia="en-GB"/>
        </w:rPr>
      </w:pPr>
      <w:r w:rsidRPr="006F61E8">
        <w:rPr>
          <w:szCs w:val="24"/>
          <w:lang w:eastAsia="en-GB"/>
        </w:rPr>
        <w:t>3=A good bit of the time</w:t>
      </w:r>
    </w:p>
    <w:p w14:paraId="67175BF0" w14:textId="77777777" w:rsidR="00DD4295" w:rsidRPr="006F61E8" w:rsidRDefault="00DD4295" w:rsidP="00DD4295">
      <w:pPr>
        <w:pStyle w:val="ListParagraph"/>
        <w:numPr>
          <w:ilvl w:val="0"/>
          <w:numId w:val="11"/>
        </w:numPr>
        <w:spacing w:after="0" w:line="360" w:lineRule="auto"/>
        <w:rPr>
          <w:szCs w:val="24"/>
          <w:lang w:eastAsia="en-GB"/>
        </w:rPr>
      </w:pPr>
      <w:r w:rsidRPr="006F61E8">
        <w:rPr>
          <w:szCs w:val="24"/>
          <w:lang w:eastAsia="en-GB"/>
        </w:rPr>
        <w:t>4=Some of the time</w:t>
      </w:r>
    </w:p>
    <w:p w14:paraId="062EE341" w14:textId="77777777" w:rsidR="00DD4295" w:rsidRPr="006F61E8" w:rsidRDefault="00DD4295" w:rsidP="00DD4295">
      <w:pPr>
        <w:pStyle w:val="ListParagraph"/>
        <w:numPr>
          <w:ilvl w:val="0"/>
          <w:numId w:val="11"/>
        </w:numPr>
        <w:spacing w:after="0" w:line="360" w:lineRule="auto"/>
        <w:rPr>
          <w:szCs w:val="24"/>
          <w:lang w:eastAsia="en-GB"/>
        </w:rPr>
      </w:pPr>
      <w:r w:rsidRPr="006F61E8">
        <w:rPr>
          <w:szCs w:val="24"/>
          <w:lang w:eastAsia="en-GB"/>
        </w:rPr>
        <w:t>5=A little of the time</w:t>
      </w:r>
    </w:p>
    <w:p w14:paraId="4FD0D8A7" w14:textId="77777777" w:rsidR="00DD4295" w:rsidRPr="006F61E8" w:rsidRDefault="00DD4295" w:rsidP="00DD4295">
      <w:pPr>
        <w:pStyle w:val="ListParagraph"/>
        <w:numPr>
          <w:ilvl w:val="0"/>
          <w:numId w:val="11"/>
        </w:numPr>
        <w:spacing w:after="0" w:line="360" w:lineRule="auto"/>
        <w:rPr>
          <w:szCs w:val="24"/>
          <w:lang w:eastAsia="en-GB"/>
        </w:rPr>
      </w:pPr>
      <w:r w:rsidRPr="006F61E8">
        <w:rPr>
          <w:szCs w:val="24"/>
          <w:lang w:eastAsia="en-GB"/>
        </w:rPr>
        <w:t>6=None of the time</w:t>
      </w:r>
    </w:p>
    <w:p w14:paraId="77430EC6" w14:textId="77777777" w:rsidR="00DD4295" w:rsidRDefault="00DD4295" w:rsidP="00C835FB">
      <w:pPr>
        <w:rPr>
          <w:szCs w:val="24"/>
        </w:rPr>
      </w:pPr>
    </w:p>
    <w:p w14:paraId="5B55E8A9" w14:textId="1CBC6634" w:rsidR="00C835FB" w:rsidRPr="006F61E8" w:rsidRDefault="00C835FB" w:rsidP="00C835FB">
      <w:pPr>
        <w:rPr>
          <w:szCs w:val="24"/>
        </w:rPr>
      </w:pPr>
      <w:r w:rsidRPr="006F61E8">
        <w:rPr>
          <w:szCs w:val="24"/>
        </w:rPr>
        <w:t xml:space="preserve">At 12 months, 197/375 (52.5%) participants in the intervention group and 440/818 (53.8%) in the </w:t>
      </w:r>
      <w:r>
        <w:rPr>
          <w:szCs w:val="24"/>
        </w:rPr>
        <w:t>usual care</w:t>
      </w:r>
      <w:r w:rsidRPr="006F61E8">
        <w:rPr>
          <w:szCs w:val="24"/>
        </w:rPr>
        <w:t xml:space="preserve"> group (where the denominator represents those providing a valid response to this question) </w:t>
      </w:r>
      <w:r w:rsidR="00DD4295" w:rsidRPr="006F61E8">
        <w:rPr>
          <w:szCs w:val="24"/>
        </w:rPr>
        <w:t>reported that they worried about falling at least some of the time</w:t>
      </w:r>
      <w:r w:rsidR="00DD4295">
        <w:rPr>
          <w:szCs w:val="24"/>
        </w:rPr>
        <w:t xml:space="preserve"> (some, a good bit, most or all of the time)</w:t>
      </w:r>
      <w:r w:rsidR="00DD4295" w:rsidRPr="006F61E8">
        <w:rPr>
          <w:szCs w:val="24"/>
        </w:rPr>
        <w:t xml:space="preserve">.  </w:t>
      </w:r>
      <w:r w:rsidRPr="006F61E8">
        <w:rPr>
          <w:szCs w:val="24"/>
        </w:rPr>
        <w:t>There was no evidence of a difference in the likelihood of participants in the intervention group reporting a fear of falling relative to the usual care group (adjust</w:t>
      </w:r>
      <w:r w:rsidR="009858F5">
        <w:rPr>
          <w:szCs w:val="24"/>
        </w:rPr>
        <w:t>ed OR 1.00, 95% CI 0.78 to 1.29;</w:t>
      </w:r>
      <w:r w:rsidRPr="006F61E8">
        <w:rPr>
          <w:szCs w:val="24"/>
        </w:rPr>
        <w:t xml:space="preserve"> p=</w:t>
      </w:r>
      <w:r w:rsidR="00DA68B9">
        <w:rPr>
          <w:szCs w:val="24"/>
        </w:rPr>
        <w:t>1.00</w:t>
      </w:r>
      <w:r w:rsidRPr="006F61E8">
        <w:rPr>
          <w:szCs w:val="24"/>
        </w:rPr>
        <w:t xml:space="preserve">).   </w:t>
      </w:r>
    </w:p>
    <w:p w14:paraId="28086A9C" w14:textId="570E5D2A" w:rsidR="00CD0324" w:rsidRPr="00CD0324" w:rsidRDefault="00CD0324" w:rsidP="005B3773">
      <w:pPr>
        <w:rPr>
          <w:szCs w:val="24"/>
        </w:rPr>
      </w:pPr>
    </w:p>
    <w:p w14:paraId="31A5F3A4" w14:textId="77777777" w:rsidR="00CD0324" w:rsidRPr="001D7D6C" w:rsidRDefault="00CD0324" w:rsidP="001D7D6C">
      <w:pPr>
        <w:pStyle w:val="Heading3"/>
        <w:rPr>
          <w:b w:val="0"/>
        </w:rPr>
      </w:pPr>
      <w:bookmarkStart w:id="132" w:name="_Toc49168447"/>
      <w:r w:rsidRPr="001D7D6C">
        <w:rPr>
          <w:b w:val="0"/>
        </w:rPr>
        <w:t>Fear of falling in its continuous form</w:t>
      </w:r>
      <w:bookmarkEnd w:id="132"/>
      <w:r w:rsidRPr="001D7D6C">
        <w:rPr>
          <w:b w:val="0"/>
        </w:rPr>
        <w:t xml:space="preserve"> </w:t>
      </w:r>
    </w:p>
    <w:p w14:paraId="17CAF8BA" w14:textId="31A5F5B1" w:rsidR="00CD0324" w:rsidRPr="00CD0324" w:rsidRDefault="00C835FB" w:rsidP="00C835FB">
      <w:pPr>
        <w:rPr>
          <w:szCs w:val="24"/>
        </w:rPr>
      </w:pPr>
      <w:r w:rsidRPr="006F61E8">
        <w:rPr>
          <w:szCs w:val="24"/>
        </w:rPr>
        <w:t xml:space="preserve">Raw scores </w:t>
      </w:r>
      <w:r w:rsidR="00DD4295">
        <w:rPr>
          <w:szCs w:val="24"/>
        </w:rPr>
        <w:t xml:space="preserve">for fear of falling </w:t>
      </w:r>
      <w:r w:rsidRPr="006F61E8">
        <w:rPr>
          <w:szCs w:val="24"/>
        </w:rPr>
        <w:t xml:space="preserve">are </w:t>
      </w:r>
      <w:r w:rsidR="0018556B">
        <w:rPr>
          <w:szCs w:val="24"/>
        </w:rPr>
        <w:t>summaris</w:t>
      </w:r>
      <w:r w:rsidRPr="006F61E8">
        <w:rPr>
          <w:szCs w:val="24"/>
        </w:rPr>
        <w:t xml:space="preserve">ed in </w:t>
      </w:r>
      <w:r w:rsidR="00CD0324" w:rsidRPr="00CD0324">
        <w:rPr>
          <w:szCs w:val="24"/>
        </w:rPr>
        <w:fldChar w:fldCharType="begin"/>
      </w:r>
      <w:r w:rsidR="00CD0324" w:rsidRPr="00CD0324">
        <w:rPr>
          <w:szCs w:val="24"/>
        </w:rPr>
        <w:instrText xml:space="preserve"> REF _Ref30170064 \h  \* MERGEFORMAT </w:instrText>
      </w:r>
      <w:r w:rsidR="00CD0324" w:rsidRPr="00CD0324">
        <w:rPr>
          <w:szCs w:val="24"/>
        </w:rPr>
      </w:r>
      <w:r w:rsidR="00CD0324" w:rsidRPr="00CD0324">
        <w:rPr>
          <w:szCs w:val="24"/>
        </w:rPr>
        <w:fldChar w:fldCharType="separate"/>
      </w:r>
      <w:r w:rsidR="00C573AF" w:rsidRPr="00D169CE">
        <w:rPr>
          <w:szCs w:val="24"/>
        </w:rPr>
        <w:t xml:space="preserve">Table </w:t>
      </w:r>
      <w:r w:rsidR="00C573AF" w:rsidRPr="008F738B">
        <w:rPr>
          <w:noProof/>
          <w:szCs w:val="24"/>
        </w:rPr>
        <w:t>7</w:t>
      </w:r>
      <w:r w:rsidR="00CD0324" w:rsidRPr="00CD0324">
        <w:rPr>
          <w:szCs w:val="24"/>
        </w:rPr>
        <w:fldChar w:fldCharType="end"/>
      </w:r>
      <w:r w:rsidR="00CD0324" w:rsidRPr="00CD0324">
        <w:rPr>
          <w:szCs w:val="24"/>
        </w:rPr>
        <w:t xml:space="preserve">, </w:t>
      </w:r>
      <w:r w:rsidRPr="006F61E8">
        <w:rPr>
          <w:szCs w:val="24"/>
        </w:rPr>
        <w:t xml:space="preserve">and </w:t>
      </w:r>
      <w:r w:rsidR="00490D25">
        <w:rPr>
          <w:szCs w:val="24"/>
        </w:rPr>
        <w:t xml:space="preserve">were </w:t>
      </w:r>
      <w:r w:rsidRPr="006F61E8">
        <w:rPr>
          <w:szCs w:val="24"/>
        </w:rPr>
        <w:t xml:space="preserve">fairly consistent between groups and across time.  At screening, the average score was 4.3 (SD 1.3) in the intervention group, and 4.2 (SD 1.3) in the usual care group.  At 12 months, the average score was 4.2 (SD 1.3) in the intervention group, and 4.1 (SD 1.3) in the usual care group.  There was no evidence of a difference in fear of falling between the two groups at any post-randomisation time point </w:t>
      </w:r>
      <w:r w:rsidR="00CD0324" w:rsidRPr="00CD0324">
        <w:rPr>
          <w:szCs w:val="24"/>
        </w:rPr>
        <w:t>(</w:t>
      </w:r>
      <w:r w:rsidR="00CD0324" w:rsidRPr="00CD0324">
        <w:rPr>
          <w:szCs w:val="24"/>
        </w:rPr>
        <w:fldChar w:fldCharType="begin"/>
      </w:r>
      <w:r w:rsidR="00CD0324" w:rsidRPr="00CD0324">
        <w:rPr>
          <w:szCs w:val="24"/>
        </w:rPr>
        <w:instrText xml:space="preserve"> REF _Ref30170064 \h  \* MERGEFORMAT </w:instrText>
      </w:r>
      <w:r w:rsidR="00CD0324" w:rsidRPr="00CD0324">
        <w:rPr>
          <w:szCs w:val="24"/>
        </w:rPr>
      </w:r>
      <w:r w:rsidR="00CD0324" w:rsidRPr="00CD0324">
        <w:rPr>
          <w:szCs w:val="24"/>
        </w:rPr>
        <w:fldChar w:fldCharType="separate"/>
      </w:r>
      <w:r w:rsidR="00C573AF" w:rsidRPr="00D169CE">
        <w:rPr>
          <w:szCs w:val="24"/>
        </w:rPr>
        <w:t xml:space="preserve">Table </w:t>
      </w:r>
      <w:r w:rsidR="00C573AF" w:rsidRPr="008F738B">
        <w:rPr>
          <w:noProof/>
          <w:szCs w:val="24"/>
        </w:rPr>
        <w:t>7</w:t>
      </w:r>
      <w:r w:rsidR="00CD0324" w:rsidRPr="00CD0324">
        <w:rPr>
          <w:szCs w:val="24"/>
        </w:rPr>
        <w:fldChar w:fldCharType="end"/>
      </w:r>
      <w:r w:rsidR="00CD0324" w:rsidRPr="00CD0324">
        <w:rPr>
          <w:szCs w:val="24"/>
        </w:rPr>
        <w:t xml:space="preserve">; </w:t>
      </w:r>
      <w:r w:rsidR="00CD0324" w:rsidRPr="00CD0324">
        <w:rPr>
          <w:szCs w:val="24"/>
        </w:rPr>
        <w:fldChar w:fldCharType="begin"/>
      </w:r>
      <w:r w:rsidR="00CD0324" w:rsidRPr="00CD0324">
        <w:rPr>
          <w:szCs w:val="24"/>
        </w:rPr>
        <w:instrText xml:space="preserve"> REF _Ref30170115 \h  \* MERGEFORMAT </w:instrText>
      </w:r>
      <w:r w:rsidR="00CD0324" w:rsidRPr="00CD0324">
        <w:rPr>
          <w:szCs w:val="24"/>
        </w:rPr>
      </w:r>
      <w:r w:rsidR="00CD0324" w:rsidRPr="00CD0324">
        <w:rPr>
          <w:szCs w:val="24"/>
        </w:rPr>
        <w:fldChar w:fldCharType="separate"/>
      </w:r>
      <w:r w:rsidR="00C573AF" w:rsidRPr="00D169CE">
        <w:rPr>
          <w:szCs w:val="24"/>
        </w:rPr>
        <w:t xml:space="preserve">Figure </w:t>
      </w:r>
      <w:r w:rsidR="00C573AF" w:rsidRPr="008F738B">
        <w:rPr>
          <w:noProof/>
          <w:szCs w:val="24"/>
        </w:rPr>
        <w:t>7</w:t>
      </w:r>
      <w:r w:rsidR="00CD0324" w:rsidRPr="00CD0324">
        <w:rPr>
          <w:szCs w:val="24"/>
        </w:rPr>
        <w:fldChar w:fldCharType="end"/>
      </w:r>
      <w:r w:rsidR="00CD0324" w:rsidRPr="00CD0324">
        <w:rPr>
          <w:szCs w:val="24"/>
        </w:rPr>
        <w:t>).</w:t>
      </w:r>
    </w:p>
    <w:p w14:paraId="60B4B3A9" w14:textId="77777777" w:rsidR="00CD0324" w:rsidRPr="00CD0324" w:rsidRDefault="00CD0324" w:rsidP="00CD0324">
      <w:pPr>
        <w:rPr>
          <w:szCs w:val="24"/>
        </w:rPr>
      </w:pPr>
    </w:p>
    <w:p w14:paraId="0F5D4E29" w14:textId="005E7970" w:rsidR="00CD0324" w:rsidRPr="008F1BA6" w:rsidRDefault="00CD0324" w:rsidP="00CD0324">
      <w:pPr>
        <w:pStyle w:val="Caption"/>
        <w:keepNext/>
        <w:rPr>
          <w:i w:val="0"/>
          <w:color w:val="auto"/>
          <w:sz w:val="24"/>
        </w:rPr>
      </w:pPr>
      <w:bookmarkStart w:id="133" w:name="_Ref30170064"/>
      <w:bookmarkStart w:id="134" w:name="_Toc43396837"/>
      <w:bookmarkStart w:id="135" w:name="_Toc43397884"/>
      <w:bookmarkStart w:id="136" w:name="_Toc43398701"/>
      <w:r w:rsidRPr="008F1BA6">
        <w:rPr>
          <w:i w:val="0"/>
          <w:color w:val="auto"/>
          <w:sz w:val="24"/>
        </w:rPr>
        <w:lastRenderedPageBreak/>
        <w:t xml:space="preserve">Table </w:t>
      </w:r>
      <w:r w:rsidR="009A26AD">
        <w:rPr>
          <w:i w:val="0"/>
          <w:color w:val="auto"/>
          <w:sz w:val="24"/>
        </w:rPr>
        <w:fldChar w:fldCharType="begin"/>
      </w:r>
      <w:r w:rsidR="009A26AD">
        <w:rPr>
          <w:i w:val="0"/>
          <w:color w:val="auto"/>
          <w:sz w:val="24"/>
        </w:rPr>
        <w:instrText xml:space="preserve"> SEQ Table \* ARABIC </w:instrText>
      </w:r>
      <w:r w:rsidR="009A26AD">
        <w:rPr>
          <w:i w:val="0"/>
          <w:color w:val="auto"/>
          <w:sz w:val="24"/>
        </w:rPr>
        <w:fldChar w:fldCharType="separate"/>
      </w:r>
      <w:r w:rsidR="00C573AF">
        <w:rPr>
          <w:i w:val="0"/>
          <w:noProof/>
          <w:color w:val="auto"/>
          <w:sz w:val="24"/>
        </w:rPr>
        <w:t>7</w:t>
      </w:r>
      <w:r w:rsidR="009A26AD">
        <w:rPr>
          <w:i w:val="0"/>
          <w:color w:val="auto"/>
          <w:sz w:val="24"/>
        </w:rPr>
        <w:fldChar w:fldCharType="end"/>
      </w:r>
      <w:bookmarkEnd w:id="133"/>
      <w:r w:rsidRPr="008F1BA6">
        <w:rPr>
          <w:i w:val="0"/>
          <w:color w:val="auto"/>
          <w:sz w:val="24"/>
        </w:rPr>
        <w:t xml:space="preserve">. </w:t>
      </w:r>
      <w:r w:rsidRPr="00CB08F2">
        <w:rPr>
          <w:i w:val="0"/>
          <w:color w:val="auto"/>
          <w:sz w:val="24"/>
        </w:rPr>
        <w:t>Unadjusted and adjusted results for analysis of fear of falling outcome in its continuous form</w:t>
      </w:r>
      <w:bookmarkEnd w:id="134"/>
      <w:bookmarkEnd w:id="135"/>
      <w:bookmarkEnd w:id="136"/>
    </w:p>
    <w:tbl>
      <w:tblPr>
        <w:tblStyle w:val="TableGrid"/>
        <w:tblW w:w="10490" w:type="dxa"/>
        <w:tblInd w:w="-5" w:type="dxa"/>
        <w:tblLayout w:type="fixed"/>
        <w:tblLook w:val="04A0" w:firstRow="1" w:lastRow="0" w:firstColumn="1" w:lastColumn="0" w:noHBand="0" w:noVBand="1"/>
      </w:tblPr>
      <w:tblGrid>
        <w:gridCol w:w="993"/>
        <w:gridCol w:w="1134"/>
        <w:gridCol w:w="1417"/>
        <w:gridCol w:w="992"/>
        <w:gridCol w:w="1134"/>
        <w:gridCol w:w="1134"/>
        <w:gridCol w:w="1418"/>
        <w:gridCol w:w="1134"/>
        <w:gridCol w:w="1134"/>
      </w:tblGrid>
      <w:tr w:rsidR="00CD0324" w:rsidRPr="00CD0324" w14:paraId="1FFFCE2F" w14:textId="77777777" w:rsidTr="004C6D43">
        <w:tc>
          <w:tcPr>
            <w:tcW w:w="993" w:type="dxa"/>
            <w:vMerge w:val="restart"/>
            <w:vAlign w:val="center"/>
          </w:tcPr>
          <w:p w14:paraId="098C46BA" w14:textId="77777777" w:rsidR="00CD0324" w:rsidRPr="004C6D43" w:rsidRDefault="00CD0324" w:rsidP="00CD0324">
            <w:pPr>
              <w:rPr>
                <w:rFonts w:cs="Times New Roman"/>
                <w:b/>
                <w:sz w:val="20"/>
              </w:rPr>
            </w:pPr>
            <w:r w:rsidRPr="004C6D43">
              <w:rPr>
                <w:rFonts w:cs="Times New Roman"/>
                <w:b/>
                <w:sz w:val="20"/>
              </w:rPr>
              <w:t>Time point</w:t>
            </w:r>
          </w:p>
        </w:tc>
        <w:tc>
          <w:tcPr>
            <w:tcW w:w="1134" w:type="dxa"/>
            <w:vMerge w:val="restart"/>
            <w:vAlign w:val="center"/>
          </w:tcPr>
          <w:p w14:paraId="6581FA27" w14:textId="77777777" w:rsidR="00CD0324" w:rsidRPr="004C6D43" w:rsidRDefault="00CD0324" w:rsidP="00CD0324">
            <w:pPr>
              <w:jc w:val="center"/>
              <w:rPr>
                <w:rFonts w:cs="Times New Roman"/>
                <w:b/>
                <w:sz w:val="20"/>
              </w:rPr>
            </w:pPr>
            <w:r w:rsidRPr="004C6D43">
              <w:rPr>
                <w:rFonts w:cs="Times New Roman"/>
                <w:b/>
                <w:sz w:val="20"/>
              </w:rPr>
              <w:t>Fear of Falling</w:t>
            </w:r>
          </w:p>
        </w:tc>
        <w:tc>
          <w:tcPr>
            <w:tcW w:w="3543" w:type="dxa"/>
            <w:gridSpan w:val="3"/>
          </w:tcPr>
          <w:p w14:paraId="466686EE" w14:textId="77777777" w:rsidR="00CD0324" w:rsidRPr="004C6D43" w:rsidRDefault="00CD0324" w:rsidP="00CD0324">
            <w:pPr>
              <w:jc w:val="center"/>
              <w:rPr>
                <w:rFonts w:cs="Times New Roman"/>
                <w:b/>
                <w:sz w:val="20"/>
              </w:rPr>
            </w:pPr>
            <w:r w:rsidRPr="004C6D43">
              <w:rPr>
                <w:rFonts w:cs="Times New Roman"/>
                <w:b/>
                <w:sz w:val="20"/>
              </w:rPr>
              <w:t>Unadjusted</w:t>
            </w:r>
          </w:p>
        </w:tc>
        <w:tc>
          <w:tcPr>
            <w:tcW w:w="4820" w:type="dxa"/>
            <w:gridSpan w:val="4"/>
          </w:tcPr>
          <w:p w14:paraId="66532D5A" w14:textId="77777777" w:rsidR="00CD0324" w:rsidRPr="004C6D43" w:rsidRDefault="00CD0324" w:rsidP="00CD0324">
            <w:pPr>
              <w:jc w:val="center"/>
              <w:rPr>
                <w:rFonts w:cs="Times New Roman"/>
                <w:b/>
                <w:sz w:val="20"/>
              </w:rPr>
            </w:pPr>
            <w:r w:rsidRPr="004C6D43">
              <w:rPr>
                <w:rFonts w:cs="Times New Roman"/>
                <w:b/>
                <w:sz w:val="20"/>
              </w:rPr>
              <w:t>Adjusted*</w:t>
            </w:r>
          </w:p>
        </w:tc>
      </w:tr>
      <w:tr w:rsidR="004C6D43" w:rsidRPr="00CD0324" w14:paraId="4485F1CE" w14:textId="77777777" w:rsidTr="004C6D43">
        <w:tc>
          <w:tcPr>
            <w:tcW w:w="993" w:type="dxa"/>
            <w:vMerge/>
          </w:tcPr>
          <w:p w14:paraId="3395978C" w14:textId="77777777" w:rsidR="00CD0324" w:rsidRPr="004C6D43" w:rsidRDefault="00CD0324" w:rsidP="00CD0324">
            <w:pPr>
              <w:rPr>
                <w:rFonts w:cs="Times New Roman"/>
                <w:b/>
                <w:sz w:val="20"/>
              </w:rPr>
            </w:pPr>
          </w:p>
        </w:tc>
        <w:tc>
          <w:tcPr>
            <w:tcW w:w="1134" w:type="dxa"/>
            <w:vMerge/>
          </w:tcPr>
          <w:p w14:paraId="0CE3B1BA" w14:textId="77777777" w:rsidR="00CD0324" w:rsidRPr="004C6D43" w:rsidRDefault="00CD0324" w:rsidP="00CD0324">
            <w:pPr>
              <w:jc w:val="center"/>
              <w:rPr>
                <w:rFonts w:cs="Times New Roman"/>
                <w:b/>
                <w:sz w:val="20"/>
              </w:rPr>
            </w:pPr>
          </w:p>
        </w:tc>
        <w:tc>
          <w:tcPr>
            <w:tcW w:w="1417" w:type="dxa"/>
          </w:tcPr>
          <w:p w14:paraId="1625D436" w14:textId="77777777" w:rsidR="00CD0324" w:rsidRPr="004C6D43" w:rsidRDefault="00CD0324" w:rsidP="00CD0324">
            <w:pPr>
              <w:jc w:val="center"/>
              <w:rPr>
                <w:rFonts w:cs="Times New Roman"/>
                <w:b/>
                <w:sz w:val="20"/>
              </w:rPr>
            </w:pPr>
            <w:r w:rsidRPr="004C6D43">
              <w:rPr>
                <w:rFonts w:cs="Times New Roman"/>
                <w:b/>
                <w:sz w:val="20"/>
              </w:rPr>
              <w:t>Intervention</w:t>
            </w:r>
          </w:p>
          <w:p w14:paraId="444AD277" w14:textId="77777777" w:rsidR="00CD0324" w:rsidRPr="004C6D43" w:rsidRDefault="00CD0324" w:rsidP="00CD0324">
            <w:pPr>
              <w:jc w:val="center"/>
              <w:rPr>
                <w:rFonts w:cs="Times New Roman"/>
                <w:b/>
                <w:sz w:val="20"/>
              </w:rPr>
            </w:pPr>
            <w:r w:rsidRPr="004C6D43">
              <w:rPr>
                <w:rFonts w:cs="Times New Roman"/>
                <w:b/>
                <w:sz w:val="20"/>
              </w:rPr>
              <w:t>(n=430)</w:t>
            </w:r>
          </w:p>
        </w:tc>
        <w:tc>
          <w:tcPr>
            <w:tcW w:w="992" w:type="dxa"/>
          </w:tcPr>
          <w:p w14:paraId="0578F793" w14:textId="77777777" w:rsidR="00CD0324" w:rsidRPr="004C6D43" w:rsidRDefault="00CD0324" w:rsidP="00CD0324">
            <w:pPr>
              <w:jc w:val="center"/>
              <w:rPr>
                <w:rFonts w:cs="Times New Roman"/>
                <w:b/>
                <w:sz w:val="20"/>
              </w:rPr>
            </w:pPr>
            <w:r w:rsidRPr="004C6D43">
              <w:rPr>
                <w:rFonts w:cs="Times New Roman"/>
                <w:b/>
                <w:sz w:val="20"/>
              </w:rPr>
              <w:t>Usual Care</w:t>
            </w:r>
          </w:p>
          <w:p w14:paraId="0CBE7BCD" w14:textId="77777777" w:rsidR="00CD0324" w:rsidRPr="004C6D43" w:rsidRDefault="00CD0324" w:rsidP="00CD0324">
            <w:pPr>
              <w:jc w:val="center"/>
              <w:rPr>
                <w:rFonts w:cs="Times New Roman"/>
                <w:b/>
                <w:sz w:val="20"/>
              </w:rPr>
            </w:pPr>
            <w:r w:rsidRPr="004C6D43">
              <w:rPr>
                <w:rFonts w:cs="Times New Roman"/>
                <w:b/>
                <w:sz w:val="20"/>
              </w:rPr>
              <w:t>(n=901)</w:t>
            </w:r>
          </w:p>
        </w:tc>
        <w:tc>
          <w:tcPr>
            <w:tcW w:w="1134" w:type="dxa"/>
          </w:tcPr>
          <w:p w14:paraId="02A02033" w14:textId="77777777" w:rsidR="00CD0324" w:rsidRPr="004C6D43" w:rsidRDefault="00CD0324" w:rsidP="00CD0324">
            <w:pPr>
              <w:jc w:val="center"/>
              <w:rPr>
                <w:rFonts w:cs="Times New Roman"/>
                <w:b/>
                <w:sz w:val="20"/>
              </w:rPr>
            </w:pPr>
            <w:r w:rsidRPr="004C6D43">
              <w:rPr>
                <w:rFonts w:cs="Times New Roman"/>
                <w:b/>
                <w:sz w:val="20"/>
              </w:rPr>
              <w:t>Total</w:t>
            </w:r>
          </w:p>
          <w:p w14:paraId="53FFE4E5" w14:textId="77777777" w:rsidR="00CD0324" w:rsidRPr="004C6D43" w:rsidRDefault="00CD0324" w:rsidP="00CD0324">
            <w:pPr>
              <w:jc w:val="center"/>
              <w:rPr>
                <w:rFonts w:cs="Times New Roman"/>
                <w:b/>
                <w:sz w:val="20"/>
              </w:rPr>
            </w:pPr>
            <w:r w:rsidRPr="004C6D43">
              <w:rPr>
                <w:rFonts w:cs="Times New Roman"/>
                <w:b/>
                <w:sz w:val="20"/>
              </w:rPr>
              <w:t>(n=1331)</w:t>
            </w:r>
          </w:p>
        </w:tc>
        <w:tc>
          <w:tcPr>
            <w:tcW w:w="1134" w:type="dxa"/>
          </w:tcPr>
          <w:p w14:paraId="1AFD1105" w14:textId="77777777" w:rsidR="00CD0324" w:rsidRPr="004C6D43" w:rsidRDefault="00CD0324" w:rsidP="00CD0324">
            <w:pPr>
              <w:jc w:val="center"/>
              <w:rPr>
                <w:rFonts w:cs="Times New Roman"/>
                <w:b/>
                <w:sz w:val="20"/>
              </w:rPr>
            </w:pPr>
          </w:p>
        </w:tc>
        <w:tc>
          <w:tcPr>
            <w:tcW w:w="1418" w:type="dxa"/>
          </w:tcPr>
          <w:p w14:paraId="79829F8A" w14:textId="77777777" w:rsidR="00CD0324" w:rsidRPr="004C6D43" w:rsidRDefault="00CD0324" w:rsidP="00CD0324">
            <w:pPr>
              <w:jc w:val="center"/>
              <w:rPr>
                <w:rFonts w:cs="Times New Roman"/>
                <w:b/>
                <w:sz w:val="20"/>
              </w:rPr>
            </w:pPr>
            <w:r w:rsidRPr="004C6D43">
              <w:rPr>
                <w:rFonts w:cs="Times New Roman"/>
                <w:b/>
                <w:sz w:val="20"/>
              </w:rPr>
              <w:t>Intervention</w:t>
            </w:r>
          </w:p>
          <w:p w14:paraId="232F7037" w14:textId="77777777" w:rsidR="00CD0324" w:rsidRPr="004C6D43" w:rsidRDefault="00CD0324" w:rsidP="00CD0324">
            <w:pPr>
              <w:jc w:val="center"/>
              <w:rPr>
                <w:rFonts w:cs="Times New Roman"/>
                <w:b/>
                <w:sz w:val="20"/>
              </w:rPr>
            </w:pPr>
          </w:p>
        </w:tc>
        <w:tc>
          <w:tcPr>
            <w:tcW w:w="1134" w:type="dxa"/>
          </w:tcPr>
          <w:p w14:paraId="6DF0A3DA" w14:textId="77777777" w:rsidR="00CD0324" w:rsidRPr="004C6D43" w:rsidRDefault="00CD0324" w:rsidP="00CD0324">
            <w:pPr>
              <w:jc w:val="center"/>
              <w:rPr>
                <w:rFonts w:cs="Times New Roman"/>
                <w:b/>
                <w:sz w:val="20"/>
              </w:rPr>
            </w:pPr>
            <w:r w:rsidRPr="004C6D43">
              <w:rPr>
                <w:rFonts w:cs="Times New Roman"/>
                <w:b/>
                <w:sz w:val="20"/>
              </w:rPr>
              <w:t>Usual Care</w:t>
            </w:r>
          </w:p>
          <w:p w14:paraId="43CAD30A" w14:textId="77777777" w:rsidR="00CD0324" w:rsidRPr="004C6D43" w:rsidRDefault="00CD0324" w:rsidP="00CD0324">
            <w:pPr>
              <w:jc w:val="center"/>
              <w:rPr>
                <w:rFonts w:cs="Times New Roman"/>
                <w:b/>
                <w:sz w:val="20"/>
              </w:rPr>
            </w:pPr>
          </w:p>
        </w:tc>
        <w:tc>
          <w:tcPr>
            <w:tcW w:w="1134" w:type="dxa"/>
          </w:tcPr>
          <w:p w14:paraId="570EEF63" w14:textId="77777777" w:rsidR="00CD0324" w:rsidRPr="004C6D43" w:rsidRDefault="00CD0324" w:rsidP="00CD0324">
            <w:pPr>
              <w:jc w:val="center"/>
              <w:rPr>
                <w:rFonts w:cs="Times New Roman"/>
                <w:b/>
                <w:sz w:val="20"/>
              </w:rPr>
            </w:pPr>
            <w:r w:rsidRPr="004C6D43">
              <w:rPr>
                <w:rFonts w:cs="Times New Roman"/>
                <w:b/>
                <w:sz w:val="20"/>
              </w:rPr>
              <w:t>Mean difference (95% CI)</w:t>
            </w:r>
          </w:p>
          <w:p w14:paraId="7302911D" w14:textId="77777777" w:rsidR="00CD0324" w:rsidRPr="004C6D43" w:rsidRDefault="00CD0324" w:rsidP="00CD0324">
            <w:pPr>
              <w:jc w:val="center"/>
              <w:rPr>
                <w:rFonts w:cs="Times New Roman"/>
                <w:b/>
                <w:sz w:val="20"/>
              </w:rPr>
            </w:pPr>
            <w:r w:rsidRPr="004C6D43">
              <w:rPr>
                <w:rFonts w:cs="Times New Roman"/>
                <w:b/>
                <w:sz w:val="20"/>
              </w:rPr>
              <w:t>p-value</w:t>
            </w:r>
          </w:p>
        </w:tc>
      </w:tr>
      <w:tr w:rsidR="004C6D43" w:rsidRPr="00CD0324" w14:paraId="364381B0" w14:textId="77777777" w:rsidTr="004C6D43">
        <w:tc>
          <w:tcPr>
            <w:tcW w:w="993" w:type="dxa"/>
            <w:vAlign w:val="center"/>
          </w:tcPr>
          <w:p w14:paraId="619A57CE" w14:textId="77777777" w:rsidR="00CD0324" w:rsidRPr="004C6D43" w:rsidRDefault="00CD0324" w:rsidP="00CD0324">
            <w:pPr>
              <w:rPr>
                <w:rFonts w:cs="Times New Roman"/>
                <w:b/>
                <w:sz w:val="20"/>
              </w:rPr>
            </w:pPr>
            <w:r w:rsidRPr="004C6D43">
              <w:rPr>
                <w:rFonts w:cs="Times New Roman"/>
                <w:b/>
                <w:sz w:val="20"/>
              </w:rPr>
              <w:t>Baseline</w:t>
            </w:r>
          </w:p>
        </w:tc>
        <w:tc>
          <w:tcPr>
            <w:tcW w:w="1134" w:type="dxa"/>
          </w:tcPr>
          <w:p w14:paraId="79277038" w14:textId="77777777" w:rsidR="00CD0324" w:rsidRPr="00F93682" w:rsidRDefault="00CD0324" w:rsidP="00CD0324">
            <w:pPr>
              <w:rPr>
                <w:rFonts w:cs="Times New Roman"/>
                <w:i/>
                <w:sz w:val="20"/>
                <w:szCs w:val="20"/>
              </w:rPr>
            </w:pPr>
            <w:r w:rsidRPr="00F93682">
              <w:rPr>
                <w:rFonts w:cs="Times New Roman"/>
                <w:i/>
                <w:sz w:val="20"/>
                <w:szCs w:val="20"/>
              </w:rPr>
              <w:t>N</w:t>
            </w:r>
          </w:p>
          <w:p w14:paraId="7909143E" w14:textId="77777777" w:rsidR="00CD0324" w:rsidRPr="00F93682" w:rsidRDefault="00CD0324" w:rsidP="00CD0324">
            <w:pPr>
              <w:rPr>
                <w:rFonts w:cs="Times New Roman"/>
                <w:i/>
                <w:sz w:val="20"/>
                <w:szCs w:val="20"/>
              </w:rPr>
            </w:pPr>
            <w:r w:rsidRPr="00F93682">
              <w:rPr>
                <w:rFonts w:cs="Times New Roman"/>
                <w:i/>
                <w:sz w:val="20"/>
                <w:szCs w:val="20"/>
              </w:rPr>
              <w:t>Mean (SD)</w:t>
            </w:r>
          </w:p>
          <w:p w14:paraId="6C5A911F" w14:textId="77777777" w:rsidR="00CD0324" w:rsidRPr="00F93682" w:rsidRDefault="00CD0324" w:rsidP="00CD0324">
            <w:pPr>
              <w:rPr>
                <w:rFonts w:cs="Times New Roman"/>
                <w:b/>
                <w:sz w:val="20"/>
                <w:szCs w:val="20"/>
              </w:rPr>
            </w:pPr>
            <w:r w:rsidRPr="00F93682">
              <w:rPr>
                <w:rFonts w:cs="Times New Roman"/>
                <w:i/>
                <w:sz w:val="20"/>
                <w:szCs w:val="20"/>
              </w:rPr>
              <w:t>Median (min, max)</w:t>
            </w:r>
          </w:p>
        </w:tc>
        <w:tc>
          <w:tcPr>
            <w:tcW w:w="1417" w:type="dxa"/>
          </w:tcPr>
          <w:p w14:paraId="697E432D" w14:textId="77777777" w:rsidR="00CD0324" w:rsidRPr="00F93682" w:rsidRDefault="00CD0324" w:rsidP="00CD0324">
            <w:pPr>
              <w:jc w:val="center"/>
              <w:rPr>
                <w:rFonts w:cs="Times New Roman"/>
                <w:sz w:val="20"/>
                <w:szCs w:val="20"/>
              </w:rPr>
            </w:pPr>
            <w:r w:rsidRPr="00F93682">
              <w:rPr>
                <w:rFonts w:cs="Times New Roman"/>
                <w:sz w:val="20"/>
                <w:szCs w:val="20"/>
              </w:rPr>
              <w:t>430</w:t>
            </w:r>
          </w:p>
          <w:p w14:paraId="2BE40B5C" w14:textId="77777777" w:rsidR="00CD0324" w:rsidRPr="00F93682" w:rsidRDefault="00CD0324" w:rsidP="00CD0324">
            <w:pPr>
              <w:jc w:val="center"/>
              <w:rPr>
                <w:rFonts w:cs="Times New Roman"/>
                <w:sz w:val="20"/>
                <w:szCs w:val="20"/>
              </w:rPr>
            </w:pPr>
            <w:r w:rsidRPr="00F93682">
              <w:rPr>
                <w:rFonts w:cs="Times New Roman"/>
                <w:sz w:val="20"/>
                <w:szCs w:val="20"/>
              </w:rPr>
              <w:t>4.3 (1.3)</w:t>
            </w:r>
          </w:p>
          <w:p w14:paraId="6694A57B" w14:textId="77777777" w:rsidR="00CD0324" w:rsidRPr="00F93682" w:rsidRDefault="00CD0324" w:rsidP="00CD0324">
            <w:pPr>
              <w:jc w:val="center"/>
              <w:rPr>
                <w:rFonts w:cs="Times New Roman"/>
                <w:sz w:val="20"/>
                <w:szCs w:val="20"/>
              </w:rPr>
            </w:pPr>
            <w:r w:rsidRPr="00F93682">
              <w:rPr>
                <w:rFonts w:cs="Times New Roman"/>
                <w:sz w:val="20"/>
                <w:szCs w:val="20"/>
              </w:rPr>
              <w:t>4  (1, 6)</w:t>
            </w:r>
          </w:p>
        </w:tc>
        <w:tc>
          <w:tcPr>
            <w:tcW w:w="992" w:type="dxa"/>
          </w:tcPr>
          <w:p w14:paraId="6F9D5073" w14:textId="77777777" w:rsidR="00CD0324" w:rsidRPr="00F93682" w:rsidRDefault="00CD0324" w:rsidP="00CD0324">
            <w:pPr>
              <w:jc w:val="center"/>
              <w:rPr>
                <w:rFonts w:cs="Times New Roman"/>
                <w:sz w:val="20"/>
                <w:szCs w:val="20"/>
              </w:rPr>
            </w:pPr>
            <w:r w:rsidRPr="00F93682">
              <w:rPr>
                <w:rFonts w:cs="Times New Roman"/>
                <w:sz w:val="20"/>
                <w:szCs w:val="20"/>
              </w:rPr>
              <w:t>901</w:t>
            </w:r>
          </w:p>
          <w:p w14:paraId="012433C8" w14:textId="77777777" w:rsidR="00CD0324" w:rsidRPr="00F93682" w:rsidRDefault="00CD0324" w:rsidP="00CD0324">
            <w:pPr>
              <w:jc w:val="center"/>
              <w:rPr>
                <w:rFonts w:cs="Times New Roman"/>
                <w:sz w:val="20"/>
                <w:szCs w:val="20"/>
              </w:rPr>
            </w:pPr>
            <w:r w:rsidRPr="00F93682">
              <w:rPr>
                <w:rFonts w:cs="Times New Roman"/>
                <w:sz w:val="20"/>
                <w:szCs w:val="20"/>
              </w:rPr>
              <w:t>4.2 (1.3)</w:t>
            </w:r>
          </w:p>
          <w:p w14:paraId="64E337A0" w14:textId="77777777" w:rsidR="00CD0324" w:rsidRPr="00F93682" w:rsidRDefault="00CD0324" w:rsidP="00CD0324">
            <w:pPr>
              <w:jc w:val="center"/>
              <w:rPr>
                <w:rFonts w:cs="Times New Roman"/>
                <w:sz w:val="20"/>
                <w:szCs w:val="20"/>
              </w:rPr>
            </w:pPr>
            <w:r w:rsidRPr="00F93682">
              <w:rPr>
                <w:rFonts w:cs="Times New Roman"/>
                <w:sz w:val="20"/>
                <w:szCs w:val="20"/>
              </w:rPr>
              <w:t>4 (1, 6)</w:t>
            </w:r>
          </w:p>
        </w:tc>
        <w:tc>
          <w:tcPr>
            <w:tcW w:w="1134" w:type="dxa"/>
          </w:tcPr>
          <w:p w14:paraId="7BD9E943" w14:textId="77777777" w:rsidR="00CD0324" w:rsidRPr="00F93682" w:rsidRDefault="00CD0324" w:rsidP="00CD0324">
            <w:pPr>
              <w:jc w:val="center"/>
              <w:rPr>
                <w:rFonts w:cs="Times New Roman"/>
                <w:sz w:val="20"/>
                <w:szCs w:val="20"/>
              </w:rPr>
            </w:pPr>
            <w:r w:rsidRPr="00F93682">
              <w:rPr>
                <w:rFonts w:cs="Times New Roman"/>
                <w:sz w:val="20"/>
                <w:szCs w:val="20"/>
              </w:rPr>
              <w:t xml:space="preserve">1331 </w:t>
            </w:r>
          </w:p>
          <w:p w14:paraId="71D6A978" w14:textId="77777777" w:rsidR="00CD0324" w:rsidRPr="00F93682" w:rsidRDefault="00CD0324" w:rsidP="00CD0324">
            <w:pPr>
              <w:jc w:val="center"/>
              <w:rPr>
                <w:rFonts w:cs="Times New Roman"/>
                <w:sz w:val="20"/>
                <w:szCs w:val="20"/>
              </w:rPr>
            </w:pPr>
            <w:r w:rsidRPr="00F93682">
              <w:rPr>
                <w:rFonts w:cs="Times New Roman"/>
                <w:sz w:val="20"/>
                <w:szCs w:val="20"/>
              </w:rPr>
              <w:t>4.2 (1.3)</w:t>
            </w:r>
          </w:p>
          <w:p w14:paraId="533063CB" w14:textId="77777777" w:rsidR="00CD0324" w:rsidRPr="00F93682" w:rsidRDefault="00CD0324" w:rsidP="00CD0324">
            <w:pPr>
              <w:jc w:val="center"/>
              <w:rPr>
                <w:rFonts w:cs="Times New Roman"/>
                <w:sz w:val="20"/>
                <w:szCs w:val="20"/>
              </w:rPr>
            </w:pPr>
            <w:r w:rsidRPr="00F93682">
              <w:rPr>
                <w:rFonts w:cs="Times New Roman"/>
                <w:sz w:val="20"/>
                <w:szCs w:val="20"/>
              </w:rPr>
              <w:t>4 (1, 6)</w:t>
            </w:r>
          </w:p>
        </w:tc>
        <w:tc>
          <w:tcPr>
            <w:tcW w:w="1134" w:type="dxa"/>
            <w:vAlign w:val="center"/>
          </w:tcPr>
          <w:p w14:paraId="02713EB0" w14:textId="77777777" w:rsidR="00CD0324" w:rsidRPr="00F93682" w:rsidRDefault="00CD0324" w:rsidP="00CD0324">
            <w:pPr>
              <w:rPr>
                <w:rFonts w:cs="Times New Roman"/>
                <w:i/>
                <w:sz w:val="20"/>
                <w:szCs w:val="20"/>
              </w:rPr>
            </w:pPr>
            <w:r w:rsidRPr="00F93682">
              <w:rPr>
                <w:rFonts w:cs="Times New Roman"/>
                <w:i/>
                <w:sz w:val="20"/>
                <w:szCs w:val="20"/>
              </w:rPr>
              <w:t>Mean (SE)</w:t>
            </w:r>
          </w:p>
          <w:p w14:paraId="4D7E948B" w14:textId="77777777" w:rsidR="00CD0324" w:rsidRPr="00F93682" w:rsidRDefault="00CD0324" w:rsidP="00CD0324">
            <w:pPr>
              <w:rPr>
                <w:rFonts w:cs="Times New Roman"/>
                <w:b/>
                <w:sz w:val="20"/>
                <w:szCs w:val="20"/>
              </w:rPr>
            </w:pPr>
            <w:r w:rsidRPr="00F93682">
              <w:rPr>
                <w:rFonts w:cs="Times New Roman"/>
                <w:i/>
                <w:sz w:val="20"/>
                <w:szCs w:val="20"/>
              </w:rPr>
              <w:t>(95% CI)</w:t>
            </w:r>
          </w:p>
        </w:tc>
        <w:tc>
          <w:tcPr>
            <w:tcW w:w="1418" w:type="dxa"/>
            <w:vAlign w:val="center"/>
          </w:tcPr>
          <w:p w14:paraId="0C157197" w14:textId="77777777" w:rsidR="00CD0324" w:rsidRPr="00F93682" w:rsidRDefault="00CD0324" w:rsidP="00CD0324">
            <w:pPr>
              <w:jc w:val="center"/>
              <w:rPr>
                <w:rFonts w:cs="Times New Roman"/>
                <w:sz w:val="20"/>
                <w:szCs w:val="20"/>
              </w:rPr>
            </w:pPr>
            <w:r w:rsidRPr="00F93682">
              <w:rPr>
                <w:rFonts w:cs="Times New Roman"/>
                <w:sz w:val="20"/>
                <w:szCs w:val="20"/>
              </w:rPr>
              <w:t>-</w:t>
            </w:r>
          </w:p>
        </w:tc>
        <w:tc>
          <w:tcPr>
            <w:tcW w:w="1134" w:type="dxa"/>
            <w:vAlign w:val="center"/>
          </w:tcPr>
          <w:p w14:paraId="2DB37736" w14:textId="77777777" w:rsidR="00CD0324" w:rsidRPr="00F93682" w:rsidRDefault="00CD0324" w:rsidP="00CD0324">
            <w:pPr>
              <w:jc w:val="center"/>
              <w:rPr>
                <w:rFonts w:cs="Times New Roman"/>
                <w:sz w:val="20"/>
                <w:szCs w:val="20"/>
              </w:rPr>
            </w:pPr>
            <w:r w:rsidRPr="00F93682">
              <w:rPr>
                <w:rFonts w:cs="Times New Roman"/>
                <w:sz w:val="20"/>
                <w:szCs w:val="20"/>
              </w:rPr>
              <w:t>-</w:t>
            </w:r>
          </w:p>
        </w:tc>
        <w:tc>
          <w:tcPr>
            <w:tcW w:w="1134" w:type="dxa"/>
            <w:vAlign w:val="center"/>
          </w:tcPr>
          <w:p w14:paraId="58F125C9" w14:textId="77777777" w:rsidR="00CD0324" w:rsidRPr="00F93682" w:rsidRDefault="00CD0324" w:rsidP="00CD0324">
            <w:pPr>
              <w:jc w:val="center"/>
              <w:rPr>
                <w:rFonts w:cs="Times New Roman"/>
                <w:sz w:val="20"/>
                <w:szCs w:val="20"/>
              </w:rPr>
            </w:pPr>
            <w:r w:rsidRPr="00F93682">
              <w:rPr>
                <w:rFonts w:cs="Times New Roman"/>
                <w:sz w:val="20"/>
                <w:szCs w:val="20"/>
              </w:rPr>
              <w:t>-</w:t>
            </w:r>
          </w:p>
        </w:tc>
      </w:tr>
      <w:tr w:rsidR="004C6D43" w:rsidRPr="00CD0324" w14:paraId="29579D87" w14:textId="77777777" w:rsidTr="004C6D43">
        <w:tc>
          <w:tcPr>
            <w:tcW w:w="993" w:type="dxa"/>
            <w:vAlign w:val="center"/>
          </w:tcPr>
          <w:p w14:paraId="56D30578" w14:textId="77777777" w:rsidR="00CD0324" w:rsidRPr="004C6D43" w:rsidRDefault="00CD0324" w:rsidP="00CD0324">
            <w:pPr>
              <w:rPr>
                <w:rFonts w:cs="Times New Roman"/>
                <w:b/>
                <w:sz w:val="20"/>
              </w:rPr>
            </w:pPr>
            <w:r w:rsidRPr="004C6D43">
              <w:rPr>
                <w:rFonts w:cs="Times New Roman"/>
                <w:b/>
                <w:sz w:val="20"/>
              </w:rPr>
              <w:t>Month 4</w:t>
            </w:r>
          </w:p>
        </w:tc>
        <w:tc>
          <w:tcPr>
            <w:tcW w:w="1134" w:type="dxa"/>
          </w:tcPr>
          <w:p w14:paraId="78859FD6" w14:textId="77777777" w:rsidR="00CD0324" w:rsidRPr="00F93682" w:rsidRDefault="00CD0324" w:rsidP="00CD0324">
            <w:pPr>
              <w:rPr>
                <w:rFonts w:cs="Times New Roman"/>
                <w:i/>
                <w:sz w:val="20"/>
                <w:szCs w:val="20"/>
              </w:rPr>
            </w:pPr>
            <w:r w:rsidRPr="00F93682">
              <w:rPr>
                <w:rFonts w:cs="Times New Roman"/>
                <w:i/>
                <w:sz w:val="20"/>
                <w:szCs w:val="20"/>
              </w:rPr>
              <w:t>N</w:t>
            </w:r>
          </w:p>
          <w:p w14:paraId="3951CD61" w14:textId="77777777" w:rsidR="00CD0324" w:rsidRPr="00F93682" w:rsidRDefault="00CD0324" w:rsidP="00CD0324">
            <w:pPr>
              <w:rPr>
                <w:rFonts w:cs="Times New Roman"/>
                <w:i/>
                <w:sz w:val="20"/>
                <w:szCs w:val="20"/>
              </w:rPr>
            </w:pPr>
            <w:r w:rsidRPr="00F93682">
              <w:rPr>
                <w:rFonts w:cs="Times New Roman"/>
                <w:i/>
                <w:sz w:val="20"/>
                <w:szCs w:val="20"/>
              </w:rPr>
              <w:t>Mean (SD)</w:t>
            </w:r>
          </w:p>
          <w:p w14:paraId="1240C6CD" w14:textId="77777777" w:rsidR="00CD0324" w:rsidRPr="00F93682" w:rsidRDefault="00CD0324" w:rsidP="00CD0324">
            <w:pPr>
              <w:rPr>
                <w:rFonts w:cs="Times New Roman"/>
                <w:b/>
                <w:sz w:val="20"/>
                <w:szCs w:val="20"/>
              </w:rPr>
            </w:pPr>
            <w:r w:rsidRPr="00F93682">
              <w:rPr>
                <w:rFonts w:cs="Times New Roman"/>
                <w:i/>
                <w:sz w:val="20"/>
                <w:szCs w:val="20"/>
              </w:rPr>
              <w:t>Median (min, max)</w:t>
            </w:r>
          </w:p>
        </w:tc>
        <w:tc>
          <w:tcPr>
            <w:tcW w:w="1417" w:type="dxa"/>
          </w:tcPr>
          <w:p w14:paraId="5A1761AA" w14:textId="77777777" w:rsidR="00CD0324" w:rsidRPr="00F93682" w:rsidRDefault="00CD0324" w:rsidP="00CD0324">
            <w:pPr>
              <w:jc w:val="center"/>
              <w:rPr>
                <w:rFonts w:cs="Times New Roman"/>
                <w:sz w:val="20"/>
                <w:szCs w:val="20"/>
              </w:rPr>
            </w:pPr>
            <w:r w:rsidRPr="00F93682">
              <w:rPr>
                <w:rFonts w:cs="Times New Roman"/>
                <w:sz w:val="20"/>
                <w:szCs w:val="20"/>
              </w:rPr>
              <w:t>401</w:t>
            </w:r>
          </w:p>
          <w:p w14:paraId="4E0AA3A1" w14:textId="77777777" w:rsidR="00CD0324" w:rsidRPr="00F93682" w:rsidRDefault="00CD0324" w:rsidP="00CD0324">
            <w:pPr>
              <w:jc w:val="center"/>
              <w:rPr>
                <w:rFonts w:cs="Times New Roman"/>
                <w:sz w:val="20"/>
                <w:szCs w:val="20"/>
              </w:rPr>
            </w:pPr>
            <w:r w:rsidRPr="00F93682">
              <w:rPr>
                <w:rFonts w:cs="Times New Roman"/>
                <w:sz w:val="20"/>
                <w:szCs w:val="20"/>
              </w:rPr>
              <w:t>4.3 (1.3)</w:t>
            </w:r>
          </w:p>
          <w:p w14:paraId="09342E69" w14:textId="77777777" w:rsidR="00CD0324" w:rsidRPr="00F93682" w:rsidRDefault="00CD0324" w:rsidP="00CD0324">
            <w:pPr>
              <w:jc w:val="center"/>
              <w:rPr>
                <w:rFonts w:cs="Times New Roman"/>
                <w:sz w:val="20"/>
                <w:szCs w:val="20"/>
              </w:rPr>
            </w:pPr>
            <w:r w:rsidRPr="00F93682">
              <w:rPr>
                <w:rFonts w:cs="Times New Roman"/>
                <w:sz w:val="20"/>
                <w:szCs w:val="20"/>
              </w:rPr>
              <w:t>5 (1, 6)</w:t>
            </w:r>
          </w:p>
        </w:tc>
        <w:tc>
          <w:tcPr>
            <w:tcW w:w="992" w:type="dxa"/>
          </w:tcPr>
          <w:p w14:paraId="31E51A3B" w14:textId="77777777" w:rsidR="00CD0324" w:rsidRPr="00F93682" w:rsidRDefault="00CD0324" w:rsidP="00CD0324">
            <w:pPr>
              <w:jc w:val="center"/>
              <w:rPr>
                <w:rFonts w:cs="Times New Roman"/>
                <w:sz w:val="20"/>
                <w:szCs w:val="20"/>
              </w:rPr>
            </w:pPr>
            <w:r w:rsidRPr="00F93682">
              <w:rPr>
                <w:rFonts w:cs="Times New Roman"/>
                <w:sz w:val="20"/>
                <w:szCs w:val="20"/>
              </w:rPr>
              <w:t>858</w:t>
            </w:r>
          </w:p>
          <w:p w14:paraId="3D2C2A17" w14:textId="77777777" w:rsidR="00CD0324" w:rsidRPr="00F93682" w:rsidRDefault="00CD0324" w:rsidP="00CD0324">
            <w:pPr>
              <w:jc w:val="center"/>
              <w:rPr>
                <w:rFonts w:cs="Times New Roman"/>
                <w:sz w:val="20"/>
                <w:szCs w:val="20"/>
              </w:rPr>
            </w:pPr>
            <w:r w:rsidRPr="00F93682">
              <w:rPr>
                <w:rFonts w:cs="Times New Roman"/>
                <w:sz w:val="20"/>
                <w:szCs w:val="20"/>
              </w:rPr>
              <w:t>4.2 (1.3)</w:t>
            </w:r>
          </w:p>
          <w:p w14:paraId="62579A55" w14:textId="77777777" w:rsidR="00CD0324" w:rsidRPr="00F93682" w:rsidRDefault="00CD0324" w:rsidP="00CD0324">
            <w:pPr>
              <w:jc w:val="center"/>
              <w:rPr>
                <w:rFonts w:cs="Times New Roman"/>
                <w:sz w:val="20"/>
                <w:szCs w:val="20"/>
              </w:rPr>
            </w:pPr>
            <w:r w:rsidRPr="00F93682">
              <w:rPr>
                <w:rFonts w:cs="Times New Roman"/>
                <w:sz w:val="20"/>
                <w:szCs w:val="20"/>
              </w:rPr>
              <w:t>4 (1, 6)</w:t>
            </w:r>
          </w:p>
        </w:tc>
        <w:tc>
          <w:tcPr>
            <w:tcW w:w="1134" w:type="dxa"/>
          </w:tcPr>
          <w:p w14:paraId="55C890E2" w14:textId="77777777" w:rsidR="00CD0324" w:rsidRPr="00F93682" w:rsidRDefault="00CD0324" w:rsidP="00CD0324">
            <w:pPr>
              <w:jc w:val="center"/>
              <w:rPr>
                <w:rFonts w:cs="Times New Roman"/>
                <w:sz w:val="20"/>
                <w:szCs w:val="20"/>
              </w:rPr>
            </w:pPr>
            <w:r w:rsidRPr="00F93682">
              <w:rPr>
                <w:rFonts w:cs="Times New Roman"/>
                <w:sz w:val="20"/>
                <w:szCs w:val="20"/>
              </w:rPr>
              <w:t>1259</w:t>
            </w:r>
          </w:p>
          <w:p w14:paraId="0A6B1E6C" w14:textId="77777777" w:rsidR="00CD0324" w:rsidRPr="00F93682" w:rsidRDefault="00CD0324" w:rsidP="00CD0324">
            <w:pPr>
              <w:jc w:val="center"/>
              <w:rPr>
                <w:rFonts w:cs="Times New Roman"/>
                <w:sz w:val="20"/>
                <w:szCs w:val="20"/>
              </w:rPr>
            </w:pPr>
            <w:r w:rsidRPr="00F93682">
              <w:rPr>
                <w:rFonts w:cs="Times New Roman"/>
                <w:sz w:val="20"/>
                <w:szCs w:val="20"/>
              </w:rPr>
              <w:t>4.3 (1.3)</w:t>
            </w:r>
          </w:p>
          <w:p w14:paraId="4A7AD36D" w14:textId="77777777" w:rsidR="00CD0324" w:rsidRPr="00F93682" w:rsidRDefault="00CD0324" w:rsidP="00CD0324">
            <w:pPr>
              <w:jc w:val="center"/>
              <w:rPr>
                <w:rFonts w:cs="Times New Roman"/>
                <w:sz w:val="20"/>
                <w:szCs w:val="20"/>
              </w:rPr>
            </w:pPr>
            <w:r w:rsidRPr="00F93682">
              <w:rPr>
                <w:rFonts w:cs="Times New Roman"/>
                <w:sz w:val="20"/>
                <w:szCs w:val="20"/>
              </w:rPr>
              <w:t>5 (1, 6)</w:t>
            </w:r>
          </w:p>
        </w:tc>
        <w:tc>
          <w:tcPr>
            <w:tcW w:w="1134" w:type="dxa"/>
            <w:vAlign w:val="center"/>
          </w:tcPr>
          <w:p w14:paraId="650DCD4B" w14:textId="77777777" w:rsidR="00CD0324" w:rsidRPr="00F93682" w:rsidRDefault="00CD0324" w:rsidP="00CD0324">
            <w:pPr>
              <w:rPr>
                <w:rFonts w:cs="Times New Roman"/>
                <w:i/>
                <w:sz w:val="20"/>
                <w:szCs w:val="20"/>
              </w:rPr>
            </w:pPr>
            <w:r w:rsidRPr="00F93682">
              <w:rPr>
                <w:rFonts w:cs="Times New Roman"/>
                <w:i/>
                <w:sz w:val="20"/>
                <w:szCs w:val="20"/>
              </w:rPr>
              <w:t>Mean (SE)</w:t>
            </w:r>
          </w:p>
          <w:p w14:paraId="5D89A823" w14:textId="77777777" w:rsidR="00CD0324" w:rsidRPr="00F93682" w:rsidRDefault="00CD0324" w:rsidP="00CD0324">
            <w:pPr>
              <w:rPr>
                <w:rFonts w:cs="Times New Roman"/>
                <w:b/>
                <w:sz w:val="20"/>
                <w:szCs w:val="20"/>
              </w:rPr>
            </w:pPr>
            <w:r w:rsidRPr="00F93682">
              <w:rPr>
                <w:rFonts w:cs="Times New Roman"/>
                <w:i/>
                <w:sz w:val="20"/>
                <w:szCs w:val="20"/>
              </w:rPr>
              <w:t>(95% CI)</w:t>
            </w:r>
          </w:p>
        </w:tc>
        <w:tc>
          <w:tcPr>
            <w:tcW w:w="1418" w:type="dxa"/>
            <w:vAlign w:val="center"/>
          </w:tcPr>
          <w:p w14:paraId="05042428" w14:textId="77777777" w:rsidR="00CD0324" w:rsidRPr="00F93682" w:rsidRDefault="00CD0324" w:rsidP="00CD0324">
            <w:pPr>
              <w:jc w:val="center"/>
              <w:rPr>
                <w:rFonts w:cs="Times New Roman"/>
                <w:sz w:val="20"/>
                <w:szCs w:val="20"/>
              </w:rPr>
            </w:pPr>
            <w:r w:rsidRPr="00F93682">
              <w:rPr>
                <w:rFonts w:cs="Times New Roman"/>
                <w:sz w:val="20"/>
                <w:szCs w:val="20"/>
              </w:rPr>
              <w:t>4.3 (0.05)</w:t>
            </w:r>
          </w:p>
          <w:p w14:paraId="0AEBB30E" w14:textId="77777777" w:rsidR="00CD0324" w:rsidRPr="00F93682" w:rsidRDefault="00CD0324" w:rsidP="00CD0324">
            <w:pPr>
              <w:jc w:val="center"/>
              <w:rPr>
                <w:rFonts w:cs="Times New Roman"/>
                <w:sz w:val="20"/>
                <w:szCs w:val="20"/>
              </w:rPr>
            </w:pPr>
            <w:r w:rsidRPr="00F93682">
              <w:rPr>
                <w:rFonts w:cs="Times New Roman"/>
                <w:sz w:val="20"/>
                <w:szCs w:val="20"/>
              </w:rPr>
              <w:t>(4.2, 4.4)</w:t>
            </w:r>
          </w:p>
        </w:tc>
        <w:tc>
          <w:tcPr>
            <w:tcW w:w="1134" w:type="dxa"/>
            <w:vAlign w:val="center"/>
          </w:tcPr>
          <w:p w14:paraId="0F40CD1F" w14:textId="77777777" w:rsidR="00CD0324" w:rsidRPr="00F93682" w:rsidRDefault="00CD0324" w:rsidP="00CD0324">
            <w:pPr>
              <w:jc w:val="center"/>
              <w:rPr>
                <w:rFonts w:cs="Times New Roman"/>
                <w:sz w:val="20"/>
                <w:szCs w:val="20"/>
              </w:rPr>
            </w:pPr>
            <w:r w:rsidRPr="00F93682">
              <w:rPr>
                <w:rFonts w:cs="Times New Roman"/>
                <w:sz w:val="20"/>
                <w:szCs w:val="20"/>
              </w:rPr>
              <w:t>4.3 (0.03)</w:t>
            </w:r>
          </w:p>
          <w:p w14:paraId="4409D81B" w14:textId="77777777" w:rsidR="00CD0324" w:rsidRPr="00F93682" w:rsidRDefault="00CD0324" w:rsidP="00CD0324">
            <w:pPr>
              <w:jc w:val="center"/>
              <w:rPr>
                <w:rFonts w:cs="Times New Roman"/>
                <w:sz w:val="20"/>
                <w:szCs w:val="20"/>
              </w:rPr>
            </w:pPr>
            <w:r w:rsidRPr="00F93682">
              <w:rPr>
                <w:rFonts w:cs="Times New Roman"/>
                <w:sz w:val="20"/>
                <w:szCs w:val="20"/>
              </w:rPr>
              <w:t>(4.2, 4.3)</w:t>
            </w:r>
          </w:p>
        </w:tc>
        <w:tc>
          <w:tcPr>
            <w:tcW w:w="1134" w:type="dxa"/>
            <w:vAlign w:val="center"/>
          </w:tcPr>
          <w:p w14:paraId="48B46657" w14:textId="77777777" w:rsidR="00CD0324" w:rsidRPr="00F93682" w:rsidRDefault="00CD0324" w:rsidP="00CD0324">
            <w:pPr>
              <w:jc w:val="center"/>
              <w:rPr>
                <w:rFonts w:cs="Times New Roman"/>
                <w:sz w:val="20"/>
                <w:szCs w:val="20"/>
              </w:rPr>
            </w:pPr>
            <w:r w:rsidRPr="00F93682">
              <w:rPr>
                <w:rFonts w:cs="Times New Roman"/>
                <w:sz w:val="20"/>
                <w:szCs w:val="20"/>
              </w:rPr>
              <w:t>0.04 (-0.07, 0.16)</w:t>
            </w:r>
          </w:p>
          <w:p w14:paraId="4BC6EBF9" w14:textId="77777777" w:rsidR="00CD0324" w:rsidRPr="00F93682" w:rsidRDefault="00CD0324" w:rsidP="00CD0324">
            <w:pPr>
              <w:jc w:val="center"/>
              <w:rPr>
                <w:rFonts w:cs="Times New Roman"/>
                <w:sz w:val="20"/>
                <w:szCs w:val="20"/>
              </w:rPr>
            </w:pPr>
            <w:r w:rsidRPr="00F93682">
              <w:rPr>
                <w:rFonts w:cs="Times New Roman"/>
                <w:sz w:val="20"/>
                <w:szCs w:val="20"/>
              </w:rPr>
              <w:t>p=0.46</w:t>
            </w:r>
          </w:p>
        </w:tc>
      </w:tr>
      <w:tr w:rsidR="004C6D43" w:rsidRPr="00CD0324" w14:paraId="1B5231A4" w14:textId="77777777" w:rsidTr="004C6D43">
        <w:tc>
          <w:tcPr>
            <w:tcW w:w="993" w:type="dxa"/>
            <w:tcBorders>
              <w:bottom w:val="single" w:sz="4" w:space="0" w:color="auto"/>
            </w:tcBorders>
            <w:vAlign w:val="center"/>
          </w:tcPr>
          <w:p w14:paraId="2143175E" w14:textId="77777777" w:rsidR="00CD0324" w:rsidRPr="004C6D43" w:rsidRDefault="00CD0324" w:rsidP="00CD0324">
            <w:pPr>
              <w:rPr>
                <w:rFonts w:cs="Times New Roman"/>
                <w:b/>
                <w:sz w:val="20"/>
              </w:rPr>
            </w:pPr>
            <w:r w:rsidRPr="004C6D43">
              <w:rPr>
                <w:rFonts w:cs="Times New Roman"/>
                <w:b/>
                <w:sz w:val="20"/>
              </w:rPr>
              <w:t>Month 8</w:t>
            </w:r>
          </w:p>
        </w:tc>
        <w:tc>
          <w:tcPr>
            <w:tcW w:w="1134" w:type="dxa"/>
            <w:tcBorders>
              <w:bottom w:val="single" w:sz="4" w:space="0" w:color="auto"/>
            </w:tcBorders>
          </w:tcPr>
          <w:p w14:paraId="25E42407" w14:textId="77777777" w:rsidR="00CD0324" w:rsidRPr="00F93682" w:rsidRDefault="00CD0324" w:rsidP="00CD0324">
            <w:pPr>
              <w:rPr>
                <w:rFonts w:cs="Times New Roman"/>
                <w:i/>
                <w:sz w:val="20"/>
                <w:szCs w:val="20"/>
              </w:rPr>
            </w:pPr>
            <w:r w:rsidRPr="00F93682">
              <w:rPr>
                <w:rFonts w:cs="Times New Roman"/>
                <w:i/>
                <w:sz w:val="20"/>
                <w:szCs w:val="20"/>
              </w:rPr>
              <w:t>N</w:t>
            </w:r>
          </w:p>
          <w:p w14:paraId="3C46E0D5" w14:textId="77777777" w:rsidR="00CD0324" w:rsidRPr="00F93682" w:rsidRDefault="00CD0324" w:rsidP="00CD0324">
            <w:pPr>
              <w:rPr>
                <w:rFonts w:cs="Times New Roman"/>
                <w:i/>
                <w:sz w:val="20"/>
                <w:szCs w:val="20"/>
              </w:rPr>
            </w:pPr>
            <w:r w:rsidRPr="00F93682">
              <w:rPr>
                <w:rFonts w:cs="Times New Roman"/>
                <w:i/>
                <w:sz w:val="20"/>
                <w:szCs w:val="20"/>
              </w:rPr>
              <w:t>Mean (SD)</w:t>
            </w:r>
          </w:p>
          <w:p w14:paraId="062C1F61" w14:textId="77777777" w:rsidR="00CD0324" w:rsidRPr="00F93682" w:rsidRDefault="00CD0324" w:rsidP="00CD0324">
            <w:pPr>
              <w:rPr>
                <w:rFonts w:cs="Times New Roman"/>
                <w:b/>
                <w:sz w:val="20"/>
                <w:szCs w:val="20"/>
              </w:rPr>
            </w:pPr>
            <w:r w:rsidRPr="00F93682">
              <w:rPr>
                <w:rFonts w:cs="Times New Roman"/>
                <w:i/>
                <w:sz w:val="20"/>
                <w:szCs w:val="20"/>
              </w:rPr>
              <w:t>Median (min, max)</w:t>
            </w:r>
          </w:p>
        </w:tc>
        <w:tc>
          <w:tcPr>
            <w:tcW w:w="1417" w:type="dxa"/>
            <w:tcBorders>
              <w:bottom w:val="single" w:sz="4" w:space="0" w:color="auto"/>
            </w:tcBorders>
          </w:tcPr>
          <w:p w14:paraId="65BC711A" w14:textId="77777777" w:rsidR="00CD0324" w:rsidRPr="00F93682" w:rsidRDefault="00CD0324" w:rsidP="00CD0324">
            <w:pPr>
              <w:jc w:val="center"/>
              <w:rPr>
                <w:rFonts w:cs="Times New Roman"/>
                <w:sz w:val="20"/>
                <w:szCs w:val="20"/>
              </w:rPr>
            </w:pPr>
            <w:r w:rsidRPr="00F93682">
              <w:rPr>
                <w:rFonts w:cs="Times New Roman"/>
                <w:sz w:val="20"/>
                <w:szCs w:val="20"/>
              </w:rPr>
              <w:t>393</w:t>
            </w:r>
          </w:p>
          <w:p w14:paraId="094BDA60" w14:textId="77777777" w:rsidR="00CD0324" w:rsidRPr="00F93682" w:rsidRDefault="00CD0324" w:rsidP="00CD0324">
            <w:pPr>
              <w:jc w:val="center"/>
              <w:rPr>
                <w:rFonts w:cs="Times New Roman"/>
                <w:sz w:val="20"/>
                <w:szCs w:val="20"/>
              </w:rPr>
            </w:pPr>
            <w:r w:rsidRPr="00F93682">
              <w:rPr>
                <w:rFonts w:cs="Times New Roman"/>
                <w:sz w:val="20"/>
                <w:szCs w:val="20"/>
              </w:rPr>
              <w:t>4.4 (1.2)</w:t>
            </w:r>
          </w:p>
          <w:p w14:paraId="3E0545E1" w14:textId="77777777" w:rsidR="00CD0324" w:rsidRPr="00F93682" w:rsidRDefault="00CD0324" w:rsidP="00CD0324">
            <w:pPr>
              <w:jc w:val="center"/>
              <w:rPr>
                <w:rFonts w:cs="Times New Roman"/>
                <w:sz w:val="20"/>
                <w:szCs w:val="20"/>
              </w:rPr>
            </w:pPr>
            <w:r w:rsidRPr="00F93682">
              <w:rPr>
                <w:rFonts w:cs="Times New Roman"/>
                <w:sz w:val="20"/>
                <w:szCs w:val="20"/>
              </w:rPr>
              <w:t>5 (1, 6)</w:t>
            </w:r>
          </w:p>
        </w:tc>
        <w:tc>
          <w:tcPr>
            <w:tcW w:w="992" w:type="dxa"/>
            <w:tcBorders>
              <w:bottom w:val="single" w:sz="4" w:space="0" w:color="auto"/>
            </w:tcBorders>
          </w:tcPr>
          <w:p w14:paraId="6B569AA2" w14:textId="77777777" w:rsidR="00CD0324" w:rsidRPr="00F93682" w:rsidRDefault="00CD0324" w:rsidP="00CD0324">
            <w:pPr>
              <w:jc w:val="center"/>
              <w:rPr>
                <w:rFonts w:cs="Times New Roman"/>
                <w:sz w:val="20"/>
                <w:szCs w:val="20"/>
              </w:rPr>
            </w:pPr>
            <w:r w:rsidRPr="00F93682">
              <w:rPr>
                <w:rFonts w:cs="Times New Roman"/>
                <w:sz w:val="20"/>
                <w:szCs w:val="20"/>
              </w:rPr>
              <w:t>838</w:t>
            </w:r>
          </w:p>
          <w:p w14:paraId="74772725" w14:textId="77777777" w:rsidR="00CD0324" w:rsidRPr="00F93682" w:rsidRDefault="00CD0324" w:rsidP="00CD0324">
            <w:pPr>
              <w:jc w:val="center"/>
              <w:rPr>
                <w:rFonts w:cs="Times New Roman"/>
                <w:sz w:val="20"/>
                <w:szCs w:val="20"/>
              </w:rPr>
            </w:pPr>
            <w:r w:rsidRPr="00F93682">
              <w:rPr>
                <w:rFonts w:cs="Times New Roman"/>
                <w:sz w:val="20"/>
                <w:szCs w:val="20"/>
              </w:rPr>
              <w:t>4.2 (1.3)</w:t>
            </w:r>
          </w:p>
          <w:p w14:paraId="1A259EAB" w14:textId="77777777" w:rsidR="00CD0324" w:rsidRPr="00F93682" w:rsidRDefault="00CD0324" w:rsidP="00CD0324">
            <w:pPr>
              <w:jc w:val="center"/>
              <w:rPr>
                <w:rFonts w:cs="Times New Roman"/>
                <w:sz w:val="20"/>
                <w:szCs w:val="20"/>
              </w:rPr>
            </w:pPr>
            <w:r w:rsidRPr="00F93682">
              <w:rPr>
                <w:rFonts w:cs="Times New Roman"/>
                <w:sz w:val="20"/>
                <w:szCs w:val="20"/>
              </w:rPr>
              <w:t>4 (1, 6)</w:t>
            </w:r>
          </w:p>
        </w:tc>
        <w:tc>
          <w:tcPr>
            <w:tcW w:w="1134" w:type="dxa"/>
            <w:tcBorders>
              <w:bottom w:val="single" w:sz="4" w:space="0" w:color="auto"/>
            </w:tcBorders>
          </w:tcPr>
          <w:p w14:paraId="3044D313" w14:textId="77777777" w:rsidR="00CD0324" w:rsidRPr="00F93682" w:rsidRDefault="00CD0324" w:rsidP="00CD0324">
            <w:pPr>
              <w:jc w:val="center"/>
              <w:rPr>
                <w:rFonts w:cs="Times New Roman"/>
                <w:sz w:val="20"/>
                <w:szCs w:val="20"/>
              </w:rPr>
            </w:pPr>
            <w:r w:rsidRPr="00F93682">
              <w:rPr>
                <w:rFonts w:cs="Times New Roman"/>
                <w:sz w:val="20"/>
                <w:szCs w:val="20"/>
              </w:rPr>
              <w:t>1231</w:t>
            </w:r>
          </w:p>
          <w:p w14:paraId="5B624848" w14:textId="77777777" w:rsidR="00CD0324" w:rsidRPr="00F93682" w:rsidRDefault="00CD0324" w:rsidP="00CD0324">
            <w:pPr>
              <w:jc w:val="center"/>
              <w:rPr>
                <w:rFonts w:cs="Times New Roman"/>
                <w:sz w:val="20"/>
                <w:szCs w:val="20"/>
              </w:rPr>
            </w:pPr>
            <w:r w:rsidRPr="00F93682">
              <w:rPr>
                <w:rFonts w:cs="Times New Roman"/>
                <w:sz w:val="20"/>
                <w:szCs w:val="20"/>
              </w:rPr>
              <w:t>4.3 (1.3)</w:t>
            </w:r>
          </w:p>
          <w:p w14:paraId="647BDDD4" w14:textId="77777777" w:rsidR="00CD0324" w:rsidRPr="00F93682" w:rsidRDefault="00CD0324" w:rsidP="00CD0324">
            <w:pPr>
              <w:jc w:val="center"/>
              <w:rPr>
                <w:rFonts w:cs="Times New Roman"/>
                <w:sz w:val="20"/>
                <w:szCs w:val="20"/>
              </w:rPr>
            </w:pPr>
            <w:r w:rsidRPr="00F93682">
              <w:rPr>
                <w:rFonts w:cs="Times New Roman"/>
                <w:sz w:val="20"/>
                <w:szCs w:val="20"/>
              </w:rPr>
              <w:t>5 (1, 6)</w:t>
            </w:r>
          </w:p>
        </w:tc>
        <w:tc>
          <w:tcPr>
            <w:tcW w:w="1134" w:type="dxa"/>
            <w:tcBorders>
              <w:bottom w:val="single" w:sz="4" w:space="0" w:color="auto"/>
            </w:tcBorders>
            <w:vAlign w:val="center"/>
          </w:tcPr>
          <w:p w14:paraId="7EF9E887" w14:textId="77777777" w:rsidR="00CD0324" w:rsidRPr="00F93682" w:rsidRDefault="00CD0324" w:rsidP="00CD0324">
            <w:pPr>
              <w:rPr>
                <w:rFonts w:cs="Times New Roman"/>
                <w:i/>
                <w:sz w:val="20"/>
                <w:szCs w:val="20"/>
              </w:rPr>
            </w:pPr>
            <w:r w:rsidRPr="00F93682">
              <w:rPr>
                <w:rFonts w:cs="Times New Roman"/>
                <w:i/>
                <w:sz w:val="20"/>
                <w:szCs w:val="20"/>
              </w:rPr>
              <w:t>Mean (SE)</w:t>
            </w:r>
          </w:p>
          <w:p w14:paraId="545A6D11" w14:textId="77777777" w:rsidR="00CD0324" w:rsidRPr="00F93682" w:rsidRDefault="00CD0324" w:rsidP="00CD0324">
            <w:pPr>
              <w:rPr>
                <w:rFonts w:cs="Times New Roman"/>
                <w:b/>
                <w:sz w:val="20"/>
                <w:szCs w:val="20"/>
              </w:rPr>
            </w:pPr>
            <w:r w:rsidRPr="00F93682">
              <w:rPr>
                <w:rFonts w:cs="Times New Roman"/>
                <w:i/>
                <w:sz w:val="20"/>
                <w:szCs w:val="20"/>
              </w:rPr>
              <w:t>(95% CI)</w:t>
            </w:r>
          </w:p>
        </w:tc>
        <w:tc>
          <w:tcPr>
            <w:tcW w:w="1418" w:type="dxa"/>
            <w:tcBorders>
              <w:bottom w:val="single" w:sz="4" w:space="0" w:color="auto"/>
            </w:tcBorders>
            <w:vAlign w:val="center"/>
          </w:tcPr>
          <w:p w14:paraId="2C16FFEA" w14:textId="77777777" w:rsidR="00CD0324" w:rsidRPr="00F93682" w:rsidRDefault="00CD0324" w:rsidP="00CD0324">
            <w:pPr>
              <w:jc w:val="center"/>
              <w:rPr>
                <w:rFonts w:cs="Times New Roman"/>
                <w:sz w:val="20"/>
                <w:szCs w:val="20"/>
              </w:rPr>
            </w:pPr>
            <w:r w:rsidRPr="00F93682">
              <w:rPr>
                <w:rFonts w:cs="Times New Roman"/>
                <w:sz w:val="20"/>
                <w:szCs w:val="20"/>
              </w:rPr>
              <w:t>4.3 (0.05)</w:t>
            </w:r>
          </w:p>
          <w:p w14:paraId="09648C94" w14:textId="77777777" w:rsidR="00CD0324" w:rsidRPr="00F93682" w:rsidRDefault="00CD0324" w:rsidP="00CD0324">
            <w:pPr>
              <w:jc w:val="center"/>
              <w:rPr>
                <w:rFonts w:cs="Times New Roman"/>
                <w:sz w:val="20"/>
                <w:szCs w:val="20"/>
              </w:rPr>
            </w:pPr>
            <w:r w:rsidRPr="00F93682">
              <w:rPr>
                <w:rFonts w:cs="Times New Roman"/>
                <w:sz w:val="20"/>
                <w:szCs w:val="20"/>
              </w:rPr>
              <w:t>(4.2, 4.4)</w:t>
            </w:r>
          </w:p>
        </w:tc>
        <w:tc>
          <w:tcPr>
            <w:tcW w:w="1134" w:type="dxa"/>
            <w:tcBorders>
              <w:bottom w:val="single" w:sz="4" w:space="0" w:color="auto"/>
            </w:tcBorders>
            <w:vAlign w:val="center"/>
          </w:tcPr>
          <w:p w14:paraId="7171B1B3" w14:textId="77777777" w:rsidR="00CD0324" w:rsidRPr="00F93682" w:rsidRDefault="00CD0324" w:rsidP="00CD0324">
            <w:pPr>
              <w:jc w:val="center"/>
              <w:rPr>
                <w:rFonts w:cs="Times New Roman"/>
                <w:sz w:val="20"/>
                <w:szCs w:val="20"/>
              </w:rPr>
            </w:pPr>
            <w:r w:rsidRPr="00F93682">
              <w:rPr>
                <w:rFonts w:cs="Times New Roman"/>
                <w:sz w:val="20"/>
                <w:szCs w:val="20"/>
              </w:rPr>
              <w:t>4.2 (0.03)</w:t>
            </w:r>
          </w:p>
          <w:p w14:paraId="31BB191D" w14:textId="77777777" w:rsidR="00CD0324" w:rsidRPr="00F93682" w:rsidRDefault="00CD0324" w:rsidP="00CD0324">
            <w:pPr>
              <w:jc w:val="center"/>
              <w:rPr>
                <w:rFonts w:cs="Times New Roman"/>
                <w:sz w:val="20"/>
                <w:szCs w:val="20"/>
              </w:rPr>
            </w:pPr>
            <w:r w:rsidRPr="00F93682">
              <w:rPr>
                <w:rFonts w:cs="Times New Roman"/>
                <w:sz w:val="20"/>
                <w:szCs w:val="20"/>
              </w:rPr>
              <w:t>(4.2, 4.3)</w:t>
            </w:r>
          </w:p>
        </w:tc>
        <w:tc>
          <w:tcPr>
            <w:tcW w:w="1134" w:type="dxa"/>
            <w:tcBorders>
              <w:bottom w:val="single" w:sz="4" w:space="0" w:color="auto"/>
            </w:tcBorders>
            <w:vAlign w:val="center"/>
          </w:tcPr>
          <w:p w14:paraId="71BF3564" w14:textId="77777777" w:rsidR="00CD0324" w:rsidRPr="00F93682" w:rsidRDefault="00CD0324" w:rsidP="00CD0324">
            <w:pPr>
              <w:jc w:val="center"/>
              <w:rPr>
                <w:rFonts w:cs="Times New Roman"/>
                <w:sz w:val="20"/>
                <w:szCs w:val="20"/>
              </w:rPr>
            </w:pPr>
            <w:r w:rsidRPr="00F93682">
              <w:rPr>
                <w:rFonts w:cs="Times New Roman"/>
                <w:sz w:val="20"/>
                <w:szCs w:val="20"/>
              </w:rPr>
              <w:t>0.07 (-0.05, 0.19)</w:t>
            </w:r>
          </w:p>
          <w:p w14:paraId="4F701E96" w14:textId="77777777" w:rsidR="00CD0324" w:rsidRPr="00F93682" w:rsidRDefault="00CD0324" w:rsidP="00CD0324">
            <w:pPr>
              <w:jc w:val="center"/>
              <w:rPr>
                <w:rFonts w:cs="Times New Roman"/>
                <w:sz w:val="20"/>
                <w:szCs w:val="20"/>
              </w:rPr>
            </w:pPr>
            <w:r w:rsidRPr="00F93682">
              <w:rPr>
                <w:rFonts w:cs="Times New Roman"/>
                <w:sz w:val="20"/>
                <w:szCs w:val="20"/>
              </w:rPr>
              <w:t>p=0.23</w:t>
            </w:r>
          </w:p>
        </w:tc>
      </w:tr>
      <w:tr w:rsidR="004C6D43" w:rsidRPr="00CD0324" w14:paraId="563F1590" w14:textId="77777777" w:rsidTr="004C6D43">
        <w:tc>
          <w:tcPr>
            <w:tcW w:w="993" w:type="dxa"/>
            <w:tcBorders>
              <w:bottom w:val="single" w:sz="4" w:space="0" w:color="auto"/>
            </w:tcBorders>
            <w:vAlign w:val="center"/>
          </w:tcPr>
          <w:p w14:paraId="3B472F8E" w14:textId="77777777" w:rsidR="00CD0324" w:rsidRPr="004C6D43" w:rsidRDefault="00CD0324" w:rsidP="00CD0324">
            <w:pPr>
              <w:rPr>
                <w:rFonts w:cs="Times New Roman"/>
                <w:b/>
                <w:sz w:val="20"/>
              </w:rPr>
            </w:pPr>
            <w:r w:rsidRPr="004C6D43">
              <w:rPr>
                <w:rFonts w:cs="Times New Roman"/>
                <w:b/>
                <w:sz w:val="20"/>
              </w:rPr>
              <w:t>Month 12</w:t>
            </w:r>
          </w:p>
        </w:tc>
        <w:tc>
          <w:tcPr>
            <w:tcW w:w="1134" w:type="dxa"/>
            <w:tcBorders>
              <w:bottom w:val="single" w:sz="4" w:space="0" w:color="auto"/>
            </w:tcBorders>
          </w:tcPr>
          <w:p w14:paraId="34F81F4C" w14:textId="77777777" w:rsidR="00CD0324" w:rsidRPr="00F93682" w:rsidRDefault="00CD0324" w:rsidP="00CD0324">
            <w:pPr>
              <w:rPr>
                <w:rFonts w:cs="Times New Roman"/>
                <w:i/>
                <w:sz w:val="20"/>
                <w:szCs w:val="20"/>
              </w:rPr>
            </w:pPr>
            <w:r w:rsidRPr="00F93682">
              <w:rPr>
                <w:rFonts w:cs="Times New Roman"/>
                <w:i/>
                <w:sz w:val="20"/>
                <w:szCs w:val="20"/>
              </w:rPr>
              <w:t>N</w:t>
            </w:r>
          </w:p>
          <w:p w14:paraId="2DD56FBE" w14:textId="77777777" w:rsidR="00CD0324" w:rsidRPr="00F93682" w:rsidRDefault="00CD0324" w:rsidP="00CD0324">
            <w:pPr>
              <w:rPr>
                <w:rFonts w:cs="Times New Roman"/>
                <w:i/>
                <w:sz w:val="20"/>
                <w:szCs w:val="20"/>
              </w:rPr>
            </w:pPr>
            <w:r w:rsidRPr="00F93682">
              <w:rPr>
                <w:rFonts w:cs="Times New Roman"/>
                <w:i/>
                <w:sz w:val="20"/>
                <w:szCs w:val="20"/>
              </w:rPr>
              <w:t>Mean (SD)</w:t>
            </w:r>
          </w:p>
          <w:p w14:paraId="702C8A49" w14:textId="77777777" w:rsidR="00CD0324" w:rsidRPr="00F93682" w:rsidRDefault="00CD0324" w:rsidP="00CD0324">
            <w:pPr>
              <w:rPr>
                <w:rFonts w:cs="Times New Roman"/>
                <w:i/>
                <w:sz w:val="20"/>
                <w:szCs w:val="20"/>
              </w:rPr>
            </w:pPr>
            <w:r w:rsidRPr="00F93682">
              <w:rPr>
                <w:rFonts w:cs="Times New Roman"/>
                <w:i/>
                <w:sz w:val="20"/>
                <w:szCs w:val="20"/>
              </w:rPr>
              <w:t>Median (min, max)</w:t>
            </w:r>
          </w:p>
        </w:tc>
        <w:tc>
          <w:tcPr>
            <w:tcW w:w="1417" w:type="dxa"/>
            <w:tcBorders>
              <w:bottom w:val="single" w:sz="4" w:space="0" w:color="auto"/>
            </w:tcBorders>
          </w:tcPr>
          <w:p w14:paraId="77C2108C" w14:textId="77777777" w:rsidR="00CD0324" w:rsidRPr="00F93682" w:rsidRDefault="00CD0324" w:rsidP="00CD0324">
            <w:pPr>
              <w:jc w:val="center"/>
              <w:rPr>
                <w:rFonts w:cs="Times New Roman"/>
                <w:sz w:val="20"/>
                <w:szCs w:val="20"/>
              </w:rPr>
            </w:pPr>
            <w:r w:rsidRPr="00F93682">
              <w:rPr>
                <w:rFonts w:cs="Times New Roman"/>
                <w:sz w:val="20"/>
                <w:szCs w:val="20"/>
              </w:rPr>
              <w:t>375</w:t>
            </w:r>
          </w:p>
          <w:p w14:paraId="6B01B8C7" w14:textId="77777777" w:rsidR="00CD0324" w:rsidRPr="00F93682" w:rsidRDefault="00CD0324" w:rsidP="00CD0324">
            <w:pPr>
              <w:jc w:val="center"/>
              <w:rPr>
                <w:rFonts w:cs="Times New Roman"/>
                <w:sz w:val="20"/>
                <w:szCs w:val="20"/>
              </w:rPr>
            </w:pPr>
            <w:r w:rsidRPr="00F93682">
              <w:rPr>
                <w:rFonts w:cs="Times New Roman"/>
                <w:sz w:val="20"/>
                <w:szCs w:val="20"/>
              </w:rPr>
              <w:t>4.2 (1.3)</w:t>
            </w:r>
          </w:p>
          <w:p w14:paraId="3C1A961E" w14:textId="77777777" w:rsidR="00CD0324" w:rsidRPr="00F93682" w:rsidRDefault="00CD0324" w:rsidP="00CD0324">
            <w:pPr>
              <w:jc w:val="center"/>
              <w:rPr>
                <w:rFonts w:cs="Times New Roman"/>
                <w:sz w:val="20"/>
                <w:szCs w:val="20"/>
              </w:rPr>
            </w:pPr>
            <w:r w:rsidRPr="00F93682">
              <w:rPr>
                <w:rFonts w:cs="Times New Roman"/>
                <w:sz w:val="20"/>
                <w:szCs w:val="20"/>
              </w:rPr>
              <w:t>4 (1, 6)</w:t>
            </w:r>
          </w:p>
        </w:tc>
        <w:tc>
          <w:tcPr>
            <w:tcW w:w="992" w:type="dxa"/>
            <w:tcBorders>
              <w:bottom w:val="single" w:sz="4" w:space="0" w:color="auto"/>
            </w:tcBorders>
          </w:tcPr>
          <w:p w14:paraId="62FDBF0F" w14:textId="77777777" w:rsidR="00CD0324" w:rsidRPr="00F93682" w:rsidRDefault="00CD0324" w:rsidP="00CD0324">
            <w:pPr>
              <w:jc w:val="center"/>
              <w:rPr>
                <w:rFonts w:cs="Times New Roman"/>
                <w:sz w:val="20"/>
                <w:szCs w:val="20"/>
              </w:rPr>
            </w:pPr>
            <w:r w:rsidRPr="00F93682">
              <w:rPr>
                <w:rFonts w:cs="Times New Roman"/>
                <w:sz w:val="20"/>
                <w:szCs w:val="20"/>
              </w:rPr>
              <w:t>818</w:t>
            </w:r>
          </w:p>
          <w:p w14:paraId="3B978B33" w14:textId="77777777" w:rsidR="00CD0324" w:rsidRPr="00F93682" w:rsidRDefault="00CD0324" w:rsidP="00CD0324">
            <w:pPr>
              <w:jc w:val="center"/>
              <w:rPr>
                <w:rFonts w:cs="Times New Roman"/>
                <w:sz w:val="20"/>
                <w:szCs w:val="20"/>
              </w:rPr>
            </w:pPr>
            <w:r w:rsidRPr="00F93682">
              <w:rPr>
                <w:rFonts w:cs="Times New Roman"/>
                <w:sz w:val="20"/>
                <w:szCs w:val="20"/>
              </w:rPr>
              <w:t>4.1 (1.3)</w:t>
            </w:r>
          </w:p>
          <w:p w14:paraId="3FC3FAD2" w14:textId="77777777" w:rsidR="00CD0324" w:rsidRPr="00F93682" w:rsidRDefault="00CD0324" w:rsidP="00CD0324">
            <w:pPr>
              <w:jc w:val="center"/>
              <w:rPr>
                <w:rFonts w:cs="Times New Roman"/>
                <w:sz w:val="20"/>
                <w:szCs w:val="20"/>
              </w:rPr>
            </w:pPr>
            <w:r w:rsidRPr="00F93682">
              <w:rPr>
                <w:rFonts w:cs="Times New Roman"/>
                <w:sz w:val="20"/>
                <w:szCs w:val="20"/>
              </w:rPr>
              <w:t>4 (1, 6)</w:t>
            </w:r>
          </w:p>
        </w:tc>
        <w:tc>
          <w:tcPr>
            <w:tcW w:w="1134" w:type="dxa"/>
            <w:tcBorders>
              <w:bottom w:val="single" w:sz="4" w:space="0" w:color="auto"/>
            </w:tcBorders>
          </w:tcPr>
          <w:p w14:paraId="5C7A1537" w14:textId="77777777" w:rsidR="00CD0324" w:rsidRPr="00F93682" w:rsidRDefault="00CD0324" w:rsidP="00CD0324">
            <w:pPr>
              <w:jc w:val="center"/>
              <w:rPr>
                <w:rFonts w:cs="Times New Roman"/>
                <w:sz w:val="20"/>
                <w:szCs w:val="20"/>
              </w:rPr>
            </w:pPr>
            <w:r w:rsidRPr="00F93682">
              <w:rPr>
                <w:rFonts w:cs="Times New Roman"/>
                <w:sz w:val="20"/>
                <w:szCs w:val="20"/>
              </w:rPr>
              <w:t>1193</w:t>
            </w:r>
          </w:p>
          <w:p w14:paraId="528CD165" w14:textId="77777777" w:rsidR="00CD0324" w:rsidRPr="00F93682" w:rsidRDefault="00CD0324" w:rsidP="00CD0324">
            <w:pPr>
              <w:jc w:val="center"/>
              <w:rPr>
                <w:rFonts w:cs="Times New Roman"/>
                <w:sz w:val="20"/>
                <w:szCs w:val="20"/>
              </w:rPr>
            </w:pPr>
            <w:r w:rsidRPr="00F93682">
              <w:rPr>
                <w:rFonts w:cs="Times New Roman"/>
                <w:sz w:val="20"/>
                <w:szCs w:val="20"/>
              </w:rPr>
              <w:t>4.2 (1.3)</w:t>
            </w:r>
          </w:p>
          <w:p w14:paraId="7F49F78A" w14:textId="77777777" w:rsidR="00CD0324" w:rsidRPr="00F93682" w:rsidRDefault="00CD0324" w:rsidP="00CD0324">
            <w:pPr>
              <w:jc w:val="center"/>
              <w:rPr>
                <w:rFonts w:cs="Times New Roman"/>
                <w:sz w:val="20"/>
                <w:szCs w:val="20"/>
              </w:rPr>
            </w:pPr>
            <w:r w:rsidRPr="00F93682">
              <w:rPr>
                <w:rFonts w:cs="Times New Roman"/>
                <w:sz w:val="20"/>
                <w:szCs w:val="20"/>
              </w:rPr>
              <w:t>4 (1, 6)</w:t>
            </w:r>
          </w:p>
          <w:p w14:paraId="53AA5FE5" w14:textId="77777777" w:rsidR="00CD0324" w:rsidRPr="00F93682" w:rsidRDefault="00CD0324" w:rsidP="00CD0324">
            <w:pPr>
              <w:rPr>
                <w:rFonts w:cs="Times New Roman"/>
                <w:sz w:val="20"/>
                <w:szCs w:val="20"/>
              </w:rPr>
            </w:pPr>
          </w:p>
        </w:tc>
        <w:tc>
          <w:tcPr>
            <w:tcW w:w="1134" w:type="dxa"/>
            <w:tcBorders>
              <w:bottom w:val="single" w:sz="4" w:space="0" w:color="auto"/>
            </w:tcBorders>
            <w:vAlign w:val="center"/>
          </w:tcPr>
          <w:p w14:paraId="4A2DAA49" w14:textId="77777777" w:rsidR="00CD0324" w:rsidRPr="00F93682" w:rsidRDefault="00CD0324" w:rsidP="00CD0324">
            <w:pPr>
              <w:rPr>
                <w:rFonts w:cs="Times New Roman"/>
                <w:i/>
                <w:sz w:val="20"/>
                <w:szCs w:val="20"/>
              </w:rPr>
            </w:pPr>
            <w:r w:rsidRPr="00F93682">
              <w:rPr>
                <w:rFonts w:cs="Times New Roman"/>
                <w:i/>
                <w:sz w:val="20"/>
                <w:szCs w:val="20"/>
              </w:rPr>
              <w:t>Mean (SE)</w:t>
            </w:r>
          </w:p>
          <w:p w14:paraId="54EA810B" w14:textId="77777777" w:rsidR="00CD0324" w:rsidRPr="00F93682" w:rsidRDefault="00CD0324" w:rsidP="00CD0324">
            <w:pPr>
              <w:rPr>
                <w:rFonts w:cs="Times New Roman"/>
                <w:i/>
                <w:sz w:val="20"/>
                <w:szCs w:val="20"/>
              </w:rPr>
            </w:pPr>
            <w:r w:rsidRPr="00F93682">
              <w:rPr>
                <w:rFonts w:cs="Times New Roman"/>
                <w:i/>
                <w:sz w:val="20"/>
                <w:szCs w:val="20"/>
              </w:rPr>
              <w:t>(95% CI)</w:t>
            </w:r>
          </w:p>
        </w:tc>
        <w:tc>
          <w:tcPr>
            <w:tcW w:w="1418" w:type="dxa"/>
            <w:tcBorders>
              <w:bottom w:val="single" w:sz="4" w:space="0" w:color="auto"/>
            </w:tcBorders>
            <w:vAlign w:val="center"/>
          </w:tcPr>
          <w:p w14:paraId="43656A9F" w14:textId="77777777" w:rsidR="00CD0324" w:rsidRPr="00F93682" w:rsidRDefault="00CD0324" w:rsidP="00CD0324">
            <w:pPr>
              <w:jc w:val="center"/>
              <w:rPr>
                <w:rFonts w:cs="Times New Roman"/>
                <w:sz w:val="20"/>
                <w:szCs w:val="20"/>
              </w:rPr>
            </w:pPr>
            <w:r w:rsidRPr="00F93682">
              <w:rPr>
                <w:rFonts w:cs="Times New Roman"/>
                <w:sz w:val="20"/>
                <w:szCs w:val="20"/>
              </w:rPr>
              <w:t>4.2 (0.05)</w:t>
            </w:r>
          </w:p>
          <w:p w14:paraId="24B8379F" w14:textId="77777777" w:rsidR="00CD0324" w:rsidRPr="00F93682" w:rsidRDefault="00CD0324" w:rsidP="00CD0324">
            <w:pPr>
              <w:jc w:val="center"/>
              <w:rPr>
                <w:rFonts w:cs="Times New Roman"/>
                <w:sz w:val="20"/>
                <w:szCs w:val="20"/>
              </w:rPr>
            </w:pPr>
            <w:r w:rsidRPr="00F93682">
              <w:rPr>
                <w:rFonts w:cs="Times New Roman"/>
                <w:sz w:val="20"/>
                <w:szCs w:val="20"/>
              </w:rPr>
              <w:t>(4.0, 4.3)</w:t>
            </w:r>
          </w:p>
        </w:tc>
        <w:tc>
          <w:tcPr>
            <w:tcW w:w="1134" w:type="dxa"/>
            <w:tcBorders>
              <w:bottom w:val="single" w:sz="4" w:space="0" w:color="auto"/>
            </w:tcBorders>
            <w:vAlign w:val="center"/>
          </w:tcPr>
          <w:p w14:paraId="4A3A8AC7" w14:textId="77777777" w:rsidR="00CD0324" w:rsidRPr="00F93682" w:rsidRDefault="00CD0324" w:rsidP="00CD0324">
            <w:pPr>
              <w:jc w:val="center"/>
              <w:rPr>
                <w:rFonts w:cs="Times New Roman"/>
                <w:sz w:val="20"/>
                <w:szCs w:val="20"/>
              </w:rPr>
            </w:pPr>
            <w:r w:rsidRPr="00F93682">
              <w:rPr>
                <w:rFonts w:cs="Times New Roman"/>
                <w:sz w:val="20"/>
                <w:szCs w:val="20"/>
              </w:rPr>
              <w:t>4.2 (0.03)</w:t>
            </w:r>
          </w:p>
          <w:p w14:paraId="42EAE117" w14:textId="77777777" w:rsidR="00CD0324" w:rsidRPr="00F93682" w:rsidRDefault="00CD0324" w:rsidP="00CD0324">
            <w:pPr>
              <w:jc w:val="center"/>
              <w:rPr>
                <w:rFonts w:cs="Times New Roman"/>
                <w:sz w:val="20"/>
                <w:szCs w:val="20"/>
              </w:rPr>
            </w:pPr>
            <w:r w:rsidRPr="00F93682">
              <w:rPr>
                <w:rFonts w:cs="Times New Roman"/>
                <w:sz w:val="20"/>
                <w:szCs w:val="20"/>
              </w:rPr>
              <w:t>(4.1, 4.2)</w:t>
            </w:r>
          </w:p>
        </w:tc>
        <w:tc>
          <w:tcPr>
            <w:tcW w:w="1134" w:type="dxa"/>
            <w:tcBorders>
              <w:bottom w:val="single" w:sz="4" w:space="0" w:color="auto"/>
            </w:tcBorders>
            <w:vAlign w:val="center"/>
          </w:tcPr>
          <w:p w14:paraId="47C9FF4E" w14:textId="77777777" w:rsidR="00CD0324" w:rsidRPr="00F93682" w:rsidRDefault="00CD0324" w:rsidP="00CD0324">
            <w:pPr>
              <w:jc w:val="center"/>
              <w:rPr>
                <w:rFonts w:cs="Times New Roman"/>
                <w:sz w:val="20"/>
                <w:szCs w:val="20"/>
              </w:rPr>
            </w:pPr>
            <w:r w:rsidRPr="00F93682">
              <w:rPr>
                <w:rFonts w:cs="Times New Roman"/>
                <w:sz w:val="20"/>
                <w:szCs w:val="20"/>
              </w:rPr>
              <w:t>-0.01 (-0.13, 0.11)</w:t>
            </w:r>
          </w:p>
          <w:p w14:paraId="2B5425E9" w14:textId="77777777" w:rsidR="00CD0324" w:rsidRPr="00F93682" w:rsidRDefault="00CD0324" w:rsidP="00CD0324">
            <w:pPr>
              <w:jc w:val="center"/>
              <w:rPr>
                <w:rFonts w:cs="Times New Roman"/>
                <w:sz w:val="20"/>
                <w:szCs w:val="20"/>
              </w:rPr>
            </w:pPr>
            <w:r w:rsidRPr="00F93682">
              <w:rPr>
                <w:rFonts w:cs="Times New Roman"/>
                <w:sz w:val="20"/>
                <w:szCs w:val="20"/>
              </w:rPr>
              <w:t>p=0.87</w:t>
            </w:r>
          </w:p>
        </w:tc>
      </w:tr>
      <w:tr w:rsidR="00CD0324" w:rsidRPr="00CD0324" w14:paraId="0A49E1D0" w14:textId="77777777" w:rsidTr="004C6D43">
        <w:tc>
          <w:tcPr>
            <w:tcW w:w="10490" w:type="dxa"/>
            <w:gridSpan w:val="9"/>
            <w:tcBorders>
              <w:left w:val="nil"/>
              <w:bottom w:val="nil"/>
              <w:right w:val="nil"/>
            </w:tcBorders>
          </w:tcPr>
          <w:p w14:paraId="46F1F160" w14:textId="77777777" w:rsidR="00CD0324" w:rsidRPr="00CD0324" w:rsidRDefault="00CD0324" w:rsidP="00CD0324">
            <w:pPr>
              <w:rPr>
                <w:szCs w:val="24"/>
              </w:rPr>
            </w:pPr>
            <w:r w:rsidRPr="00CD0324">
              <w:rPr>
                <w:szCs w:val="24"/>
              </w:rPr>
              <w:t xml:space="preserve">Higher score indicates less concern about falling. *Adjusted for baseline Fear of Falling response, gender, age at randomisation, history of falling, allocation ratio, and centre (random effect); unstructured covariance pattern used in final model. </w:t>
            </w:r>
          </w:p>
          <w:p w14:paraId="4D2B1ED0" w14:textId="72B28DAC" w:rsidR="00CD0324" w:rsidRPr="00CD0324" w:rsidRDefault="00CD0324" w:rsidP="00CD0324">
            <w:pPr>
              <w:rPr>
                <w:szCs w:val="24"/>
              </w:rPr>
            </w:pPr>
          </w:p>
        </w:tc>
      </w:tr>
    </w:tbl>
    <w:p w14:paraId="5A41B1D4" w14:textId="1EE07C4B" w:rsidR="00CD0324" w:rsidRPr="00CB08F2" w:rsidRDefault="00CD0324" w:rsidP="00CD0324">
      <w:pPr>
        <w:pStyle w:val="Caption"/>
        <w:keepNext/>
        <w:rPr>
          <w:i w:val="0"/>
          <w:color w:val="auto"/>
          <w:sz w:val="24"/>
        </w:rPr>
      </w:pPr>
      <w:bookmarkStart w:id="137" w:name="_Ref30170115"/>
      <w:bookmarkStart w:id="138" w:name="_Toc43398723"/>
      <w:r w:rsidRPr="00CB08F2">
        <w:rPr>
          <w:i w:val="0"/>
          <w:color w:val="auto"/>
          <w:sz w:val="24"/>
        </w:rPr>
        <w:lastRenderedPageBreak/>
        <w:t xml:space="preserve">Figure </w:t>
      </w:r>
      <w:r w:rsidR="002168F4">
        <w:rPr>
          <w:i w:val="0"/>
          <w:color w:val="auto"/>
          <w:sz w:val="24"/>
        </w:rPr>
        <w:fldChar w:fldCharType="begin"/>
      </w:r>
      <w:r w:rsidR="002168F4">
        <w:rPr>
          <w:i w:val="0"/>
          <w:color w:val="auto"/>
          <w:sz w:val="24"/>
        </w:rPr>
        <w:instrText xml:space="preserve"> SEQ Figure \* ARABIC </w:instrText>
      </w:r>
      <w:r w:rsidR="002168F4">
        <w:rPr>
          <w:i w:val="0"/>
          <w:color w:val="auto"/>
          <w:sz w:val="24"/>
        </w:rPr>
        <w:fldChar w:fldCharType="separate"/>
      </w:r>
      <w:r w:rsidR="00C573AF">
        <w:rPr>
          <w:i w:val="0"/>
          <w:noProof/>
          <w:color w:val="auto"/>
          <w:sz w:val="24"/>
        </w:rPr>
        <w:t>7</w:t>
      </w:r>
      <w:r w:rsidR="002168F4">
        <w:rPr>
          <w:i w:val="0"/>
          <w:color w:val="auto"/>
          <w:sz w:val="24"/>
        </w:rPr>
        <w:fldChar w:fldCharType="end"/>
      </w:r>
      <w:bookmarkEnd w:id="137"/>
      <w:r w:rsidRPr="00CB08F2">
        <w:rPr>
          <w:i w:val="0"/>
          <w:color w:val="auto"/>
          <w:sz w:val="24"/>
        </w:rPr>
        <w:t>. Adjusted means for Fear of Falling outcome by randomised group</w:t>
      </w:r>
      <w:bookmarkEnd w:id="138"/>
    </w:p>
    <w:p w14:paraId="4F68B0A5" w14:textId="23033065" w:rsidR="00CD0324" w:rsidRPr="00CD0324" w:rsidRDefault="00CD0324" w:rsidP="00CD0324">
      <w:pPr>
        <w:rPr>
          <w:szCs w:val="24"/>
        </w:rPr>
      </w:pPr>
      <w:r w:rsidRPr="00CD0324">
        <w:rPr>
          <w:noProof/>
          <w:szCs w:val="24"/>
          <w:lang w:eastAsia="en-GB"/>
        </w:rPr>
        <w:drawing>
          <wp:inline distT="0" distB="0" distL="0" distR="0" wp14:anchorId="4C646590" wp14:editId="42991B1B">
            <wp:extent cx="5153025" cy="378142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53025" cy="3781425"/>
                    </a:xfrm>
                    <a:prstGeom prst="rect">
                      <a:avLst/>
                    </a:prstGeom>
                    <a:noFill/>
                    <a:ln>
                      <a:noFill/>
                    </a:ln>
                  </pic:spPr>
                </pic:pic>
              </a:graphicData>
            </a:graphic>
          </wp:inline>
        </w:drawing>
      </w:r>
    </w:p>
    <w:p w14:paraId="5BCC0464" w14:textId="6EB08FEA" w:rsidR="00723DD9" w:rsidRPr="00734CB2" w:rsidRDefault="00723DD9" w:rsidP="00734CB2">
      <w:pPr>
        <w:pStyle w:val="Heading3"/>
        <w:rPr>
          <w:b w:val="0"/>
        </w:rPr>
      </w:pPr>
      <w:bookmarkStart w:id="139" w:name="_Toc49168448"/>
      <w:r w:rsidRPr="00734CB2">
        <w:rPr>
          <w:b w:val="0"/>
        </w:rPr>
        <w:t>Time to fall</w:t>
      </w:r>
      <w:bookmarkEnd w:id="139"/>
    </w:p>
    <w:p w14:paraId="068DFA8C" w14:textId="0E8864BF" w:rsidR="00723DD9" w:rsidRDefault="002168F4" w:rsidP="00723DD9">
      <w:r>
        <w:t xml:space="preserve">Median time to fall was 119 days in the intervention group (95% CI 105 to 133) and 144 days in the usual care group (95% CI 132 to 155).  </w:t>
      </w:r>
      <w:r w:rsidRPr="002168F4">
        <w:t>Kaplan–Meier survival curves are presented for each group in</w:t>
      </w:r>
      <w:r>
        <w:t xml:space="preserve"> </w:t>
      </w:r>
      <w:r w:rsidRPr="002168F4">
        <w:fldChar w:fldCharType="begin"/>
      </w:r>
      <w:r w:rsidRPr="002168F4">
        <w:instrText xml:space="preserve"> REF _Ref31122825 \h  \* MERGEFORMAT </w:instrText>
      </w:r>
      <w:r w:rsidRPr="002168F4">
        <w:fldChar w:fldCharType="separate"/>
      </w:r>
      <w:r w:rsidR="00C573AF" w:rsidRPr="002168F4">
        <w:t xml:space="preserve">Figure </w:t>
      </w:r>
      <w:r w:rsidR="00C573AF" w:rsidRPr="008F738B">
        <w:rPr>
          <w:noProof/>
        </w:rPr>
        <w:t>8</w:t>
      </w:r>
      <w:r w:rsidRPr="002168F4">
        <w:fldChar w:fldCharType="end"/>
      </w:r>
      <w:r w:rsidRPr="002168F4">
        <w:t xml:space="preserve">. The adjusted hazard ratio from the Cox proportional hazards model for the </w:t>
      </w:r>
      <w:r>
        <w:t>intervention</w:t>
      </w:r>
      <w:r w:rsidRPr="002168F4">
        <w:t xml:space="preserve"> effect was </w:t>
      </w:r>
      <w:r>
        <w:t>1.24 (95% CI 0.94 to 1.63; p=0.12</w:t>
      </w:r>
      <w:r w:rsidRPr="002168F4">
        <w:t xml:space="preserve">), indicating that the hazard or chance of falling at any particular time is </w:t>
      </w:r>
      <w:r>
        <w:t>higher</w:t>
      </w:r>
      <w:r w:rsidRPr="002168F4">
        <w:t xml:space="preserve"> in the inter</w:t>
      </w:r>
      <w:r>
        <w:t xml:space="preserve">vention group than in the usual </w:t>
      </w:r>
      <w:r w:rsidRPr="002168F4">
        <w:t>care group, but this ratio is not statistically significant.</w:t>
      </w:r>
      <w:r w:rsidR="009C68F6">
        <w:t xml:space="preserve">  This analysis assumes that no falls were experienced in the months for which no falls calendar was returned; no further investigation or consideration of imputation of data was deemed necessary to </w:t>
      </w:r>
      <w:r w:rsidR="00536C9A">
        <w:t>evaluate</w:t>
      </w:r>
      <w:r w:rsidR="009C68F6">
        <w:t xml:space="preserve"> the impact of this assumption since such a high proportion of randomised participants (90%) returned a full 12 months’ worth of falls calendars. </w:t>
      </w:r>
      <w:r w:rsidRPr="002168F4">
        <w:t xml:space="preserve"> </w:t>
      </w:r>
      <w:r>
        <w:t xml:space="preserve"> </w:t>
      </w:r>
    </w:p>
    <w:p w14:paraId="2CCA5A32" w14:textId="71BD9B56" w:rsidR="002168F4" w:rsidRPr="002168F4" w:rsidRDefault="002168F4" w:rsidP="002168F4">
      <w:pPr>
        <w:pStyle w:val="Caption"/>
        <w:keepNext/>
        <w:rPr>
          <w:i w:val="0"/>
          <w:color w:val="auto"/>
          <w:sz w:val="24"/>
        </w:rPr>
      </w:pPr>
      <w:bookmarkStart w:id="140" w:name="_Ref31122825"/>
      <w:bookmarkStart w:id="141" w:name="_Toc43398724"/>
      <w:r w:rsidRPr="002168F4">
        <w:rPr>
          <w:i w:val="0"/>
          <w:color w:val="auto"/>
          <w:sz w:val="24"/>
        </w:rPr>
        <w:lastRenderedPageBreak/>
        <w:t xml:space="preserve">Figure </w:t>
      </w:r>
      <w:r w:rsidRPr="002168F4">
        <w:rPr>
          <w:i w:val="0"/>
          <w:color w:val="auto"/>
          <w:sz w:val="24"/>
        </w:rPr>
        <w:fldChar w:fldCharType="begin"/>
      </w:r>
      <w:r w:rsidRPr="002168F4">
        <w:rPr>
          <w:i w:val="0"/>
          <w:color w:val="auto"/>
          <w:sz w:val="24"/>
        </w:rPr>
        <w:instrText xml:space="preserve"> SEQ Figure \* ARABIC </w:instrText>
      </w:r>
      <w:r w:rsidRPr="002168F4">
        <w:rPr>
          <w:i w:val="0"/>
          <w:color w:val="auto"/>
          <w:sz w:val="24"/>
        </w:rPr>
        <w:fldChar w:fldCharType="separate"/>
      </w:r>
      <w:r w:rsidR="00C573AF">
        <w:rPr>
          <w:i w:val="0"/>
          <w:noProof/>
          <w:color w:val="auto"/>
          <w:sz w:val="24"/>
        </w:rPr>
        <w:t>8</w:t>
      </w:r>
      <w:r w:rsidRPr="002168F4">
        <w:rPr>
          <w:i w:val="0"/>
          <w:color w:val="auto"/>
          <w:sz w:val="24"/>
        </w:rPr>
        <w:fldChar w:fldCharType="end"/>
      </w:r>
      <w:bookmarkEnd w:id="140"/>
      <w:r w:rsidRPr="002168F4">
        <w:rPr>
          <w:i w:val="0"/>
          <w:color w:val="auto"/>
          <w:sz w:val="24"/>
        </w:rPr>
        <w:t>. Kaplan–Meier curves by randomised group for time to fall</w:t>
      </w:r>
      <w:bookmarkEnd w:id="141"/>
    </w:p>
    <w:p w14:paraId="666AD8B9" w14:textId="4A62A3AE" w:rsidR="002168F4" w:rsidRDefault="002168F4" w:rsidP="00723DD9">
      <w:r w:rsidRPr="002168F4">
        <w:rPr>
          <w:noProof/>
          <w:lang w:eastAsia="en-GB"/>
        </w:rPr>
        <w:drawing>
          <wp:inline distT="0" distB="0" distL="0" distR="0" wp14:anchorId="42B91E18" wp14:editId="78C2206B">
            <wp:extent cx="5153025" cy="37814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53025" cy="3781425"/>
                    </a:xfrm>
                    <a:prstGeom prst="rect">
                      <a:avLst/>
                    </a:prstGeom>
                    <a:noFill/>
                    <a:ln>
                      <a:noFill/>
                    </a:ln>
                  </pic:spPr>
                </pic:pic>
              </a:graphicData>
            </a:graphic>
          </wp:inline>
        </w:drawing>
      </w:r>
    </w:p>
    <w:p w14:paraId="7A2BEDE3" w14:textId="77777777" w:rsidR="00884347" w:rsidRPr="00723DD9" w:rsidRDefault="00884347" w:rsidP="00723DD9"/>
    <w:p w14:paraId="47A1584A" w14:textId="72A9165E" w:rsidR="00354F38" w:rsidRDefault="00354F38" w:rsidP="00354F38">
      <w:pPr>
        <w:pStyle w:val="Heading2"/>
      </w:pPr>
      <w:bookmarkStart w:id="142" w:name="_Toc49168449"/>
      <w:r w:rsidRPr="00CD0324">
        <w:t>Adverse events</w:t>
      </w:r>
      <w:bookmarkEnd w:id="142"/>
    </w:p>
    <w:p w14:paraId="07CA493D" w14:textId="1EFAB30E" w:rsidR="002A34EC" w:rsidRPr="002A34EC" w:rsidRDefault="002A34EC" w:rsidP="002A34EC">
      <w:pPr>
        <w:rPr>
          <w:szCs w:val="24"/>
        </w:rPr>
      </w:pPr>
      <w:r w:rsidRPr="002A34EC">
        <w:rPr>
          <w:szCs w:val="24"/>
        </w:rPr>
        <w:t xml:space="preserve">There were no serious or non-serious adverse events that were related to the intervention or trial procedures and </w:t>
      </w:r>
      <w:r w:rsidR="00930528">
        <w:rPr>
          <w:szCs w:val="24"/>
        </w:rPr>
        <w:t>that</w:t>
      </w:r>
      <w:r w:rsidR="00930528" w:rsidRPr="002A34EC">
        <w:rPr>
          <w:szCs w:val="24"/>
        </w:rPr>
        <w:t xml:space="preserve"> </w:t>
      </w:r>
      <w:r w:rsidRPr="002A34EC">
        <w:rPr>
          <w:szCs w:val="24"/>
        </w:rPr>
        <w:t>required reporting in accordance with the protocol.</w:t>
      </w:r>
    </w:p>
    <w:p w14:paraId="1D11563F" w14:textId="77777777" w:rsidR="002A34EC" w:rsidRPr="002A34EC" w:rsidRDefault="002A34EC" w:rsidP="002A34EC"/>
    <w:p w14:paraId="056EDBC1" w14:textId="77777777" w:rsidR="009940EF" w:rsidRDefault="009940EF">
      <w:pPr>
        <w:spacing w:after="160" w:line="259" w:lineRule="auto"/>
        <w:rPr>
          <w:rFonts w:eastAsiaTheme="majorEastAsia" w:cstheme="majorBidi"/>
          <w:b/>
          <w:bCs/>
          <w:szCs w:val="28"/>
        </w:rPr>
      </w:pPr>
      <w:r>
        <w:br w:type="page"/>
      </w:r>
    </w:p>
    <w:p w14:paraId="4632110F" w14:textId="61E0BAE5" w:rsidR="004073B3" w:rsidRPr="00CD0324" w:rsidRDefault="004073B3" w:rsidP="004073B3">
      <w:pPr>
        <w:pStyle w:val="Heading1"/>
      </w:pPr>
      <w:bookmarkStart w:id="143" w:name="_Toc49168450"/>
      <w:r w:rsidRPr="00CD0324">
        <w:lastRenderedPageBreak/>
        <w:t xml:space="preserve">Chapter </w:t>
      </w:r>
      <w:r w:rsidR="001C7234" w:rsidRPr="00CD0324">
        <w:t>4</w:t>
      </w:r>
      <w:r w:rsidR="00C831EA" w:rsidRPr="00CD0324">
        <w:t xml:space="preserve"> - Economic e</w:t>
      </w:r>
      <w:r w:rsidRPr="00CD0324">
        <w:t>valuation</w:t>
      </w:r>
      <w:bookmarkEnd w:id="143"/>
    </w:p>
    <w:p w14:paraId="09C54F49" w14:textId="77777777" w:rsidR="004073B3" w:rsidRPr="00CD0324" w:rsidRDefault="004073B3" w:rsidP="004073B3"/>
    <w:p w14:paraId="717F4708" w14:textId="3A1C142A" w:rsidR="00155F44" w:rsidRPr="00CD0324" w:rsidRDefault="00155F44" w:rsidP="00155F44">
      <w:pPr>
        <w:pStyle w:val="Heading2"/>
      </w:pPr>
      <w:bookmarkStart w:id="144" w:name="_Toc49168451"/>
      <w:r w:rsidRPr="00CD0324">
        <w:t>Introduction</w:t>
      </w:r>
      <w:r w:rsidR="00813DB0">
        <w:t xml:space="preserve"> and aim</w:t>
      </w:r>
      <w:bookmarkEnd w:id="144"/>
    </w:p>
    <w:p w14:paraId="3D700244" w14:textId="79166711" w:rsidR="00813DB0" w:rsidRPr="00F71A47" w:rsidRDefault="00813DB0" w:rsidP="00813DB0">
      <w:pPr>
        <w:rPr>
          <w:rFonts w:cs="Times New Roman"/>
          <w:szCs w:val="24"/>
        </w:rPr>
      </w:pPr>
      <w:r w:rsidRPr="00F71A47">
        <w:rPr>
          <w:rFonts w:cs="Times New Roman"/>
          <w:szCs w:val="24"/>
          <w:lang w:val="en-US"/>
        </w:rPr>
        <w:t xml:space="preserve">This chapter </w:t>
      </w:r>
      <w:r>
        <w:rPr>
          <w:rFonts w:cs="Times New Roman"/>
          <w:szCs w:val="24"/>
          <w:lang w:val="en-US"/>
        </w:rPr>
        <w:t>reports</w:t>
      </w:r>
      <w:r w:rsidRPr="00F71A47">
        <w:rPr>
          <w:rFonts w:cs="Times New Roman"/>
          <w:szCs w:val="24"/>
          <w:lang w:val="en-US"/>
        </w:rPr>
        <w:t xml:space="preserve"> the methods and results of the economic evaluation that was undertaken as part of OTIS.  </w:t>
      </w:r>
      <w:r w:rsidRPr="00F71A47">
        <w:rPr>
          <w:rFonts w:cs="Times New Roman"/>
          <w:szCs w:val="24"/>
        </w:rPr>
        <w:t xml:space="preserve">The </w:t>
      </w:r>
      <w:r>
        <w:rPr>
          <w:rFonts w:cs="Times New Roman"/>
          <w:szCs w:val="24"/>
        </w:rPr>
        <w:t>aim was</w:t>
      </w:r>
      <w:r w:rsidRPr="00F71A47">
        <w:rPr>
          <w:rFonts w:cs="Times New Roman"/>
          <w:szCs w:val="24"/>
        </w:rPr>
        <w:t xml:space="preserve"> to establish the cost-effectiveness of </w:t>
      </w:r>
      <w:r w:rsidR="002F3B78">
        <w:rPr>
          <w:rFonts w:cs="Times New Roman"/>
          <w:szCs w:val="24"/>
        </w:rPr>
        <w:t>OT</w:t>
      </w:r>
      <w:r w:rsidRPr="00F71A47">
        <w:rPr>
          <w:rFonts w:cs="Times New Roman"/>
          <w:szCs w:val="24"/>
        </w:rPr>
        <w:t xml:space="preserve"> delivered environmental assessment and modification</w:t>
      </w:r>
      <w:r>
        <w:rPr>
          <w:rFonts w:cs="Times New Roman"/>
          <w:szCs w:val="24"/>
        </w:rPr>
        <w:t xml:space="preserve"> (the intervention)</w:t>
      </w:r>
      <w:r w:rsidRPr="00F71A47">
        <w:rPr>
          <w:rFonts w:cs="Times New Roman"/>
          <w:szCs w:val="24"/>
        </w:rPr>
        <w:t xml:space="preserve"> compared to usual care, incorporating </w:t>
      </w:r>
      <w:r w:rsidR="002F3B78">
        <w:rPr>
          <w:rFonts w:cs="Times New Roman"/>
          <w:szCs w:val="24"/>
        </w:rPr>
        <w:t xml:space="preserve">both the impact of the intervention on participants’ quality of life and on falls prevention. </w:t>
      </w:r>
    </w:p>
    <w:p w14:paraId="18B50374" w14:textId="77777777" w:rsidR="00155F44" w:rsidRPr="00CD0324" w:rsidRDefault="00155F44" w:rsidP="00155F44"/>
    <w:p w14:paraId="73524B42" w14:textId="77777777" w:rsidR="00155F44" w:rsidRPr="00CD0324" w:rsidRDefault="00155F44" w:rsidP="00155F44">
      <w:pPr>
        <w:pStyle w:val="Heading2"/>
      </w:pPr>
      <w:bookmarkStart w:id="145" w:name="_Toc49168452"/>
      <w:r w:rsidRPr="00CD0324">
        <w:t>Methods</w:t>
      </w:r>
      <w:bookmarkEnd w:id="145"/>
    </w:p>
    <w:p w14:paraId="48C5F995" w14:textId="77777777" w:rsidR="006C5111" w:rsidRDefault="006C5111" w:rsidP="006C5111">
      <w:pPr>
        <w:rPr>
          <w:rFonts w:cs="Times New Roman"/>
          <w:szCs w:val="24"/>
        </w:rPr>
      </w:pPr>
      <w:r w:rsidRPr="00F71A47">
        <w:rPr>
          <w:rFonts w:cs="Times New Roman"/>
          <w:szCs w:val="24"/>
        </w:rPr>
        <w:t>The within-trial economic evaluation involved</w:t>
      </w:r>
      <w:r>
        <w:rPr>
          <w:rFonts w:cs="Times New Roman"/>
          <w:szCs w:val="24"/>
        </w:rPr>
        <w:t>:</w:t>
      </w:r>
    </w:p>
    <w:p w14:paraId="6E04ABBB" w14:textId="771F3174" w:rsidR="006C5111" w:rsidRDefault="006C5111" w:rsidP="006C5111">
      <w:pPr>
        <w:pStyle w:val="ListParagraph"/>
        <w:numPr>
          <w:ilvl w:val="0"/>
          <w:numId w:val="15"/>
        </w:numPr>
        <w:spacing w:after="0" w:line="360" w:lineRule="auto"/>
        <w:rPr>
          <w:rFonts w:cs="Times New Roman"/>
          <w:szCs w:val="24"/>
        </w:rPr>
      </w:pPr>
      <w:r w:rsidRPr="00AA5671">
        <w:rPr>
          <w:rFonts w:cs="Times New Roman"/>
          <w:szCs w:val="24"/>
        </w:rPr>
        <w:t xml:space="preserve">a cost-utility analysis, which evaluated the intervention versus usual care in terms of the </w:t>
      </w:r>
      <w:r>
        <w:rPr>
          <w:rFonts w:cs="Times New Roman"/>
          <w:szCs w:val="24"/>
        </w:rPr>
        <w:t xml:space="preserve">incremental </w:t>
      </w:r>
      <w:r w:rsidRPr="00AA5671">
        <w:rPr>
          <w:rFonts w:cs="Times New Roman"/>
          <w:szCs w:val="24"/>
        </w:rPr>
        <w:t>cost per quality-</w:t>
      </w:r>
      <w:r w:rsidR="00160A96">
        <w:rPr>
          <w:rFonts w:cs="Times New Roman"/>
          <w:szCs w:val="24"/>
        </w:rPr>
        <w:t>adjusted life year (QALY)</w:t>
      </w:r>
      <w:r w:rsidRPr="00AA5671">
        <w:rPr>
          <w:rFonts w:cs="Times New Roman"/>
          <w:szCs w:val="24"/>
        </w:rPr>
        <w:t>, and</w:t>
      </w:r>
      <w:r>
        <w:rPr>
          <w:rFonts w:cs="Times New Roman"/>
          <w:szCs w:val="24"/>
        </w:rPr>
        <w:t>;</w:t>
      </w:r>
      <w:r w:rsidRPr="00AA5671">
        <w:rPr>
          <w:rFonts w:cs="Times New Roman"/>
          <w:szCs w:val="24"/>
        </w:rPr>
        <w:t xml:space="preserve"> </w:t>
      </w:r>
    </w:p>
    <w:p w14:paraId="443D26A2" w14:textId="340986C7" w:rsidR="006C5111" w:rsidRDefault="006C5111" w:rsidP="006C5111">
      <w:pPr>
        <w:pStyle w:val="ListParagraph"/>
        <w:numPr>
          <w:ilvl w:val="0"/>
          <w:numId w:val="15"/>
        </w:numPr>
        <w:spacing w:after="0" w:line="360" w:lineRule="auto"/>
        <w:rPr>
          <w:rFonts w:cs="Times New Roman"/>
          <w:szCs w:val="24"/>
        </w:rPr>
      </w:pPr>
      <w:r w:rsidRPr="00AA5671">
        <w:rPr>
          <w:rFonts w:cs="Times New Roman"/>
          <w:szCs w:val="24"/>
        </w:rPr>
        <w:t xml:space="preserve">a cost-effectiveness analysis, which assessed in terms of the cost per fall averted, thereby using the primary outcome </w:t>
      </w:r>
      <w:r w:rsidR="006C5411">
        <w:rPr>
          <w:rFonts w:cs="Times New Roman"/>
          <w:szCs w:val="24"/>
        </w:rPr>
        <w:t xml:space="preserve">measure </w:t>
      </w:r>
      <w:r w:rsidRPr="00AA5671">
        <w:rPr>
          <w:rFonts w:cs="Times New Roman"/>
          <w:szCs w:val="24"/>
        </w:rPr>
        <w:t xml:space="preserve">of the trial.  </w:t>
      </w:r>
    </w:p>
    <w:p w14:paraId="78FFFEDF" w14:textId="77777777" w:rsidR="006C5111" w:rsidRDefault="006C5111" w:rsidP="006C5111">
      <w:pPr>
        <w:rPr>
          <w:rFonts w:cs="Times New Roman"/>
          <w:szCs w:val="24"/>
        </w:rPr>
      </w:pPr>
      <w:r w:rsidRPr="00AA5671">
        <w:rPr>
          <w:rFonts w:cs="Times New Roman"/>
          <w:szCs w:val="24"/>
        </w:rPr>
        <w:t xml:space="preserve">The analyses included all costs related to health care services used by the participant over the course of the trial, plus the cost of the intervention itself.  </w:t>
      </w:r>
    </w:p>
    <w:p w14:paraId="1AAB684A" w14:textId="49C789D6" w:rsidR="00155F44" w:rsidRDefault="00155F44" w:rsidP="00155F44"/>
    <w:p w14:paraId="4B51B7CA" w14:textId="12FF7C1C" w:rsidR="00E2462A" w:rsidRDefault="00E2462A" w:rsidP="00E2462A">
      <w:pPr>
        <w:pStyle w:val="Heading2"/>
        <w:rPr>
          <w:lang w:val="en-US"/>
        </w:rPr>
      </w:pPr>
      <w:bookmarkStart w:id="146" w:name="_Toc49168453"/>
      <w:r w:rsidRPr="008159AC">
        <w:rPr>
          <w:lang w:val="en-US"/>
        </w:rPr>
        <w:t>Within-trial economic evaluation</w:t>
      </w:r>
      <w:bookmarkEnd w:id="146"/>
    </w:p>
    <w:p w14:paraId="6E490B6C" w14:textId="7255FF55" w:rsidR="00E2462A" w:rsidRPr="00E2462A" w:rsidRDefault="00E2462A" w:rsidP="00E2462A">
      <w:pPr>
        <w:rPr>
          <w:lang w:val="en-US"/>
        </w:rPr>
      </w:pPr>
      <w:r w:rsidRPr="00F71A47">
        <w:rPr>
          <w:rFonts w:cs="Times New Roman"/>
          <w:szCs w:val="24"/>
        </w:rPr>
        <w:t>For both cost-utility and cost-effectiveness analyses, the base case analysis was undertaken on an intention</w:t>
      </w:r>
      <w:r>
        <w:rPr>
          <w:rFonts w:cs="Times New Roman"/>
          <w:szCs w:val="24"/>
        </w:rPr>
        <w:t xml:space="preserve"> </w:t>
      </w:r>
      <w:r w:rsidRPr="00F71A47">
        <w:rPr>
          <w:rFonts w:cs="Times New Roman"/>
          <w:szCs w:val="24"/>
        </w:rPr>
        <w:t>to</w:t>
      </w:r>
      <w:r>
        <w:rPr>
          <w:rFonts w:cs="Times New Roman"/>
          <w:szCs w:val="24"/>
        </w:rPr>
        <w:t xml:space="preserve"> </w:t>
      </w:r>
      <w:r w:rsidRPr="00F71A47">
        <w:rPr>
          <w:rFonts w:cs="Times New Roman"/>
          <w:szCs w:val="24"/>
        </w:rPr>
        <w:t>treat (ITT) basis, from the perspective of the UK NHS and personal social services (PSS), which included only health care services</w:t>
      </w:r>
      <w:r w:rsidR="00B3332B">
        <w:rPr>
          <w:rFonts w:cs="Times New Roman"/>
          <w:szCs w:val="24"/>
        </w:rPr>
        <w:t xml:space="preserve"> and social services</w:t>
      </w:r>
      <w:r w:rsidRPr="00F71A47">
        <w:rPr>
          <w:rFonts w:cs="Times New Roman"/>
          <w:szCs w:val="24"/>
        </w:rPr>
        <w:t xml:space="preserve"> used by the participant during the course of the trial that were related to falls.  The base case analysis used a multipl</w:t>
      </w:r>
      <w:r w:rsidR="00476B1F">
        <w:rPr>
          <w:rFonts w:cs="Times New Roman"/>
          <w:szCs w:val="24"/>
        </w:rPr>
        <w:t>y</w:t>
      </w:r>
      <w:r w:rsidRPr="00F71A47">
        <w:rPr>
          <w:rFonts w:cs="Times New Roman"/>
          <w:szCs w:val="24"/>
        </w:rPr>
        <w:t xml:space="preserve"> imputed dataset, with the complete case scenario also explored via sensitivity analysis.  A </w:t>
      </w:r>
      <w:r w:rsidR="00722D26">
        <w:rPr>
          <w:rFonts w:cs="Times New Roman"/>
          <w:szCs w:val="24"/>
        </w:rPr>
        <w:t>secondary</w:t>
      </w:r>
      <w:r w:rsidR="00722D26" w:rsidRPr="00F71A47">
        <w:rPr>
          <w:rFonts w:cs="Times New Roman"/>
          <w:szCs w:val="24"/>
        </w:rPr>
        <w:t xml:space="preserve"> </w:t>
      </w:r>
      <w:r w:rsidRPr="00F71A47">
        <w:rPr>
          <w:rFonts w:cs="Times New Roman"/>
          <w:szCs w:val="24"/>
        </w:rPr>
        <w:t xml:space="preserve">analysis was conducted from the societal perspective, which incorporated indirect costs in addition to the direct costs captured in the base case analysis.  A 12-month time horizon was used for the analyses, in line with the 12-month trial follow-up, hence discounting of costs and health benefits was not required.  </w:t>
      </w:r>
    </w:p>
    <w:p w14:paraId="06FFB562" w14:textId="4B3934FA" w:rsidR="00E2462A" w:rsidRDefault="00E2462A" w:rsidP="00155F44"/>
    <w:p w14:paraId="32C82FDA" w14:textId="35E9C565" w:rsidR="00EB1098" w:rsidRDefault="00EB1098" w:rsidP="00BA39C0">
      <w:pPr>
        <w:rPr>
          <w:rFonts w:cs="Times New Roman"/>
          <w:szCs w:val="24"/>
        </w:rPr>
      </w:pPr>
    </w:p>
    <w:p w14:paraId="3930F698" w14:textId="77777777" w:rsidR="00EB1098" w:rsidRPr="00F71A47" w:rsidRDefault="00EB1098" w:rsidP="00EB1098">
      <w:pPr>
        <w:pStyle w:val="Heading2"/>
        <w:rPr>
          <w:lang w:val="en-US"/>
        </w:rPr>
      </w:pPr>
      <w:bookmarkStart w:id="147" w:name="_Toc49168454"/>
      <w:r w:rsidRPr="00F71A47">
        <w:rPr>
          <w:lang w:val="en-US"/>
        </w:rPr>
        <w:t>Economic data collection</w:t>
      </w:r>
      <w:bookmarkEnd w:id="147"/>
    </w:p>
    <w:p w14:paraId="2670FCD0" w14:textId="6A773F7D" w:rsidR="00EB1098" w:rsidRPr="00F71A47" w:rsidRDefault="00EB1098" w:rsidP="00EB1098">
      <w:pPr>
        <w:rPr>
          <w:rFonts w:cs="Times New Roman"/>
          <w:szCs w:val="24"/>
          <w:lang w:val="en-US"/>
        </w:rPr>
      </w:pPr>
      <w:r w:rsidRPr="00F71A47">
        <w:rPr>
          <w:rFonts w:cs="Times New Roman"/>
          <w:szCs w:val="24"/>
          <w:lang w:val="en-US"/>
        </w:rPr>
        <w:t>Data regarding health care resource use and health outcomes were collected during the 12-month follow-up period of the study</w:t>
      </w:r>
      <w:r>
        <w:rPr>
          <w:rFonts w:cs="Times New Roman"/>
          <w:szCs w:val="24"/>
          <w:lang w:val="en-US"/>
        </w:rPr>
        <w:t xml:space="preserve">.  </w:t>
      </w:r>
      <w:r w:rsidRPr="00F71A47">
        <w:rPr>
          <w:rFonts w:cs="Times New Roman"/>
          <w:szCs w:val="24"/>
          <w:lang w:val="en-US"/>
        </w:rPr>
        <w:t>Health service utilisation and health-related quality of life data</w:t>
      </w:r>
      <w:r>
        <w:rPr>
          <w:rFonts w:cs="Times New Roman"/>
          <w:szCs w:val="24"/>
          <w:lang w:val="en-US"/>
        </w:rPr>
        <w:t xml:space="preserve"> were collected using the</w:t>
      </w:r>
      <w:r w:rsidRPr="00F71A47">
        <w:rPr>
          <w:rFonts w:cs="Times New Roman"/>
          <w:szCs w:val="24"/>
          <w:lang w:val="en-US"/>
        </w:rPr>
        <w:t xml:space="preserve"> questionnaires</w:t>
      </w:r>
      <w:r>
        <w:rPr>
          <w:rFonts w:cs="Times New Roman"/>
          <w:szCs w:val="24"/>
          <w:lang w:val="en-US"/>
        </w:rPr>
        <w:t xml:space="preserve"> administered to participants </w:t>
      </w:r>
      <w:r w:rsidRPr="00F71A47">
        <w:rPr>
          <w:rFonts w:cs="Times New Roman"/>
          <w:szCs w:val="24"/>
          <w:lang w:val="en-US"/>
        </w:rPr>
        <w:t xml:space="preserve">at baseline, </w:t>
      </w:r>
      <w:r>
        <w:rPr>
          <w:rFonts w:cs="Times New Roman"/>
          <w:szCs w:val="24"/>
          <w:lang w:val="en-US"/>
        </w:rPr>
        <w:t>four</w:t>
      </w:r>
      <w:r w:rsidRPr="00F71A47">
        <w:rPr>
          <w:rFonts w:cs="Times New Roman"/>
          <w:szCs w:val="24"/>
          <w:lang w:val="en-US"/>
        </w:rPr>
        <w:t xml:space="preserve">, </w:t>
      </w:r>
      <w:r>
        <w:rPr>
          <w:rFonts w:cs="Times New Roman"/>
          <w:szCs w:val="24"/>
          <w:lang w:val="en-US"/>
        </w:rPr>
        <w:lastRenderedPageBreak/>
        <w:t>eight</w:t>
      </w:r>
      <w:r w:rsidRPr="00F71A47">
        <w:rPr>
          <w:rFonts w:cs="Times New Roman"/>
          <w:szCs w:val="24"/>
          <w:lang w:val="en-US"/>
        </w:rPr>
        <w:t xml:space="preserve"> and 1</w:t>
      </w:r>
      <w:r>
        <w:rPr>
          <w:rFonts w:cs="Times New Roman"/>
          <w:szCs w:val="24"/>
          <w:lang w:val="en-US"/>
        </w:rPr>
        <w:t>2 months.</w:t>
      </w:r>
      <w:r w:rsidRPr="00F71A47">
        <w:rPr>
          <w:rFonts w:cs="Times New Roman"/>
          <w:szCs w:val="24"/>
          <w:lang w:val="en-US"/>
        </w:rPr>
        <w:t xml:space="preserve">  Falls data were collected via monthly falls calendars which were self-completed by participants.</w:t>
      </w:r>
      <w:r w:rsidR="00FA6A1D">
        <w:rPr>
          <w:rFonts w:cs="Times New Roman"/>
          <w:szCs w:val="24"/>
          <w:lang w:val="en-US"/>
        </w:rPr>
        <w:t xml:space="preserve">  The equipment recommended </w:t>
      </w:r>
      <w:r w:rsidRPr="00F71A47">
        <w:rPr>
          <w:rFonts w:cs="Times New Roman"/>
          <w:szCs w:val="24"/>
          <w:lang w:val="en-US"/>
        </w:rPr>
        <w:t xml:space="preserve">by </w:t>
      </w:r>
      <w:r w:rsidR="006C5411">
        <w:rPr>
          <w:rFonts w:cs="Times New Roman"/>
          <w:szCs w:val="24"/>
          <w:lang w:val="en-US"/>
        </w:rPr>
        <w:t xml:space="preserve">the </w:t>
      </w:r>
      <w:r w:rsidRPr="00F71A47">
        <w:rPr>
          <w:rFonts w:cs="Times New Roman"/>
          <w:szCs w:val="24"/>
          <w:lang w:val="en-US"/>
        </w:rPr>
        <w:t xml:space="preserve">OTs was documented using an equipment list </w:t>
      </w:r>
      <w:r w:rsidR="00FA6A1D">
        <w:rPr>
          <w:rFonts w:cs="Times New Roman"/>
          <w:szCs w:val="24"/>
          <w:lang w:val="en-US"/>
        </w:rPr>
        <w:t xml:space="preserve">that they </w:t>
      </w:r>
      <w:r w:rsidRPr="00F71A47">
        <w:rPr>
          <w:rFonts w:cs="Times New Roman"/>
          <w:szCs w:val="24"/>
          <w:lang w:val="en-US"/>
        </w:rPr>
        <w:t>completed at the home visit</w:t>
      </w:r>
      <w:r w:rsidR="006C5411">
        <w:rPr>
          <w:rFonts w:cs="Times New Roman"/>
          <w:szCs w:val="24"/>
          <w:lang w:val="en-US"/>
        </w:rPr>
        <w:t>:</w:t>
      </w:r>
      <w:r w:rsidRPr="00F71A47">
        <w:rPr>
          <w:rFonts w:cs="Times New Roman"/>
          <w:szCs w:val="24"/>
          <w:lang w:val="en-US"/>
        </w:rPr>
        <w:t xml:space="preserve"> </w:t>
      </w:r>
      <w:r>
        <w:rPr>
          <w:rFonts w:cs="Times New Roman"/>
          <w:szCs w:val="24"/>
          <w:lang w:val="en-US"/>
        </w:rPr>
        <w:t xml:space="preserve">confirmation that the equipment had been issued/installed was collected </w:t>
      </w:r>
      <w:r w:rsidRPr="00F71A47">
        <w:rPr>
          <w:rFonts w:cs="Times New Roman"/>
          <w:szCs w:val="24"/>
          <w:lang w:val="en-US"/>
        </w:rPr>
        <w:t xml:space="preserve">during the </w:t>
      </w:r>
      <w:r>
        <w:rPr>
          <w:rFonts w:cs="Times New Roman"/>
          <w:szCs w:val="24"/>
          <w:lang w:val="en-US"/>
        </w:rPr>
        <w:t xml:space="preserve">four to six </w:t>
      </w:r>
      <w:r w:rsidRPr="00F71A47">
        <w:rPr>
          <w:rFonts w:cs="Times New Roman"/>
          <w:szCs w:val="24"/>
          <w:lang w:val="en-US"/>
        </w:rPr>
        <w:t xml:space="preserve">week follow-up phone call. </w:t>
      </w:r>
    </w:p>
    <w:p w14:paraId="64467D92" w14:textId="73779DE4" w:rsidR="00EB1098" w:rsidRDefault="00EB1098" w:rsidP="00BA39C0">
      <w:pPr>
        <w:rPr>
          <w:rFonts w:cs="Times New Roman"/>
          <w:szCs w:val="24"/>
        </w:rPr>
      </w:pPr>
    </w:p>
    <w:p w14:paraId="0163C342" w14:textId="77777777" w:rsidR="00EB1098" w:rsidRPr="00F71A47" w:rsidRDefault="00EB1098" w:rsidP="00C504F4">
      <w:pPr>
        <w:pStyle w:val="Heading2"/>
        <w:rPr>
          <w:lang w:val="en-US"/>
        </w:rPr>
      </w:pPr>
      <w:bookmarkStart w:id="148" w:name="_Toc49168455"/>
      <w:r w:rsidRPr="00F71A47">
        <w:rPr>
          <w:lang w:val="en-US"/>
        </w:rPr>
        <w:t>Health-related quality of life</w:t>
      </w:r>
      <w:bookmarkEnd w:id="148"/>
    </w:p>
    <w:p w14:paraId="4EF12FFC" w14:textId="395E1FE6" w:rsidR="00EB1098" w:rsidRDefault="00EB1098" w:rsidP="00EB1098">
      <w:pPr>
        <w:rPr>
          <w:rFonts w:cs="Times New Roman"/>
          <w:szCs w:val="24"/>
        </w:rPr>
      </w:pPr>
      <w:r w:rsidRPr="00F71A47">
        <w:rPr>
          <w:rFonts w:cs="Times New Roman"/>
          <w:szCs w:val="24"/>
        </w:rPr>
        <w:t>The outcome for the cost-utility analysis was the quality-adjusted life year (QALY), with utilities used to represent health-related quality of life (HRQoL).  QALYs provide a generic metric for the measurement of health, which combine</w:t>
      </w:r>
      <w:r>
        <w:rPr>
          <w:rFonts w:cs="Times New Roman"/>
          <w:szCs w:val="24"/>
        </w:rPr>
        <w:t xml:space="preserve"> the impact on both longevity and</w:t>
      </w:r>
      <w:r w:rsidRPr="00F71A47">
        <w:rPr>
          <w:rFonts w:cs="Times New Roman"/>
          <w:szCs w:val="24"/>
        </w:rPr>
        <w:t xml:space="preserve"> quality of life</w:t>
      </w:r>
      <w:r>
        <w:rPr>
          <w:rFonts w:cs="Times New Roman"/>
          <w:szCs w:val="24"/>
        </w:rPr>
        <w:t>, with</w:t>
      </w:r>
      <w:r w:rsidRPr="00F71A47">
        <w:rPr>
          <w:rFonts w:cs="Times New Roman"/>
          <w:szCs w:val="24"/>
        </w:rPr>
        <w:t xml:space="preserve"> </w:t>
      </w:r>
      <w:r>
        <w:rPr>
          <w:rFonts w:cs="Times New Roman"/>
          <w:szCs w:val="24"/>
        </w:rPr>
        <w:t>one QALY being</w:t>
      </w:r>
      <w:r w:rsidRPr="00F71A47">
        <w:rPr>
          <w:rFonts w:cs="Times New Roman"/>
          <w:szCs w:val="24"/>
        </w:rPr>
        <w:t xml:space="preserve"> equivalent to </w:t>
      </w:r>
      <w:r>
        <w:rPr>
          <w:rFonts w:cs="Times New Roman"/>
          <w:szCs w:val="24"/>
        </w:rPr>
        <w:t>a</w:t>
      </w:r>
      <w:r w:rsidRPr="00F71A47">
        <w:rPr>
          <w:rFonts w:cs="Times New Roman"/>
          <w:szCs w:val="24"/>
        </w:rPr>
        <w:t xml:space="preserve"> year in full health</w:t>
      </w:r>
      <w:r w:rsidR="00244967">
        <w:rPr>
          <w:rFonts w:cs="Times New Roman"/>
          <w:szCs w:val="24"/>
        </w:rPr>
        <w:t>.</w:t>
      </w:r>
      <w:r>
        <w:rPr>
          <w:rFonts w:cs="Times New Roman"/>
          <w:szCs w:val="24"/>
        </w:rPr>
        <w:fldChar w:fldCharType="begin"/>
      </w:r>
      <w:r w:rsidR="00744C38">
        <w:rPr>
          <w:rFonts w:cs="Times New Roman"/>
          <w:szCs w:val="24"/>
        </w:rPr>
        <w:instrText xml:space="preserve"> ADDIN EN.CITE &lt;EndNote&gt;&lt;Cite&gt;&lt;Author&gt;Brazier&lt;/Author&gt;&lt;Year&gt;2007&lt;/Year&gt;&lt;RecNum&gt;120&lt;/RecNum&gt;&lt;DisplayText&gt;&lt;style face="superscript"&gt;34&lt;/style&gt;&lt;/DisplayText&gt;&lt;record&gt;&lt;rec-number&gt;120&lt;/rec-number&gt;&lt;foreign-keys&gt;&lt;key app="EN" db-id="t2wdp05ffr9rpaeasp0vtxdevvfszfpdfee2" timestamp="1579090366"&gt;120&lt;/key&gt;&lt;/foreign-keys&gt;&lt;ref-type name="Book"&gt;6&lt;/ref-type&gt;&lt;contributors&gt;&lt;authors&gt;&lt;author&gt;Brazier, J&lt;/author&gt;&lt;author&gt;Ratcliffe, J&lt;/author&gt;&lt;author&gt;Salomon, J A&lt;/author&gt;&lt;author&gt;Tsuchiya, A&lt;/author&gt;&lt;/authors&gt;&lt;/contributors&gt;&lt;titles&gt;&lt;title&gt;Measuring and valuing health benefits for economic evaluation&lt;/title&gt;&lt;/titles&gt;&lt;number&gt;Book&lt;/number&gt;&lt;dates&gt;&lt;year&gt;2007&lt;/year&gt;&lt;/dates&gt;&lt;pub-location&gt;Oxford&lt;/pub-location&gt;&lt;publisher&gt;Oxford University Press&lt;/publisher&gt;&lt;urls&gt;&lt;/urls&gt;&lt;/record&gt;&lt;/Cite&gt;&lt;/EndNote&gt;</w:instrText>
      </w:r>
      <w:r>
        <w:rPr>
          <w:rFonts w:cs="Times New Roman"/>
          <w:szCs w:val="24"/>
        </w:rPr>
        <w:fldChar w:fldCharType="separate"/>
      </w:r>
      <w:r w:rsidR="00744C38" w:rsidRPr="00744C38">
        <w:rPr>
          <w:rFonts w:cs="Times New Roman"/>
          <w:noProof/>
          <w:szCs w:val="24"/>
          <w:vertAlign w:val="superscript"/>
        </w:rPr>
        <w:t>34</w:t>
      </w:r>
      <w:r>
        <w:rPr>
          <w:rFonts w:cs="Times New Roman"/>
          <w:szCs w:val="24"/>
        </w:rPr>
        <w:fldChar w:fldCharType="end"/>
      </w:r>
      <w:r>
        <w:rPr>
          <w:rFonts w:cs="Times New Roman"/>
          <w:szCs w:val="24"/>
        </w:rPr>
        <w:t xml:space="preserve">  </w:t>
      </w:r>
      <w:r w:rsidRPr="00F71A47">
        <w:rPr>
          <w:rFonts w:cs="Times New Roman"/>
          <w:szCs w:val="24"/>
        </w:rPr>
        <w:t>Utility values for the different health states experienced by participants were estimated using the EQ-5D</w:t>
      </w:r>
      <w:r w:rsidR="007B2BCC">
        <w:rPr>
          <w:rFonts w:cs="Times New Roman"/>
          <w:szCs w:val="24"/>
        </w:rPr>
        <w:t>-5L</w:t>
      </w:r>
      <w:r w:rsidRPr="00F71A47">
        <w:rPr>
          <w:rFonts w:cs="Times New Roman"/>
          <w:szCs w:val="24"/>
        </w:rPr>
        <w:t>, following National Institute for Health and Care Excellence (NICE) appraisal guidance</w:t>
      </w:r>
      <w:r w:rsidR="00244967">
        <w:rPr>
          <w:rFonts w:cs="Times New Roman"/>
          <w:szCs w:val="24"/>
        </w:rPr>
        <w:t>.</w:t>
      </w:r>
      <w:r>
        <w:rPr>
          <w:rFonts w:cs="Times New Roman"/>
          <w:szCs w:val="24"/>
        </w:rPr>
        <w:fldChar w:fldCharType="begin"/>
      </w:r>
      <w:r w:rsidR="00744C38">
        <w:rPr>
          <w:rFonts w:cs="Times New Roman"/>
          <w:szCs w:val="24"/>
        </w:rPr>
        <w:instrText xml:space="preserve"> ADDIN EN.CITE &lt;EndNote&gt;&lt;Cite&gt;&lt;Author&gt;National Institute for Health and Care Excellence&lt;/Author&gt;&lt;Year&gt;2013&lt;/Year&gt;&lt;RecNum&gt;31&lt;/RecNum&gt;&lt;DisplayText&gt;&lt;style face="superscript"&gt;35&lt;/style&gt;&lt;/DisplayText&gt;&lt;record&gt;&lt;rec-number&gt;31&lt;/rec-number&gt;&lt;foreign-keys&gt;&lt;key app="EN" db-id="t2wdp05ffr9rpaeasp0vtxdevvfszfpdfee2" timestamp="1545040661"&gt;31&lt;/key&gt;&lt;/foreign-keys&gt;&lt;ref-type name="Report"&gt;27&lt;/ref-type&gt;&lt;contributors&gt;&lt;authors&gt;&lt;author&gt;National Institute for Health and Care Excellence,&lt;/author&gt;&lt;/authors&gt;&lt;/contributors&gt;&lt;titles&gt;&lt;title&gt;Guide to the methods of technology appraisal.&lt;/title&gt;&lt;/titles&gt;&lt;dates&gt;&lt;year&gt;2013&lt;/year&gt;&lt;/dates&gt;&lt;pub-location&gt;London&lt;/pub-location&gt;&lt;publisher&gt;NICE&lt;/publisher&gt;&lt;urls&gt;&lt;/urls&gt;&lt;/record&gt;&lt;/Cite&gt;&lt;/EndNote&gt;</w:instrText>
      </w:r>
      <w:r>
        <w:rPr>
          <w:rFonts w:cs="Times New Roman"/>
          <w:szCs w:val="24"/>
        </w:rPr>
        <w:fldChar w:fldCharType="separate"/>
      </w:r>
      <w:r w:rsidR="00744C38" w:rsidRPr="00744C38">
        <w:rPr>
          <w:rFonts w:cs="Times New Roman"/>
          <w:noProof/>
          <w:szCs w:val="24"/>
          <w:vertAlign w:val="superscript"/>
        </w:rPr>
        <w:t>35</w:t>
      </w:r>
      <w:r>
        <w:rPr>
          <w:rFonts w:cs="Times New Roman"/>
          <w:szCs w:val="24"/>
        </w:rPr>
        <w:fldChar w:fldCharType="end"/>
      </w:r>
    </w:p>
    <w:p w14:paraId="102BE46B" w14:textId="63FF444D" w:rsidR="00EB1098" w:rsidRDefault="00EB1098" w:rsidP="00EB1098">
      <w:pPr>
        <w:rPr>
          <w:rFonts w:cs="Times New Roman"/>
          <w:szCs w:val="24"/>
        </w:rPr>
      </w:pPr>
    </w:p>
    <w:p w14:paraId="3165E260" w14:textId="355C8763" w:rsidR="00F0503A" w:rsidRPr="00F71A47" w:rsidRDefault="007F78BA" w:rsidP="00EB1098">
      <w:pPr>
        <w:rPr>
          <w:rFonts w:cs="Times New Roman"/>
          <w:szCs w:val="24"/>
        </w:rPr>
      </w:pPr>
      <w:r w:rsidRPr="00F71A47">
        <w:rPr>
          <w:rFonts w:cs="Times New Roman"/>
          <w:szCs w:val="24"/>
        </w:rPr>
        <w:t>The five-level version of the EQ-5D (EQ-5D-5L)</w:t>
      </w:r>
      <w:r>
        <w:rPr>
          <w:rFonts w:cs="Times New Roman"/>
          <w:szCs w:val="24"/>
        </w:rPr>
        <w:fldChar w:fldCharType="begin"/>
      </w:r>
      <w:r w:rsidR="00744C38">
        <w:rPr>
          <w:rFonts w:cs="Times New Roman"/>
          <w:szCs w:val="24"/>
        </w:rPr>
        <w:instrText xml:space="preserve"> ADDIN EN.CITE &lt;EndNote&gt;&lt;Cite&gt;&lt;Author&gt;Herdman&lt;/Author&gt;&lt;Year&gt;2011&lt;/Year&gt;&lt;RecNum&gt;32&lt;/RecNum&gt;&lt;DisplayText&gt;&lt;style face="superscript"&gt;36&lt;/style&gt;&lt;/DisplayText&gt;&lt;record&gt;&lt;rec-number&gt;32&lt;/rec-number&gt;&lt;foreign-keys&gt;&lt;key app="EN" db-id="t2wdp05ffr9rpaeasp0vtxdevvfszfpdfee2" timestamp="1545040700"&gt;32&lt;/key&gt;&lt;/foreign-keys&gt;&lt;ref-type name="Journal Article"&gt;17&lt;/ref-type&gt;&lt;contributors&gt;&lt;authors&gt;&lt;author&gt;Herdman, M&lt;/author&gt;&lt;author&gt;Gudex, C&lt;/author&gt;&lt;author&gt;Lloyd, A&lt;/author&gt;&lt;author&gt;Janssen, M F&lt;/author&gt;&lt;author&gt;Kind, P&lt;/author&gt;&lt;author&gt;Parkin, D&lt;/author&gt;&lt;author&gt;Bonsel, G&lt;/author&gt;&lt;author&gt;Badia, X&lt;/author&gt;&lt;/authors&gt;&lt;/contributors&gt;&lt;titles&gt;&lt;title&gt;Development and preliminary testing of the new five-level version of EQ-5D (EQ-5D-5L)&lt;/title&gt;&lt;secondary-title&gt;Quality of Life Research&lt;/secondary-title&gt;&lt;/titles&gt;&lt;periodical&gt;&lt;full-title&gt;Quality of life research&lt;/full-title&gt;&lt;/periodical&gt;&lt;pages&gt;1727-1736&lt;/pages&gt;&lt;volume&gt;20&lt;/volume&gt;&lt;number&gt;10&lt;/number&gt;&lt;dates&gt;&lt;year&gt;2011&lt;/year&gt;&lt;/dates&gt;&lt;isbn&gt;0962-9343&lt;/isbn&gt;&lt;urls&gt;&lt;/urls&gt;&lt;electronic-resource-num&gt;10.1007/s11136-011-9903-x&lt;/electronic-resource-num&gt;&lt;/record&gt;&lt;/Cite&gt;&lt;/EndNote&gt;</w:instrText>
      </w:r>
      <w:r>
        <w:rPr>
          <w:rFonts w:cs="Times New Roman"/>
          <w:szCs w:val="24"/>
        </w:rPr>
        <w:fldChar w:fldCharType="separate"/>
      </w:r>
      <w:r w:rsidR="00744C38" w:rsidRPr="00744C38">
        <w:rPr>
          <w:rFonts w:cs="Times New Roman"/>
          <w:noProof/>
          <w:szCs w:val="24"/>
          <w:vertAlign w:val="superscript"/>
        </w:rPr>
        <w:t>36</w:t>
      </w:r>
      <w:r>
        <w:rPr>
          <w:rFonts w:cs="Times New Roman"/>
          <w:szCs w:val="24"/>
        </w:rPr>
        <w:fldChar w:fldCharType="end"/>
      </w:r>
      <w:r w:rsidRPr="007F78BA">
        <w:rPr>
          <w:rFonts w:cs="Times New Roman"/>
          <w:szCs w:val="24"/>
        </w:rPr>
        <w:t xml:space="preserve"> </w:t>
      </w:r>
      <w:r w:rsidRPr="00F71A47">
        <w:rPr>
          <w:rFonts w:cs="Times New Roman"/>
          <w:szCs w:val="24"/>
        </w:rPr>
        <w:t xml:space="preserve">was utilised to obtain utilities from participants at the four </w:t>
      </w:r>
      <w:r>
        <w:rPr>
          <w:rFonts w:cs="Times New Roman"/>
          <w:szCs w:val="24"/>
        </w:rPr>
        <w:t>time points via</w:t>
      </w:r>
      <w:r w:rsidRPr="00F71A47">
        <w:rPr>
          <w:rFonts w:cs="Times New Roman"/>
          <w:szCs w:val="24"/>
        </w:rPr>
        <w:t xml:space="preserve"> participant questionnaires.  The EQ-5D-5L comprises five domains (mobility, self-care, usual activities, pain/discomfort and anxiety/depression)</w:t>
      </w:r>
      <w:r w:rsidR="005355FE">
        <w:rPr>
          <w:rFonts w:cs="Times New Roman"/>
          <w:szCs w:val="24"/>
        </w:rPr>
        <w:t>,</w:t>
      </w:r>
      <w:r w:rsidRPr="00F71A47">
        <w:rPr>
          <w:rFonts w:cs="Times New Roman"/>
          <w:szCs w:val="24"/>
        </w:rPr>
        <w:t xml:space="preserve"> which each have five possible response levels: no problems, slight problems, moderate problems, severe problems and unable to/extreme problems.  Based on the five responses across the five domains of the EQ-5D</w:t>
      </w:r>
      <w:r w:rsidR="00D46A24">
        <w:rPr>
          <w:rFonts w:cs="Times New Roman"/>
          <w:szCs w:val="24"/>
        </w:rPr>
        <w:t>-5L</w:t>
      </w:r>
      <w:r w:rsidRPr="00F71A47">
        <w:rPr>
          <w:rFonts w:cs="Times New Roman"/>
          <w:szCs w:val="24"/>
        </w:rPr>
        <w:t xml:space="preserve"> classification system, a specific health state i</w:t>
      </w:r>
      <w:r w:rsidR="000000BF">
        <w:rPr>
          <w:rFonts w:cs="Times New Roman"/>
          <w:szCs w:val="24"/>
        </w:rPr>
        <w:t>s defined.  A utility score of one</w:t>
      </w:r>
      <w:r w:rsidRPr="00F71A47">
        <w:rPr>
          <w:rFonts w:cs="Times New Roman"/>
          <w:szCs w:val="24"/>
        </w:rPr>
        <w:t xml:space="preserve"> represents </w:t>
      </w:r>
      <w:r w:rsidR="000000BF">
        <w:rPr>
          <w:rFonts w:cs="Times New Roman"/>
          <w:szCs w:val="24"/>
        </w:rPr>
        <w:t>full health, whilst a score of zero</w:t>
      </w:r>
      <w:r w:rsidRPr="00F71A47">
        <w:rPr>
          <w:rFonts w:cs="Times New Roman"/>
          <w:szCs w:val="24"/>
        </w:rPr>
        <w:t xml:space="preserve"> represents death, with it also being possible to have states worse than death as indicated by negative scores.</w:t>
      </w:r>
      <w:r w:rsidR="0083107C">
        <w:rPr>
          <w:rFonts w:cs="Times New Roman"/>
          <w:szCs w:val="24"/>
        </w:rPr>
        <w:t xml:space="preserve"> </w:t>
      </w:r>
      <w:r w:rsidRPr="00F71A47">
        <w:rPr>
          <w:rFonts w:cs="Times New Roman"/>
          <w:szCs w:val="24"/>
        </w:rPr>
        <w:t xml:space="preserve"> </w:t>
      </w:r>
      <w:r w:rsidR="00F0503A">
        <w:rPr>
          <w:rFonts w:cs="Times New Roman"/>
          <w:szCs w:val="24"/>
        </w:rPr>
        <w:t xml:space="preserve">Utility values were calculated using </w:t>
      </w:r>
      <w:r w:rsidR="00F0503A" w:rsidRPr="00F71A47">
        <w:rPr>
          <w:rFonts w:cs="Times New Roman"/>
          <w:szCs w:val="24"/>
        </w:rPr>
        <w:t xml:space="preserve">the mapping function developed by van Hout </w:t>
      </w:r>
      <w:r w:rsidR="00F0503A" w:rsidRPr="00F0503A">
        <w:rPr>
          <w:rFonts w:cs="Times New Roman"/>
          <w:i/>
          <w:szCs w:val="24"/>
        </w:rPr>
        <w:t>et al</w:t>
      </w:r>
      <w:r w:rsidR="00244967">
        <w:rPr>
          <w:rFonts w:cs="Times New Roman"/>
          <w:i/>
          <w:szCs w:val="24"/>
        </w:rPr>
        <w:t>,</w:t>
      </w:r>
      <w:r w:rsidR="00F0503A">
        <w:rPr>
          <w:rFonts w:cs="Times New Roman"/>
          <w:i/>
          <w:szCs w:val="24"/>
        </w:rPr>
        <w:fldChar w:fldCharType="begin"/>
      </w:r>
      <w:r w:rsidR="00744C38">
        <w:rPr>
          <w:rFonts w:cs="Times New Roman"/>
          <w:i/>
          <w:szCs w:val="24"/>
        </w:rPr>
        <w:instrText xml:space="preserve"> ADDIN EN.CITE &lt;EndNote&gt;&lt;Cite&gt;&lt;Author&gt;van Hout&lt;/Author&gt;&lt;Year&gt;2012&lt;/Year&gt;&lt;RecNum&gt;118&lt;/RecNum&gt;&lt;DisplayText&gt;&lt;style face="superscript"&gt;37&lt;/style&gt;&lt;/DisplayText&gt;&lt;record&gt;&lt;rec-number&gt;118&lt;/rec-number&gt;&lt;foreign-keys&gt;&lt;key app="EN" db-id="t2wdp05ffr9rpaeasp0vtxdevvfszfpdfee2" timestamp="1579090366"&gt;118&lt;/key&gt;&lt;/foreign-keys&gt;&lt;ref-type name="Journal Article"&gt;17&lt;/ref-type&gt;&lt;contributors&gt;&lt;authors&gt;&lt;author&gt;van Hout, B&lt;/author&gt;&lt;author&gt;Janssen, M F&lt;/author&gt;&lt;author&gt;Feng, Y S&lt;/author&gt;&lt;author&gt;Kohlmann, T&lt;/author&gt;&lt;author&gt;Busschbach, J&lt;/author&gt;&lt;author&gt;Golicki, D&lt;/author&gt;&lt;author&gt;Lloyd, A&lt;/author&gt;&lt;author&gt;Scalone, L&lt;/author&gt;&lt;author&gt;Kind, P&lt;/author&gt;&lt;author&gt;Pickard, A S&lt;/author&gt;&lt;/authors&gt;&lt;/contributors&gt;&lt;auth-address&gt;University of Sheffield, Sheffield, UK.&lt;/auth-address&gt;&lt;titles&gt;&lt;title&gt;Interim scoring for the EQ-5D-5L: mapping the EQ-5D-5L to EQ-5D-3L value sets&lt;/title&gt;&lt;secondary-title&gt;Value in Health&lt;/secondary-title&gt;&lt;/titles&gt;&lt;periodical&gt;&lt;full-title&gt;Value in Health&lt;/full-title&gt;&lt;/periodical&gt;&lt;pages&gt;708-15&lt;/pages&gt;&lt;volume&gt;15&lt;/volume&gt;&lt;number&gt;5&lt;/number&gt;&lt;edition&gt;2012/08/08&lt;/edition&gt;&lt;keywords&gt;&lt;keyword&gt;Adult&lt;/keyword&gt;&lt;keyword&gt;Aged&lt;/keyword&gt;&lt;keyword&gt;*Decision Making&lt;/keyword&gt;&lt;keyword&gt;Female&lt;/keyword&gt;&lt;keyword&gt;Humans&lt;/keyword&gt;&lt;keyword&gt;Linear Models&lt;/keyword&gt;&lt;keyword&gt;Logistic Models&lt;/keyword&gt;&lt;keyword&gt;Male&lt;/keyword&gt;&lt;keyword&gt;Middle Aged&lt;/keyword&gt;&lt;keyword&gt;*Models, Statistical&lt;/keyword&gt;&lt;keyword&gt;*Quality of Life&lt;/keyword&gt;&lt;keyword&gt;Statistics, Nonparametric&lt;/keyword&gt;&lt;keyword&gt;*Surveys and Questionnaires&lt;/keyword&gt;&lt;/keywords&gt;&lt;dates&gt;&lt;year&gt;2012&lt;/year&gt;&lt;pub-dates&gt;&lt;date&gt;Jul-Aug&lt;/date&gt;&lt;/pub-dates&gt;&lt;/dates&gt;&lt;isbn&gt;1524-4733 (Electronic)&amp;#xD;1098-3015 (Linking)&lt;/isbn&gt;&lt;accession-num&gt;22867780&lt;/accession-num&gt;&lt;urls&gt;&lt;related-urls&gt;&lt;url&gt;https://www.ncbi.nlm.nih.gov/pubmed/22867780&lt;/url&gt;&lt;/related-urls&gt;&lt;/urls&gt;&lt;electronic-resource-num&gt;10.1016/j.jval.2012.02.008&lt;/electronic-resource-num&gt;&lt;/record&gt;&lt;/Cite&gt;&lt;/EndNote&gt;</w:instrText>
      </w:r>
      <w:r w:rsidR="00F0503A">
        <w:rPr>
          <w:rFonts w:cs="Times New Roman"/>
          <w:i/>
          <w:szCs w:val="24"/>
        </w:rPr>
        <w:fldChar w:fldCharType="separate"/>
      </w:r>
      <w:r w:rsidR="00744C38" w:rsidRPr="00744C38">
        <w:rPr>
          <w:rFonts w:cs="Times New Roman"/>
          <w:i/>
          <w:noProof/>
          <w:szCs w:val="24"/>
          <w:vertAlign w:val="superscript"/>
        </w:rPr>
        <w:t>37</w:t>
      </w:r>
      <w:r w:rsidR="00F0503A">
        <w:rPr>
          <w:rFonts w:cs="Times New Roman"/>
          <w:i/>
          <w:szCs w:val="24"/>
        </w:rPr>
        <w:fldChar w:fldCharType="end"/>
      </w:r>
      <w:r w:rsidR="00244967">
        <w:rPr>
          <w:rFonts w:cs="Times New Roman"/>
          <w:i/>
          <w:szCs w:val="24"/>
        </w:rPr>
        <w:t xml:space="preserve"> </w:t>
      </w:r>
      <w:r w:rsidR="00F0503A">
        <w:rPr>
          <w:rFonts w:cs="Times New Roman"/>
          <w:i/>
          <w:szCs w:val="24"/>
        </w:rPr>
        <w:t xml:space="preserve"> </w:t>
      </w:r>
      <w:r w:rsidR="00F0503A">
        <w:rPr>
          <w:rFonts w:cs="Times New Roman"/>
          <w:szCs w:val="24"/>
        </w:rPr>
        <w:t xml:space="preserve">following the advice provided by NICE in their most recent position statement regarding analyses </w:t>
      </w:r>
      <w:r w:rsidR="00C27C9F">
        <w:rPr>
          <w:rFonts w:cs="Times New Roman"/>
          <w:szCs w:val="24"/>
        </w:rPr>
        <w:t xml:space="preserve">that </w:t>
      </w:r>
      <w:r w:rsidR="00F0503A">
        <w:rPr>
          <w:rFonts w:cs="Times New Roman"/>
          <w:szCs w:val="24"/>
        </w:rPr>
        <w:t>use data gathered using the EQ-5D-5L</w:t>
      </w:r>
      <w:r w:rsidR="00244967">
        <w:rPr>
          <w:rFonts w:cs="Times New Roman"/>
          <w:szCs w:val="24"/>
        </w:rPr>
        <w:t>.</w:t>
      </w:r>
      <w:r w:rsidR="00F0503A">
        <w:rPr>
          <w:rFonts w:cs="Times New Roman"/>
          <w:szCs w:val="24"/>
        </w:rPr>
        <w:fldChar w:fldCharType="begin"/>
      </w:r>
      <w:r w:rsidR="00744C38">
        <w:rPr>
          <w:rFonts w:cs="Times New Roman"/>
          <w:szCs w:val="24"/>
        </w:rPr>
        <w:instrText xml:space="preserve"> ADDIN EN.CITE &lt;EndNote&gt;&lt;Cite&gt;&lt;Author&gt;National Institute for Health and Care Excellence&lt;/Author&gt;&lt;Year&gt;2018&lt;/Year&gt;&lt;RecNum&gt;105&lt;/RecNum&gt;&lt;DisplayText&gt;&lt;style face="superscript"&gt;38&lt;/style&gt;&lt;/DisplayText&gt;&lt;record&gt;&lt;rec-number&gt;105&lt;/rec-number&gt;&lt;foreign-keys&gt;&lt;key app="EN" db-id="t2wdp05ffr9rpaeasp0vtxdevvfszfpdfee2" timestamp="1579090366"&gt;105&lt;/key&gt;&lt;/foreign-keys&gt;&lt;ref-type name="Web Page"&gt;12&lt;/ref-type&gt;&lt;contributors&gt;&lt;authors&gt;&lt;author&gt;National Institute for Health and Care Excellence,&lt;/author&gt;&lt;/authors&gt;&lt;/contributors&gt;&lt;titles&gt;&lt;title&gt;Position statement on use of the EQ-5D-5L valuation set for England (updated November 2018)&lt;/title&gt;&lt;/titles&gt;&lt;volume&gt;2020&lt;/volume&gt;&lt;number&gt;6 January&lt;/number&gt;&lt;dates&gt;&lt;year&gt;2018&lt;/year&gt;&lt;/dates&gt;&lt;urls&gt;&lt;related-urls&gt;&lt;url&gt;https://www.nice.org.uk/about/what-we-do/our-programmes/nice-guidance/technology-appraisal-guidance/eq-5d-5l&lt;/url&gt;&lt;/related-urls&gt;&lt;/urls&gt;&lt;/record&gt;&lt;/Cite&gt;&lt;/EndNote&gt;</w:instrText>
      </w:r>
      <w:r w:rsidR="00F0503A">
        <w:rPr>
          <w:rFonts w:cs="Times New Roman"/>
          <w:szCs w:val="24"/>
        </w:rPr>
        <w:fldChar w:fldCharType="separate"/>
      </w:r>
      <w:r w:rsidR="00744C38" w:rsidRPr="00744C38">
        <w:rPr>
          <w:rFonts w:cs="Times New Roman"/>
          <w:noProof/>
          <w:szCs w:val="24"/>
          <w:vertAlign w:val="superscript"/>
        </w:rPr>
        <w:t>38</w:t>
      </w:r>
      <w:r w:rsidR="00F0503A">
        <w:rPr>
          <w:rFonts w:cs="Times New Roman"/>
          <w:szCs w:val="24"/>
        </w:rPr>
        <w:fldChar w:fldCharType="end"/>
      </w:r>
    </w:p>
    <w:p w14:paraId="6CB239D4" w14:textId="2FB5D9F8" w:rsidR="00BA39C0" w:rsidRDefault="00BA39C0" w:rsidP="00155F44"/>
    <w:p w14:paraId="0B4722C1" w14:textId="6EE309AB" w:rsidR="00F0503A" w:rsidRPr="00F71A47" w:rsidRDefault="00F0503A" w:rsidP="00F0503A">
      <w:pPr>
        <w:rPr>
          <w:rFonts w:cs="Times New Roman"/>
          <w:szCs w:val="24"/>
        </w:rPr>
      </w:pPr>
      <w:r w:rsidRPr="00F71A47">
        <w:rPr>
          <w:rFonts w:cs="Times New Roman"/>
          <w:szCs w:val="24"/>
        </w:rPr>
        <w:t>The raw EQ-5D-5L scores by domain are presented to examine the movements between levels for each domain according to study group.  Descriptive statistics of the utilities for both groups are presented.  The difference in utilities between the two groups for each time-point have also been estimated.  The overall difference in EQ-5D</w:t>
      </w:r>
      <w:r w:rsidR="00D46A24">
        <w:rPr>
          <w:rFonts w:cs="Times New Roman"/>
          <w:szCs w:val="24"/>
        </w:rPr>
        <w:t>-5L</w:t>
      </w:r>
      <w:r w:rsidRPr="00F71A47">
        <w:rPr>
          <w:rFonts w:cs="Times New Roman"/>
          <w:szCs w:val="24"/>
        </w:rPr>
        <w:t xml:space="preserve"> index scores between the two groups were examined through regression methods, consistent with the model selected in the primary statistical analysis. </w:t>
      </w:r>
    </w:p>
    <w:p w14:paraId="430D07D3" w14:textId="77777777" w:rsidR="00F0503A" w:rsidRPr="00F71A47" w:rsidRDefault="00F0503A" w:rsidP="00F0503A">
      <w:pPr>
        <w:jc w:val="both"/>
        <w:rPr>
          <w:rFonts w:cs="Times New Roman"/>
          <w:szCs w:val="24"/>
        </w:rPr>
      </w:pPr>
    </w:p>
    <w:p w14:paraId="6E77BD35" w14:textId="0400415C" w:rsidR="00F0503A" w:rsidRPr="00CD0324" w:rsidRDefault="00F0503A" w:rsidP="00F0503A">
      <w:r w:rsidRPr="00F71A47">
        <w:rPr>
          <w:rFonts w:cs="Times New Roman"/>
          <w:szCs w:val="24"/>
        </w:rPr>
        <w:t>The cost-utility analysis was based on the difference in QALYs generated between both groups over the 12 month duration of the trial.  For this, the utilities derived from the EQ-5D-</w:t>
      </w:r>
      <w:r w:rsidRPr="00F71A47">
        <w:rPr>
          <w:rFonts w:cs="Times New Roman"/>
          <w:szCs w:val="24"/>
        </w:rPr>
        <w:lastRenderedPageBreak/>
        <w:t xml:space="preserve">5L were converted into QALYs for each </w:t>
      </w:r>
      <w:r>
        <w:rPr>
          <w:rFonts w:cs="Times New Roman"/>
          <w:szCs w:val="24"/>
        </w:rPr>
        <w:t>participant</w:t>
      </w:r>
      <w:r w:rsidRPr="00F71A47">
        <w:rPr>
          <w:rFonts w:cs="Times New Roman"/>
          <w:szCs w:val="24"/>
        </w:rPr>
        <w:t xml:space="preserve"> using the area under the curve method, following the trapezium rule</w:t>
      </w:r>
      <w:r w:rsidR="00C27C9F">
        <w:rPr>
          <w:rFonts w:cs="Times New Roman"/>
          <w:szCs w:val="24"/>
        </w:rPr>
        <w:t>,</w:t>
      </w:r>
      <w:r w:rsidRPr="00F71A47">
        <w:rPr>
          <w:rFonts w:cs="Times New Roman"/>
          <w:szCs w:val="24"/>
        </w:rPr>
        <w:t xml:space="preserve"> which assumes linear interpolation between follow-up points</w:t>
      </w:r>
      <w:r w:rsidR="00244967">
        <w:rPr>
          <w:rFonts w:cs="Times New Roman"/>
          <w:szCs w:val="24"/>
        </w:rPr>
        <w:t>.</w:t>
      </w:r>
      <w:r>
        <w:rPr>
          <w:rFonts w:cs="Times New Roman"/>
          <w:szCs w:val="24"/>
        </w:rPr>
        <w:fldChar w:fldCharType="begin"/>
      </w:r>
      <w:r w:rsidR="00744C38">
        <w:rPr>
          <w:rFonts w:cs="Times New Roman"/>
          <w:szCs w:val="24"/>
        </w:rPr>
        <w:instrText xml:space="preserve"> ADDIN EN.CITE &lt;EndNote&gt;&lt;Cite&gt;&lt;Author&gt;Billingham&lt;/Author&gt;&lt;Year&gt;1999&lt;/Year&gt;&lt;RecNum&gt;34&lt;/RecNum&gt;&lt;DisplayText&gt;&lt;style face="superscript"&gt;39, 40&lt;/style&gt;&lt;/DisplayText&gt;&lt;record&gt;&lt;rec-number&gt;34&lt;/rec-number&gt;&lt;foreign-keys&gt;&lt;key app="EN" db-id="t2wdp05ffr9rpaeasp0vtxdevvfszfpdfee2" timestamp="1545041966"&gt;34&lt;/key&gt;&lt;/foreign-keys&gt;&lt;ref-type name="Journal Article"&gt;17&lt;/ref-type&gt;&lt;contributors&gt;&lt;authors&gt;&lt;author&gt;Billingham, L J&lt;/author&gt;&lt;author&gt;Abrams, K R&lt;/author&gt;&lt;author&gt;Jones, D R&lt;/author&gt;&lt;/authors&gt;&lt;/contributors&gt;&lt;titles&gt;&lt;title&gt;Methods for the analysis of quality-of-life and survival data in health technology assessment&lt;/title&gt;&lt;secondary-title&gt;Health Technology Assessment&lt;/secondary-title&gt;&lt;/titles&gt;&lt;periodical&gt;&lt;full-title&gt;Health Technology Assessment&lt;/full-title&gt;&lt;/periodical&gt;&lt;pages&gt;1-152&lt;/pages&gt;&lt;volume&gt;3&lt;/volume&gt;&lt;number&gt;10&lt;/number&gt;&lt;dates&gt;&lt;year&gt;1999&lt;/year&gt;&lt;pub-dates&gt;&lt;date&gt;26 Jul&lt;/date&gt;&lt;/pub-dates&gt;&lt;/dates&gt;&lt;isbn&gt;1366-5278&lt;/isbn&gt;&lt;urls&gt;&lt;related-urls&gt;&lt;url&gt;Retrieved from https://www.journalslibrary.nihr.ac.uk/hta/hta3100/#/full-report&lt;/url&gt;&lt;/related-urls&gt;&lt;/urls&gt;&lt;/record&gt;&lt;/Cite&gt;&lt;Cite&gt;&lt;Author&gt;Matthews&lt;/Author&gt;&lt;Year&gt;1990&lt;/Year&gt;&lt;RecNum&gt;33&lt;/RecNum&gt;&lt;record&gt;&lt;rec-number&gt;33&lt;/rec-number&gt;&lt;foreign-keys&gt;&lt;key app="EN" db-id="t2wdp05ffr9rpaeasp0vtxdevvfszfpdfee2" timestamp="1545040801"&gt;33&lt;/key&gt;&lt;/foreign-keys&gt;&lt;ref-type name="Journal Article"&gt;17&lt;/ref-type&gt;&lt;contributors&gt;&lt;authors&gt;&lt;author&gt;Matthews, J N&lt;/author&gt;&lt;author&gt;Altman, D G&lt;/author&gt;&lt;author&gt;Campbell, M J&lt;/author&gt;&lt;author&gt;Royston, P&lt;/author&gt;&lt;/authors&gt;&lt;/contributors&gt;&lt;titles&gt;&lt;title&gt;Analysis of serial measurements in medical research&lt;/title&gt;&lt;secondary-title&gt;BMJ&lt;/secondary-title&gt;&lt;/titles&gt;&lt;periodical&gt;&lt;full-title&gt;Bmj&lt;/full-title&gt;&lt;/periodical&gt;&lt;pages&gt;230-235&lt;/pages&gt;&lt;volume&gt;300&lt;/volume&gt;&lt;dates&gt;&lt;year&gt;1990&lt;/year&gt;&lt;/dates&gt;&lt;isbn&gt;0959-8138&lt;/isbn&gt;&lt;urls&gt;&lt;/urls&gt;&lt;electronic-resource-num&gt;10.1136/bmj.300.6719.230&lt;/electronic-resource-num&gt;&lt;/record&gt;&lt;/Cite&gt;&lt;/EndNote&gt;</w:instrText>
      </w:r>
      <w:r>
        <w:rPr>
          <w:rFonts w:cs="Times New Roman"/>
          <w:szCs w:val="24"/>
        </w:rPr>
        <w:fldChar w:fldCharType="separate"/>
      </w:r>
      <w:r w:rsidR="00744C38" w:rsidRPr="00744C38">
        <w:rPr>
          <w:rFonts w:cs="Times New Roman"/>
          <w:noProof/>
          <w:szCs w:val="24"/>
          <w:vertAlign w:val="superscript"/>
        </w:rPr>
        <w:t>39, 40</w:t>
      </w:r>
      <w:r>
        <w:rPr>
          <w:rFonts w:cs="Times New Roman"/>
          <w:szCs w:val="24"/>
        </w:rPr>
        <w:fldChar w:fldCharType="end"/>
      </w:r>
      <w:r>
        <w:rPr>
          <w:rFonts w:cs="Times New Roman"/>
          <w:szCs w:val="24"/>
        </w:rPr>
        <w:t xml:space="preserve"> </w:t>
      </w:r>
      <w:r w:rsidR="00C35D27">
        <w:rPr>
          <w:rFonts w:cs="Times New Roman"/>
          <w:szCs w:val="24"/>
        </w:rPr>
        <w:t xml:space="preserve"> </w:t>
      </w:r>
      <w:r w:rsidRPr="00F71A47">
        <w:rPr>
          <w:rFonts w:cs="Times New Roman"/>
          <w:szCs w:val="24"/>
        </w:rPr>
        <w:t>The difference in QALYs gained between the two groups were adjusted for baseline utility weights</w:t>
      </w:r>
      <w:r w:rsidR="00C504F4">
        <w:rPr>
          <w:rFonts w:cs="Times New Roman"/>
          <w:szCs w:val="24"/>
        </w:rPr>
        <w:fldChar w:fldCharType="begin"/>
      </w:r>
      <w:r w:rsidR="00744C38">
        <w:rPr>
          <w:rFonts w:cs="Times New Roman"/>
          <w:szCs w:val="24"/>
        </w:rPr>
        <w:instrText xml:space="preserve"> ADDIN EN.CITE &lt;EndNote&gt;&lt;Cite&gt;&lt;Author&gt;Manca&lt;/Author&gt;&lt;Year&gt;2005&lt;/Year&gt;&lt;RecNum&gt;38&lt;/RecNum&gt;&lt;DisplayText&gt;&lt;style face="superscript"&gt;41&lt;/style&gt;&lt;/DisplayText&gt;&lt;record&gt;&lt;rec-number&gt;38&lt;/rec-number&gt;&lt;foreign-keys&gt;&lt;key app="EN" db-id="t2wdp05ffr9rpaeasp0vtxdevvfszfpdfee2" timestamp="1545043906"&gt;38&lt;/key&gt;&lt;/foreign-keys&gt;&lt;ref-type name="Journal Article"&gt;17&lt;/ref-type&gt;&lt;contributors&gt;&lt;authors&gt;&lt;author&gt;Manca, A&lt;/author&gt;&lt;author&gt;Palmer, S&lt;/author&gt;&lt;/authors&gt;&lt;/contributors&gt;&lt;titles&gt;&lt;title&gt;Handling missing data in patient-level cost-effectiveness analysis alongside randomised clinical trials&lt;/title&gt;&lt;secondary-title&gt;Applied Health Economics and Health Policy&lt;/secondary-title&gt;&lt;/titles&gt;&lt;periodical&gt;&lt;full-title&gt;Applied health economics and health policy&lt;/full-title&gt;&lt;/periodical&gt;&lt;pages&gt;65-75&lt;/pages&gt;&lt;volume&gt;4&lt;/volume&gt;&lt;number&gt;2&lt;/number&gt;&lt;dates&gt;&lt;year&gt;2005&lt;/year&gt;&lt;/dates&gt;&lt;isbn&gt;1175-5652&lt;/isbn&gt;&lt;urls&gt;&lt;/urls&gt;&lt;electronic-resource-num&gt;10.2165/00148365-200504020-00001&lt;/electronic-resource-num&gt;&lt;/record&gt;&lt;/Cite&gt;&lt;/EndNote&gt;</w:instrText>
      </w:r>
      <w:r w:rsidR="00C504F4">
        <w:rPr>
          <w:rFonts w:cs="Times New Roman"/>
          <w:szCs w:val="24"/>
        </w:rPr>
        <w:fldChar w:fldCharType="separate"/>
      </w:r>
      <w:r w:rsidR="00744C38" w:rsidRPr="00744C38">
        <w:rPr>
          <w:rFonts w:cs="Times New Roman"/>
          <w:noProof/>
          <w:szCs w:val="24"/>
          <w:vertAlign w:val="superscript"/>
        </w:rPr>
        <w:t>41</w:t>
      </w:r>
      <w:r w:rsidR="00C504F4">
        <w:rPr>
          <w:rFonts w:cs="Times New Roman"/>
          <w:szCs w:val="24"/>
        </w:rPr>
        <w:fldChar w:fldCharType="end"/>
      </w:r>
      <w:r w:rsidR="00C504F4" w:rsidRPr="00C504F4">
        <w:rPr>
          <w:rFonts w:cs="Times New Roman"/>
          <w:szCs w:val="24"/>
        </w:rPr>
        <w:t xml:space="preserve"> </w:t>
      </w:r>
      <w:r w:rsidR="00C504F4" w:rsidRPr="00F71A47">
        <w:rPr>
          <w:rFonts w:cs="Times New Roman"/>
          <w:szCs w:val="24"/>
        </w:rPr>
        <w:t>to allow for any differences between the two groups at baseline.</w:t>
      </w:r>
    </w:p>
    <w:p w14:paraId="19448038" w14:textId="3C735982" w:rsidR="00A37045" w:rsidRDefault="00A37045" w:rsidP="00155F44"/>
    <w:p w14:paraId="7002A64A" w14:textId="77777777" w:rsidR="00C504F4" w:rsidRPr="00F71A47" w:rsidRDefault="00C504F4" w:rsidP="00C504F4">
      <w:pPr>
        <w:pStyle w:val="Heading2"/>
        <w:rPr>
          <w:lang w:val="en-US"/>
        </w:rPr>
      </w:pPr>
      <w:bookmarkStart w:id="149" w:name="_Toc49168456"/>
      <w:r w:rsidRPr="00F71A47">
        <w:rPr>
          <w:lang w:val="en-US"/>
        </w:rPr>
        <w:t>Health benefits in terms of falls</w:t>
      </w:r>
      <w:bookmarkEnd w:id="149"/>
    </w:p>
    <w:p w14:paraId="69D9DF3C" w14:textId="2CA70D6A" w:rsidR="00C504F4" w:rsidRPr="00F71A47" w:rsidRDefault="00C504F4" w:rsidP="00C504F4">
      <w:pPr>
        <w:rPr>
          <w:rFonts w:cs="Times New Roman"/>
          <w:szCs w:val="24"/>
        </w:rPr>
      </w:pPr>
      <w:r w:rsidRPr="00F71A47">
        <w:rPr>
          <w:rFonts w:cs="Times New Roman"/>
          <w:szCs w:val="24"/>
        </w:rPr>
        <w:t xml:space="preserve">The mean number of falls experienced by participants during the trial was also incorporated in the economic evaluation, thereby corresponding to the trial’s primary outcome, i.e. the number of falls per participant over the 12 months post-randomisation.  Estimates for the mean number of falls for the two groups were used to estimate the number of falls averted due to the OT intervention.  This was based on </w:t>
      </w:r>
      <w:r w:rsidRPr="001B7246">
        <w:rPr>
          <w:rFonts w:cs="Times New Roman"/>
          <w:szCs w:val="24"/>
        </w:rPr>
        <w:t xml:space="preserve">the negative binomial regression </w:t>
      </w:r>
      <w:r w:rsidRPr="00F71A47">
        <w:rPr>
          <w:rFonts w:cs="Times New Roman"/>
          <w:szCs w:val="24"/>
        </w:rPr>
        <w:t xml:space="preserve">model that was used for the primary statistical analysis; this estimated the number of falls per participant per year, adjusting for fixed effects of gender, age at randomisation, history of falling and the allocation ratio used for randomising participants, plus </w:t>
      </w:r>
      <w:r w:rsidR="00FC5A62">
        <w:rPr>
          <w:rFonts w:cs="Times New Roman"/>
          <w:szCs w:val="24"/>
        </w:rPr>
        <w:t>centre</w:t>
      </w:r>
      <w:r w:rsidRPr="00F71A47">
        <w:rPr>
          <w:rFonts w:cs="Times New Roman"/>
          <w:szCs w:val="24"/>
        </w:rPr>
        <w:t xml:space="preserve"> as a random effect.  </w:t>
      </w:r>
    </w:p>
    <w:p w14:paraId="303D9C21" w14:textId="4C47201D" w:rsidR="00C504F4" w:rsidRDefault="00C504F4" w:rsidP="00155F44"/>
    <w:p w14:paraId="1E64A619" w14:textId="77777777" w:rsidR="00C504F4" w:rsidRPr="00F71A47" w:rsidRDefault="00C504F4" w:rsidP="00C504F4">
      <w:pPr>
        <w:pStyle w:val="Heading2"/>
        <w:rPr>
          <w:lang w:val="en-US"/>
        </w:rPr>
      </w:pPr>
      <w:bookmarkStart w:id="150" w:name="_Toc49168457"/>
      <w:r w:rsidRPr="00F71A47">
        <w:rPr>
          <w:lang w:val="en-US"/>
        </w:rPr>
        <w:t>Health care resource use</w:t>
      </w:r>
      <w:bookmarkEnd w:id="150"/>
    </w:p>
    <w:p w14:paraId="2C580F64" w14:textId="7E5A2472" w:rsidR="00C504F4" w:rsidRPr="00F71A47" w:rsidRDefault="00C504F4" w:rsidP="00C504F4">
      <w:pPr>
        <w:rPr>
          <w:rFonts w:cs="Times New Roman"/>
          <w:szCs w:val="24"/>
        </w:rPr>
      </w:pPr>
      <w:r w:rsidRPr="00F71A47">
        <w:rPr>
          <w:rFonts w:cs="Times New Roman"/>
          <w:szCs w:val="24"/>
        </w:rPr>
        <w:t xml:space="preserve">Data regarding the use of health care services during the 12-month duration of the study were collected for each participant; specifically health care resource use within primary care and the community (i.e. GP, nurse, physiotherapist, occupational therapist visits) and the hospital setting (i.e. outpatient attendances, day case attendances, number of nights spent as an inpatient and accident and emergency </w:t>
      </w:r>
      <w:r w:rsidR="00C24EDF">
        <w:rPr>
          <w:rFonts w:cs="Times New Roman"/>
          <w:szCs w:val="24"/>
        </w:rPr>
        <w:t xml:space="preserve">(A&amp;E) </w:t>
      </w:r>
      <w:r w:rsidRPr="00F71A47">
        <w:rPr>
          <w:rFonts w:cs="Times New Roman"/>
          <w:szCs w:val="24"/>
        </w:rPr>
        <w:t xml:space="preserve">attendances).  The resource use data were collected from self-reported </w:t>
      </w:r>
      <w:r>
        <w:rPr>
          <w:rFonts w:cs="Times New Roman"/>
          <w:szCs w:val="24"/>
        </w:rPr>
        <w:t>participant</w:t>
      </w:r>
      <w:r w:rsidRPr="00F71A47">
        <w:rPr>
          <w:rFonts w:cs="Times New Roman"/>
          <w:szCs w:val="24"/>
        </w:rPr>
        <w:t xml:space="preserve"> questionnaires at baseline, </w:t>
      </w:r>
      <w:r>
        <w:rPr>
          <w:rFonts w:cs="Times New Roman"/>
          <w:szCs w:val="24"/>
        </w:rPr>
        <w:t>four, eight</w:t>
      </w:r>
      <w:r w:rsidRPr="00F71A47">
        <w:rPr>
          <w:rFonts w:cs="Times New Roman"/>
          <w:szCs w:val="24"/>
        </w:rPr>
        <w:t xml:space="preserve"> and 12 months.  Participants were asked to record their resource use according to those </w:t>
      </w:r>
      <w:r w:rsidR="00C27C9F">
        <w:rPr>
          <w:rFonts w:cs="Times New Roman"/>
          <w:szCs w:val="24"/>
        </w:rPr>
        <w:t>that</w:t>
      </w:r>
      <w:r w:rsidR="00C27C9F" w:rsidRPr="00F71A47">
        <w:rPr>
          <w:rFonts w:cs="Times New Roman"/>
          <w:szCs w:val="24"/>
        </w:rPr>
        <w:t xml:space="preserve"> </w:t>
      </w:r>
      <w:r w:rsidRPr="00F71A47">
        <w:rPr>
          <w:rFonts w:cs="Times New Roman"/>
          <w:szCs w:val="24"/>
        </w:rPr>
        <w:t xml:space="preserve">were falls-related and those </w:t>
      </w:r>
      <w:r w:rsidR="00C27C9F">
        <w:rPr>
          <w:rFonts w:cs="Times New Roman"/>
          <w:szCs w:val="24"/>
        </w:rPr>
        <w:t>that</w:t>
      </w:r>
      <w:r w:rsidR="00C27C9F" w:rsidRPr="00F71A47">
        <w:rPr>
          <w:rFonts w:cs="Times New Roman"/>
          <w:szCs w:val="24"/>
        </w:rPr>
        <w:t xml:space="preserve"> </w:t>
      </w:r>
      <w:r w:rsidRPr="00F71A47">
        <w:rPr>
          <w:rFonts w:cs="Times New Roman"/>
          <w:szCs w:val="24"/>
        </w:rPr>
        <w:t>were not related to falls.  In the base case analysis, only resource use items relating to falls were utilised, with non-falls-related items incorporated as part of a sensitivity analysis.</w:t>
      </w:r>
    </w:p>
    <w:p w14:paraId="49533B01" w14:textId="77777777" w:rsidR="00C504F4" w:rsidRPr="00F71A47" w:rsidRDefault="00C504F4" w:rsidP="00C504F4">
      <w:pPr>
        <w:jc w:val="both"/>
        <w:rPr>
          <w:rFonts w:cs="Times New Roman"/>
          <w:szCs w:val="24"/>
        </w:rPr>
      </w:pPr>
    </w:p>
    <w:p w14:paraId="190B80BD" w14:textId="63351A41" w:rsidR="00C504F4" w:rsidRPr="00F71A47" w:rsidRDefault="00C504F4" w:rsidP="00C504F4">
      <w:pPr>
        <w:rPr>
          <w:rFonts w:cs="Times New Roman"/>
          <w:szCs w:val="24"/>
        </w:rPr>
      </w:pPr>
      <w:r w:rsidRPr="00F71A47">
        <w:rPr>
          <w:rFonts w:cs="Times New Roman"/>
          <w:szCs w:val="24"/>
        </w:rPr>
        <w:t>Participants were contacted after a reported fall in order to collect further information regarding the type, location and cause of the fall</w:t>
      </w:r>
      <w:r w:rsidR="006C5411">
        <w:rPr>
          <w:rFonts w:cs="Times New Roman"/>
          <w:szCs w:val="24"/>
        </w:rPr>
        <w:t>.  T</w:t>
      </w:r>
      <w:r>
        <w:rPr>
          <w:rFonts w:cs="Times New Roman"/>
          <w:szCs w:val="24"/>
        </w:rPr>
        <w:t xml:space="preserve">his information </w:t>
      </w:r>
      <w:r w:rsidR="006C5411">
        <w:rPr>
          <w:rFonts w:cs="Times New Roman"/>
          <w:szCs w:val="24"/>
        </w:rPr>
        <w:t xml:space="preserve">was </w:t>
      </w:r>
      <w:r>
        <w:rPr>
          <w:rFonts w:cs="Times New Roman"/>
          <w:szCs w:val="24"/>
        </w:rPr>
        <w:t>recorded on a falls data collection sheet</w:t>
      </w:r>
      <w:r w:rsidRPr="00F71A47">
        <w:rPr>
          <w:rFonts w:cs="Times New Roman"/>
          <w:szCs w:val="24"/>
        </w:rPr>
        <w:t xml:space="preserve">.  In addition, </w:t>
      </w:r>
      <w:r w:rsidR="006C5411">
        <w:rPr>
          <w:rFonts w:cs="Times New Roman"/>
          <w:szCs w:val="24"/>
        </w:rPr>
        <w:t xml:space="preserve">participants </w:t>
      </w:r>
      <w:r w:rsidRPr="00F71A47">
        <w:rPr>
          <w:rFonts w:cs="Times New Roman"/>
          <w:szCs w:val="24"/>
        </w:rPr>
        <w:t xml:space="preserve">were asked whether they were injured by the fall; if they answered ‘yes’ to this, they were then asked whether they spent time in hospital overnight as an inpatient. </w:t>
      </w:r>
      <w:r>
        <w:rPr>
          <w:rFonts w:cs="Times New Roman"/>
          <w:szCs w:val="24"/>
        </w:rPr>
        <w:t xml:space="preserve"> This method of data collection provided an alternative way of gathering data regarding participants’ falls-related hospital stay to the participant follow-up questionnaires </w:t>
      </w:r>
      <w:r w:rsidR="00C27C9F">
        <w:rPr>
          <w:rFonts w:cs="Times New Roman"/>
          <w:szCs w:val="24"/>
        </w:rPr>
        <w:t xml:space="preserve">that </w:t>
      </w:r>
      <w:r>
        <w:rPr>
          <w:rFonts w:cs="Times New Roman"/>
          <w:szCs w:val="24"/>
        </w:rPr>
        <w:t xml:space="preserve">also collected this information. </w:t>
      </w:r>
      <w:r w:rsidRPr="00F71A47">
        <w:rPr>
          <w:rFonts w:cs="Times New Roman"/>
          <w:szCs w:val="24"/>
        </w:rPr>
        <w:t xml:space="preserve"> Th</w:t>
      </w:r>
      <w:r>
        <w:rPr>
          <w:rFonts w:cs="Times New Roman"/>
          <w:szCs w:val="24"/>
        </w:rPr>
        <w:t>e</w:t>
      </w:r>
      <w:r w:rsidRPr="00F71A47">
        <w:rPr>
          <w:rFonts w:cs="Times New Roman"/>
          <w:szCs w:val="24"/>
        </w:rPr>
        <w:t xml:space="preserve"> inpatient stay</w:t>
      </w:r>
      <w:r>
        <w:rPr>
          <w:rFonts w:cs="Times New Roman"/>
          <w:szCs w:val="24"/>
        </w:rPr>
        <w:t xml:space="preserve"> data collected via </w:t>
      </w:r>
      <w:r>
        <w:rPr>
          <w:rFonts w:cs="Times New Roman"/>
          <w:szCs w:val="24"/>
        </w:rPr>
        <w:lastRenderedPageBreak/>
        <w:t>participants’ falls data collection sheets</w:t>
      </w:r>
      <w:r w:rsidRPr="00F71A47">
        <w:rPr>
          <w:rFonts w:cs="Times New Roman"/>
          <w:szCs w:val="24"/>
        </w:rPr>
        <w:t xml:space="preserve"> </w:t>
      </w:r>
      <w:r>
        <w:rPr>
          <w:rFonts w:cs="Times New Roman"/>
          <w:szCs w:val="24"/>
        </w:rPr>
        <w:t>were</w:t>
      </w:r>
      <w:r w:rsidRPr="00F71A47">
        <w:rPr>
          <w:rFonts w:cs="Times New Roman"/>
          <w:szCs w:val="24"/>
        </w:rPr>
        <w:t xml:space="preserve"> used </w:t>
      </w:r>
      <w:r>
        <w:rPr>
          <w:rFonts w:cs="Times New Roman"/>
          <w:szCs w:val="24"/>
        </w:rPr>
        <w:t>for</w:t>
      </w:r>
      <w:r w:rsidRPr="00F71A47">
        <w:rPr>
          <w:rFonts w:cs="Times New Roman"/>
          <w:szCs w:val="24"/>
        </w:rPr>
        <w:t xml:space="preserve"> a sensitivity analysis, to compare the findings to when inpatient stay data </w:t>
      </w:r>
      <w:r>
        <w:rPr>
          <w:rFonts w:cs="Times New Roman"/>
          <w:szCs w:val="24"/>
        </w:rPr>
        <w:t>from</w:t>
      </w:r>
      <w:r w:rsidRPr="00F71A47">
        <w:rPr>
          <w:rFonts w:cs="Times New Roman"/>
          <w:szCs w:val="24"/>
        </w:rPr>
        <w:t xml:space="preserve"> the participant questionnaires</w:t>
      </w:r>
      <w:r>
        <w:rPr>
          <w:rFonts w:cs="Times New Roman"/>
          <w:szCs w:val="24"/>
        </w:rPr>
        <w:t xml:space="preserve"> were used in the base case</w:t>
      </w:r>
      <w:r w:rsidR="00C35D27">
        <w:rPr>
          <w:rFonts w:cs="Times New Roman"/>
          <w:szCs w:val="24"/>
        </w:rPr>
        <w:t>.  Based on the falls data collection sheets, a</w:t>
      </w:r>
      <w:r w:rsidRPr="00F71A47">
        <w:rPr>
          <w:rFonts w:cs="Times New Roman"/>
          <w:szCs w:val="24"/>
        </w:rPr>
        <w:t xml:space="preserve"> total of </w:t>
      </w:r>
      <w:r w:rsidR="002E524C">
        <w:rPr>
          <w:rFonts w:cs="Times New Roman"/>
          <w:szCs w:val="24"/>
        </w:rPr>
        <w:t>56</w:t>
      </w:r>
      <w:r w:rsidRPr="00F71A47">
        <w:rPr>
          <w:rFonts w:cs="Times New Roman"/>
          <w:szCs w:val="24"/>
        </w:rPr>
        <w:t xml:space="preserve"> participants (intervention, n=</w:t>
      </w:r>
      <w:r w:rsidR="002E524C">
        <w:rPr>
          <w:rFonts w:cs="Times New Roman"/>
          <w:szCs w:val="24"/>
        </w:rPr>
        <w:t>13</w:t>
      </w:r>
      <w:r w:rsidRPr="00F71A47">
        <w:rPr>
          <w:rFonts w:cs="Times New Roman"/>
          <w:szCs w:val="24"/>
        </w:rPr>
        <w:t>; usual care, n=</w:t>
      </w:r>
      <w:r w:rsidR="002E524C">
        <w:rPr>
          <w:rFonts w:cs="Times New Roman"/>
          <w:szCs w:val="24"/>
        </w:rPr>
        <w:t>43</w:t>
      </w:r>
      <w:r w:rsidRPr="00F71A47">
        <w:rPr>
          <w:rFonts w:cs="Times New Roman"/>
          <w:szCs w:val="24"/>
        </w:rPr>
        <w:t>) stated that they stayed in hospital overnight because of a fall</w:t>
      </w:r>
      <w:r w:rsidR="002E524C">
        <w:rPr>
          <w:rFonts w:cs="Times New Roman"/>
          <w:szCs w:val="24"/>
        </w:rPr>
        <w:t>, with some participants recording multiple occasions for overnight hospital stays due to a fall</w:t>
      </w:r>
      <w:r w:rsidRPr="00F71A47">
        <w:rPr>
          <w:rFonts w:cs="Times New Roman"/>
          <w:szCs w:val="24"/>
        </w:rPr>
        <w:t xml:space="preserve">.  Where participants had reported no hospital stay and had a missing answer for the question regarding how many nights they spent in hospital (i.e. boxes left blank), this was assumed to indicate no use of services and thus no nights spent in hospital.  For the scenario where participants reported that they stayed overnight in hospital due to a fall but left the question blank about the number of nights spent in hospital, it was assumed these participants stayed in hospital </w:t>
      </w:r>
      <w:r w:rsidRPr="00F52CF0">
        <w:rPr>
          <w:rFonts w:cs="Times New Roman"/>
          <w:szCs w:val="24"/>
        </w:rPr>
        <w:t>for one night.</w:t>
      </w:r>
    </w:p>
    <w:p w14:paraId="6956914C" w14:textId="77777777" w:rsidR="00C504F4" w:rsidRPr="00F71A47" w:rsidRDefault="00C504F4" w:rsidP="00C504F4">
      <w:pPr>
        <w:jc w:val="both"/>
        <w:rPr>
          <w:rFonts w:cs="Times New Roman"/>
          <w:szCs w:val="24"/>
        </w:rPr>
      </w:pPr>
    </w:p>
    <w:p w14:paraId="26F7150D" w14:textId="4ED0D415" w:rsidR="00201E9E" w:rsidRDefault="00201E9E" w:rsidP="00C504F4">
      <w:pPr>
        <w:rPr>
          <w:rFonts w:cs="Times New Roman"/>
          <w:szCs w:val="24"/>
        </w:rPr>
      </w:pPr>
      <w:r>
        <w:rPr>
          <w:rFonts w:cs="Times New Roman"/>
          <w:szCs w:val="24"/>
        </w:rPr>
        <w:t>In the 12-month questionnaire, participants were asked whether they had any attendances to a falls service/clinic and whether they received a falls prevention visit that was not part of OTIS, in the last 12 months.  As part of the falls prevention home visit question, they were asked to select wh</w:t>
      </w:r>
      <w:r w:rsidR="00322BBD">
        <w:rPr>
          <w:rFonts w:cs="Times New Roman"/>
          <w:szCs w:val="24"/>
        </w:rPr>
        <w:t xml:space="preserve">o </w:t>
      </w:r>
      <w:r>
        <w:rPr>
          <w:rFonts w:cs="Times New Roman"/>
          <w:szCs w:val="24"/>
        </w:rPr>
        <w:t>had undertaken the visit</w:t>
      </w:r>
      <w:r w:rsidR="00322BBD">
        <w:rPr>
          <w:rFonts w:cs="Times New Roman"/>
          <w:szCs w:val="24"/>
        </w:rPr>
        <w:t xml:space="preserve"> from the following options</w:t>
      </w:r>
      <w:r>
        <w:rPr>
          <w:rFonts w:cs="Times New Roman"/>
          <w:szCs w:val="24"/>
        </w:rPr>
        <w:t>: OT, home carer or helper, district nurse, social worker, physiotherapist, or ‘other’.</w:t>
      </w:r>
    </w:p>
    <w:p w14:paraId="4B2662A9" w14:textId="77777777" w:rsidR="00201E9E" w:rsidRDefault="00201E9E" w:rsidP="00C504F4">
      <w:pPr>
        <w:rPr>
          <w:rFonts w:cs="Times New Roman"/>
          <w:szCs w:val="24"/>
        </w:rPr>
      </w:pPr>
    </w:p>
    <w:p w14:paraId="75603325" w14:textId="27FDD869" w:rsidR="00201E9E" w:rsidRDefault="002A40A5" w:rsidP="00201E9E">
      <w:pPr>
        <w:rPr>
          <w:rFonts w:cs="Times New Roman"/>
          <w:szCs w:val="24"/>
        </w:rPr>
      </w:pPr>
      <w:r>
        <w:rPr>
          <w:rFonts w:cs="Times New Roman"/>
          <w:szCs w:val="24"/>
        </w:rPr>
        <w:t>The secondary analysis conducted from a societal perspective included a</w:t>
      </w:r>
      <w:r w:rsidR="00C504F4" w:rsidRPr="00F71A47">
        <w:rPr>
          <w:rFonts w:cs="Times New Roman"/>
          <w:szCs w:val="24"/>
        </w:rPr>
        <w:t xml:space="preserve">dditional </w:t>
      </w:r>
      <w:r w:rsidR="00201E9E">
        <w:rPr>
          <w:rFonts w:cs="Times New Roman"/>
          <w:szCs w:val="24"/>
        </w:rPr>
        <w:t>costs</w:t>
      </w:r>
      <w:r w:rsidR="00201E9E" w:rsidRPr="00F71A47">
        <w:rPr>
          <w:rFonts w:cs="Times New Roman"/>
          <w:szCs w:val="24"/>
        </w:rPr>
        <w:t xml:space="preserve"> </w:t>
      </w:r>
      <w:r w:rsidR="00C504F4" w:rsidRPr="00F71A47">
        <w:rPr>
          <w:rFonts w:cs="Times New Roman"/>
          <w:szCs w:val="24"/>
        </w:rPr>
        <w:t>re</w:t>
      </w:r>
      <w:r w:rsidR="00201E9E">
        <w:rPr>
          <w:rFonts w:cs="Times New Roman"/>
          <w:szCs w:val="24"/>
        </w:rPr>
        <w:t>lating to</w:t>
      </w:r>
      <w:r w:rsidR="00FB318A">
        <w:rPr>
          <w:rFonts w:cs="Times New Roman"/>
          <w:szCs w:val="24"/>
        </w:rPr>
        <w:t xml:space="preserve"> </w:t>
      </w:r>
      <w:r w:rsidR="00201E9E">
        <w:rPr>
          <w:rFonts w:cs="Times New Roman"/>
          <w:szCs w:val="24"/>
        </w:rPr>
        <w:t>participants’</w:t>
      </w:r>
      <w:r w:rsidR="00C504F4" w:rsidRPr="00F71A47">
        <w:rPr>
          <w:rFonts w:cs="Times New Roman"/>
          <w:szCs w:val="24"/>
        </w:rPr>
        <w:t xml:space="preserve"> private/personal expenses; participants were asked </w:t>
      </w:r>
      <w:r w:rsidR="00C504F4">
        <w:rPr>
          <w:rFonts w:cs="Times New Roman"/>
          <w:szCs w:val="24"/>
        </w:rPr>
        <w:t>to state how much</w:t>
      </w:r>
      <w:r w:rsidR="00C504F4" w:rsidRPr="00F71A47">
        <w:rPr>
          <w:rFonts w:cs="Times New Roman"/>
          <w:szCs w:val="24"/>
        </w:rPr>
        <w:t xml:space="preserve"> they had paid for any equipment or modifications made to their house, and travel costs for health care attendances. </w:t>
      </w:r>
      <w:r w:rsidR="00201E9E">
        <w:rPr>
          <w:rFonts w:cs="Times New Roman"/>
          <w:szCs w:val="24"/>
        </w:rPr>
        <w:t xml:space="preserve"> </w:t>
      </w:r>
      <w:r w:rsidR="00201E9E" w:rsidRPr="00F71A47">
        <w:rPr>
          <w:rFonts w:cs="Times New Roman"/>
          <w:szCs w:val="24"/>
        </w:rPr>
        <w:t>A question was also included in the questionnaires regarding whether participants had received any visits from paid care workers</w:t>
      </w:r>
      <w:r w:rsidR="00201E9E">
        <w:rPr>
          <w:rFonts w:cs="Times New Roman"/>
          <w:szCs w:val="24"/>
        </w:rPr>
        <w:t xml:space="preserve">.  </w:t>
      </w:r>
      <w:r w:rsidR="0049726A">
        <w:rPr>
          <w:rFonts w:cs="Times New Roman"/>
          <w:szCs w:val="24"/>
        </w:rPr>
        <w:t>Individuals may need to pay for all, some or none of the cost of paid care workers, depending on their circumstances</w:t>
      </w:r>
      <w:r w:rsidR="00620435">
        <w:rPr>
          <w:rFonts w:cs="Times New Roman"/>
          <w:szCs w:val="24"/>
        </w:rPr>
        <w:t>.</w:t>
      </w:r>
      <w:r w:rsidR="005B2547">
        <w:rPr>
          <w:rFonts w:cs="Times New Roman"/>
          <w:szCs w:val="24"/>
        </w:rPr>
        <w:fldChar w:fldCharType="begin"/>
      </w:r>
      <w:r w:rsidR="005B2547">
        <w:rPr>
          <w:rFonts w:cs="Times New Roman"/>
          <w:szCs w:val="24"/>
        </w:rPr>
        <w:instrText xml:space="preserve"> ADDIN EN.CITE &lt;EndNote&gt;&lt;Cite&gt;&lt;Author&gt;Age UK&lt;/Author&gt;&lt;Year&gt;2020&lt;/Year&gt;&lt;RecNum&gt;158&lt;/RecNum&gt;&lt;DisplayText&gt;&lt;style face="superscript"&gt;42&lt;/style&gt;&lt;/DisplayText&gt;&lt;record&gt;&lt;rec-number&gt;158&lt;/rec-number&gt;&lt;foreign-keys&gt;&lt;key app="EN" db-id="t2wdp05ffr9rpaeasp0vtxdevvfszfpdfee2" timestamp="1591783690"&gt;158&lt;/key&gt;&lt;/foreign-keys&gt;&lt;ref-type name="Web Page"&gt;12&lt;/ref-type&gt;&lt;contributors&gt;&lt;authors&gt;&lt;author&gt;Age UK,&lt;/author&gt;&lt;/authors&gt;&lt;/contributors&gt;&lt;titles&gt;&lt;title&gt;Paying for care&lt;/title&gt;&lt;/titles&gt;&lt;volume&gt;2020&lt;/volume&gt;&lt;number&gt;18 May&lt;/number&gt;&lt;dates&gt;&lt;year&gt;2020&lt;/year&gt;&lt;/dates&gt;&lt;urls&gt;&lt;related-urls&gt;&lt;url&gt;https://www.ageuk.org.uk/information-advice/care/paying-for-care/&lt;/url&gt;&lt;/related-urls&gt;&lt;/urls&gt;&lt;/record&gt;&lt;/Cite&gt;&lt;/EndNote&gt;</w:instrText>
      </w:r>
      <w:r w:rsidR="005B2547">
        <w:rPr>
          <w:rFonts w:cs="Times New Roman"/>
          <w:szCs w:val="24"/>
        </w:rPr>
        <w:fldChar w:fldCharType="separate"/>
      </w:r>
      <w:r w:rsidR="005B2547" w:rsidRPr="005B2547">
        <w:rPr>
          <w:rFonts w:cs="Times New Roman"/>
          <w:noProof/>
          <w:szCs w:val="24"/>
          <w:vertAlign w:val="superscript"/>
        </w:rPr>
        <w:t>42</w:t>
      </w:r>
      <w:r w:rsidR="005B2547">
        <w:rPr>
          <w:rFonts w:cs="Times New Roman"/>
          <w:szCs w:val="24"/>
        </w:rPr>
        <w:fldChar w:fldCharType="end"/>
      </w:r>
      <w:r w:rsidR="0049726A">
        <w:rPr>
          <w:rFonts w:cs="Times New Roman"/>
          <w:szCs w:val="24"/>
        </w:rPr>
        <w:t xml:space="preserve">  However, Age UK point out that it is rare for social care to be free</w:t>
      </w:r>
      <w:r w:rsidR="00620435">
        <w:rPr>
          <w:rFonts w:cs="Times New Roman"/>
          <w:szCs w:val="24"/>
        </w:rPr>
        <w:t>.</w:t>
      </w:r>
      <w:r w:rsidR="00823D39">
        <w:rPr>
          <w:rFonts w:cs="Times New Roman"/>
          <w:szCs w:val="24"/>
        </w:rPr>
        <w:fldChar w:fldCharType="begin"/>
      </w:r>
      <w:r w:rsidR="00823D39">
        <w:rPr>
          <w:rFonts w:cs="Times New Roman"/>
          <w:szCs w:val="24"/>
        </w:rPr>
        <w:instrText xml:space="preserve"> ADDIN EN.CITE &lt;EndNote&gt;&lt;Cite&gt;&lt;Author&gt;Age UK&lt;/Author&gt;&lt;Year&gt;2020&lt;/Year&gt;&lt;RecNum&gt;158&lt;/RecNum&gt;&lt;DisplayText&gt;&lt;style face="superscript"&gt;42&lt;/style&gt;&lt;/DisplayText&gt;&lt;record&gt;&lt;rec-number&gt;158&lt;/rec-number&gt;&lt;foreign-keys&gt;&lt;key app="EN" db-id="t2wdp05ffr9rpaeasp0vtxdevvfszfpdfee2" timestamp="1591783690"&gt;158&lt;/key&gt;&lt;/foreign-keys&gt;&lt;ref-type name="Web Page"&gt;12&lt;/ref-type&gt;&lt;contributors&gt;&lt;authors&gt;&lt;author&gt;Age UK,&lt;/author&gt;&lt;/authors&gt;&lt;/contributors&gt;&lt;titles&gt;&lt;title&gt;Paying for care&lt;/title&gt;&lt;/titles&gt;&lt;volume&gt;2020&lt;/volume&gt;&lt;number&gt;18 May&lt;/number&gt;&lt;dates&gt;&lt;year&gt;2020&lt;/year&gt;&lt;/dates&gt;&lt;urls&gt;&lt;related-urls&gt;&lt;url&gt;https://www.ageuk.org.uk/information-advice/care/paying-for-care/&lt;/url&gt;&lt;/related-urls&gt;&lt;/urls&gt;&lt;/record&gt;&lt;/Cite&gt;&lt;/EndNote&gt;</w:instrText>
      </w:r>
      <w:r w:rsidR="00823D39">
        <w:rPr>
          <w:rFonts w:cs="Times New Roman"/>
          <w:szCs w:val="24"/>
        </w:rPr>
        <w:fldChar w:fldCharType="separate"/>
      </w:r>
      <w:r w:rsidR="00823D39" w:rsidRPr="00823D39">
        <w:rPr>
          <w:rFonts w:cs="Times New Roman"/>
          <w:noProof/>
          <w:szCs w:val="24"/>
          <w:vertAlign w:val="superscript"/>
        </w:rPr>
        <w:t>42</w:t>
      </w:r>
      <w:r w:rsidR="00823D39">
        <w:rPr>
          <w:rFonts w:cs="Times New Roman"/>
          <w:szCs w:val="24"/>
        </w:rPr>
        <w:fldChar w:fldCharType="end"/>
      </w:r>
      <w:r w:rsidR="0049726A">
        <w:rPr>
          <w:rFonts w:cs="Times New Roman"/>
          <w:szCs w:val="24"/>
        </w:rPr>
        <w:t xml:space="preserve">  Where individuals do not pay for their care, social services can fund the visits, and</w:t>
      </w:r>
      <w:r w:rsidR="00B25821">
        <w:rPr>
          <w:rFonts w:cs="Times New Roman"/>
          <w:szCs w:val="24"/>
        </w:rPr>
        <w:t xml:space="preserve"> how much individuals pay depends on capital, income, benefits and/or expenses</w:t>
      </w:r>
      <w:r w:rsidR="00620435">
        <w:rPr>
          <w:rFonts w:cs="Times New Roman"/>
          <w:szCs w:val="24"/>
        </w:rPr>
        <w:t>.</w:t>
      </w:r>
      <w:r w:rsidR="00823D39">
        <w:rPr>
          <w:rFonts w:cs="Times New Roman"/>
          <w:szCs w:val="24"/>
        </w:rPr>
        <w:fldChar w:fldCharType="begin"/>
      </w:r>
      <w:r w:rsidR="00823D39">
        <w:rPr>
          <w:rFonts w:cs="Times New Roman"/>
          <w:szCs w:val="24"/>
        </w:rPr>
        <w:instrText xml:space="preserve"> ADDIN EN.CITE &lt;EndNote&gt;&lt;Cite&gt;&lt;Author&gt;East Riding of Yorkshire Council&lt;/Author&gt;&lt;Year&gt;2020&lt;/Year&gt;&lt;RecNum&gt;162&lt;/RecNum&gt;&lt;DisplayText&gt;&lt;style face="superscript"&gt;43&lt;/style&gt;&lt;/DisplayText&gt;&lt;record&gt;&lt;rec-number&gt;162&lt;/rec-number&gt;&lt;foreign-keys&gt;&lt;key app="EN" db-id="t2wdp05ffr9rpaeasp0vtxdevvfszfpdfee2" timestamp="1591783691"&gt;162&lt;/key&gt;&lt;/foreign-keys&gt;&lt;ref-type name="Web Page"&gt;12&lt;/ref-type&gt;&lt;contributors&gt;&lt;authors&gt;&lt;author&gt;East Riding of Yorkshire Council,&lt;/author&gt;&lt;/authors&gt;&lt;/contributors&gt;&lt;titles&gt;&lt;title&gt;Paying for care services&lt;/title&gt;&lt;/titles&gt;&lt;volume&gt;2020&lt;/volume&gt;&lt;number&gt;18 May&lt;/number&gt;&lt;dates&gt;&lt;year&gt;2020&lt;/year&gt;&lt;/dates&gt;&lt;urls&gt;&lt;related-urls&gt;&lt;url&gt;https://www.eastriding.gov.uk/living/care-and-support-for-adults/social-care-services/paying-for-care-services/&lt;/url&gt;&lt;/related-urls&gt;&lt;/urls&gt;&lt;/record&gt;&lt;/Cite&gt;&lt;/EndNote&gt;</w:instrText>
      </w:r>
      <w:r w:rsidR="00823D39">
        <w:rPr>
          <w:rFonts w:cs="Times New Roman"/>
          <w:szCs w:val="24"/>
        </w:rPr>
        <w:fldChar w:fldCharType="separate"/>
      </w:r>
      <w:r w:rsidR="00823D39" w:rsidRPr="00823D39">
        <w:rPr>
          <w:rFonts w:cs="Times New Roman"/>
          <w:noProof/>
          <w:szCs w:val="24"/>
          <w:vertAlign w:val="superscript"/>
        </w:rPr>
        <w:t>43</w:t>
      </w:r>
      <w:r w:rsidR="00823D39">
        <w:rPr>
          <w:rFonts w:cs="Times New Roman"/>
          <w:szCs w:val="24"/>
        </w:rPr>
        <w:fldChar w:fldCharType="end"/>
      </w:r>
      <w:r w:rsidR="0049726A">
        <w:rPr>
          <w:rFonts w:cs="Times New Roman"/>
          <w:szCs w:val="24"/>
        </w:rPr>
        <w:t xml:space="preserve">  </w:t>
      </w:r>
      <w:r w:rsidR="00201E9E">
        <w:rPr>
          <w:rFonts w:cs="Times New Roman"/>
          <w:szCs w:val="24"/>
        </w:rPr>
        <w:t>Paid care worker visits were</w:t>
      </w:r>
      <w:r>
        <w:rPr>
          <w:rFonts w:cs="Times New Roman"/>
          <w:szCs w:val="24"/>
        </w:rPr>
        <w:t xml:space="preserve"> </w:t>
      </w:r>
      <w:r w:rsidR="00201E9E">
        <w:rPr>
          <w:rFonts w:cs="Times New Roman"/>
          <w:szCs w:val="24"/>
        </w:rPr>
        <w:t>assumed to be paid for by the participant/relatives, therefore fed into the societal perspective analysis</w:t>
      </w:r>
      <w:r>
        <w:rPr>
          <w:rFonts w:cs="Times New Roman"/>
          <w:szCs w:val="24"/>
        </w:rPr>
        <w:t xml:space="preserve"> rather than the base case analysis</w:t>
      </w:r>
      <w:r w:rsidR="00201E9E">
        <w:rPr>
          <w:rFonts w:cs="Times New Roman"/>
          <w:szCs w:val="24"/>
        </w:rPr>
        <w:t>, with this assumption explored via sensitivity analysis</w:t>
      </w:r>
      <w:r w:rsidR="00201E9E" w:rsidRPr="00F71A47">
        <w:rPr>
          <w:rFonts w:cs="Times New Roman"/>
          <w:szCs w:val="24"/>
        </w:rPr>
        <w:t xml:space="preserve">. </w:t>
      </w:r>
      <w:r w:rsidR="00201E9E">
        <w:rPr>
          <w:rFonts w:cs="Times New Roman"/>
          <w:szCs w:val="24"/>
        </w:rPr>
        <w:t xml:space="preserve"> </w:t>
      </w:r>
      <w:r w:rsidR="00201E9E" w:rsidRPr="00F71A47">
        <w:rPr>
          <w:rFonts w:cs="Times New Roman"/>
          <w:szCs w:val="24"/>
        </w:rPr>
        <w:t xml:space="preserve"> </w:t>
      </w:r>
    </w:p>
    <w:p w14:paraId="39110B1E" w14:textId="7B32942B" w:rsidR="00C504F4" w:rsidRDefault="00C504F4" w:rsidP="00C504F4">
      <w:pPr>
        <w:rPr>
          <w:rFonts w:cs="Times New Roman"/>
          <w:szCs w:val="24"/>
        </w:rPr>
      </w:pPr>
    </w:p>
    <w:p w14:paraId="5FA7D36C" w14:textId="424D71D5" w:rsidR="00C504F4" w:rsidRDefault="00C504F4" w:rsidP="00155F44"/>
    <w:p w14:paraId="3014CE2C" w14:textId="17020726" w:rsidR="005E7EA4" w:rsidRDefault="005E7EA4" w:rsidP="00155F44"/>
    <w:p w14:paraId="11314095" w14:textId="77777777" w:rsidR="005E7EA4" w:rsidRPr="00F71A47" w:rsidRDefault="005E7EA4" w:rsidP="005E7EA4">
      <w:pPr>
        <w:jc w:val="both"/>
        <w:rPr>
          <w:rFonts w:cs="Times New Roman"/>
          <w:szCs w:val="24"/>
        </w:rPr>
      </w:pPr>
      <w:r w:rsidRPr="00F71A47">
        <w:rPr>
          <w:rFonts w:cs="Times New Roman"/>
          <w:szCs w:val="24"/>
        </w:rPr>
        <w:lastRenderedPageBreak/>
        <w:t>Resource use data are presented for both groups in terms of mean value, standard deviation, and mean difference (with 95% confidence intervals) between the groups.</w:t>
      </w:r>
    </w:p>
    <w:p w14:paraId="43D8FED1" w14:textId="6F97ACB2" w:rsidR="005E7EA4" w:rsidRDefault="005E7EA4" w:rsidP="00155F44"/>
    <w:p w14:paraId="56C51E92" w14:textId="77777777" w:rsidR="005E7EA4" w:rsidRPr="00F71A47" w:rsidRDefault="005E7EA4" w:rsidP="005E7EA4">
      <w:pPr>
        <w:pStyle w:val="Heading2"/>
        <w:rPr>
          <w:lang w:val="en-US"/>
        </w:rPr>
      </w:pPr>
      <w:bookmarkStart w:id="151" w:name="_Toc49168458"/>
      <w:r w:rsidRPr="00F71A47">
        <w:rPr>
          <w:lang w:val="en-US"/>
        </w:rPr>
        <w:t>Costs</w:t>
      </w:r>
      <w:bookmarkEnd w:id="151"/>
    </w:p>
    <w:p w14:paraId="72D5FD77" w14:textId="77777777" w:rsidR="005E7EA4" w:rsidRPr="00F71A47" w:rsidRDefault="005E7EA4" w:rsidP="005E7EA4">
      <w:pPr>
        <w:pStyle w:val="Heading3"/>
      </w:pPr>
      <w:bookmarkStart w:id="152" w:name="_Toc49168459"/>
      <w:r w:rsidRPr="00F71A47">
        <w:t>Costs of health care services</w:t>
      </w:r>
      <w:bookmarkEnd w:id="152"/>
    </w:p>
    <w:p w14:paraId="3D8CF8F5" w14:textId="3BACAD95" w:rsidR="005E7EA4" w:rsidRDefault="005E7EA4" w:rsidP="005E7EA4">
      <w:pPr>
        <w:rPr>
          <w:rFonts w:cs="Times New Roman"/>
          <w:szCs w:val="24"/>
        </w:rPr>
      </w:pPr>
      <w:r w:rsidRPr="00F71A47">
        <w:rPr>
          <w:rFonts w:cs="Times New Roman"/>
          <w:szCs w:val="24"/>
        </w:rPr>
        <w:t>Unit costs for health care resource use items were obtained from established costing sources such as NHS Reference Costs</w:t>
      </w:r>
      <w:r>
        <w:rPr>
          <w:rFonts w:cs="Times New Roman"/>
          <w:szCs w:val="24"/>
        </w:rPr>
        <w:fldChar w:fldCharType="begin"/>
      </w:r>
      <w:r w:rsidR="00823D39">
        <w:rPr>
          <w:rFonts w:cs="Times New Roman"/>
          <w:szCs w:val="24"/>
        </w:rPr>
        <w:instrText xml:space="preserve"> ADDIN EN.CITE &lt;EndNote&gt;&lt;Cite&gt;&lt;Author&gt;Department of Health&lt;/Author&gt;&lt;Year&gt;2018&lt;/Year&gt;&lt;RecNum&gt;104&lt;/RecNum&gt;&lt;DisplayText&gt;&lt;style face="superscript"&gt;44&lt;/style&gt;&lt;/DisplayText&gt;&lt;record&gt;&lt;rec-number&gt;104&lt;/rec-number&gt;&lt;foreign-keys&gt;&lt;key app="EN" db-id="t2wdp05ffr9rpaeasp0vtxdevvfszfpdfee2" timestamp="1579090366"&gt;104&lt;/key&gt;&lt;/foreign-keys&gt;&lt;ref-type name="Web Page"&gt;12&lt;/ref-type&gt;&lt;contributors&gt;&lt;authors&gt;&lt;author&gt;Department of Health,&lt;/author&gt;&lt;/authors&gt;&lt;/contributors&gt;&lt;titles&gt;&lt;title&gt;NHS Reference Costs 2017/18&lt;/title&gt;&lt;/titles&gt;&lt;volume&gt;2020&lt;/volume&gt;&lt;number&gt;6th January&lt;/number&gt;&lt;dates&gt;&lt;year&gt;2018&lt;/year&gt;&lt;/dates&gt;&lt;publisher&gt;Department of Health&lt;/publisher&gt;&lt;urls&gt;&lt;related-urls&gt;&lt;url&gt;https://improvement.nhs.uk/resources/reference-costs/&lt;/url&gt;&lt;/related-urls&gt;&lt;/urls&gt;&lt;/record&gt;&lt;/Cite&gt;&lt;/EndNote&gt;</w:instrText>
      </w:r>
      <w:r>
        <w:rPr>
          <w:rFonts w:cs="Times New Roman"/>
          <w:szCs w:val="24"/>
        </w:rPr>
        <w:fldChar w:fldCharType="separate"/>
      </w:r>
      <w:r w:rsidR="00823D39" w:rsidRPr="00823D39">
        <w:rPr>
          <w:rFonts w:cs="Times New Roman"/>
          <w:noProof/>
          <w:szCs w:val="24"/>
          <w:vertAlign w:val="superscript"/>
        </w:rPr>
        <w:t>44</w:t>
      </w:r>
      <w:r>
        <w:rPr>
          <w:rFonts w:cs="Times New Roman"/>
          <w:szCs w:val="24"/>
        </w:rPr>
        <w:fldChar w:fldCharType="end"/>
      </w:r>
      <w:r w:rsidRPr="005E7EA4">
        <w:rPr>
          <w:rFonts w:cs="Times New Roman"/>
          <w:szCs w:val="24"/>
        </w:rPr>
        <w:t xml:space="preserve"> </w:t>
      </w:r>
      <w:r w:rsidRPr="00F71A47">
        <w:rPr>
          <w:rFonts w:cs="Times New Roman"/>
          <w:szCs w:val="24"/>
        </w:rPr>
        <w:t>and the PSSRU Unit Costs of Health and Social Care</w:t>
      </w:r>
      <w:r>
        <w:rPr>
          <w:rFonts w:cs="Times New Roman"/>
          <w:szCs w:val="24"/>
        </w:rPr>
        <w:fldChar w:fldCharType="begin"/>
      </w:r>
      <w:r w:rsidR="00823D39">
        <w:rPr>
          <w:rFonts w:cs="Times New Roman"/>
          <w:szCs w:val="24"/>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Pr>
          <w:rFonts w:cs="Times New Roman"/>
          <w:szCs w:val="24"/>
        </w:rPr>
        <w:fldChar w:fldCharType="separate"/>
      </w:r>
      <w:r w:rsidR="00823D39" w:rsidRPr="00823D39">
        <w:rPr>
          <w:rFonts w:cs="Times New Roman"/>
          <w:noProof/>
          <w:szCs w:val="24"/>
          <w:vertAlign w:val="superscript"/>
        </w:rPr>
        <w:t>45</w:t>
      </w:r>
      <w:r>
        <w:rPr>
          <w:rFonts w:cs="Times New Roman"/>
          <w:szCs w:val="24"/>
        </w:rPr>
        <w:fldChar w:fldCharType="end"/>
      </w:r>
      <w:r>
        <w:rPr>
          <w:rFonts w:cs="Times New Roman"/>
          <w:szCs w:val="24"/>
        </w:rPr>
        <w:t xml:space="preserve">.  </w:t>
      </w:r>
      <w:r w:rsidRPr="00F71A47">
        <w:rPr>
          <w:rFonts w:cs="Times New Roman"/>
          <w:szCs w:val="24"/>
        </w:rPr>
        <w:t>The unit cost items used in the analysis are sum</w:t>
      </w:r>
      <w:r w:rsidR="00AE64F7">
        <w:rPr>
          <w:rFonts w:cs="Times New Roman"/>
          <w:szCs w:val="24"/>
        </w:rPr>
        <w:t xml:space="preserve">marised and presented in </w:t>
      </w:r>
      <w:r w:rsidR="00AE64F7" w:rsidRPr="00AE64F7">
        <w:rPr>
          <w:rFonts w:cs="Times New Roman"/>
          <w:szCs w:val="24"/>
        </w:rPr>
        <w:fldChar w:fldCharType="begin"/>
      </w:r>
      <w:r w:rsidR="00AE64F7" w:rsidRPr="00AE64F7">
        <w:rPr>
          <w:rFonts w:cs="Times New Roman"/>
          <w:szCs w:val="24"/>
        </w:rPr>
        <w:instrText xml:space="preserve"> REF _Ref30420558 \h  \* MERGEFORMAT </w:instrText>
      </w:r>
      <w:r w:rsidR="00AE64F7" w:rsidRPr="00AE64F7">
        <w:rPr>
          <w:rFonts w:cs="Times New Roman"/>
          <w:szCs w:val="24"/>
        </w:rPr>
      </w:r>
      <w:r w:rsidR="00AE64F7" w:rsidRPr="00AE64F7">
        <w:rPr>
          <w:rFonts w:cs="Times New Roman"/>
          <w:szCs w:val="24"/>
        </w:rPr>
        <w:fldChar w:fldCharType="separate"/>
      </w:r>
      <w:r w:rsidR="00C573AF" w:rsidRPr="00CB08F2">
        <w:t xml:space="preserve">Table </w:t>
      </w:r>
      <w:r w:rsidR="00C573AF" w:rsidRPr="008F738B">
        <w:rPr>
          <w:noProof/>
        </w:rPr>
        <w:t>8</w:t>
      </w:r>
      <w:r w:rsidR="00AE64F7" w:rsidRPr="00AE64F7">
        <w:rPr>
          <w:rFonts w:cs="Times New Roman"/>
          <w:szCs w:val="24"/>
        </w:rPr>
        <w:fldChar w:fldCharType="end"/>
      </w:r>
      <w:r w:rsidRPr="00F71A47">
        <w:rPr>
          <w:rFonts w:cs="Times New Roman"/>
          <w:szCs w:val="24"/>
        </w:rPr>
        <w:t xml:space="preserve">.  The year of pricing was set as the mid-year of the trial, i.e. 2017-18, based on the trial period of June 2016-2019.  All costs were evaluated in pounds sterling (£) for 2017-18.  Unit costs were multiplied by the corresponding resource use data, to estimate the total cost per participant.  </w:t>
      </w:r>
    </w:p>
    <w:p w14:paraId="0435AE3E" w14:textId="58538EE6" w:rsidR="005E7EA4" w:rsidRDefault="005E7EA4" w:rsidP="005E7EA4">
      <w:pPr>
        <w:rPr>
          <w:rFonts w:cs="Times New Roman"/>
          <w:szCs w:val="24"/>
        </w:rPr>
      </w:pPr>
    </w:p>
    <w:p w14:paraId="5689FC5D" w14:textId="6621782A" w:rsidR="00AE64F7" w:rsidRPr="00CB08F2" w:rsidRDefault="00AE64F7" w:rsidP="00AE64F7">
      <w:pPr>
        <w:pStyle w:val="Caption"/>
        <w:keepNext/>
        <w:rPr>
          <w:i w:val="0"/>
          <w:color w:val="auto"/>
          <w:sz w:val="24"/>
        </w:rPr>
      </w:pPr>
      <w:bookmarkStart w:id="153" w:name="_Ref30420558"/>
      <w:bookmarkStart w:id="154" w:name="_Toc43396838"/>
      <w:bookmarkStart w:id="155" w:name="_Toc43397885"/>
      <w:bookmarkStart w:id="156" w:name="_Toc43398702"/>
      <w:r w:rsidRPr="00CB08F2">
        <w:rPr>
          <w:i w:val="0"/>
          <w:color w:val="auto"/>
          <w:sz w:val="24"/>
        </w:rPr>
        <w:t xml:space="preserve">Table </w:t>
      </w:r>
      <w:r w:rsidR="009A26AD">
        <w:rPr>
          <w:i w:val="0"/>
          <w:color w:val="auto"/>
          <w:sz w:val="24"/>
        </w:rPr>
        <w:fldChar w:fldCharType="begin"/>
      </w:r>
      <w:r w:rsidR="009A26AD">
        <w:rPr>
          <w:i w:val="0"/>
          <w:color w:val="auto"/>
          <w:sz w:val="24"/>
        </w:rPr>
        <w:instrText xml:space="preserve"> SEQ Table \* ARABIC </w:instrText>
      </w:r>
      <w:r w:rsidR="009A26AD">
        <w:rPr>
          <w:i w:val="0"/>
          <w:color w:val="auto"/>
          <w:sz w:val="24"/>
        </w:rPr>
        <w:fldChar w:fldCharType="separate"/>
      </w:r>
      <w:r w:rsidR="00C573AF">
        <w:rPr>
          <w:i w:val="0"/>
          <w:noProof/>
          <w:color w:val="auto"/>
          <w:sz w:val="24"/>
        </w:rPr>
        <w:t>8</w:t>
      </w:r>
      <w:r w:rsidR="009A26AD">
        <w:rPr>
          <w:i w:val="0"/>
          <w:color w:val="auto"/>
          <w:sz w:val="24"/>
        </w:rPr>
        <w:fldChar w:fldCharType="end"/>
      </w:r>
      <w:bookmarkEnd w:id="153"/>
      <w:r w:rsidRPr="00CB08F2">
        <w:rPr>
          <w:i w:val="0"/>
          <w:color w:val="auto"/>
          <w:sz w:val="24"/>
        </w:rPr>
        <w:t xml:space="preserve">. Unit costs of health </w:t>
      </w:r>
      <w:r w:rsidR="00727B98">
        <w:rPr>
          <w:i w:val="0"/>
          <w:color w:val="auto"/>
          <w:sz w:val="24"/>
        </w:rPr>
        <w:t xml:space="preserve">and social </w:t>
      </w:r>
      <w:r w:rsidRPr="00CB08F2">
        <w:rPr>
          <w:i w:val="0"/>
          <w:color w:val="auto"/>
          <w:sz w:val="24"/>
        </w:rPr>
        <w:t>care services</w:t>
      </w:r>
      <w:bookmarkEnd w:id="154"/>
      <w:bookmarkEnd w:id="155"/>
      <w:bookmarkEnd w:id="156"/>
    </w:p>
    <w:tbl>
      <w:tblPr>
        <w:tblW w:w="5000" w:type="pct"/>
        <w:tblLook w:val="0020" w:firstRow="1" w:lastRow="0" w:firstColumn="0" w:lastColumn="0" w:noHBand="0" w:noVBand="0"/>
      </w:tblPr>
      <w:tblGrid>
        <w:gridCol w:w="2828"/>
        <w:gridCol w:w="711"/>
        <w:gridCol w:w="4530"/>
        <w:gridCol w:w="947"/>
      </w:tblGrid>
      <w:tr w:rsidR="003D3967" w:rsidRPr="00653342" w14:paraId="49CADA8B" w14:textId="77777777" w:rsidTr="003D3967">
        <w:trPr>
          <w:trHeight w:val="257"/>
          <w:tblHeader/>
        </w:trPr>
        <w:tc>
          <w:tcPr>
            <w:tcW w:w="1569" w:type="pct"/>
            <w:tcBorders>
              <w:top w:val="single" w:sz="4" w:space="0" w:color="auto"/>
              <w:left w:val="single" w:sz="4" w:space="0" w:color="auto"/>
              <w:bottom w:val="single" w:sz="4" w:space="0" w:color="auto"/>
              <w:right w:val="single" w:sz="4" w:space="0" w:color="auto"/>
            </w:tcBorders>
          </w:tcPr>
          <w:p w14:paraId="5B5164F1" w14:textId="77777777" w:rsidR="009F741F" w:rsidRPr="00875FDF" w:rsidRDefault="009F741F" w:rsidP="00875FDF">
            <w:pPr>
              <w:spacing w:line="240" w:lineRule="auto"/>
              <w:rPr>
                <w:rFonts w:eastAsia="Times New Roman" w:cs="Times New Roman"/>
                <w:b/>
                <w:sz w:val="18"/>
                <w:szCs w:val="18"/>
              </w:rPr>
            </w:pPr>
            <w:r w:rsidRPr="00875FDF">
              <w:rPr>
                <w:rFonts w:eastAsia="Times New Roman" w:cs="Times New Roman"/>
                <w:b/>
                <w:sz w:val="18"/>
                <w:szCs w:val="18"/>
              </w:rPr>
              <w:t>Item</w:t>
            </w:r>
          </w:p>
        </w:tc>
        <w:tc>
          <w:tcPr>
            <w:tcW w:w="394" w:type="pct"/>
            <w:tcBorders>
              <w:top w:val="single" w:sz="4" w:space="0" w:color="auto"/>
              <w:left w:val="single" w:sz="4" w:space="0" w:color="auto"/>
              <w:bottom w:val="single" w:sz="4" w:space="0" w:color="auto"/>
              <w:right w:val="single" w:sz="4" w:space="0" w:color="auto"/>
            </w:tcBorders>
          </w:tcPr>
          <w:p w14:paraId="5C9A488B" w14:textId="0B1221F3" w:rsidR="009F741F" w:rsidRPr="00875FDF" w:rsidRDefault="009F741F" w:rsidP="00875FDF">
            <w:pPr>
              <w:spacing w:line="240" w:lineRule="auto"/>
              <w:rPr>
                <w:rFonts w:eastAsia="Times New Roman" w:cs="Times New Roman"/>
                <w:b/>
                <w:sz w:val="18"/>
                <w:szCs w:val="18"/>
              </w:rPr>
            </w:pPr>
            <w:r w:rsidRPr="00875FDF">
              <w:rPr>
                <w:rFonts w:eastAsia="Times New Roman" w:cs="Times New Roman"/>
                <w:b/>
                <w:sz w:val="18"/>
                <w:szCs w:val="18"/>
              </w:rPr>
              <w:t>Unit cost (£)</w:t>
            </w:r>
          </w:p>
        </w:tc>
        <w:tc>
          <w:tcPr>
            <w:tcW w:w="2512" w:type="pct"/>
            <w:tcBorders>
              <w:top w:val="single" w:sz="4" w:space="0" w:color="auto"/>
              <w:left w:val="single" w:sz="4" w:space="0" w:color="auto"/>
              <w:bottom w:val="single" w:sz="4" w:space="0" w:color="auto"/>
              <w:right w:val="single" w:sz="4" w:space="0" w:color="auto"/>
            </w:tcBorders>
          </w:tcPr>
          <w:p w14:paraId="5C5766F6" w14:textId="22E251A0" w:rsidR="009F741F" w:rsidRPr="00875FDF" w:rsidRDefault="009F741F" w:rsidP="00875FDF">
            <w:pPr>
              <w:spacing w:line="240" w:lineRule="auto"/>
              <w:rPr>
                <w:rFonts w:eastAsia="Times New Roman" w:cs="Times New Roman"/>
                <w:b/>
                <w:sz w:val="18"/>
                <w:szCs w:val="18"/>
              </w:rPr>
            </w:pPr>
            <w:r w:rsidRPr="00875FDF">
              <w:rPr>
                <w:rFonts w:eastAsia="Times New Roman" w:cs="Times New Roman"/>
                <w:b/>
                <w:sz w:val="18"/>
                <w:szCs w:val="18"/>
              </w:rPr>
              <w:t>Additional notes</w:t>
            </w:r>
          </w:p>
        </w:tc>
        <w:tc>
          <w:tcPr>
            <w:tcW w:w="525" w:type="pct"/>
            <w:tcBorders>
              <w:top w:val="single" w:sz="4" w:space="0" w:color="auto"/>
              <w:left w:val="single" w:sz="4" w:space="0" w:color="auto"/>
              <w:bottom w:val="single" w:sz="4" w:space="0" w:color="auto"/>
              <w:right w:val="single" w:sz="4" w:space="0" w:color="auto"/>
            </w:tcBorders>
          </w:tcPr>
          <w:p w14:paraId="25DDD1EB" w14:textId="04EB9247" w:rsidR="009F741F" w:rsidRPr="00875FDF" w:rsidRDefault="009F741F" w:rsidP="00875FDF">
            <w:pPr>
              <w:spacing w:line="240" w:lineRule="auto"/>
              <w:rPr>
                <w:rFonts w:eastAsia="Times New Roman" w:cs="Times New Roman"/>
                <w:b/>
                <w:sz w:val="18"/>
                <w:szCs w:val="18"/>
              </w:rPr>
            </w:pPr>
            <w:r w:rsidRPr="00875FDF">
              <w:rPr>
                <w:rFonts w:eastAsia="Times New Roman" w:cs="Times New Roman"/>
                <w:b/>
                <w:sz w:val="18"/>
                <w:szCs w:val="18"/>
              </w:rPr>
              <w:t>Source</w:t>
            </w:r>
          </w:p>
        </w:tc>
      </w:tr>
      <w:tr w:rsidR="003D3967" w:rsidRPr="00653342" w14:paraId="2A051F25" w14:textId="77777777" w:rsidTr="003D3967">
        <w:trPr>
          <w:trHeight w:val="257"/>
        </w:trPr>
        <w:tc>
          <w:tcPr>
            <w:tcW w:w="1569" w:type="pct"/>
            <w:tcBorders>
              <w:top w:val="single" w:sz="4" w:space="0" w:color="auto"/>
              <w:left w:val="single" w:sz="4" w:space="0" w:color="auto"/>
              <w:bottom w:val="single" w:sz="4" w:space="0" w:color="auto"/>
              <w:right w:val="single" w:sz="4" w:space="0" w:color="auto"/>
            </w:tcBorders>
          </w:tcPr>
          <w:p w14:paraId="062EECDA" w14:textId="77777777" w:rsidR="009F741F" w:rsidRPr="00875FDF" w:rsidRDefault="009F741F" w:rsidP="00875FDF">
            <w:pPr>
              <w:spacing w:line="240" w:lineRule="auto"/>
              <w:rPr>
                <w:rFonts w:eastAsia="Times New Roman" w:cs="Times New Roman"/>
                <w:bCs/>
                <w:color w:val="000000"/>
                <w:sz w:val="18"/>
                <w:szCs w:val="18"/>
                <w:lang w:eastAsia="en-GB"/>
              </w:rPr>
            </w:pPr>
            <w:r w:rsidRPr="00875FDF">
              <w:rPr>
                <w:rFonts w:cs="Times New Roman"/>
                <w:bCs/>
                <w:color w:val="000000"/>
                <w:sz w:val="18"/>
                <w:szCs w:val="18"/>
              </w:rPr>
              <w:t>GP visit at GP practice or home</w:t>
            </w:r>
          </w:p>
        </w:tc>
        <w:tc>
          <w:tcPr>
            <w:tcW w:w="394" w:type="pct"/>
            <w:tcBorders>
              <w:top w:val="single" w:sz="4" w:space="0" w:color="auto"/>
              <w:left w:val="single" w:sz="4" w:space="0" w:color="auto"/>
              <w:bottom w:val="single" w:sz="4" w:space="0" w:color="auto"/>
              <w:right w:val="single" w:sz="4" w:space="0" w:color="auto"/>
            </w:tcBorders>
          </w:tcPr>
          <w:p w14:paraId="51411F51" w14:textId="7ABCBAB4" w:rsidR="009F741F" w:rsidRPr="00875FDF" w:rsidRDefault="009F741F" w:rsidP="00875FDF">
            <w:pPr>
              <w:spacing w:line="240" w:lineRule="auto"/>
              <w:rPr>
                <w:rFonts w:eastAsia="Times New Roman" w:cs="Times New Roman"/>
                <w:sz w:val="18"/>
                <w:szCs w:val="18"/>
              </w:rPr>
            </w:pPr>
            <w:r w:rsidRPr="00875FDF">
              <w:rPr>
                <w:rFonts w:eastAsia="Times New Roman" w:cs="Times New Roman"/>
                <w:sz w:val="18"/>
                <w:szCs w:val="18"/>
              </w:rPr>
              <w:t>65.50</w:t>
            </w:r>
          </w:p>
        </w:tc>
        <w:tc>
          <w:tcPr>
            <w:tcW w:w="2512" w:type="pct"/>
            <w:tcBorders>
              <w:top w:val="single" w:sz="4" w:space="0" w:color="auto"/>
              <w:left w:val="single" w:sz="4" w:space="0" w:color="auto"/>
              <w:bottom w:val="single" w:sz="4" w:space="0" w:color="auto"/>
              <w:right w:val="single" w:sz="4" w:space="0" w:color="auto"/>
            </w:tcBorders>
          </w:tcPr>
          <w:p w14:paraId="01A24CBE" w14:textId="3CBA0AFC" w:rsidR="009F741F" w:rsidRPr="00875FDF" w:rsidRDefault="009F741F" w:rsidP="00875FDF">
            <w:pPr>
              <w:spacing w:line="240" w:lineRule="auto"/>
              <w:rPr>
                <w:rFonts w:eastAsia="Times New Roman" w:cs="Times New Roman"/>
                <w:sz w:val="18"/>
                <w:szCs w:val="18"/>
                <w:vertAlign w:val="superscript"/>
              </w:rPr>
            </w:pPr>
            <w:r w:rsidRPr="00875FDF">
              <w:rPr>
                <w:rFonts w:cs="Times New Roman"/>
                <w:sz w:val="18"/>
                <w:szCs w:val="18"/>
              </w:rPr>
              <w:t>Average of: (i) £37.40 per GP visit at surgery</w:t>
            </w:r>
            <w:r w:rsidR="003250EA">
              <w:rPr>
                <w:rFonts w:cs="Times New Roman"/>
                <w:sz w:val="18"/>
                <w:szCs w:val="18"/>
              </w:rPr>
              <w:t xml:space="preserve"> of 9.22 minutes duration</w:t>
            </w:r>
            <w:r w:rsidRPr="00875FDF">
              <w:rPr>
                <w:rFonts w:cs="Times New Roman"/>
                <w:sz w:val="18"/>
                <w:szCs w:val="18"/>
              </w:rPr>
              <w:t>, and  (ii) £93.60 per home GP consultation, comprising 11.4 minute appointment and 12 minutes travel time</w:t>
            </w:r>
            <w:r w:rsidR="00203FD9">
              <w:rPr>
                <w:rFonts w:cs="Times New Roman"/>
                <w:sz w:val="18"/>
                <w:szCs w:val="18"/>
              </w:rPr>
              <w:t>.</w:t>
            </w:r>
          </w:p>
        </w:tc>
        <w:tc>
          <w:tcPr>
            <w:tcW w:w="525" w:type="pct"/>
            <w:tcBorders>
              <w:top w:val="single" w:sz="4" w:space="0" w:color="auto"/>
              <w:left w:val="single" w:sz="4" w:space="0" w:color="auto"/>
              <w:bottom w:val="single" w:sz="4" w:space="0" w:color="auto"/>
              <w:right w:val="single" w:sz="4" w:space="0" w:color="auto"/>
            </w:tcBorders>
          </w:tcPr>
          <w:p w14:paraId="4A5B4223" w14:textId="42C3B4E9" w:rsidR="009F741F" w:rsidRPr="00875FDF" w:rsidRDefault="009F741F" w:rsidP="00875FDF">
            <w:pPr>
              <w:spacing w:line="240" w:lineRule="auto"/>
              <w:rPr>
                <w:rFonts w:eastAsia="Times New Roman" w:cs="Times New Roman"/>
                <w:sz w:val="18"/>
                <w:szCs w:val="18"/>
              </w:rPr>
            </w:pPr>
            <w:r w:rsidRPr="00875FDF">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875FDF">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45</w:t>
            </w:r>
            <w:r w:rsidRPr="00875FDF">
              <w:rPr>
                <w:rFonts w:eastAsia="Times New Roman" w:cs="Times New Roman"/>
                <w:sz w:val="18"/>
                <w:szCs w:val="18"/>
              </w:rPr>
              <w:fldChar w:fldCharType="end"/>
            </w:r>
            <w:r w:rsidRPr="00875FDF">
              <w:rPr>
                <w:rFonts w:eastAsia="Times New Roman" w:cs="Times New Roman"/>
                <w:sz w:val="18"/>
                <w:szCs w:val="18"/>
              </w:rPr>
              <w:t xml:space="preserve">  </w:t>
            </w:r>
          </w:p>
        </w:tc>
      </w:tr>
      <w:tr w:rsidR="003D3967" w:rsidRPr="00653342" w14:paraId="3B3CEC9F" w14:textId="77777777" w:rsidTr="003D3967">
        <w:trPr>
          <w:trHeight w:val="257"/>
        </w:trPr>
        <w:tc>
          <w:tcPr>
            <w:tcW w:w="1569" w:type="pct"/>
            <w:tcBorders>
              <w:top w:val="single" w:sz="4" w:space="0" w:color="auto"/>
              <w:left w:val="single" w:sz="4" w:space="0" w:color="auto"/>
              <w:bottom w:val="single" w:sz="4" w:space="0" w:color="auto"/>
              <w:right w:val="single" w:sz="4" w:space="0" w:color="auto"/>
            </w:tcBorders>
          </w:tcPr>
          <w:p w14:paraId="21888D89" w14:textId="77777777" w:rsidR="009F741F" w:rsidRPr="00875FDF" w:rsidRDefault="009F741F" w:rsidP="00875FDF">
            <w:pPr>
              <w:spacing w:line="240" w:lineRule="auto"/>
              <w:rPr>
                <w:rFonts w:eastAsia="Times New Roman" w:cs="Times New Roman"/>
                <w:bCs/>
                <w:color w:val="000000"/>
                <w:sz w:val="18"/>
                <w:szCs w:val="18"/>
                <w:lang w:eastAsia="en-GB"/>
              </w:rPr>
            </w:pPr>
            <w:r w:rsidRPr="00875FDF">
              <w:rPr>
                <w:rFonts w:cs="Times New Roman"/>
                <w:bCs/>
                <w:color w:val="000000"/>
                <w:sz w:val="18"/>
                <w:szCs w:val="18"/>
              </w:rPr>
              <w:t>Nurse visit at GP practice or home</w:t>
            </w:r>
          </w:p>
        </w:tc>
        <w:tc>
          <w:tcPr>
            <w:tcW w:w="394" w:type="pct"/>
            <w:tcBorders>
              <w:top w:val="single" w:sz="4" w:space="0" w:color="auto"/>
              <w:left w:val="single" w:sz="4" w:space="0" w:color="auto"/>
              <w:bottom w:val="single" w:sz="4" w:space="0" w:color="auto"/>
              <w:right w:val="single" w:sz="4" w:space="0" w:color="auto"/>
            </w:tcBorders>
          </w:tcPr>
          <w:p w14:paraId="0EAA7200" w14:textId="5E1F9A6B" w:rsidR="009F741F" w:rsidRPr="00875FDF" w:rsidRDefault="009F741F" w:rsidP="00875FDF">
            <w:pPr>
              <w:spacing w:line="240" w:lineRule="auto"/>
              <w:rPr>
                <w:rFonts w:eastAsia="Times New Roman" w:cs="Times New Roman"/>
                <w:sz w:val="18"/>
                <w:szCs w:val="18"/>
              </w:rPr>
            </w:pPr>
            <w:r w:rsidRPr="00875FDF">
              <w:rPr>
                <w:rFonts w:eastAsia="Times New Roman" w:cs="Times New Roman"/>
                <w:sz w:val="18"/>
                <w:szCs w:val="18"/>
              </w:rPr>
              <w:t>24.65</w:t>
            </w:r>
          </w:p>
        </w:tc>
        <w:tc>
          <w:tcPr>
            <w:tcW w:w="2512" w:type="pct"/>
            <w:tcBorders>
              <w:top w:val="single" w:sz="4" w:space="0" w:color="auto"/>
              <w:left w:val="single" w:sz="4" w:space="0" w:color="auto"/>
              <w:bottom w:val="single" w:sz="4" w:space="0" w:color="auto"/>
              <w:right w:val="single" w:sz="4" w:space="0" w:color="auto"/>
            </w:tcBorders>
          </w:tcPr>
          <w:p w14:paraId="66AD6B13" w14:textId="571D0DB5" w:rsidR="009F741F" w:rsidRPr="00507B53" w:rsidRDefault="009F741F" w:rsidP="00875FDF">
            <w:pPr>
              <w:spacing w:line="240" w:lineRule="auto"/>
              <w:rPr>
                <w:rFonts w:eastAsia="Times New Roman" w:cs="Times New Roman"/>
                <w:sz w:val="18"/>
                <w:szCs w:val="18"/>
                <w:vertAlign w:val="superscript"/>
              </w:rPr>
            </w:pPr>
            <w:r w:rsidRPr="00875FDF">
              <w:rPr>
                <w:rFonts w:cs="Times New Roman"/>
                <w:sz w:val="18"/>
                <w:szCs w:val="18"/>
              </w:rPr>
              <w:t>Average of: (i) £10.85 per nurse visit at surgery lasting 15.5 minutes</w:t>
            </w:r>
            <w:r w:rsidRPr="00507B5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507B5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45</w:t>
            </w:r>
            <w:r w:rsidRPr="00507B53">
              <w:rPr>
                <w:rFonts w:eastAsia="Times New Roman" w:cs="Times New Roman"/>
                <w:sz w:val="18"/>
                <w:szCs w:val="18"/>
              </w:rPr>
              <w:fldChar w:fldCharType="end"/>
            </w:r>
            <w:r w:rsidRPr="00875FDF">
              <w:rPr>
                <w:rFonts w:cs="Times New Roman"/>
                <w:sz w:val="18"/>
                <w:szCs w:val="18"/>
              </w:rPr>
              <w:t>, and (ii) £38.45 per consultation with District Nurse</w:t>
            </w:r>
            <w:r w:rsidR="00571FF2" w:rsidRPr="00875FDF">
              <w:rPr>
                <w:rFonts w:cs="Times New Roman"/>
                <w:sz w:val="18"/>
                <w:szCs w:val="18"/>
              </w:rPr>
              <w:t>,</w:t>
            </w:r>
            <w:r w:rsidRPr="00875FDF">
              <w:rPr>
                <w:rFonts w:cs="Times New Roman"/>
                <w:sz w:val="18"/>
                <w:szCs w:val="18"/>
              </w:rPr>
              <w:t xml:space="preserve"> </w:t>
            </w:r>
            <w:r w:rsidRPr="00875FDF">
              <w:rPr>
                <w:rFonts w:eastAsia="Times New Roman" w:cs="Times New Roman"/>
                <w:sz w:val="18"/>
                <w:szCs w:val="18"/>
              </w:rPr>
              <w:t>Community Health Services sheet</w:t>
            </w:r>
            <w:r w:rsidR="00203FD9">
              <w:rPr>
                <w:rFonts w:eastAsia="Times New Roman" w:cs="Times New Roman"/>
                <w:sz w:val="18"/>
                <w:szCs w:val="18"/>
              </w:rPr>
              <w:t>.</w:t>
            </w:r>
            <w:r w:rsidRPr="00507B53">
              <w:rPr>
                <w:rFonts w:eastAsia="Times New Roman" w:cs="Times New Roman"/>
                <w:sz w:val="18"/>
                <w:szCs w:val="18"/>
              </w:rPr>
              <w:t xml:space="preserve"> </w:t>
            </w:r>
            <w:r w:rsidRPr="00507B5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&lt;EndNote&gt;&lt;Cite&gt;&lt;Author&gt;Department of Health&lt;/Author&gt;&lt;Year&gt;2018&lt;/Year&gt;&lt;RecNum&gt;104&lt;/RecNum&gt;&lt;DisplayText&gt;&lt;style face="superscript"&gt;44&lt;/style&gt;&lt;/DisplayText&gt;&lt;record&gt;&lt;rec-number&gt;104&lt;/rec-number&gt;&lt;foreign-keys&gt;&lt;key app="EN" db-id="t2wdp05ffr9rpaeasp0vtxdevvfszfpdfee2" timestamp="1579090366"&gt;104&lt;/key&gt;&lt;/foreign-keys&gt;&lt;ref-type name="Web Page"&gt;12&lt;/ref-type&gt;&lt;contributors&gt;&lt;authors&gt;&lt;author&gt;Department of Health,&lt;/author&gt;&lt;/authors&gt;&lt;/contributors&gt;&lt;titles&gt;&lt;title&gt;NHS Reference Costs 2017/18&lt;/title&gt;&lt;/titles&gt;&lt;volume&gt;2020&lt;/volume&gt;&lt;number&gt;6th January&lt;/number&gt;&lt;dates&gt;&lt;year&gt;2018&lt;/year&gt;&lt;/dates&gt;&lt;publisher&gt;Department of Health&lt;/publisher&gt;&lt;urls&gt;&lt;related-urls&gt;&lt;url&gt;https://improvement.nhs.uk/resources/reference-costs/&lt;/url&gt;&lt;/related-urls&gt;&lt;/urls&gt;&lt;/record&gt;&lt;/Cite&gt;&lt;/EndNote&gt;</w:instrText>
            </w:r>
            <w:r w:rsidRPr="00507B5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44</w:t>
            </w:r>
            <w:r w:rsidRPr="00507B53">
              <w:rPr>
                <w:rFonts w:eastAsia="Times New Roman" w:cs="Times New Roman"/>
                <w:sz w:val="18"/>
                <w:szCs w:val="18"/>
              </w:rPr>
              <w:fldChar w:fldCharType="end"/>
            </w:r>
          </w:p>
        </w:tc>
        <w:tc>
          <w:tcPr>
            <w:tcW w:w="525" w:type="pct"/>
            <w:tcBorders>
              <w:top w:val="single" w:sz="4" w:space="0" w:color="auto"/>
              <w:left w:val="single" w:sz="4" w:space="0" w:color="auto"/>
              <w:bottom w:val="single" w:sz="4" w:space="0" w:color="auto"/>
              <w:right w:val="single" w:sz="4" w:space="0" w:color="auto"/>
            </w:tcBorders>
          </w:tcPr>
          <w:p w14:paraId="3BE42A70" w14:textId="6F3E4DFB" w:rsidR="009F741F" w:rsidRPr="00813CE3" w:rsidRDefault="009F741F" w:rsidP="00875FDF">
            <w:pPr>
              <w:spacing w:line="240" w:lineRule="auto"/>
              <w:rPr>
                <w:rFonts w:eastAsia="Times New Roman" w:cs="Times New Roman"/>
                <w:sz w:val="18"/>
                <w:szCs w:val="18"/>
              </w:rPr>
            </w:pPr>
            <w:r w:rsidRPr="00507B5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507B5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45</w:t>
            </w:r>
            <w:r w:rsidRPr="00507B53">
              <w:rPr>
                <w:rFonts w:eastAsia="Times New Roman" w:cs="Times New Roman"/>
                <w:sz w:val="18"/>
                <w:szCs w:val="18"/>
              </w:rPr>
              <w:fldChar w:fldCharType="end"/>
            </w:r>
            <w:r w:rsidRPr="00507B53">
              <w:rPr>
                <w:rFonts w:eastAsia="Times New Roman" w:cs="Times New Roman"/>
                <w:sz w:val="18"/>
                <w:szCs w:val="18"/>
              </w:rPr>
              <w:t xml:space="preserve"> </w:t>
            </w:r>
            <w:r w:rsidRPr="00507B5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&lt;EndNote&gt;&lt;Cite&gt;&lt;Author&gt;Department of Health&lt;/Author&gt;&lt;Year&gt;2018&lt;/Year&gt;&lt;RecNum&gt;104&lt;/RecNum&gt;&lt;DisplayText&gt;&lt;style face="superscript"&gt;44&lt;/style&gt;&lt;/DisplayText&gt;&lt;record&gt;&lt;rec-number&gt;104&lt;/rec-number&gt;&lt;foreign-keys&gt;&lt;key app="EN" db-id="t2wdp05ffr9rpaeasp0vtxdevvfszfpdfee2" timestamp="1579090366"&gt;104&lt;/key&gt;&lt;/foreign-keys&gt;&lt;ref-type name="Web Page"&gt;12&lt;/ref-type&gt;&lt;contributors&gt;&lt;authors&gt;&lt;author&gt;Department of Health,&lt;/author&gt;&lt;/authors&gt;&lt;/contributors&gt;&lt;titles&gt;&lt;title&gt;NHS Reference Costs 2017/18&lt;/title&gt;&lt;/titles&gt;&lt;volume&gt;2020&lt;/volume&gt;&lt;number&gt;6th January&lt;/number&gt;&lt;dates&gt;&lt;year&gt;2018&lt;/year&gt;&lt;/dates&gt;&lt;publisher&gt;Department of Health&lt;/publisher&gt;&lt;urls&gt;&lt;related-urls&gt;&lt;url&gt;https://improvement.nhs.uk/resources/reference-costs/&lt;/url&gt;&lt;/related-urls&gt;&lt;/urls&gt;&lt;/record&gt;&lt;/Cite&gt;&lt;/EndNote&gt;</w:instrText>
            </w:r>
            <w:r w:rsidRPr="00507B5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44</w:t>
            </w:r>
            <w:r w:rsidRPr="00507B53">
              <w:rPr>
                <w:rFonts w:eastAsia="Times New Roman" w:cs="Times New Roman"/>
                <w:sz w:val="18"/>
                <w:szCs w:val="18"/>
              </w:rPr>
              <w:fldChar w:fldCharType="end"/>
            </w:r>
            <w:r w:rsidRPr="00813CE3">
              <w:rPr>
                <w:rFonts w:eastAsia="Times New Roman" w:cs="Times New Roman"/>
                <w:sz w:val="18"/>
                <w:szCs w:val="18"/>
              </w:rPr>
              <w:t xml:space="preserve"> </w:t>
            </w:r>
          </w:p>
        </w:tc>
      </w:tr>
      <w:tr w:rsidR="003D3967" w:rsidRPr="00653342" w14:paraId="45380DC4" w14:textId="77777777" w:rsidTr="003D3967">
        <w:trPr>
          <w:trHeight w:val="257"/>
        </w:trPr>
        <w:tc>
          <w:tcPr>
            <w:tcW w:w="1569" w:type="pct"/>
            <w:tcBorders>
              <w:top w:val="single" w:sz="4" w:space="0" w:color="auto"/>
              <w:left w:val="single" w:sz="4" w:space="0" w:color="auto"/>
              <w:bottom w:val="single" w:sz="4" w:space="0" w:color="auto"/>
              <w:right w:val="single" w:sz="4" w:space="0" w:color="auto"/>
            </w:tcBorders>
          </w:tcPr>
          <w:p w14:paraId="2B4E52C0" w14:textId="77777777" w:rsidR="009F741F" w:rsidRPr="00813CE3" w:rsidRDefault="009F741F" w:rsidP="00507B53">
            <w:pPr>
              <w:spacing w:line="240" w:lineRule="auto"/>
              <w:rPr>
                <w:rFonts w:eastAsia="Times New Roman" w:cs="Times New Roman"/>
                <w:bCs/>
                <w:color w:val="000000"/>
                <w:sz w:val="18"/>
                <w:szCs w:val="18"/>
                <w:lang w:eastAsia="en-GB"/>
              </w:rPr>
            </w:pPr>
            <w:r w:rsidRPr="00813CE3">
              <w:rPr>
                <w:rFonts w:cs="Times New Roman"/>
                <w:bCs/>
                <w:color w:val="000000"/>
                <w:sz w:val="18"/>
                <w:szCs w:val="18"/>
              </w:rPr>
              <w:t>Occupational therapist visit</w:t>
            </w:r>
          </w:p>
        </w:tc>
        <w:tc>
          <w:tcPr>
            <w:tcW w:w="394" w:type="pct"/>
            <w:tcBorders>
              <w:top w:val="single" w:sz="4" w:space="0" w:color="auto"/>
              <w:left w:val="single" w:sz="4" w:space="0" w:color="auto"/>
              <w:bottom w:val="single" w:sz="4" w:space="0" w:color="auto"/>
              <w:right w:val="single" w:sz="4" w:space="0" w:color="auto"/>
            </w:tcBorders>
          </w:tcPr>
          <w:p w14:paraId="76C9520F" w14:textId="638E0F6E" w:rsidR="009F741F" w:rsidRPr="00813CE3" w:rsidRDefault="009F741F" w:rsidP="00507B53">
            <w:pPr>
              <w:spacing w:line="240" w:lineRule="auto"/>
              <w:rPr>
                <w:rFonts w:eastAsia="Times New Roman" w:cs="Times New Roman"/>
                <w:sz w:val="18"/>
                <w:szCs w:val="18"/>
              </w:rPr>
            </w:pPr>
            <w:r w:rsidRPr="00813CE3">
              <w:rPr>
                <w:rFonts w:eastAsia="Times New Roman" w:cs="Times New Roman"/>
                <w:sz w:val="18"/>
                <w:szCs w:val="18"/>
              </w:rPr>
              <w:t>47.00</w:t>
            </w:r>
          </w:p>
        </w:tc>
        <w:tc>
          <w:tcPr>
            <w:tcW w:w="2512" w:type="pct"/>
            <w:tcBorders>
              <w:top w:val="single" w:sz="4" w:space="0" w:color="auto"/>
              <w:left w:val="single" w:sz="4" w:space="0" w:color="auto"/>
              <w:bottom w:val="single" w:sz="4" w:space="0" w:color="auto"/>
              <w:right w:val="single" w:sz="4" w:space="0" w:color="auto"/>
            </w:tcBorders>
          </w:tcPr>
          <w:p w14:paraId="401D6FF0" w14:textId="3D390EFB" w:rsidR="009F741F" w:rsidRPr="00507B53" w:rsidRDefault="007271C3" w:rsidP="00507B53">
            <w:pPr>
              <w:spacing w:line="240" w:lineRule="auto"/>
              <w:rPr>
                <w:rFonts w:eastAsia="Times New Roman" w:cs="Times New Roman"/>
                <w:sz w:val="18"/>
                <w:szCs w:val="18"/>
              </w:rPr>
            </w:pPr>
            <w:r>
              <w:rPr>
                <w:rFonts w:eastAsia="Times New Roman" w:cs="Times New Roman"/>
                <w:sz w:val="18"/>
                <w:szCs w:val="18"/>
              </w:rPr>
              <w:t>Community occupational therapist (local authority), including training</w:t>
            </w:r>
            <w:r w:rsidR="003D3967">
              <w:rPr>
                <w:rFonts w:eastAsia="Times New Roman" w:cs="Times New Roman"/>
                <w:sz w:val="18"/>
                <w:szCs w:val="18"/>
              </w:rPr>
              <w:t>, ass</w:t>
            </w:r>
            <w:r w:rsidR="00C24EDF">
              <w:rPr>
                <w:rFonts w:eastAsia="Times New Roman" w:cs="Times New Roman"/>
                <w:sz w:val="18"/>
                <w:szCs w:val="18"/>
              </w:rPr>
              <w:t>umed to be one hour in duration</w:t>
            </w:r>
            <w:r w:rsidR="00203FD9">
              <w:rPr>
                <w:rFonts w:eastAsia="Times New Roman" w:cs="Times New Roman"/>
                <w:sz w:val="18"/>
                <w:szCs w:val="18"/>
              </w:rPr>
              <w:t>.</w:t>
            </w:r>
          </w:p>
        </w:tc>
        <w:tc>
          <w:tcPr>
            <w:tcW w:w="525" w:type="pct"/>
            <w:tcBorders>
              <w:top w:val="single" w:sz="4" w:space="0" w:color="auto"/>
              <w:left w:val="single" w:sz="4" w:space="0" w:color="auto"/>
              <w:bottom w:val="single" w:sz="4" w:space="0" w:color="auto"/>
              <w:right w:val="single" w:sz="4" w:space="0" w:color="auto"/>
            </w:tcBorders>
          </w:tcPr>
          <w:p w14:paraId="245E0023" w14:textId="3A259474" w:rsidR="009F741F" w:rsidRPr="00507B53" w:rsidRDefault="009F741F" w:rsidP="00507B53">
            <w:pPr>
              <w:spacing w:line="240" w:lineRule="auto"/>
              <w:rPr>
                <w:rFonts w:eastAsia="Times New Roman" w:cs="Times New Roman"/>
                <w:sz w:val="18"/>
                <w:szCs w:val="18"/>
              </w:rPr>
            </w:pPr>
            <w:r w:rsidRPr="00507B5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507B5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45</w:t>
            </w:r>
            <w:r w:rsidRPr="00507B53">
              <w:rPr>
                <w:rFonts w:eastAsia="Times New Roman" w:cs="Times New Roman"/>
                <w:sz w:val="18"/>
                <w:szCs w:val="18"/>
              </w:rPr>
              <w:fldChar w:fldCharType="end"/>
            </w:r>
            <w:r w:rsidRPr="00507B53">
              <w:rPr>
                <w:rFonts w:eastAsia="Times New Roman" w:cs="Times New Roman"/>
                <w:sz w:val="18"/>
                <w:szCs w:val="18"/>
              </w:rPr>
              <w:t xml:space="preserve">  </w:t>
            </w:r>
          </w:p>
        </w:tc>
      </w:tr>
      <w:tr w:rsidR="003D3967" w:rsidRPr="00653342" w14:paraId="2348577F" w14:textId="77777777" w:rsidTr="003D3967">
        <w:trPr>
          <w:trHeight w:val="257"/>
        </w:trPr>
        <w:tc>
          <w:tcPr>
            <w:tcW w:w="1569" w:type="pct"/>
            <w:tcBorders>
              <w:top w:val="single" w:sz="4" w:space="0" w:color="auto"/>
              <w:left w:val="single" w:sz="4" w:space="0" w:color="auto"/>
              <w:bottom w:val="single" w:sz="4" w:space="0" w:color="auto"/>
              <w:right w:val="single" w:sz="4" w:space="0" w:color="auto"/>
            </w:tcBorders>
          </w:tcPr>
          <w:p w14:paraId="1274E3E2" w14:textId="77777777" w:rsidR="009F741F" w:rsidRPr="00507B53" w:rsidRDefault="009F741F" w:rsidP="00507B53">
            <w:pPr>
              <w:spacing w:line="240" w:lineRule="auto"/>
              <w:rPr>
                <w:rFonts w:cs="Times New Roman"/>
                <w:bCs/>
                <w:color w:val="000000"/>
                <w:sz w:val="18"/>
                <w:szCs w:val="18"/>
              </w:rPr>
            </w:pPr>
            <w:r w:rsidRPr="00507B53">
              <w:rPr>
                <w:rFonts w:cs="Times New Roman"/>
                <w:bCs/>
                <w:color w:val="000000"/>
                <w:sz w:val="18"/>
                <w:szCs w:val="18"/>
              </w:rPr>
              <w:t>Physiotherapist visit</w:t>
            </w:r>
          </w:p>
        </w:tc>
        <w:tc>
          <w:tcPr>
            <w:tcW w:w="394" w:type="pct"/>
            <w:tcBorders>
              <w:top w:val="single" w:sz="4" w:space="0" w:color="auto"/>
              <w:left w:val="single" w:sz="4" w:space="0" w:color="auto"/>
              <w:bottom w:val="single" w:sz="4" w:space="0" w:color="auto"/>
              <w:right w:val="single" w:sz="4" w:space="0" w:color="auto"/>
            </w:tcBorders>
          </w:tcPr>
          <w:p w14:paraId="29571A1D" w14:textId="0CE2E894" w:rsidR="009F741F" w:rsidRPr="00507B53" w:rsidRDefault="009F741F" w:rsidP="00507B53">
            <w:pPr>
              <w:spacing w:line="240" w:lineRule="auto"/>
              <w:rPr>
                <w:rFonts w:eastAsia="Times New Roman" w:cs="Times New Roman"/>
                <w:sz w:val="18"/>
                <w:szCs w:val="18"/>
              </w:rPr>
            </w:pPr>
            <w:r w:rsidRPr="00507B53">
              <w:rPr>
                <w:rFonts w:eastAsia="Times New Roman" w:cs="Times New Roman"/>
                <w:sz w:val="18"/>
                <w:szCs w:val="18"/>
              </w:rPr>
              <w:t>57.26</w:t>
            </w:r>
          </w:p>
        </w:tc>
        <w:tc>
          <w:tcPr>
            <w:tcW w:w="2512" w:type="pct"/>
            <w:tcBorders>
              <w:top w:val="single" w:sz="4" w:space="0" w:color="auto"/>
              <w:left w:val="single" w:sz="4" w:space="0" w:color="auto"/>
              <w:bottom w:val="single" w:sz="4" w:space="0" w:color="auto"/>
              <w:right w:val="single" w:sz="4" w:space="0" w:color="auto"/>
            </w:tcBorders>
          </w:tcPr>
          <w:p w14:paraId="1B3E507B" w14:textId="65511213" w:rsidR="009F741F" w:rsidRPr="00507B53" w:rsidRDefault="007271C3" w:rsidP="00507B53">
            <w:pPr>
              <w:spacing w:line="240" w:lineRule="auto"/>
              <w:rPr>
                <w:rFonts w:eastAsia="Times New Roman" w:cs="Times New Roman"/>
                <w:sz w:val="18"/>
                <w:szCs w:val="18"/>
                <w:vertAlign w:val="superscript"/>
              </w:rPr>
            </w:pPr>
            <w:r w:rsidRPr="00C15A09">
              <w:rPr>
                <w:rFonts w:eastAsia="Times New Roman" w:cs="Times New Roman"/>
                <w:sz w:val="18"/>
                <w:szCs w:val="18"/>
              </w:rPr>
              <w:t>Community Health Services sheet</w:t>
            </w:r>
            <w:r>
              <w:rPr>
                <w:rFonts w:eastAsia="Times New Roman" w:cs="Times New Roman"/>
                <w:sz w:val="18"/>
                <w:szCs w:val="18"/>
              </w:rPr>
              <w:t>: physiotherapist, one-to-one (adult)</w:t>
            </w:r>
            <w:r w:rsidR="00136174">
              <w:rPr>
                <w:rFonts w:eastAsia="Times New Roman" w:cs="Times New Roman"/>
                <w:sz w:val="18"/>
                <w:szCs w:val="18"/>
              </w:rPr>
              <w:t xml:space="preserve"> visit</w:t>
            </w:r>
            <w:r w:rsidR="00203FD9">
              <w:rPr>
                <w:rFonts w:eastAsia="Times New Roman" w:cs="Times New Roman"/>
                <w:sz w:val="18"/>
                <w:szCs w:val="18"/>
              </w:rPr>
              <w:t>.</w:t>
            </w:r>
          </w:p>
        </w:tc>
        <w:tc>
          <w:tcPr>
            <w:tcW w:w="525" w:type="pct"/>
            <w:tcBorders>
              <w:top w:val="single" w:sz="4" w:space="0" w:color="auto"/>
              <w:left w:val="single" w:sz="4" w:space="0" w:color="auto"/>
              <w:bottom w:val="single" w:sz="4" w:space="0" w:color="auto"/>
              <w:right w:val="single" w:sz="4" w:space="0" w:color="auto"/>
            </w:tcBorders>
          </w:tcPr>
          <w:p w14:paraId="0D91892E" w14:textId="42D4DBF1" w:rsidR="009F741F" w:rsidRPr="00507B53" w:rsidRDefault="009F741F" w:rsidP="00507B53">
            <w:pPr>
              <w:spacing w:line="240" w:lineRule="auto"/>
              <w:rPr>
                <w:rFonts w:eastAsia="Times New Roman" w:cs="Times New Roman"/>
                <w:sz w:val="18"/>
                <w:szCs w:val="18"/>
              </w:rPr>
            </w:pPr>
            <w:r w:rsidRPr="00507B5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&lt;EndNote&gt;&lt;Cite&gt;&lt;Author&gt;Department of Health&lt;/Author&gt;&lt;Year&gt;2018&lt;/Year&gt;&lt;RecNum&gt;104&lt;/RecNum&gt;&lt;DisplayText&gt;&lt;style face="superscript"&gt;44&lt;/style&gt;&lt;/DisplayText&gt;&lt;record&gt;&lt;rec-number&gt;104&lt;/rec-number&gt;&lt;foreign-keys&gt;&lt;key app="EN" db-id="t2wdp05ffr9rpaeasp0vtxdevvfszfpdfee2" timestamp="1579090366"&gt;104&lt;/key&gt;&lt;/foreign-keys&gt;&lt;ref-type name="Web Page"&gt;12&lt;/ref-type&gt;&lt;contributors&gt;&lt;authors&gt;&lt;author&gt;Department of Health,&lt;/author&gt;&lt;/authors&gt;&lt;/contributors&gt;&lt;titles&gt;&lt;title&gt;NHS Reference Costs 2017/18&lt;/title&gt;&lt;/titles&gt;&lt;volume&gt;2020&lt;/volume&gt;&lt;number&gt;6th January&lt;/number&gt;&lt;dates&gt;&lt;year&gt;2018&lt;/year&gt;&lt;/dates&gt;&lt;publisher&gt;Department of Health&lt;/publisher&gt;&lt;urls&gt;&lt;related-urls&gt;&lt;url&gt;https://improvement.nhs.uk/resources/reference-costs/&lt;/url&gt;&lt;/related-urls&gt;&lt;/urls&gt;&lt;/record&gt;&lt;/Cite&gt;&lt;/EndNote&gt;</w:instrText>
            </w:r>
            <w:r w:rsidRPr="00507B5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44</w:t>
            </w:r>
            <w:r w:rsidRPr="00507B53">
              <w:rPr>
                <w:rFonts w:eastAsia="Times New Roman" w:cs="Times New Roman"/>
                <w:sz w:val="18"/>
                <w:szCs w:val="18"/>
              </w:rPr>
              <w:fldChar w:fldCharType="end"/>
            </w:r>
            <w:r w:rsidRPr="00507B53">
              <w:rPr>
                <w:rFonts w:eastAsia="Times New Roman" w:cs="Times New Roman"/>
                <w:sz w:val="18"/>
                <w:szCs w:val="18"/>
              </w:rPr>
              <w:t xml:space="preserve"> </w:t>
            </w:r>
          </w:p>
        </w:tc>
      </w:tr>
      <w:tr w:rsidR="003D3967" w:rsidRPr="00653342" w14:paraId="5226C2D7" w14:textId="77777777" w:rsidTr="003D3967">
        <w:trPr>
          <w:trHeight w:val="257"/>
        </w:trPr>
        <w:tc>
          <w:tcPr>
            <w:tcW w:w="1569" w:type="pct"/>
            <w:tcBorders>
              <w:top w:val="single" w:sz="4" w:space="0" w:color="auto"/>
              <w:left w:val="single" w:sz="4" w:space="0" w:color="auto"/>
              <w:bottom w:val="single" w:sz="4" w:space="0" w:color="auto"/>
              <w:right w:val="single" w:sz="4" w:space="0" w:color="auto"/>
            </w:tcBorders>
          </w:tcPr>
          <w:p w14:paraId="295155F1" w14:textId="77777777" w:rsidR="009F741F" w:rsidRPr="00507B53" w:rsidRDefault="009F741F" w:rsidP="00507B53">
            <w:pPr>
              <w:spacing w:line="240" w:lineRule="auto"/>
              <w:rPr>
                <w:rFonts w:cs="Times New Roman"/>
                <w:bCs/>
                <w:color w:val="000000"/>
                <w:sz w:val="18"/>
                <w:szCs w:val="18"/>
              </w:rPr>
            </w:pPr>
            <w:r w:rsidRPr="00507B53">
              <w:rPr>
                <w:rFonts w:cs="Times New Roman"/>
                <w:bCs/>
                <w:color w:val="000000"/>
                <w:sz w:val="18"/>
                <w:szCs w:val="18"/>
              </w:rPr>
              <w:t>Hospital outpatient visit</w:t>
            </w:r>
          </w:p>
        </w:tc>
        <w:tc>
          <w:tcPr>
            <w:tcW w:w="394" w:type="pct"/>
            <w:tcBorders>
              <w:top w:val="single" w:sz="4" w:space="0" w:color="auto"/>
              <w:left w:val="single" w:sz="4" w:space="0" w:color="auto"/>
              <w:bottom w:val="single" w:sz="4" w:space="0" w:color="auto"/>
              <w:right w:val="single" w:sz="4" w:space="0" w:color="auto"/>
            </w:tcBorders>
          </w:tcPr>
          <w:p w14:paraId="305AB7DF" w14:textId="5FD17E9B" w:rsidR="009F741F" w:rsidRPr="00507B53" w:rsidRDefault="009F741F" w:rsidP="00507B53">
            <w:pPr>
              <w:spacing w:line="240" w:lineRule="auto"/>
              <w:rPr>
                <w:rFonts w:eastAsia="Times New Roman" w:cs="Times New Roman"/>
                <w:sz w:val="18"/>
                <w:szCs w:val="18"/>
              </w:rPr>
            </w:pPr>
            <w:r w:rsidRPr="00507B53">
              <w:rPr>
                <w:rFonts w:eastAsia="Times New Roman" w:cs="Times New Roman"/>
                <w:sz w:val="18"/>
                <w:szCs w:val="18"/>
              </w:rPr>
              <w:t>125.01</w:t>
            </w:r>
          </w:p>
        </w:tc>
        <w:tc>
          <w:tcPr>
            <w:tcW w:w="2512" w:type="pct"/>
            <w:tcBorders>
              <w:top w:val="single" w:sz="4" w:space="0" w:color="auto"/>
              <w:left w:val="single" w:sz="4" w:space="0" w:color="auto"/>
              <w:bottom w:val="single" w:sz="4" w:space="0" w:color="auto"/>
              <w:right w:val="single" w:sz="4" w:space="0" w:color="auto"/>
            </w:tcBorders>
          </w:tcPr>
          <w:p w14:paraId="2A23184B" w14:textId="295B7764" w:rsidR="009F741F" w:rsidRPr="00507B53" w:rsidRDefault="00203FD9" w:rsidP="00507B53">
            <w:pPr>
              <w:spacing w:line="240" w:lineRule="auto"/>
              <w:rPr>
                <w:rFonts w:eastAsia="Times New Roman" w:cs="Times New Roman"/>
                <w:sz w:val="18"/>
                <w:szCs w:val="18"/>
                <w:vertAlign w:val="superscript"/>
              </w:rPr>
            </w:pPr>
            <w:r w:rsidRPr="00AC5A78">
              <w:rPr>
                <w:rFonts w:cs="Times New Roman"/>
                <w:sz w:val="18"/>
                <w:szCs w:val="18"/>
              </w:rPr>
              <w:t>Total Outpatient Attendances s</w:t>
            </w:r>
            <w:r w:rsidR="00571FF2" w:rsidRPr="00507B53">
              <w:rPr>
                <w:rFonts w:cs="Times New Roman"/>
                <w:sz w:val="18"/>
                <w:szCs w:val="18"/>
              </w:rPr>
              <w:t>heet: total cost for all outpatient attendances divided by total activity</w:t>
            </w:r>
            <w:r>
              <w:rPr>
                <w:rFonts w:cs="Times New Roman"/>
                <w:sz w:val="18"/>
                <w:szCs w:val="18"/>
              </w:rPr>
              <w:t>.</w:t>
            </w:r>
          </w:p>
        </w:tc>
        <w:tc>
          <w:tcPr>
            <w:tcW w:w="525" w:type="pct"/>
            <w:tcBorders>
              <w:top w:val="single" w:sz="4" w:space="0" w:color="auto"/>
              <w:left w:val="single" w:sz="4" w:space="0" w:color="auto"/>
              <w:bottom w:val="single" w:sz="4" w:space="0" w:color="auto"/>
              <w:right w:val="single" w:sz="4" w:space="0" w:color="auto"/>
            </w:tcBorders>
          </w:tcPr>
          <w:p w14:paraId="234CBE21" w14:textId="467AE3B0" w:rsidR="009F741F" w:rsidRPr="00813CE3" w:rsidRDefault="009F741F" w:rsidP="00507B53">
            <w:pPr>
              <w:spacing w:line="240" w:lineRule="auto"/>
              <w:rPr>
                <w:rFonts w:eastAsia="Times New Roman" w:cs="Times New Roman"/>
                <w:sz w:val="18"/>
                <w:szCs w:val="18"/>
              </w:rPr>
            </w:pPr>
            <w:r w:rsidRPr="00813CE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&lt;EndNote&gt;&lt;Cite&gt;&lt;Author&gt;Department of Health&lt;/Author&gt;&lt;Year&gt;2018&lt;/Year&gt;&lt;RecNum&gt;104&lt;/RecNum&gt;&lt;DisplayText&gt;&lt;style face="superscript"&gt;44&lt;/style&gt;&lt;/DisplayText&gt;&lt;record&gt;&lt;rec-number&gt;104&lt;/rec-number&gt;&lt;foreign-keys&gt;&lt;key app="EN" db-id="t2wdp05ffr9rpaeasp0vtxdevvfszfpdfee2" timestamp="1579090366"&gt;104&lt;/key&gt;&lt;/foreign-keys&gt;&lt;ref-type name="Web Page"&gt;12&lt;/ref-type&gt;&lt;contributors&gt;&lt;authors&gt;&lt;author&gt;Department of Health,&lt;/author&gt;&lt;/authors&gt;&lt;/contributors&gt;&lt;titles&gt;&lt;title&gt;NHS Reference Costs 2017/18&lt;/title&gt;&lt;/titles&gt;&lt;volume&gt;2020&lt;/volume&gt;&lt;number&gt;6th January&lt;/number&gt;&lt;dates&gt;&lt;year&gt;2018&lt;/year&gt;&lt;/dates&gt;&lt;publisher&gt;Department of Health&lt;/publisher&gt;&lt;urls&gt;&lt;related-urls&gt;&lt;url&gt;https://improvement.nhs.uk/resources/reference-costs/&lt;/url&gt;&lt;/related-urls&gt;&lt;/urls&gt;&lt;/record&gt;&lt;/Cite&gt;&lt;/EndNote&gt;</w:instrText>
            </w:r>
            <w:r w:rsidRPr="00813CE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44</w:t>
            </w:r>
            <w:r w:rsidRPr="00813CE3">
              <w:rPr>
                <w:rFonts w:eastAsia="Times New Roman" w:cs="Times New Roman"/>
                <w:sz w:val="18"/>
                <w:szCs w:val="18"/>
              </w:rPr>
              <w:fldChar w:fldCharType="end"/>
            </w:r>
            <w:r w:rsidRPr="00813CE3">
              <w:rPr>
                <w:rFonts w:eastAsia="Times New Roman" w:cs="Times New Roman"/>
                <w:sz w:val="18"/>
                <w:szCs w:val="18"/>
              </w:rPr>
              <w:t xml:space="preserve"> </w:t>
            </w:r>
          </w:p>
        </w:tc>
      </w:tr>
      <w:tr w:rsidR="003D3967" w:rsidRPr="00653342" w14:paraId="2749A6FB" w14:textId="77777777" w:rsidTr="003D3967">
        <w:trPr>
          <w:trHeight w:val="257"/>
        </w:trPr>
        <w:tc>
          <w:tcPr>
            <w:tcW w:w="1569" w:type="pct"/>
            <w:tcBorders>
              <w:top w:val="single" w:sz="4" w:space="0" w:color="auto"/>
              <w:left w:val="single" w:sz="4" w:space="0" w:color="auto"/>
              <w:bottom w:val="single" w:sz="4" w:space="0" w:color="auto"/>
              <w:right w:val="single" w:sz="4" w:space="0" w:color="auto"/>
            </w:tcBorders>
          </w:tcPr>
          <w:p w14:paraId="340D9D8E" w14:textId="01E32570" w:rsidR="009F741F" w:rsidRPr="00813CE3" w:rsidRDefault="009F741F" w:rsidP="00813CE3">
            <w:pPr>
              <w:spacing w:line="240" w:lineRule="auto"/>
              <w:rPr>
                <w:rFonts w:cs="Times New Roman"/>
                <w:bCs/>
                <w:color w:val="000000"/>
                <w:sz w:val="18"/>
                <w:szCs w:val="18"/>
              </w:rPr>
            </w:pPr>
            <w:r w:rsidRPr="00813CE3">
              <w:rPr>
                <w:rFonts w:cs="Times New Roman"/>
                <w:bCs/>
                <w:color w:val="000000"/>
                <w:sz w:val="18"/>
                <w:szCs w:val="18"/>
              </w:rPr>
              <w:t xml:space="preserve">A&amp;E </w:t>
            </w:r>
            <w:r w:rsidR="00C24EDF">
              <w:rPr>
                <w:rFonts w:cs="Times New Roman"/>
                <w:bCs/>
                <w:color w:val="000000"/>
                <w:sz w:val="18"/>
                <w:szCs w:val="18"/>
              </w:rPr>
              <w:t xml:space="preserve"> </w:t>
            </w:r>
            <w:r w:rsidRPr="00813CE3">
              <w:rPr>
                <w:rFonts w:cs="Times New Roman"/>
                <w:bCs/>
                <w:color w:val="000000"/>
                <w:sz w:val="18"/>
                <w:szCs w:val="18"/>
              </w:rPr>
              <w:t>visit</w:t>
            </w:r>
          </w:p>
        </w:tc>
        <w:tc>
          <w:tcPr>
            <w:tcW w:w="394" w:type="pct"/>
            <w:tcBorders>
              <w:top w:val="single" w:sz="4" w:space="0" w:color="auto"/>
              <w:left w:val="single" w:sz="4" w:space="0" w:color="auto"/>
              <w:bottom w:val="single" w:sz="4" w:space="0" w:color="auto"/>
              <w:right w:val="single" w:sz="4" w:space="0" w:color="auto"/>
            </w:tcBorders>
          </w:tcPr>
          <w:p w14:paraId="09621633" w14:textId="3E817D9C" w:rsidR="009F741F" w:rsidRPr="00813CE3" w:rsidRDefault="009F741F" w:rsidP="00813CE3">
            <w:pPr>
              <w:spacing w:line="240" w:lineRule="auto"/>
              <w:rPr>
                <w:rFonts w:eastAsia="Times New Roman" w:cs="Times New Roman"/>
                <w:sz w:val="18"/>
                <w:szCs w:val="18"/>
              </w:rPr>
            </w:pPr>
            <w:r w:rsidRPr="00813CE3">
              <w:rPr>
                <w:rFonts w:eastAsia="Times New Roman" w:cs="Times New Roman"/>
                <w:sz w:val="18"/>
                <w:szCs w:val="18"/>
              </w:rPr>
              <w:t>160.32</w:t>
            </w:r>
          </w:p>
        </w:tc>
        <w:tc>
          <w:tcPr>
            <w:tcW w:w="2512" w:type="pct"/>
            <w:tcBorders>
              <w:top w:val="single" w:sz="4" w:space="0" w:color="auto"/>
              <w:left w:val="single" w:sz="4" w:space="0" w:color="auto"/>
              <w:bottom w:val="single" w:sz="4" w:space="0" w:color="auto"/>
              <w:right w:val="single" w:sz="4" w:space="0" w:color="auto"/>
            </w:tcBorders>
          </w:tcPr>
          <w:p w14:paraId="67674B60" w14:textId="02A8A41E" w:rsidR="009F741F" w:rsidRPr="00813CE3" w:rsidRDefault="00571FF2" w:rsidP="00813CE3">
            <w:pPr>
              <w:spacing w:line="240" w:lineRule="auto"/>
              <w:rPr>
                <w:rFonts w:eastAsia="Times New Roman" w:cs="Times New Roman"/>
                <w:sz w:val="18"/>
                <w:szCs w:val="18"/>
                <w:vertAlign w:val="superscript"/>
              </w:rPr>
            </w:pPr>
            <w:r w:rsidRPr="00813CE3">
              <w:rPr>
                <w:rFonts w:eastAsia="Times New Roman" w:cs="Times New Roman"/>
                <w:sz w:val="18"/>
                <w:szCs w:val="18"/>
              </w:rPr>
              <w:t>Total HRGs sheet: t</w:t>
            </w:r>
            <w:r w:rsidRPr="00813CE3">
              <w:rPr>
                <w:rFonts w:cs="Times New Roman"/>
                <w:sz w:val="18"/>
                <w:szCs w:val="18"/>
              </w:rPr>
              <w:t>otal activity for all A&amp;E attendances divided by total activity</w:t>
            </w:r>
            <w:r w:rsidR="00203FD9">
              <w:rPr>
                <w:rFonts w:cs="Times New Roman"/>
                <w:sz w:val="18"/>
                <w:szCs w:val="18"/>
              </w:rPr>
              <w:t>.</w:t>
            </w:r>
          </w:p>
        </w:tc>
        <w:tc>
          <w:tcPr>
            <w:tcW w:w="525" w:type="pct"/>
            <w:tcBorders>
              <w:top w:val="single" w:sz="4" w:space="0" w:color="auto"/>
              <w:left w:val="single" w:sz="4" w:space="0" w:color="auto"/>
              <w:bottom w:val="single" w:sz="4" w:space="0" w:color="auto"/>
              <w:right w:val="single" w:sz="4" w:space="0" w:color="auto"/>
            </w:tcBorders>
          </w:tcPr>
          <w:p w14:paraId="12FA4C31" w14:textId="36C8A16A" w:rsidR="009F741F" w:rsidRPr="00813CE3" w:rsidRDefault="009F741F" w:rsidP="00813CE3">
            <w:pPr>
              <w:spacing w:line="240" w:lineRule="auto"/>
              <w:rPr>
                <w:rFonts w:eastAsia="Times New Roman" w:cs="Times New Roman"/>
                <w:sz w:val="18"/>
                <w:szCs w:val="18"/>
              </w:rPr>
            </w:pPr>
            <w:r w:rsidRPr="00813CE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&lt;EndNote&gt;&lt;Cite&gt;&lt;Author&gt;Department of Health&lt;/Author&gt;&lt;Year&gt;2018&lt;/Year&gt;&lt;RecNum&gt;104&lt;/RecNum&gt;&lt;DisplayText&gt;&lt;style face="superscript"&gt;44&lt;/style&gt;&lt;/DisplayText&gt;&lt;record&gt;&lt;rec-number&gt;104&lt;/rec-number&gt;&lt;foreign-keys&gt;&lt;key app="EN" db-id="t2wdp05ffr9rpaeasp0vtxdevvfszfpdfee2" timestamp="1579090366"&gt;104&lt;/key&gt;&lt;/foreign-keys&gt;&lt;ref-type name="Web Page"&gt;12&lt;/ref-type&gt;&lt;contributors&gt;&lt;authors&gt;&lt;author&gt;Department of Health,&lt;/author&gt;&lt;/authors&gt;&lt;/contributors&gt;&lt;titles&gt;&lt;title&gt;NHS Reference Costs 2017/18&lt;/title&gt;&lt;/titles&gt;&lt;volume&gt;2020&lt;/volume&gt;&lt;number&gt;6th January&lt;/number&gt;&lt;dates&gt;&lt;year&gt;2018&lt;/year&gt;&lt;/dates&gt;&lt;publisher&gt;Department of Health&lt;/publisher&gt;&lt;urls&gt;&lt;related-urls&gt;&lt;url&gt;https://improvement.nhs.uk/resources/reference-costs/&lt;/url&gt;&lt;/related-urls&gt;&lt;/urls&gt;&lt;/record&gt;&lt;/Cite&gt;&lt;/EndNote&gt;</w:instrText>
            </w:r>
            <w:r w:rsidRPr="00813CE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44</w:t>
            </w:r>
            <w:r w:rsidRPr="00813CE3">
              <w:rPr>
                <w:rFonts w:eastAsia="Times New Roman" w:cs="Times New Roman"/>
                <w:sz w:val="18"/>
                <w:szCs w:val="18"/>
              </w:rPr>
              <w:fldChar w:fldCharType="end"/>
            </w:r>
            <w:r w:rsidRPr="00813CE3">
              <w:rPr>
                <w:rFonts w:eastAsia="Times New Roman" w:cs="Times New Roman"/>
                <w:sz w:val="18"/>
                <w:szCs w:val="18"/>
              </w:rPr>
              <w:t xml:space="preserve"> </w:t>
            </w:r>
          </w:p>
        </w:tc>
      </w:tr>
      <w:tr w:rsidR="003D3967" w:rsidRPr="00653342" w14:paraId="6FA0132F" w14:textId="77777777" w:rsidTr="003D3967">
        <w:trPr>
          <w:trHeight w:val="257"/>
        </w:trPr>
        <w:tc>
          <w:tcPr>
            <w:tcW w:w="1569" w:type="pct"/>
            <w:tcBorders>
              <w:top w:val="single" w:sz="4" w:space="0" w:color="auto"/>
              <w:left w:val="single" w:sz="4" w:space="0" w:color="auto"/>
              <w:bottom w:val="single" w:sz="4" w:space="0" w:color="auto"/>
              <w:right w:val="single" w:sz="4" w:space="0" w:color="auto"/>
            </w:tcBorders>
          </w:tcPr>
          <w:p w14:paraId="4F97A0FB" w14:textId="77777777" w:rsidR="009F741F" w:rsidRPr="00813CE3" w:rsidRDefault="009F741F" w:rsidP="00813CE3">
            <w:pPr>
              <w:spacing w:line="240" w:lineRule="auto"/>
              <w:rPr>
                <w:rFonts w:cs="Times New Roman"/>
                <w:bCs/>
                <w:color w:val="000000"/>
                <w:sz w:val="18"/>
                <w:szCs w:val="18"/>
              </w:rPr>
            </w:pPr>
            <w:r w:rsidRPr="00813CE3">
              <w:rPr>
                <w:rFonts w:cs="Times New Roman"/>
                <w:bCs/>
                <w:color w:val="000000"/>
                <w:sz w:val="18"/>
                <w:szCs w:val="18"/>
              </w:rPr>
              <w:t>Day case hospital visit</w:t>
            </w:r>
          </w:p>
        </w:tc>
        <w:tc>
          <w:tcPr>
            <w:tcW w:w="394" w:type="pct"/>
            <w:tcBorders>
              <w:top w:val="single" w:sz="4" w:space="0" w:color="auto"/>
              <w:left w:val="single" w:sz="4" w:space="0" w:color="auto"/>
              <w:bottom w:val="single" w:sz="4" w:space="0" w:color="auto"/>
              <w:right w:val="single" w:sz="4" w:space="0" w:color="auto"/>
            </w:tcBorders>
          </w:tcPr>
          <w:p w14:paraId="0707A710" w14:textId="45729CF1" w:rsidR="009F741F" w:rsidRPr="00813CE3" w:rsidRDefault="009F741F" w:rsidP="00813CE3">
            <w:pPr>
              <w:spacing w:line="240" w:lineRule="auto"/>
              <w:rPr>
                <w:rFonts w:eastAsia="Times New Roman" w:cs="Times New Roman"/>
                <w:sz w:val="18"/>
                <w:szCs w:val="18"/>
              </w:rPr>
            </w:pPr>
            <w:r w:rsidRPr="00813CE3">
              <w:rPr>
                <w:rFonts w:eastAsia="Times New Roman" w:cs="Times New Roman"/>
                <w:sz w:val="18"/>
                <w:szCs w:val="18"/>
              </w:rPr>
              <w:t>724.09</w:t>
            </w:r>
          </w:p>
        </w:tc>
        <w:tc>
          <w:tcPr>
            <w:tcW w:w="2512" w:type="pct"/>
            <w:tcBorders>
              <w:top w:val="single" w:sz="4" w:space="0" w:color="auto"/>
              <w:left w:val="single" w:sz="4" w:space="0" w:color="auto"/>
              <w:bottom w:val="single" w:sz="4" w:space="0" w:color="auto"/>
              <w:right w:val="single" w:sz="4" w:space="0" w:color="auto"/>
            </w:tcBorders>
          </w:tcPr>
          <w:p w14:paraId="6AC93AF9" w14:textId="54D4F914" w:rsidR="009F741F" w:rsidRPr="00813CE3" w:rsidRDefault="00571FF2" w:rsidP="00813CE3">
            <w:pPr>
              <w:spacing w:line="240" w:lineRule="auto"/>
              <w:rPr>
                <w:rFonts w:eastAsia="Times New Roman" w:cs="Times New Roman"/>
                <w:sz w:val="18"/>
                <w:szCs w:val="18"/>
                <w:vertAlign w:val="superscript"/>
              </w:rPr>
            </w:pPr>
            <w:r w:rsidRPr="00813CE3">
              <w:rPr>
                <w:rFonts w:eastAsia="Times New Roman" w:cs="Times New Roman"/>
                <w:sz w:val="18"/>
                <w:szCs w:val="18"/>
              </w:rPr>
              <w:t xml:space="preserve">Total HRGs sheet: </w:t>
            </w:r>
            <w:r w:rsidRPr="00813CE3">
              <w:rPr>
                <w:rFonts w:cs="Times New Roman"/>
                <w:bCs/>
                <w:sz w:val="18"/>
                <w:szCs w:val="18"/>
              </w:rPr>
              <w:t>sum of total cost divided by total activity for all day cases</w:t>
            </w:r>
            <w:r w:rsidR="00203FD9">
              <w:rPr>
                <w:rFonts w:cs="Times New Roman"/>
                <w:bCs/>
                <w:sz w:val="18"/>
                <w:szCs w:val="18"/>
              </w:rPr>
              <w:t>.</w:t>
            </w:r>
          </w:p>
        </w:tc>
        <w:tc>
          <w:tcPr>
            <w:tcW w:w="525" w:type="pct"/>
            <w:tcBorders>
              <w:top w:val="single" w:sz="4" w:space="0" w:color="auto"/>
              <w:left w:val="single" w:sz="4" w:space="0" w:color="auto"/>
              <w:bottom w:val="single" w:sz="4" w:space="0" w:color="auto"/>
              <w:right w:val="single" w:sz="4" w:space="0" w:color="auto"/>
            </w:tcBorders>
          </w:tcPr>
          <w:p w14:paraId="4BA0B72D" w14:textId="7AC75223" w:rsidR="009F741F" w:rsidRPr="00813CE3" w:rsidRDefault="009F741F" w:rsidP="00813CE3">
            <w:pPr>
              <w:spacing w:line="240" w:lineRule="auto"/>
              <w:rPr>
                <w:rFonts w:eastAsia="Times New Roman" w:cs="Times New Roman"/>
                <w:sz w:val="18"/>
                <w:szCs w:val="18"/>
              </w:rPr>
            </w:pPr>
            <w:r w:rsidRPr="00813CE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&lt;EndNote&gt;&lt;Cite&gt;&lt;Author&gt;Department of Health&lt;/Author&gt;&lt;Year&gt;2018&lt;/Year&gt;&lt;RecNum&gt;104&lt;/RecNum&gt;&lt;DisplayText&gt;&lt;style face="superscript"&gt;44&lt;/style&gt;&lt;/DisplayText&gt;&lt;record&gt;&lt;rec-number&gt;104&lt;/rec-number&gt;&lt;foreign-keys&gt;&lt;key app="EN" db-id="t2wdp05ffr9rpaeasp0vtxdevvfszfpdfee2" timestamp="1579090366"&gt;104&lt;/key&gt;&lt;/foreign-keys&gt;&lt;ref-type name="Web Page"&gt;12&lt;/ref-type&gt;&lt;contributors&gt;&lt;authors&gt;&lt;author&gt;Department of Health,&lt;/author&gt;&lt;/authors&gt;&lt;/contributors&gt;&lt;titles&gt;&lt;title&gt;NHS Reference Costs 2017/18&lt;/title&gt;&lt;/titles&gt;&lt;volume&gt;2020&lt;/volume&gt;&lt;number&gt;6th January&lt;/number&gt;&lt;dates&gt;&lt;year&gt;2018&lt;/year&gt;&lt;/dates&gt;&lt;publisher&gt;Department of Health&lt;/publisher&gt;&lt;urls&gt;&lt;related-urls&gt;&lt;url&gt;https://improvement.nhs.uk/resources/reference-costs/&lt;/url&gt;&lt;/related-urls&gt;&lt;/urls&gt;&lt;/record&gt;&lt;/Cite&gt;&lt;/EndNote&gt;</w:instrText>
            </w:r>
            <w:r w:rsidRPr="00813CE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44</w:t>
            </w:r>
            <w:r w:rsidRPr="00813CE3">
              <w:rPr>
                <w:rFonts w:eastAsia="Times New Roman" w:cs="Times New Roman"/>
                <w:sz w:val="18"/>
                <w:szCs w:val="18"/>
              </w:rPr>
              <w:fldChar w:fldCharType="end"/>
            </w:r>
            <w:r w:rsidRPr="00813CE3">
              <w:rPr>
                <w:rFonts w:eastAsia="Times New Roman" w:cs="Times New Roman"/>
                <w:sz w:val="18"/>
                <w:szCs w:val="18"/>
              </w:rPr>
              <w:t xml:space="preserve"> </w:t>
            </w:r>
          </w:p>
        </w:tc>
      </w:tr>
      <w:tr w:rsidR="003D3967" w:rsidRPr="00653342" w14:paraId="044BFC8B" w14:textId="77777777" w:rsidTr="003D3967">
        <w:trPr>
          <w:trHeight w:val="257"/>
        </w:trPr>
        <w:tc>
          <w:tcPr>
            <w:tcW w:w="1569" w:type="pct"/>
            <w:tcBorders>
              <w:top w:val="single" w:sz="4" w:space="0" w:color="auto"/>
              <w:left w:val="single" w:sz="4" w:space="0" w:color="auto"/>
              <w:bottom w:val="single" w:sz="4" w:space="0" w:color="auto"/>
              <w:right w:val="single" w:sz="4" w:space="0" w:color="auto"/>
            </w:tcBorders>
          </w:tcPr>
          <w:p w14:paraId="6B0CEA1B" w14:textId="4BA70791" w:rsidR="009F741F" w:rsidRPr="00813CE3" w:rsidRDefault="009F741F" w:rsidP="00813CE3">
            <w:pPr>
              <w:spacing w:line="240" w:lineRule="auto"/>
              <w:rPr>
                <w:rFonts w:cs="Times New Roman"/>
                <w:bCs/>
                <w:color w:val="000000"/>
                <w:sz w:val="18"/>
                <w:szCs w:val="18"/>
              </w:rPr>
            </w:pPr>
            <w:r w:rsidRPr="00813CE3">
              <w:rPr>
                <w:rFonts w:cs="Times New Roman"/>
                <w:bCs/>
                <w:color w:val="000000"/>
                <w:sz w:val="18"/>
                <w:szCs w:val="18"/>
              </w:rPr>
              <w:t xml:space="preserve">Inpatient </w:t>
            </w:r>
            <w:r w:rsidR="001B5A01">
              <w:rPr>
                <w:rFonts w:cs="Times New Roman"/>
                <w:bCs/>
                <w:color w:val="000000"/>
                <w:sz w:val="18"/>
                <w:szCs w:val="18"/>
              </w:rPr>
              <w:t xml:space="preserve">night in </w:t>
            </w:r>
            <w:r w:rsidRPr="00813CE3">
              <w:rPr>
                <w:rFonts w:cs="Times New Roman"/>
                <w:bCs/>
                <w:color w:val="000000"/>
                <w:sz w:val="18"/>
                <w:szCs w:val="18"/>
              </w:rPr>
              <w:t>hospital</w:t>
            </w:r>
          </w:p>
        </w:tc>
        <w:tc>
          <w:tcPr>
            <w:tcW w:w="394" w:type="pct"/>
            <w:tcBorders>
              <w:top w:val="single" w:sz="4" w:space="0" w:color="auto"/>
              <w:left w:val="single" w:sz="4" w:space="0" w:color="auto"/>
              <w:bottom w:val="single" w:sz="4" w:space="0" w:color="auto"/>
              <w:right w:val="single" w:sz="4" w:space="0" w:color="auto"/>
            </w:tcBorders>
          </w:tcPr>
          <w:p w14:paraId="697E0DB6" w14:textId="4739B633" w:rsidR="009F741F" w:rsidRPr="00813CE3" w:rsidRDefault="009F741F" w:rsidP="00813CE3">
            <w:pPr>
              <w:spacing w:line="240" w:lineRule="auto"/>
              <w:rPr>
                <w:rFonts w:eastAsia="Times New Roman" w:cs="Times New Roman"/>
                <w:sz w:val="18"/>
                <w:szCs w:val="18"/>
              </w:rPr>
            </w:pPr>
            <w:r w:rsidRPr="00813CE3">
              <w:rPr>
                <w:rFonts w:eastAsia="Times New Roman" w:cs="Times New Roman"/>
                <w:sz w:val="18"/>
                <w:szCs w:val="18"/>
              </w:rPr>
              <w:t>345.76</w:t>
            </w:r>
          </w:p>
        </w:tc>
        <w:tc>
          <w:tcPr>
            <w:tcW w:w="2512" w:type="pct"/>
            <w:tcBorders>
              <w:top w:val="single" w:sz="4" w:space="0" w:color="auto"/>
              <w:left w:val="single" w:sz="4" w:space="0" w:color="auto"/>
              <w:bottom w:val="single" w:sz="4" w:space="0" w:color="auto"/>
              <w:right w:val="single" w:sz="4" w:space="0" w:color="auto"/>
            </w:tcBorders>
          </w:tcPr>
          <w:p w14:paraId="1E243877" w14:textId="0192DCE6" w:rsidR="009F741F" w:rsidRPr="00813CE3" w:rsidRDefault="00571FF2" w:rsidP="00813CE3">
            <w:pPr>
              <w:spacing w:line="240" w:lineRule="auto"/>
              <w:rPr>
                <w:rFonts w:eastAsia="Times New Roman" w:cs="Times New Roman"/>
                <w:sz w:val="18"/>
                <w:szCs w:val="18"/>
                <w:vertAlign w:val="superscript"/>
              </w:rPr>
            </w:pPr>
            <w:r w:rsidRPr="00813CE3">
              <w:rPr>
                <w:rFonts w:eastAsia="Times New Roman" w:cs="Times New Roman"/>
                <w:sz w:val="18"/>
                <w:szCs w:val="18"/>
              </w:rPr>
              <w:t>Total HRGs sheet: s</w:t>
            </w:r>
            <w:r w:rsidRPr="00813CE3">
              <w:rPr>
                <w:rFonts w:cs="Times New Roman"/>
                <w:sz w:val="18"/>
                <w:szCs w:val="18"/>
              </w:rPr>
              <w:t>um of total expenditure on excess bed days (elective and non-elective) divided by total activity</w:t>
            </w:r>
            <w:r w:rsidR="00203FD9">
              <w:rPr>
                <w:rFonts w:cs="Times New Roman"/>
                <w:sz w:val="18"/>
                <w:szCs w:val="18"/>
              </w:rPr>
              <w:t>.</w:t>
            </w:r>
          </w:p>
        </w:tc>
        <w:tc>
          <w:tcPr>
            <w:tcW w:w="525" w:type="pct"/>
            <w:tcBorders>
              <w:top w:val="single" w:sz="4" w:space="0" w:color="auto"/>
              <w:left w:val="single" w:sz="4" w:space="0" w:color="auto"/>
              <w:bottom w:val="single" w:sz="4" w:space="0" w:color="auto"/>
              <w:right w:val="single" w:sz="4" w:space="0" w:color="auto"/>
            </w:tcBorders>
          </w:tcPr>
          <w:p w14:paraId="23E0DB5B" w14:textId="0AF47A3A" w:rsidR="009F741F" w:rsidRPr="00813CE3" w:rsidRDefault="009F741F" w:rsidP="00813CE3">
            <w:pPr>
              <w:spacing w:line="240" w:lineRule="auto"/>
              <w:rPr>
                <w:rFonts w:eastAsia="Times New Roman" w:cs="Times New Roman"/>
                <w:sz w:val="18"/>
                <w:szCs w:val="18"/>
              </w:rPr>
            </w:pPr>
            <w:r w:rsidRPr="00813CE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&lt;EndNote&gt;&lt;Cite&gt;&lt;Author&gt;Department of Health&lt;/Author&gt;&lt;Year&gt;2018&lt;/Year&gt;&lt;RecNum&gt;104&lt;/RecNum&gt;&lt;DisplayText&gt;&lt;style face="superscript"&gt;44&lt;/style&gt;&lt;/DisplayText&gt;&lt;record&gt;&lt;rec-number&gt;104&lt;/rec-number&gt;&lt;foreign-keys&gt;&lt;key app="EN" db-id="t2wdp05ffr9rpaeasp0vtxdevvfszfpdfee2" timestamp="1579090366"&gt;104&lt;/key&gt;&lt;/foreign-keys&gt;&lt;ref-type name="Web Page"&gt;12&lt;/ref-type&gt;&lt;contributors&gt;&lt;authors&gt;&lt;author&gt;Department of Health,&lt;/author&gt;&lt;/authors&gt;&lt;/contributors&gt;&lt;titles&gt;&lt;title&gt;NHS Reference Costs 2017/18&lt;/title&gt;&lt;/titles&gt;&lt;volume&gt;2020&lt;/volume&gt;&lt;number&gt;6th January&lt;/number&gt;&lt;dates&gt;&lt;year&gt;2018&lt;/year&gt;&lt;/dates&gt;&lt;publisher&gt;Department of Health&lt;/publisher&gt;&lt;urls&gt;&lt;related-urls&gt;&lt;url&gt;https://improvement.nhs.uk/resources/reference-costs/&lt;/url&gt;&lt;/related-urls&gt;&lt;/urls&gt;&lt;/record&gt;&lt;/Cite&gt;&lt;/EndNote&gt;</w:instrText>
            </w:r>
            <w:r w:rsidRPr="00813CE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44</w:t>
            </w:r>
            <w:r w:rsidRPr="00813CE3">
              <w:rPr>
                <w:rFonts w:eastAsia="Times New Roman" w:cs="Times New Roman"/>
                <w:sz w:val="18"/>
                <w:szCs w:val="18"/>
              </w:rPr>
              <w:fldChar w:fldCharType="end"/>
            </w:r>
            <w:r w:rsidRPr="00813CE3">
              <w:rPr>
                <w:rFonts w:eastAsia="Times New Roman" w:cs="Times New Roman"/>
                <w:sz w:val="18"/>
                <w:szCs w:val="18"/>
              </w:rPr>
              <w:t xml:space="preserve"> </w:t>
            </w:r>
          </w:p>
        </w:tc>
      </w:tr>
      <w:tr w:rsidR="003D3967" w:rsidRPr="00653342" w14:paraId="72EFD9B8" w14:textId="77777777" w:rsidTr="003D3967">
        <w:trPr>
          <w:trHeight w:val="257"/>
        </w:trPr>
        <w:tc>
          <w:tcPr>
            <w:tcW w:w="1569" w:type="pct"/>
            <w:tcBorders>
              <w:top w:val="single" w:sz="4" w:space="0" w:color="auto"/>
              <w:left w:val="single" w:sz="4" w:space="0" w:color="auto"/>
              <w:bottom w:val="single" w:sz="4" w:space="0" w:color="auto"/>
              <w:right w:val="single" w:sz="4" w:space="0" w:color="auto"/>
            </w:tcBorders>
          </w:tcPr>
          <w:p w14:paraId="722402BC" w14:textId="6001C66E" w:rsidR="009F741F" w:rsidRPr="00813CE3" w:rsidRDefault="009F741F" w:rsidP="00813CE3">
            <w:pPr>
              <w:spacing w:line="240" w:lineRule="auto"/>
              <w:rPr>
                <w:rFonts w:cs="Times New Roman"/>
                <w:bCs/>
                <w:color w:val="000000"/>
                <w:sz w:val="18"/>
                <w:szCs w:val="18"/>
              </w:rPr>
            </w:pPr>
            <w:r w:rsidRPr="00813CE3">
              <w:rPr>
                <w:rFonts w:cs="Times New Roman"/>
                <w:bCs/>
                <w:color w:val="000000"/>
                <w:sz w:val="18"/>
                <w:szCs w:val="18"/>
              </w:rPr>
              <w:t>Falls prevention visit by:</w:t>
            </w:r>
          </w:p>
          <w:p w14:paraId="6A89E6DF" w14:textId="68BE32C8" w:rsidR="009F741F" w:rsidRPr="00813CE3" w:rsidRDefault="009F741F" w:rsidP="00813CE3">
            <w:pPr>
              <w:spacing w:line="240" w:lineRule="auto"/>
              <w:rPr>
                <w:rFonts w:cs="Times New Roman"/>
                <w:bCs/>
                <w:color w:val="000000"/>
                <w:sz w:val="18"/>
                <w:szCs w:val="18"/>
              </w:rPr>
            </w:pPr>
            <w:r w:rsidRPr="00813CE3">
              <w:rPr>
                <w:rFonts w:cs="Times New Roman"/>
                <w:bCs/>
                <w:color w:val="000000"/>
                <w:sz w:val="18"/>
                <w:szCs w:val="18"/>
              </w:rPr>
              <w:t xml:space="preserve">  OT</w:t>
            </w:r>
          </w:p>
          <w:p w14:paraId="476AED86" w14:textId="246E7AD8" w:rsidR="009F741F" w:rsidRDefault="009F741F" w:rsidP="00813CE3">
            <w:pPr>
              <w:spacing w:line="240" w:lineRule="auto"/>
              <w:rPr>
                <w:rFonts w:cs="Times New Roman"/>
                <w:bCs/>
                <w:color w:val="000000"/>
                <w:sz w:val="18"/>
                <w:szCs w:val="18"/>
              </w:rPr>
            </w:pPr>
            <w:r w:rsidRPr="00813CE3">
              <w:rPr>
                <w:rFonts w:cs="Times New Roman"/>
                <w:bCs/>
                <w:color w:val="000000"/>
                <w:sz w:val="18"/>
                <w:szCs w:val="18"/>
              </w:rPr>
              <w:t xml:space="preserve">  Home carer/helper</w:t>
            </w:r>
          </w:p>
          <w:p w14:paraId="3D6B88BC" w14:textId="77777777" w:rsidR="00B80B05" w:rsidRPr="00813CE3" w:rsidRDefault="00B80B05" w:rsidP="00813CE3">
            <w:pPr>
              <w:spacing w:line="240" w:lineRule="auto"/>
              <w:rPr>
                <w:rFonts w:cs="Times New Roman"/>
                <w:bCs/>
                <w:color w:val="000000"/>
                <w:sz w:val="18"/>
                <w:szCs w:val="18"/>
              </w:rPr>
            </w:pPr>
          </w:p>
          <w:p w14:paraId="6C2718D3" w14:textId="77777777" w:rsidR="009F741F" w:rsidRPr="00813CE3" w:rsidRDefault="009F741F" w:rsidP="00813CE3">
            <w:pPr>
              <w:spacing w:line="240" w:lineRule="auto"/>
              <w:rPr>
                <w:rFonts w:cs="Times New Roman"/>
                <w:bCs/>
                <w:color w:val="000000"/>
                <w:sz w:val="18"/>
                <w:szCs w:val="18"/>
              </w:rPr>
            </w:pPr>
            <w:r w:rsidRPr="00813CE3">
              <w:rPr>
                <w:rFonts w:cs="Times New Roman"/>
                <w:bCs/>
                <w:color w:val="000000"/>
                <w:sz w:val="18"/>
                <w:szCs w:val="18"/>
              </w:rPr>
              <w:t xml:space="preserve">  District nurse</w:t>
            </w:r>
          </w:p>
          <w:p w14:paraId="32F04D1D" w14:textId="77777777" w:rsidR="009F741F" w:rsidRPr="00813CE3" w:rsidRDefault="009F741F" w:rsidP="00813CE3">
            <w:pPr>
              <w:spacing w:line="240" w:lineRule="auto"/>
              <w:rPr>
                <w:rFonts w:cs="Times New Roman"/>
                <w:bCs/>
                <w:color w:val="000000"/>
                <w:sz w:val="18"/>
                <w:szCs w:val="18"/>
              </w:rPr>
            </w:pPr>
            <w:r w:rsidRPr="00813CE3">
              <w:rPr>
                <w:rFonts w:cs="Times New Roman"/>
                <w:bCs/>
                <w:color w:val="000000"/>
                <w:sz w:val="18"/>
                <w:szCs w:val="18"/>
              </w:rPr>
              <w:t xml:space="preserve">  Social worker</w:t>
            </w:r>
          </w:p>
          <w:p w14:paraId="47CB321E" w14:textId="77777777" w:rsidR="009F741F" w:rsidRPr="00813CE3" w:rsidRDefault="009F741F" w:rsidP="00813CE3">
            <w:pPr>
              <w:spacing w:line="240" w:lineRule="auto"/>
              <w:rPr>
                <w:rFonts w:cs="Times New Roman"/>
                <w:bCs/>
                <w:color w:val="000000"/>
                <w:sz w:val="18"/>
                <w:szCs w:val="18"/>
              </w:rPr>
            </w:pPr>
            <w:r w:rsidRPr="00813CE3">
              <w:rPr>
                <w:rFonts w:cs="Times New Roman"/>
                <w:bCs/>
                <w:color w:val="000000"/>
                <w:sz w:val="18"/>
                <w:szCs w:val="18"/>
              </w:rPr>
              <w:t xml:space="preserve">  Physiotherapist</w:t>
            </w:r>
          </w:p>
          <w:p w14:paraId="594E87E8" w14:textId="77777777" w:rsidR="009F741F" w:rsidRPr="00813CE3" w:rsidRDefault="009F741F" w:rsidP="00813CE3">
            <w:pPr>
              <w:spacing w:line="240" w:lineRule="auto"/>
              <w:rPr>
                <w:rFonts w:cs="Times New Roman"/>
                <w:bCs/>
                <w:color w:val="000000"/>
                <w:sz w:val="18"/>
                <w:szCs w:val="18"/>
              </w:rPr>
            </w:pPr>
            <w:r w:rsidRPr="00813CE3">
              <w:rPr>
                <w:rFonts w:cs="Times New Roman"/>
                <w:bCs/>
                <w:color w:val="000000"/>
                <w:sz w:val="18"/>
                <w:szCs w:val="18"/>
              </w:rPr>
              <w:t xml:space="preserve">  Other</w:t>
            </w:r>
          </w:p>
          <w:p w14:paraId="34C0B569" w14:textId="77777777" w:rsidR="009F741F" w:rsidRPr="00813CE3" w:rsidRDefault="009F741F" w:rsidP="00813CE3">
            <w:pPr>
              <w:spacing w:line="240" w:lineRule="auto"/>
              <w:rPr>
                <w:rFonts w:cs="Times New Roman"/>
                <w:bCs/>
                <w:color w:val="000000"/>
                <w:sz w:val="18"/>
                <w:szCs w:val="18"/>
              </w:rPr>
            </w:pPr>
          </w:p>
        </w:tc>
        <w:tc>
          <w:tcPr>
            <w:tcW w:w="394" w:type="pct"/>
            <w:tcBorders>
              <w:top w:val="single" w:sz="4" w:space="0" w:color="auto"/>
              <w:left w:val="single" w:sz="4" w:space="0" w:color="auto"/>
              <w:bottom w:val="single" w:sz="4" w:space="0" w:color="auto"/>
              <w:right w:val="single" w:sz="4" w:space="0" w:color="auto"/>
            </w:tcBorders>
          </w:tcPr>
          <w:p w14:paraId="5FFC46B9" w14:textId="4F83E196" w:rsidR="009F741F" w:rsidRPr="00813CE3" w:rsidRDefault="009F741F" w:rsidP="00813CE3">
            <w:pPr>
              <w:spacing w:line="240" w:lineRule="auto"/>
              <w:rPr>
                <w:rFonts w:eastAsia="Times New Roman" w:cs="Times New Roman"/>
                <w:sz w:val="18"/>
                <w:szCs w:val="18"/>
              </w:rPr>
            </w:pPr>
          </w:p>
          <w:p w14:paraId="6C320F48" w14:textId="77777777" w:rsidR="009F741F" w:rsidRPr="00813CE3" w:rsidRDefault="009F741F" w:rsidP="00813CE3">
            <w:pPr>
              <w:spacing w:line="240" w:lineRule="auto"/>
              <w:rPr>
                <w:rFonts w:eastAsia="Times New Roman" w:cs="Times New Roman"/>
                <w:sz w:val="18"/>
                <w:szCs w:val="18"/>
              </w:rPr>
            </w:pPr>
            <w:r w:rsidRPr="00813CE3">
              <w:rPr>
                <w:rFonts w:eastAsia="Times New Roman" w:cs="Times New Roman"/>
                <w:sz w:val="18"/>
                <w:szCs w:val="18"/>
              </w:rPr>
              <w:t>47.00</w:t>
            </w:r>
          </w:p>
          <w:p w14:paraId="57812275" w14:textId="140D3EEC" w:rsidR="009F741F" w:rsidRDefault="009F741F" w:rsidP="00813CE3">
            <w:pPr>
              <w:spacing w:line="240" w:lineRule="auto"/>
              <w:rPr>
                <w:rFonts w:eastAsia="Times New Roman" w:cs="Times New Roman"/>
                <w:sz w:val="18"/>
                <w:szCs w:val="18"/>
              </w:rPr>
            </w:pPr>
            <w:r w:rsidRPr="00813CE3">
              <w:rPr>
                <w:rFonts w:eastAsia="Times New Roman" w:cs="Times New Roman"/>
                <w:sz w:val="18"/>
                <w:szCs w:val="18"/>
              </w:rPr>
              <w:t>28.00</w:t>
            </w:r>
          </w:p>
          <w:p w14:paraId="5B339483" w14:textId="77777777" w:rsidR="00B80B05" w:rsidRPr="00813CE3" w:rsidRDefault="00B80B05" w:rsidP="00813CE3">
            <w:pPr>
              <w:spacing w:line="240" w:lineRule="auto"/>
              <w:rPr>
                <w:rFonts w:eastAsia="Times New Roman" w:cs="Times New Roman"/>
                <w:sz w:val="18"/>
                <w:szCs w:val="18"/>
              </w:rPr>
            </w:pPr>
          </w:p>
          <w:p w14:paraId="1013D286" w14:textId="77777777" w:rsidR="009F741F" w:rsidRPr="00813CE3" w:rsidRDefault="009F741F" w:rsidP="00813CE3">
            <w:pPr>
              <w:spacing w:line="240" w:lineRule="auto"/>
              <w:rPr>
                <w:rFonts w:eastAsia="Times New Roman" w:cs="Times New Roman"/>
                <w:sz w:val="18"/>
                <w:szCs w:val="18"/>
              </w:rPr>
            </w:pPr>
            <w:r w:rsidRPr="00813CE3">
              <w:rPr>
                <w:rFonts w:eastAsia="Times New Roman" w:cs="Times New Roman"/>
                <w:sz w:val="18"/>
                <w:szCs w:val="18"/>
              </w:rPr>
              <w:t>38.45</w:t>
            </w:r>
          </w:p>
          <w:p w14:paraId="6380275C" w14:textId="77777777" w:rsidR="009F741F" w:rsidRPr="00813CE3" w:rsidRDefault="009F741F" w:rsidP="00813CE3">
            <w:pPr>
              <w:spacing w:line="240" w:lineRule="auto"/>
              <w:rPr>
                <w:rFonts w:eastAsia="Times New Roman" w:cs="Times New Roman"/>
                <w:sz w:val="18"/>
                <w:szCs w:val="18"/>
              </w:rPr>
            </w:pPr>
            <w:r w:rsidRPr="00813CE3">
              <w:rPr>
                <w:rFonts w:eastAsia="Times New Roman" w:cs="Times New Roman"/>
                <w:sz w:val="18"/>
                <w:szCs w:val="18"/>
              </w:rPr>
              <w:t>60.00</w:t>
            </w:r>
          </w:p>
          <w:p w14:paraId="4672D59B" w14:textId="77777777" w:rsidR="009F741F" w:rsidRPr="00813CE3" w:rsidRDefault="009F741F" w:rsidP="00813CE3">
            <w:pPr>
              <w:spacing w:line="240" w:lineRule="auto"/>
              <w:rPr>
                <w:rFonts w:eastAsia="Times New Roman" w:cs="Times New Roman"/>
                <w:sz w:val="18"/>
                <w:szCs w:val="18"/>
              </w:rPr>
            </w:pPr>
            <w:r w:rsidRPr="00813CE3">
              <w:rPr>
                <w:rFonts w:eastAsia="Times New Roman" w:cs="Times New Roman"/>
                <w:sz w:val="18"/>
                <w:szCs w:val="18"/>
              </w:rPr>
              <w:t>57.26</w:t>
            </w:r>
          </w:p>
          <w:p w14:paraId="3E796557" w14:textId="77777777" w:rsidR="009F741F" w:rsidRPr="00813CE3" w:rsidRDefault="009F741F" w:rsidP="00813CE3">
            <w:pPr>
              <w:spacing w:line="240" w:lineRule="auto"/>
              <w:rPr>
                <w:rFonts w:eastAsia="Times New Roman" w:cs="Times New Roman"/>
                <w:sz w:val="18"/>
                <w:szCs w:val="18"/>
              </w:rPr>
            </w:pPr>
            <w:r w:rsidRPr="00813CE3">
              <w:rPr>
                <w:rFonts w:eastAsia="Times New Roman" w:cs="Times New Roman"/>
                <w:sz w:val="18"/>
                <w:szCs w:val="18"/>
              </w:rPr>
              <w:t>104.26</w:t>
            </w:r>
          </w:p>
        </w:tc>
        <w:tc>
          <w:tcPr>
            <w:tcW w:w="2512" w:type="pct"/>
            <w:tcBorders>
              <w:top w:val="single" w:sz="4" w:space="0" w:color="auto"/>
              <w:left w:val="single" w:sz="4" w:space="0" w:color="auto"/>
              <w:bottom w:val="single" w:sz="4" w:space="0" w:color="auto"/>
              <w:right w:val="single" w:sz="4" w:space="0" w:color="auto"/>
            </w:tcBorders>
          </w:tcPr>
          <w:p w14:paraId="6F8B512F" w14:textId="77777777" w:rsidR="009F741F" w:rsidRPr="00813CE3" w:rsidRDefault="009F741F" w:rsidP="00813CE3">
            <w:pPr>
              <w:spacing w:line="240" w:lineRule="auto"/>
              <w:rPr>
                <w:rFonts w:eastAsia="Times New Roman" w:cs="Times New Roman"/>
                <w:sz w:val="18"/>
                <w:szCs w:val="18"/>
                <w:vertAlign w:val="superscript"/>
              </w:rPr>
            </w:pPr>
          </w:p>
          <w:p w14:paraId="0727AE7D" w14:textId="584A30E2" w:rsidR="009F741F" w:rsidRPr="00813CE3" w:rsidRDefault="007271C3" w:rsidP="00813CE3">
            <w:pPr>
              <w:spacing w:line="240" w:lineRule="auto"/>
              <w:rPr>
                <w:rFonts w:eastAsia="Times New Roman" w:cs="Times New Roman"/>
                <w:sz w:val="18"/>
                <w:szCs w:val="18"/>
              </w:rPr>
            </w:pPr>
            <w:r w:rsidRPr="00813CE3">
              <w:rPr>
                <w:rFonts w:eastAsia="Times New Roman" w:cs="Times New Roman"/>
                <w:sz w:val="18"/>
                <w:szCs w:val="18"/>
              </w:rPr>
              <w:t>As above</w:t>
            </w:r>
            <w:r w:rsidR="00203FD9">
              <w:rPr>
                <w:rFonts w:eastAsia="Times New Roman" w:cs="Times New Roman"/>
                <w:sz w:val="18"/>
                <w:szCs w:val="18"/>
              </w:rPr>
              <w:t>, for OT visit.</w:t>
            </w:r>
          </w:p>
          <w:p w14:paraId="72D0817D" w14:textId="78423016" w:rsidR="00B80B05" w:rsidRDefault="00B80B05" w:rsidP="007271C3">
            <w:pPr>
              <w:spacing w:line="240" w:lineRule="auto"/>
              <w:rPr>
                <w:rFonts w:cs="Times New Roman"/>
                <w:sz w:val="18"/>
                <w:szCs w:val="18"/>
              </w:rPr>
            </w:pPr>
            <w:r>
              <w:rPr>
                <w:rFonts w:cs="Times New Roman"/>
                <w:sz w:val="18"/>
                <w:szCs w:val="18"/>
              </w:rPr>
              <w:t>Page 143, PSSRU 2018.</w:t>
            </w:r>
            <w:r w:rsidR="00203FD9">
              <w:rPr>
                <w:rFonts w:cs="Times New Roman"/>
                <w:sz w:val="18"/>
                <w:szCs w:val="18"/>
              </w:rPr>
              <w:t xml:space="preserve"> </w:t>
            </w:r>
            <w:r>
              <w:rPr>
                <w:rFonts w:cs="Times New Roman"/>
                <w:sz w:val="18"/>
                <w:szCs w:val="18"/>
              </w:rPr>
              <w:t xml:space="preserve"> </w:t>
            </w:r>
            <w:r w:rsidR="00203FD9">
              <w:rPr>
                <w:rFonts w:cs="Times New Roman"/>
                <w:sz w:val="18"/>
                <w:szCs w:val="18"/>
              </w:rPr>
              <w:t xml:space="preserve">Cost </w:t>
            </w:r>
            <w:r>
              <w:rPr>
                <w:rFonts w:cs="Times New Roman"/>
                <w:sz w:val="18"/>
                <w:szCs w:val="18"/>
              </w:rPr>
              <w:t>per hour (see paid care worker cost below for further details)</w:t>
            </w:r>
            <w:r w:rsidR="00203FD9">
              <w:rPr>
                <w:rFonts w:cs="Times New Roman"/>
                <w:sz w:val="18"/>
                <w:szCs w:val="18"/>
              </w:rPr>
              <w:t>.</w:t>
            </w:r>
          </w:p>
          <w:p w14:paraId="1951A201" w14:textId="65858EE7" w:rsidR="007271C3" w:rsidRPr="00C15A09" w:rsidRDefault="007271C3" w:rsidP="007271C3">
            <w:pPr>
              <w:spacing w:line="240" w:lineRule="auto"/>
              <w:rPr>
                <w:rFonts w:eastAsia="Times New Roman" w:cs="Times New Roman"/>
                <w:sz w:val="18"/>
                <w:szCs w:val="18"/>
              </w:rPr>
            </w:pPr>
            <w:r w:rsidRPr="00C15A09">
              <w:rPr>
                <w:rFonts w:eastAsia="Times New Roman" w:cs="Times New Roman"/>
                <w:sz w:val="18"/>
                <w:szCs w:val="18"/>
              </w:rPr>
              <w:t>Community Health Services sheet</w:t>
            </w:r>
            <w:r w:rsidR="00203FD9">
              <w:rPr>
                <w:rFonts w:eastAsia="Times New Roman" w:cs="Times New Roman"/>
                <w:sz w:val="18"/>
                <w:szCs w:val="18"/>
              </w:rPr>
              <w:t>.</w:t>
            </w:r>
          </w:p>
          <w:p w14:paraId="59BE0AFD" w14:textId="61AFD21D" w:rsidR="009F741F" w:rsidRPr="00813CE3" w:rsidRDefault="00B80B05" w:rsidP="00813CE3">
            <w:pPr>
              <w:spacing w:line="240" w:lineRule="auto"/>
              <w:rPr>
                <w:rFonts w:eastAsia="Times New Roman" w:cs="Times New Roman"/>
                <w:sz w:val="18"/>
                <w:szCs w:val="18"/>
              </w:rPr>
            </w:pPr>
            <w:r>
              <w:rPr>
                <w:rFonts w:eastAsia="Times New Roman" w:cs="Times New Roman"/>
                <w:sz w:val="18"/>
                <w:szCs w:val="18"/>
              </w:rPr>
              <w:t xml:space="preserve">Page 139, </w:t>
            </w:r>
            <w:r w:rsidR="00203FD9">
              <w:rPr>
                <w:rFonts w:eastAsia="Times New Roman" w:cs="Times New Roman"/>
                <w:sz w:val="18"/>
                <w:szCs w:val="18"/>
              </w:rPr>
              <w:t xml:space="preserve">PSSRU 2018.  Cost </w:t>
            </w:r>
            <w:r>
              <w:rPr>
                <w:rFonts w:eastAsia="Times New Roman" w:cs="Times New Roman"/>
                <w:sz w:val="18"/>
                <w:szCs w:val="18"/>
              </w:rPr>
              <w:t>per hour</w:t>
            </w:r>
            <w:r w:rsidR="00203FD9">
              <w:rPr>
                <w:rFonts w:eastAsia="Times New Roman" w:cs="Times New Roman"/>
                <w:sz w:val="18"/>
                <w:szCs w:val="18"/>
              </w:rPr>
              <w:t>.</w:t>
            </w:r>
          </w:p>
          <w:p w14:paraId="5B2C740A" w14:textId="1AD74349" w:rsidR="00571FF2" w:rsidRPr="00507B53" w:rsidRDefault="007271C3" w:rsidP="00813CE3">
            <w:pPr>
              <w:spacing w:line="240" w:lineRule="auto"/>
              <w:rPr>
                <w:rFonts w:eastAsia="Times New Roman" w:cs="Times New Roman"/>
                <w:sz w:val="18"/>
                <w:szCs w:val="18"/>
              </w:rPr>
            </w:pPr>
            <w:r w:rsidRPr="00813CE3">
              <w:rPr>
                <w:rFonts w:eastAsia="Times New Roman" w:cs="Times New Roman"/>
                <w:sz w:val="18"/>
                <w:szCs w:val="18"/>
              </w:rPr>
              <w:t>As above</w:t>
            </w:r>
            <w:r w:rsidR="00203FD9">
              <w:rPr>
                <w:rFonts w:eastAsia="Times New Roman" w:cs="Times New Roman"/>
                <w:sz w:val="18"/>
                <w:szCs w:val="18"/>
              </w:rPr>
              <w:t>, for physiotherapist visit.</w:t>
            </w:r>
          </w:p>
          <w:p w14:paraId="2E31662D" w14:textId="760E5A0D" w:rsidR="00653342" w:rsidRPr="00813CE3" w:rsidRDefault="00E32D01" w:rsidP="00813CE3">
            <w:pPr>
              <w:spacing w:line="240" w:lineRule="auto"/>
              <w:rPr>
                <w:rFonts w:eastAsia="Times New Roman" w:cs="Times New Roman"/>
                <w:sz w:val="18"/>
                <w:szCs w:val="18"/>
                <w:vertAlign w:val="superscript"/>
              </w:rPr>
            </w:pPr>
            <w:r w:rsidRPr="001B5A01">
              <w:rPr>
                <w:rFonts w:cs="Times New Roman"/>
                <w:sz w:val="18"/>
                <w:szCs w:val="18"/>
              </w:rPr>
              <w:t xml:space="preserve">Responses to </w:t>
            </w:r>
            <w:r>
              <w:rPr>
                <w:rFonts w:cs="Times New Roman"/>
                <w:sz w:val="18"/>
                <w:szCs w:val="18"/>
              </w:rPr>
              <w:t xml:space="preserve">‘other’ were categorised into the above </w:t>
            </w:r>
            <w:r w:rsidR="003D3967">
              <w:rPr>
                <w:rFonts w:cs="Times New Roman"/>
                <w:sz w:val="18"/>
                <w:szCs w:val="18"/>
              </w:rPr>
              <w:t>individuals (i.e. OT, home carer etc.). Where</w:t>
            </w:r>
            <w:r w:rsidR="00653342" w:rsidRPr="00813CE3">
              <w:rPr>
                <w:rFonts w:cs="Times New Roman"/>
                <w:sz w:val="18"/>
                <w:szCs w:val="18"/>
              </w:rPr>
              <w:t xml:space="preserve"> participants stated that more than one ‘other’ person visited them, the cost of an OT plus physiotherapist was included, as this was the most commonly occurring answer</w:t>
            </w:r>
            <w:r w:rsidR="00203FD9">
              <w:rPr>
                <w:rFonts w:cs="Times New Roman"/>
                <w:sz w:val="18"/>
                <w:szCs w:val="18"/>
              </w:rPr>
              <w:t>.</w:t>
            </w:r>
          </w:p>
        </w:tc>
        <w:tc>
          <w:tcPr>
            <w:tcW w:w="525" w:type="pct"/>
            <w:tcBorders>
              <w:top w:val="single" w:sz="4" w:space="0" w:color="auto"/>
              <w:left w:val="single" w:sz="4" w:space="0" w:color="auto"/>
              <w:bottom w:val="single" w:sz="4" w:space="0" w:color="auto"/>
              <w:right w:val="single" w:sz="4" w:space="0" w:color="auto"/>
            </w:tcBorders>
          </w:tcPr>
          <w:p w14:paraId="52317FC3" w14:textId="6E96E739" w:rsidR="009F741F" w:rsidRPr="00813CE3" w:rsidRDefault="009F741F" w:rsidP="00813CE3">
            <w:pPr>
              <w:spacing w:line="240" w:lineRule="auto"/>
              <w:rPr>
                <w:rFonts w:eastAsia="Times New Roman" w:cs="Times New Roman"/>
                <w:sz w:val="18"/>
                <w:szCs w:val="18"/>
                <w:vertAlign w:val="superscript"/>
              </w:rPr>
            </w:pPr>
            <w:r w:rsidRPr="00813CE3">
              <w:rPr>
                <w:rFonts w:eastAsia="Times New Roman" w:cs="Times New Roman"/>
                <w:sz w:val="18"/>
                <w:szCs w:val="18"/>
                <w:vertAlign w:val="superscript"/>
              </w:rPr>
              <w:t xml:space="preserve">  </w:t>
            </w:r>
          </w:p>
          <w:p w14:paraId="2F71F0C4" w14:textId="16598F2F" w:rsidR="00653342" w:rsidRPr="00813CE3" w:rsidRDefault="00653342" w:rsidP="00813CE3">
            <w:pPr>
              <w:spacing w:line="240" w:lineRule="auto"/>
              <w:rPr>
                <w:rFonts w:eastAsia="Times New Roman" w:cs="Times New Roman"/>
                <w:sz w:val="18"/>
                <w:szCs w:val="18"/>
              </w:rPr>
            </w:pPr>
            <w:r w:rsidRPr="00813CE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Cite&gt;&lt;Author&gt;Curtis&lt;/Author&gt;&lt;Year&gt;2018&lt;/Year&gt;&lt;RecNum&gt;103&lt;/RecNum&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813CE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45</w:t>
            </w:r>
            <w:r w:rsidRPr="00813CE3">
              <w:rPr>
                <w:rFonts w:eastAsia="Times New Roman" w:cs="Times New Roman"/>
                <w:sz w:val="18"/>
                <w:szCs w:val="18"/>
              </w:rPr>
              <w:fldChar w:fldCharType="end"/>
            </w:r>
            <w:r w:rsidRPr="00813CE3">
              <w:rPr>
                <w:rFonts w:eastAsia="Times New Roman" w:cs="Times New Roman"/>
                <w:sz w:val="18"/>
                <w:szCs w:val="18"/>
              </w:rPr>
              <w:t xml:space="preserve">  </w:t>
            </w:r>
          </w:p>
          <w:p w14:paraId="107E1A90" w14:textId="14D82CC8" w:rsidR="009F741F" w:rsidRPr="00813CE3" w:rsidRDefault="009F741F" w:rsidP="00813CE3">
            <w:pPr>
              <w:spacing w:line="240" w:lineRule="auto"/>
              <w:rPr>
                <w:rFonts w:eastAsia="Times New Roman" w:cs="Times New Roman"/>
                <w:sz w:val="18"/>
                <w:szCs w:val="18"/>
              </w:rPr>
            </w:pPr>
            <w:r w:rsidRPr="00813CE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813CE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45</w:t>
            </w:r>
            <w:r w:rsidRPr="00813CE3">
              <w:rPr>
                <w:rFonts w:eastAsia="Times New Roman" w:cs="Times New Roman"/>
                <w:sz w:val="18"/>
                <w:szCs w:val="18"/>
              </w:rPr>
              <w:fldChar w:fldCharType="end"/>
            </w:r>
            <w:r w:rsidRPr="00813CE3">
              <w:rPr>
                <w:rFonts w:eastAsia="Times New Roman" w:cs="Times New Roman"/>
                <w:sz w:val="18"/>
                <w:szCs w:val="18"/>
              </w:rPr>
              <w:t xml:space="preserve"> </w:t>
            </w:r>
            <w:r w:rsidRPr="00813CE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&lt;EndNote&gt;&lt;Cite&gt;&lt;Author&gt;Department of Health&lt;/Author&gt;&lt;Year&gt;2018&lt;/Year&gt;&lt;RecNum&gt;104&lt;/RecNum&gt;&lt;DisplayText&gt;&lt;style face="superscript"&gt;44&lt;/style&gt;&lt;/DisplayText&gt;&lt;record&gt;&lt;rec-number&gt;104&lt;/rec-number&gt;&lt;foreign-keys&gt;&lt;key app="EN" db-id="t2wdp05ffr9rpaeasp0vtxdevvfszfpdfee2" timestamp="1579090366"&gt;104&lt;/key&gt;&lt;/foreign-keys&gt;&lt;ref-type name="Web Page"&gt;12&lt;/ref-type&gt;&lt;contributors&gt;&lt;authors&gt;&lt;author&gt;Department of Health,&lt;/author&gt;&lt;/authors&gt;&lt;/contributors&gt;&lt;titles&gt;&lt;title&gt;NHS Reference Costs 2017/18&lt;/title&gt;&lt;/titles&gt;&lt;volume&gt;2020&lt;/volume&gt;&lt;number&gt;6th January&lt;/number&gt;&lt;dates&gt;&lt;year&gt;2018&lt;/year&gt;&lt;/dates&gt;&lt;publisher&gt;Department of Health&lt;/publisher&gt;&lt;urls&gt;&lt;related-urls&gt;&lt;url&gt;https://improvement.nhs.uk/resources/reference-costs/&lt;/url&gt;&lt;/related-urls&gt;&lt;/urls&gt;&lt;/record&gt;&lt;/Cite&gt;&lt;/EndNote&gt;</w:instrText>
            </w:r>
            <w:r w:rsidRPr="00813CE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44</w:t>
            </w:r>
            <w:r w:rsidRPr="00813CE3">
              <w:rPr>
                <w:rFonts w:eastAsia="Times New Roman" w:cs="Times New Roman"/>
                <w:sz w:val="18"/>
                <w:szCs w:val="18"/>
              </w:rPr>
              <w:fldChar w:fldCharType="end"/>
            </w:r>
            <w:r w:rsidRPr="00813CE3">
              <w:rPr>
                <w:rFonts w:eastAsia="Times New Roman" w:cs="Times New Roman"/>
                <w:sz w:val="18"/>
                <w:szCs w:val="18"/>
              </w:rPr>
              <w:t xml:space="preserve"> </w:t>
            </w:r>
          </w:p>
          <w:p w14:paraId="4BDB4917" w14:textId="77777777" w:rsidR="00A14C1D" w:rsidRDefault="00A14C1D" w:rsidP="00813CE3">
            <w:pPr>
              <w:spacing w:line="240" w:lineRule="auto"/>
              <w:rPr>
                <w:rFonts w:eastAsia="Times New Roman" w:cs="Times New Roman"/>
                <w:sz w:val="18"/>
                <w:szCs w:val="18"/>
                <w:vertAlign w:val="superscript"/>
              </w:rPr>
            </w:pPr>
          </w:p>
          <w:p w14:paraId="68BA237F" w14:textId="1C648E97" w:rsidR="009F741F" w:rsidRPr="00813CE3" w:rsidRDefault="009F741F" w:rsidP="00813CE3">
            <w:pPr>
              <w:spacing w:line="240" w:lineRule="auto"/>
              <w:rPr>
                <w:rFonts w:eastAsia="Times New Roman" w:cs="Times New Roman"/>
                <w:sz w:val="18"/>
                <w:szCs w:val="18"/>
              </w:rPr>
            </w:pPr>
            <w:r w:rsidRPr="00813CE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&lt;EndNote&gt;&lt;Cite&gt;&lt;Author&gt;Department of Health&lt;/Author&gt;&lt;Year&gt;2018&lt;/Year&gt;&lt;RecNum&gt;104&lt;/RecNum&gt;&lt;DisplayText&gt;&lt;style face="superscript"&gt;44&lt;/style&gt;&lt;/DisplayText&gt;&lt;record&gt;&lt;rec-number&gt;104&lt;/rec-number&gt;&lt;foreign-keys&gt;&lt;key app="EN" db-id="t2wdp05ffr9rpaeasp0vtxdevvfszfpdfee2" timestamp="1579090366"&gt;104&lt;/key&gt;&lt;/foreign-keys&gt;&lt;ref-type name="Web Page"&gt;12&lt;/ref-type&gt;&lt;contributors&gt;&lt;authors&gt;&lt;author&gt;Department of Health,&lt;/author&gt;&lt;/authors&gt;&lt;/contributors&gt;&lt;titles&gt;&lt;title&gt;NHS Reference Costs 2017/18&lt;/title&gt;&lt;/titles&gt;&lt;volume&gt;2020&lt;/volume&gt;&lt;number&gt;6th January&lt;/number&gt;&lt;dates&gt;&lt;year&gt;2018&lt;/year&gt;&lt;/dates&gt;&lt;publisher&gt;Department of Health&lt;/publisher&gt;&lt;urls&gt;&lt;related-urls&gt;&lt;url&gt;https://improvement.nhs.uk/resources/reference-costs/&lt;/url&gt;&lt;/related-urls&gt;&lt;/urls&gt;&lt;/record&gt;&lt;/Cite&gt;&lt;/EndNote&gt;</w:instrText>
            </w:r>
            <w:r w:rsidRPr="00813CE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44</w:t>
            </w:r>
            <w:r w:rsidRPr="00813CE3">
              <w:rPr>
                <w:rFonts w:eastAsia="Times New Roman" w:cs="Times New Roman"/>
                <w:sz w:val="18"/>
                <w:szCs w:val="18"/>
              </w:rPr>
              <w:fldChar w:fldCharType="end"/>
            </w:r>
          </w:p>
          <w:p w14:paraId="7F602BEC" w14:textId="58BEFF9C" w:rsidR="009F741F" w:rsidRPr="00813CE3" w:rsidRDefault="009F741F" w:rsidP="00813CE3">
            <w:pPr>
              <w:spacing w:line="240" w:lineRule="auto"/>
              <w:rPr>
                <w:rFonts w:eastAsia="Times New Roman" w:cs="Times New Roman"/>
                <w:sz w:val="18"/>
                <w:szCs w:val="18"/>
              </w:rPr>
            </w:pPr>
            <w:r w:rsidRPr="00813CE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&lt;EndNote&gt;&lt;Cite&gt;&lt;Author&gt;Department of Health&lt;/Author&gt;&lt;Year&gt;2018&lt;/Year&gt;&lt;RecNum&gt;104&lt;/RecNum&gt;&lt;DisplayText&gt;&lt;style face="superscript"&gt;44&lt;/style&gt;&lt;/DisplayText&gt;&lt;record&gt;&lt;rec-number&gt;104&lt;/rec-number&gt;&lt;foreign-keys&gt;&lt;key app="EN" db-id="t2wdp05ffr9rpaeasp0vtxdevvfszfpdfee2" timestamp="1579090366"&gt;104&lt;/key&gt;&lt;/foreign-keys&gt;&lt;ref-type name="Web Page"&gt;12&lt;/ref-type&gt;&lt;contributors&gt;&lt;authors&gt;&lt;author&gt;Department of Health,&lt;/author&gt;&lt;/authors&gt;&lt;/contributors&gt;&lt;titles&gt;&lt;title&gt;NHS Reference Costs 2017/18&lt;/title&gt;&lt;/titles&gt;&lt;volume&gt;2020&lt;/volume&gt;&lt;number&gt;6th January&lt;/number&gt;&lt;dates&gt;&lt;year&gt;2018&lt;/year&gt;&lt;/dates&gt;&lt;publisher&gt;Department of Health&lt;/publisher&gt;&lt;urls&gt;&lt;related-urls&gt;&lt;url&gt;https://improvement.nhs.uk/resources/reference-costs/&lt;/url&gt;&lt;/related-urls&gt;&lt;/urls&gt;&lt;/record&gt;&lt;/Cite&gt;&lt;/EndNote&gt;</w:instrText>
            </w:r>
            <w:r w:rsidRPr="00813CE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44</w:t>
            </w:r>
            <w:r w:rsidRPr="00813CE3">
              <w:rPr>
                <w:rFonts w:eastAsia="Times New Roman" w:cs="Times New Roman"/>
                <w:sz w:val="18"/>
                <w:szCs w:val="18"/>
              </w:rPr>
              <w:fldChar w:fldCharType="end"/>
            </w:r>
            <w:r w:rsidRPr="00813CE3">
              <w:rPr>
                <w:rFonts w:eastAsia="Times New Roman" w:cs="Times New Roman"/>
                <w:sz w:val="18"/>
                <w:szCs w:val="18"/>
              </w:rPr>
              <w:t xml:space="preserve"> </w:t>
            </w:r>
          </w:p>
          <w:p w14:paraId="464AD00F" w14:textId="01B230DA" w:rsidR="00653342" w:rsidRPr="00507B53" w:rsidRDefault="009F741F" w:rsidP="00813CE3">
            <w:pPr>
              <w:spacing w:line="240" w:lineRule="auto"/>
              <w:rPr>
                <w:rFonts w:eastAsia="Times New Roman" w:cs="Times New Roman"/>
                <w:sz w:val="18"/>
                <w:szCs w:val="18"/>
                <w:vertAlign w:val="superscript"/>
              </w:rPr>
            </w:pPr>
            <w:r w:rsidRPr="00813CE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&lt;EndNote&gt;&lt;Cite&gt;&lt;Author&gt;Department of Health&lt;/Author&gt;&lt;Year&gt;2018&lt;/Year&gt;&lt;RecNum&gt;104&lt;/RecNum&gt;&lt;DisplayText&gt;&lt;style face="superscript"&gt;44&lt;/style&gt;&lt;/DisplayText&gt;&lt;record&gt;&lt;rec-number&gt;104&lt;/rec-number&gt;&lt;foreign-keys&gt;&lt;key app="EN" db-id="t2wdp05ffr9rpaeasp0vtxdevvfszfpdfee2" timestamp="1579090366"&gt;104&lt;/key&gt;&lt;/foreign-keys&gt;&lt;ref-type name="Web Page"&gt;12&lt;/ref-type&gt;&lt;contributors&gt;&lt;authors&gt;&lt;author&gt;Department of Health,&lt;/author&gt;&lt;/authors&gt;&lt;/contributors&gt;&lt;titles&gt;&lt;title&gt;NHS Reference Costs 2017/18&lt;/title&gt;&lt;/titles&gt;&lt;volume&gt;2020&lt;/volume&gt;&lt;number&gt;6th January&lt;/number&gt;&lt;dates&gt;&lt;year&gt;2018&lt;/year&gt;&lt;/dates&gt;&lt;publisher&gt;Department of Health&lt;/publisher&gt;&lt;urls&gt;&lt;related-urls&gt;&lt;url&gt;https://improvement.nhs.uk/resources/reference-costs/&lt;/url&gt;&lt;/related-urls&gt;&lt;/urls&gt;&lt;/record&gt;&lt;/Cite&gt;&lt;/EndNote&gt;</w:instrText>
            </w:r>
            <w:r w:rsidRPr="00813CE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44</w:t>
            </w:r>
            <w:r w:rsidRPr="00813CE3">
              <w:rPr>
                <w:rFonts w:eastAsia="Times New Roman" w:cs="Times New Roman"/>
                <w:sz w:val="18"/>
                <w:szCs w:val="18"/>
              </w:rPr>
              <w:fldChar w:fldCharType="end"/>
            </w:r>
          </w:p>
          <w:p w14:paraId="4021FCE6" w14:textId="5BE0C6F9" w:rsidR="009F741F" w:rsidRPr="00813CE3" w:rsidRDefault="009F741F" w:rsidP="00813CE3">
            <w:pPr>
              <w:spacing w:line="240" w:lineRule="auto"/>
              <w:rPr>
                <w:rFonts w:eastAsia="Times New Roman" w:cs="Times New Roman"/>
                <w:sz w:val="18"/>
                <w:szCs w:val="18"/>
              </w:rPr>
            </w:pPr>
            <w:r w:rsidRPr="00813CE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&lt;EndNote&gt;&lt;Cite&gt;&lt;Author&gt;Department of Health&lt;/Author&gt;&lt;Year&gt;2018&lt;/Year&gt;&lt;RecNum&gt;104&lt;/RecNum&gt;&lt;DisplayText&gt;&lt;style face="superscript"&gt;44&lt;/style&gt;&lt;/DisplayText&gt;&lt;record&gt;&lt;rec-number&gt;104&lt;/rec-number&gt;&lt;foreign-keys&gt;&lt;key app="EN" db-id="t2wdp05ffr9rpaeasp0vtxdevvfszfpdfee2" timestamp="1579090366"&gt;104&lt;/key&gt;&lt;/foreign-keys&gt;&lt;ref-type name="Web Page"&gt;12&lt;/ref-type&gt;&lt;contributors&gt;&lt;authors&gt;&lt;author&gt;Department of Health,&lt;/author&gt;&lt;/authors&gt;&lt;/contributors&gt;&lt;titles&gt;&lt;title&gt;NHS Reference Costs 2017/18&lt;/title&gt;&lt;/titles&gt;&lt;volume&gt;2020&lt;/volume&gt;&lt;number&gt;6th January&lt;/number&gt;&lt;dates&gt;&lt;year&gt;2018&lt;/year&gt;&lt;/dates&gt;&lt;publisher&gt;Department of Health&lt;/publisher&gt;&lt;urls&gt;&lt;related-urls&gt;&lt;url&gt;https://improvement.nhs.uk/resources/reference-costs/&lt;/url&gt;&lt;/related-urls&gt;&lt;/urls&gt;&lt;/record&gt;&lt;/Cite&gt;&lt;/EndNote&gt;</w:instrText>
            </w:r>
            <w:r w:rsidRPr="00813CE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44</w:t>
            </w:r>
            <w:r w:rsidRPr="00813CE3">
              <w:rPr>
                <w:rFonts w:eastAsia="Times New Roman" w:cs="Times New Roman"/>
                <w:sz w:val="18"/>
                <w:szCs w:val="18"/>
              </w:rPr>
              <w:fldChar w:fldCharType="end"/>
            </w:r>
            <w:r w:rsidRPr="00507B53">
              <w:rPr>
                <w:rFonts w:eastAsia="Times New Roman" w:cs="Times New Roman"/>
                <w:sz w:val="18"/>
                <w:szCs w:val="18"/>
              </w:rPr>
              <w:t xml:space="preserve"> </w:t>
            </w:r>
            <w:r w:rsidRPr="00813CE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Cite&gt;&lt;Author&gt;Curtis&lt;/Author&gt;&lt;Year&gt;2018&lt;/Year&gt;&lt;RecNum&gt;103&lt;/RecNum&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813CE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45</w:t>
            </w:r>
            <w:r w:rsidRPr="00813CE3">
              <w:rPr>
                <w:rFonts w:eastAsia="Times New Roman" w:cs="Times New Roman"/>
                <w:sz w:val="18"/>
                <w:szCs w:val="18"/>
              </w:rPr>
              <w:fldChar w:fldCharType="end"/>
            </w:r>
            <w:r w:rsidRPr="00813CE3">
              <w:rPr>
                <w:rFonts w:eastAsia="Times New Roman" w:cs="Times New Roman"/>
                <w:sz w:val="18"/>
                <w:szCs w:val="18"/>
              </w:rPr>
              <w:t xml:space="preserve">  </w:t>
            </w:r>
          </w:p>
        </w:tc>
      </w:tr>
      <w:tr w:rsidR="003D3967" w:rsidRPr="00653342" w14:paraId="78DBC1D5" w14:textId="77777777" w:rsidTr="003D3967">
        <w:trPr>
          <w:trHeight w:val="257"/>
        </w:trPr>
        <w:tc>
          <w:tcPr>
            <w:tcW w:w="1569" w:type="pct"/>
            <w:tcBorders>
              <w:top w:val="single" w:sz="4" w:space="0" w:color="auto"/>
              <w:left w:val="single" w:sz="4" w:space="0" w:color="auto"/>
              <w:bottom w:val="single" w:sz="4" w:space="0" w:color="auto"/>
              <w:right w:val="single" w:sz="4" w:space="0" w:color="auto"/>
            </w:tcBorders>
          </w:tcPr>
          <w:p w14:paraId="768063B2" w14:textId="77777777" w:rsidR="009F741F" w:rsidRPr="00507B53" w:rsidRDefault="009F741F" w:rsidP="00507B53">
            <w:pPr>
              <w:spacing w:line="240" w:lineRule="auto"/>
              <w:rPr>
                <w:rFonts w:cs="Times New Roman"/>
                <w:bCs/>
                <w:color w:val="000000"/>
                <w:sz w:val="18"/>
                <w:szCs w:val="18"/>
              </w:rPr>
            </w:pPr>
            <w:r w:rsidRPr="00507B53">
              <w:rPr>
                <w:rFonts w:cs="Times New Roman"/>
                <w:bCs/>
                <w:color w:val="000000"/>
                <w:sz w:val="18"/>
                <w:szCs w:val="18"/>
              </w:rPr>
              <w:t>Falls service/clinic attendance</w:t>
            </w:r>
          </w:p>
        </w:tc>
        <w:tc>
          <w:tcPr>
            <w:tcW w:w="394" w:type="pct"/>
            <w:tcBorders>
              <w:top w:val="single" w:sz="4" w:space="0" w:color="auto"/>
              <w:left w:val="single" w:sz="4" w:space="0" w:color="auto"/>
              <w:bottom w:val="single" w:sz="4" w:space="0" w:color="auto"/>
              <w:right w:val="single" w:sz="4" w:space="0" w:color="auto"/>
            </w:tcBorders>
          </w:tcPr>
          <w:p w14:paraId="367DAD9C" w14:textId="5F26E606" w:rsidR="009F741F" w:rsidRPr="00507B53" w:rsidRDefault="009F741F" w:rsidP="00507B53">
            <w:pPr>
              <w:spacing w:line="240" w:lineRule="auto"/>
              <w:rPr>
                <w:rFonts w:eastAsia="Times New Roman" w:cs="Times New Roman"/>
                <w:sz w:val="18"/>
                <w:szCs w:val="18"/>
              </w:rPr>
            </w:pPr>
            <w:r w:rsidRPr="00507B53">
              <w:rPr>
                <w:rFonts w:eastAsia="Times New Roman" w:cs="Times New Roman"/>
                <w:sz w:val="18"/>
                <w:szCs w:val="18"/>
              </w:rPr>
              <w:t>81.33</w:t>
            </w:r>
          </w:p>
        </w:tc>
        <w:tc>
          <w:tcPr>
            <w:tcW w:w="2512" w:type="pct"/>
            <w:tcBorders>
              <w:top w:val="single" w:sz="4" w:space="0" w:color="auto"/>
              <w:left w:val="single" w:sz="4" w:space="0" w:color="auto"/>
              <w:bottom w:val="single" w:sz="4" w:space="0" w:color="auto"/>
              <w:right w:val="single" w:sz="4" w:space="0" w:color="auto"/>
            </w:tcBorders>
          </w:tcPr>
          <w:p w14:paraId="2ECE28A6" w14:textId="3CB85D66" w:rsidR="009F741F" w:rsidRPr="00507B53" w:rsidRDefault="00653342" w:rsidP="00507B53">
            <w:pPr>
              <w:spacing w:line="240" w:lineRule="auto"/>
              <w:rPr>
                <w:rFonts w:eastAsia="Times New Roman" w:cs="Times New Roman"/>
                <w:sz w:val="18"/>
                <w:szCs w:val="18"/>
                <w:vertAlign w:val="superscript"/>
              </w:rPr>
            </w:pPr>
            <w:r w:rsidRPr="00507B53">
              <w:rPr>
                <w:rFonts w:cs="Times New Roman"/>
                <w:sz w:val="18"/>
                <w:szCs w:val="18"/>
              </w:rPr>
              <w:t>Falls team visit</w:t>
            </w:r>
            <w:r w:rsidR="00203FD9">
              <w:rPr>
                <w:rFonts w:cs="Times New Roman"/>
                <w:sz w:val="18"/>
                <w:szCs w:val="18"/>
              </w:rPr>
              <w:t>.</w:t>
            </w:r>
          </w:p>
        </w:tc>
        <w:tc>
          <w:tcPr>
            <w:tcW w:w="525" w:type="pct"/>
            <w:tcBorders>
              <w:top w:val="single" w:sz="4" w:space="0" w:color="auto"/>
              <w:left w:val="single" w:sz="4" w:space="0" w:color="auto"/>
              <w:bottom w:val="single" w:sz="4" w:space="0" w:color="auto"/>
              <w:right w:val="single" w:sz="4" w:space="0" w:color="auto"/>
            </w:tcBorders>
          </w:tcPr>
          <w:p w14:paraId="0E79FC96" w14:textId="38A77339" w:rsidR="009F741F" w:rsidRPr="00507B53" w:rsidRDefault="009F741F" w:rsidP="00507B53">
            <w:pPr>
              <w:spacing w:line="240" w:lineRule="auto"/>
              <w:rPr>
                <w:rFonts w:eastAsia="Times New Roman" w:cs="Times New Roman"/>
                <w:sz w:val="18"/>
                <w:szCs w:val="18"/>
                <w:vertAlign w:val="superscript"/>
              </w:rPr>
            </w:pPr>
            <w:r w:rsidRPr="00507B53">
              <w:rPr>
                <w:rFonts w:eastAsia="Times New Roman" w:cs="Times New Roman"/>
                <w:sz w:val="18"/>
                <w:szCs w:val="18"/>
              </w:rPr>
              <w:fldChar w:fldCharType="begin"/>
            </w:r>
            <w:r w:rsidR="00823D39">
              <w:rPr>
                <w:rFonts w:eastAsia="Times New Roman" w:cs="Times New Roman"/>
                <w:sz w:val="18"/>
                <w:szCs w:val="18"/>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507B5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45</w:t>
            </w:r>
            <w:r w:rsidRPr="00507B53">
              <w:rPr>
                <w:rFonts w:eastAsia="Times New Roman" w:cs="Times New Roman"/>
                <w:sz w:val="18"/>
                <w:szCs w:val="18"/>
              </w:rPr>
              <w:fldChar w:fldCharType="end"/>
            </w:r>
            <w:r w:rsidRPr="00507B53">
              <w:rPr>
                <w:rFonts w:eastAsia="Times New Roman" w:cs="Times New Roman"/>
                <w:sz w:val="18"/>
                <w:szCs w:val="18"/>
              </w:rPr>
              <w:t xml:space="preserve">  </w:t>
            </w:r>
          </w:p>
        </w:tc>
      </w:tr>
      <w:tr w:rsidR="003D3967" w:rsidRPr="00653342" w14:paraId="54C8A9CD" w14:textId="77777777" w:rsidTr="003D3967">
        <w:trPr>
          <w:trHeight w:val="257"/>
        </w:trPr>
        <w:tc>
          <w:tcPr>
            <w:tcW w:w="1569" w:type="pct"/>
            <w:tcBorders>
              <w:top w:val="single" w:sz="4" w:space="0" w:color="auto"/>
              <w:left w:val="single" w:sz="4" w:space="0" w:color="auto"/>
              <w:bottom w:val="single" w:sz="4" w:space="0" w:color="auto"/>
              <w:right w:val="single" w:sz="4" w:space="0" w:color="auto"/>
            </w:tcBorders>
          </w:tcPr>
          <w:p w14:paraId="21A80330" w14:textId="77777777" w:rsidR="009F741F" w:rsidRPr="00507B53" w:rsidRDefault="009F741F" w:rsidP="00507B53">
            <w:pPr>
              <w:spacing w:line="240" w:lineRule="auto"/>
              <w:rPr>
                <w:rFonts w:cs="Times New Roman"/>
                <w:bCs/>
                <w:color w:val="000000"/>
                <w:sz w:val="18"/>
                <w:szCs w:val="18"/>
              </w:rPr>
            </w:pPr>
            <w:r w:rsidRPr="00507B53">
              <w:rPr>
                <w:rFonts w:cs="Times New Roman"/>
                <w:bCs/>
                <w:color w:val="000000"/>
                <w:sz w:val="18"/>
                <w:szCs w:val="18"/>
              </w:rPr>
              <w:t>Paid care worker</w:t>
            </w:r>
          </w:p>
        </w:tc>
        <w:tc>
          <w:tcPr>
            <w:tcW w:w="394" w:type="pct"/>
            <w:tcBorders>
              <w:top w:val="single" w:sz="4" w:space="0" w:color="auto"/>
              <w:left w:val="single" w:sz="4" w:space="0" w:color="auto"/>
              <w:bottom w:val="single" w:sz="4" w:space="0" w:color="auto"/>
              <w:right w:val="single" w:sz="4" w:space="0" w:color="auto"/>
            </w:tcBorders>
          </w:tcPr>
          <w:p w14:paraId="458F1730" w14:textId="0AFC12AC" w:rsidR="009F741F" w:rsidRPr="00507B53" w:rsidRDefault="009F741F" w:rsidP="00507B53">
            <w:pPr>
              <w:spacing w:line="240" w:lineRule="auto"/>
              <w:rPr>
                <w:rFonts w:eastAsia="Times New Roman" w:cs="Times New Roman"/>
                <w:sz w:val="18"/>
                <w:szCs w:val="18"/>
              </w:rPr>
            </w:pPr>
            <w:r w:rsidRPr="00507B53">
              <w:rPr>
                <w:rFonts w:eastAsia="Times New Roman" w:cs="Times New Roman"/>
                <w:sz w:val="18"/>
                <w:szCs w:val="18"/>
              </w:rPr>
              <w:t>14.00</w:t>
            </w:r>
          </w:p>
        </w:tc>
        <w:tc>
          <w:tcPr>
            <w:tcW w:w="2512" w:type="pct"/>
            <w:tcBorders>
              <w:top w:val="single" w:sz="4" w:space="0" w:color="auto"/>
              <w:left w:val="single" w:sz="4" w:space="0" w:color="auto"/>
              <w:bottom w:val="single" w:sz="4" w:space="0" w:color="auto"/>
              <w:right w:val="single" w:sz="4" w:space="0" w:color="auto"/>
            </w:tcBorders>
          </w:tcPr>
          <w:p w14:paraId="5A21F5A2" w14:textId="2C4A447D" w:rsidR="009F741F" w:rsidRPr="00507B53" w:rsidRDefault="003D3967" w:rsidP="00507B53">
            <w:pPr>
              <w:spacing w:line="240" w:lineRule="auto"/>
              <w:rPr>
                <w:rFonts w:eastAsia="Times New Roman" w:cs="Times New Roman"/>
                <w:sz w:val="18"/>
                <w:szCs w:val="18"/>
              </w:rPr>
            </w:pPr>
            <w:r>
              <w:rPr>
                <w:rFonts w:cs="Times New Roman"/>
                <w:sz w:val="18"/>
                <w:szCs w:val="18"/>
              </w:rPr>
              <w:t xml:space="preserve">Page 143, PSSRU 2018.  </w:t>
            </w:r>
            <w:r w:rsidR="00653342" w:rsidRPr="00507B53">
              <w:rPr>
                <w:rFonts w:cs="Times New Roman"/>
                <w:sz w:val="18"/>
                <w:szCs w:val="18"/>
              </w:rPr>
              <w:t>Cost b</w:t>
            </w:r>
            <w:r w:rsidR="00653342" w:rsidRPr="00507B53">
              <w:rPr>
                <w:rFonts w:cs="Times New Roman"/>
                <w:bCs/>
                <w:sz w:val="18"/>
                <w:szCs w:val="18"/>
              </w:rPr>
              <w:t>ased on price multipliers for independent sector home care provide</w:t>
            </w:r>
            <w:r w:rsidRPr="001B5A01">
              <w:rPr>
                <w:rFonts w:cs="Times New Roman"/>
                <w:bCs/>
                <w:sz w:val="18"/>
                <w:szCs w:val="18"/>
              </w:rPr>
              <w:t>d for social services; £28 per hour for a</w:t>
            </w:r>
            <w:r>
              <w:rPr>
                <w:rFonts w:cs="Times New Roman"/>
                <w:bCs/>
                <w:sz w:val="18"/>
                <w:szCs w:val="18"/>
              </w:rPr>
              <w:t xml:space="preserve"> face-to-face</w:t>
            </w:r>
            <w:r w:rsidR="00653342" w:rsidRPr="00507B53">
              <w:rPr>
                <w:rFonts w:cs="Times New Roman"/>
                <w:bCs/>
                <w:sz w:val="18"/>
                <w:szCs w:val="18"/>
              </w:rPr>
              <w:t xml:space="preserve"> visit, which was the upper (and most commonly occurring) value of the different costs listed for the different times of the week </w:t>
            </w:r>
            <w:r w:rsidR="00653342" w:rsidRPr="00507B53">
              <w:rPr>
                <w:rFonts w:cs="Times New Roman"/>
                <w:bCs/>
                <w:sz w:val="18"/>
                <w:szCs w:val="18"/>
              </w:rPr>
              <w:lastRenderedPageBreak/>
              <w:t>over which visits take place.</w:t>
            </w:r>
            <w:r w:rsidR="00653342" w:rsidRPr="00507B53">
              <w:rPr>
                <w:rFonts w:ascii="Calibri-Bold" w:hAnsi="Calibri-Bold" w:cs="Calibri-Bold"/>
                <w:bCs/>
                <w:sz w:val="18"/>
                <w:szCs w:val="18"/>
              </w:rPr>
              <w:t xml:space="preserve"> </w:t>
            </w:r>
            <w:r w:rsidR="00653342" w:rsidRPr="00507B53">
              <w:rPr>
                <w:rFonts w:cs="Times New Roman"/>
                <w:sz w:val="18"/>
                <w:szCs w:val="18"/>
              </w:rPr>
              <w:t xml:space="preserve">Duration of visit assumed to be 30 minutes, based on </w:t>
            </w:r>
            <w:r>
              <w:rPr>
                <w:rFonts w:cs="Times New Roman"/>
                <w:sz w:val="18"/>
                <w:szCs w:val="18"/>
              </w:rPr>
              <w:t xml:space="preserve">majority (63%) of home care visits lasting </w:t>
            </w:r>
            <w:r w:rsidR="00653342" w:rsidRPr="00507B53">
              <w:rPr>
                <w:rFonts w:cs="Times New Roman"/>
                <w:sz w:val="18"/>
                <w:szCs w:val="18"/>
              </w:rPr>
              <w:t>16-30 minutes</w:t>
            </w:r>
            <w:r>
              <w:rPr>
                <w:rFonts w:cs="Times New Roman"/>
                <w:sz w:val="18"/>
                <w:szCs w:val="18"/>
              </w:rPr>
              <w:t xml:space="preserve"> (also stated 10% last &lt;15 minutes and 16% are &gt;46 minutes)</w:t>
            </w:r>
            <w:r w:rsidR="00203FD9">
              <w:rPr>
                <w:rFonts w:cs="Times New Roman"/>
                <w:sz w:val="18"/>
                <w:szCs w:val="18"/>
              </w:rPr>
              <w:t>.</w:t>
            </w:r>
          </w:p>
        </w:tc>
        <w:tc>
          <w:tcPr>
            <w:tcW w:w="525" w:type="pct"/>
            <w:tcBorders>
              <w:top w:val="single" w:sz="4" w:space="0" w:color="auto"/>
              <w:left w:val="single" w:sz="4" w:space="0" w:color="auto"/>
              <w:bottom w:val="single" w:sz="4" w:space="0" w:color="auto"/>
              <w:right w:val="single" w:sz="4" w:space="0" w:color="auto"/>
            </w:tcBorders>
          </w:tcPr>
          <w:p w14:paraId="1D79629C" w14:textId="03651679" w:rsidR="009F741F" w:rsidRPr="00507B53" w:rsidRDefault="009F741F" w:rsidP="00507B53">
            <w:pPr>
              <w:spacing w:line="240" w:lineRule="auto"/>
              <w:rPr>
                <w:rFonts w:eastAsia="Times New Roman" w:cs="Times New Roman"/>
                <w:sz w:val="18"/>
                <w:szCs w:val="18"/>
                <w:vertAlign w:val="superscript"/>
              </w:rPr>
            </w:pPr>
            <w:r w:rsidRPr="00507B53">
              <w:rPr>
                <w:rFonts w:eastAsia="Times New Roman" w:cs="Times New Roman"/>
                <w:sz w:val="18"/>
                <w:szCs w:val="18"/>
              </w:rPr>
              <w:lastRenderedPageBreak/>
              <w:fldChar w:fldCharType="begin"/>
            </w:r>
            <w:r w:rsidR="00823D39">
              <w:rPr>
                <w:rFonts w:eastAsia="Times New Roman" w:cs="Times New Roman"/>
                <w:sz w:val="18"/>
                <w:szCs w:val="18"/>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507B53">
              <w:rPr>
                <w:rFonts w:eastAsia="Times New Roman" w:cs="Times New Roman"/>
                <w:sz w:val="18"/>
                <w:szCs w:val="18"/>
              </w:rPr>
              <w:fldChar w:fldCharType="separate"/>
            </w:r>
            <w:r w:rsidR="00823D39" w:rsidRPr="00823D39">
              <w:rPr>
                <w:rFonts w:eastAsia="Times New Roman" w:cs="Times New Roman"/>
                <w:noProof/>
                <w:sz w:val="18"/>
                <w:szCs w:val="18"/>
                <w:vertAlign w:val="superscript"/>
              </w:rPr>
              <w:t>45</w:t>
            </w:r>
            <w:r w:rsidRPr="00507B53">
              <w:rPr>
                <w:rFonts w:eastAsia="Times New Roman" w:cs="Times New Roman"/>
                <w:sz w:val="18"/>
                <w:szCs w:val="18"/>
              </w:rPr>
              <w:fldChar w:fldCharType="end"/>
            </w:r>
            <w:r w:rsidRPr="00507B53">
              <w:rPr>
                <w:rFonts w:eastAsia="Times New Roman" w:cs="Times New Roman"/>
                <w:sz w:val="18"/>
                <w:szCs w:val="18"/>
              </w:rPr>
              <w:t xml:space="preserve">  </w:t>
            </w:r>
          </w:p>
        </w:tc>
      </w:tr>
    </w:tbl>
    <w:p w14:paraId="189E025F" w14:textId="759357FB" w:rsidR="005E7EA4" w:rsidRDefault="005E7EA4" w:rsidP="005E7EA4">
      <w:pPr>
        <w:rPr>
          <w:rFonts w:cs="Times New Roman"/>
          <w:szCs w:val="24"/>
        </w:rPr>
      </w:pPr>
    </w:p>
    <w:p w14:paraId="76CF7AF1" w14:textId="77777777" w:rsidR="005E430D" w:rsidRPr="00F777D9" w:rsidRDefault="005E430D" w:rsidP="005E430D">
      <w:pPr>
        <w:rPr>
          <w:rFonts w:cs="Times New Roman"/>
          <w:szCs w:val="24"/>
          <w:lang w:val="en-US"/>
        </w:rPr>
      </w:pPr>
      <w:r w:rsidRPr="00F777D9">
        <w:rPr>
          <w:rFonts w:cs="Times New Roman"/>
          <w:szCs w:val="24"/>
          <w:lang w:val="en-US"/>
        </w:rPr>
        <w:t>The total cost for each participant comprised the following elements:</w:t>
      </w:r>
      <w:r>
        <w:rPr>
          <w:rFonts w:cs="Times New Roman"/>
          <w:szCs w:val="24"/>
          <w:lang w:val="en-US"/>
        </w:rPr>
        <w:t xml:space="preserve"> health care resource utilis</w:t>
      </w:r>
      <w:r w:rsidRPr="00F777D9">
        <w:rPr>
          <w:rFonts w:cs="Times New Roman"/>
          <w:szCs w:val="24"/>
          <w:lang w:val="en-US"/>
        </w:rPr>
        <w:t xml:space="preserve">ation (i.e. primary, community and secondary care visits and attendances) and the cost of the OT </w:t>
      </w:r>
      <w:r>
        <w:rPr>
          <w:rFonts w:cs="Times New Roman"/>
          <w:szCs w:val="24"/>
          <w:lang w:val="en-US"/>
        </w:rPr>
        <w:t>intervention (for those in the i</w:t>
      </w:r>
      <w:r w:rsidRPr="00F777D9">
        <w:rPr>
          <w:rFonts w:cs="Times New Roman"/>
          <w:szCs w:val="24"/>
          <w:lang w:val="en-US"/>
        </w:rPr>
        <w:t>ntervention group only).  Further details of the intervention cost are provided in the ‘Costing the interven</w:t>
      </w:r>
      <w:r>
        <w:rPr>
          <w:rFonts w:cs="Times New Roman"/>
          <w:szCs w:val="24"/>
          <w:lang w:val="en-US"/>
        </w:rPr>
        <w:t>tion’ section below.  Participants in the ‘Usual care’ group received usual care from their GP and health care professionals, hence the cost of</w:t>
      </w:r>
      <w:r w:rsidRPr="00F777D9">
        <w:rPr>
          <w:rFonts w:cs="Times New Roman"/>
          <w:szCs w:val="24"/>
          <w:lang w:val="en-US"/>
        </w:rPr>
        <w:t xml:space="preserve"> usual care</w:t>
      </w:r>
      <w:r>
        <w:rPr>
          <w:rFonts w:cs="Times New Roman"/>
          <w:szCs w:val="24"/>
          <w:lang w:val="en-US"/>
        </w:rPr>
        <w:t xml:space="preserve"> incorporates the cost of this resource use.  As the falls prevention advic</w:t>
      </w:r>
      <w:r w:rsidRPr="00E46D62">
        <w:rPr>
          <w:rFonts w:cs="Times New Roman"/>
          <w:szCs w:val="24"/>
          <w:lang w:val="en-US"/>
        </w:rPr>
        <w:t>e leaflet produced by Age UK (‘Staying Steady’ published in June 2015 (</w:t>
      </w:r>
      <w:r w:rsidRPr="00F07F97">
        <w:rPr>
          <w:rFonts w:cs="Times New Roman"/>
          <w:szCs w:val="24"/>
          <w:lang w:val="en-US"/>
        </w:rPr>
        <w:t>Help the Aged</w:t>
      </w:r>
      <w:r>
        <w:rPr>
          <w:rFonts w:cs="Times New Roman"/>
          <w:szCs w:val="24"/>
          <w:lang w:val="en-US"/>
        </w:rPr>
        <w:t>)) was provided to participants in both groups, it has been excluded from the analysis</w:t>
      </w:r>
      <w:r w:rsidRPr="00F777D9">
        <w:rPr>
          <w:rFonts w:cs="Times New Roman"/>
          <w:szCs w:val="24"/>
          <w:lang w:val="en-US"/>
        </w:rPr>
        <w:t>.</w:t>
      </w:r>
    </w:p>
    <w:p w14:paraId="30AA2C10" w14:textId="77777777" w:rsidR="00AE1173" w:rsidRDefault="00AE1173" w:rsidP="005E7EA4">
      <w:pPr>
        <w:rPr>
          <w:rFonts w:cs="Times New Roman"/>
          <w:szCs w:val="24"/>
        </w:rPr>
      </w:pPr>
    </w:p>
    <w:p w14:paraId="6BD49DCE" w14:textId="3A14F2D7" w:rsidR="005E430D" w:rsidRPr="002C1A28" w:rsidRDefault="005E430D" w:rsidP="005E430D">
      <w:pPr>
        <w:pStyle w:val="Heading3"/>
        <w:rPr>
          <w:lang w:val="en-US"/>
        </w:rPr>
      </w:pPr>
      <w:bookmarkStart w:id="157" w:name="_Toc49168460"/>
      <w:r w:rsidRPr="002C1A28">
        <w:rPr>
          <w:lang w:val="en-US"/>
        </w:rPr>
        <w:t>Costing the</w:t>
      </w:r>
      <w:r w:rsidR="00FE5D3E">
        <w:rPr>
          <w:lang w:val="en-US"/>
        </w:rPr>
        <w:t xml:space="preserve"> OT</w:t>
      </w:r>
      <w:r w:rsidRPr="002C1A28">
        <w:rPr>
          <w:lang w:val="en-US"/>
        </w:rPr>
        <w:t xml:space="preserve"> intervention</w:t>
      </w:r>
      <w:bookmarkEnd w:id="157"/>
    </w:p>
    <w:p w14:paraId="52E286E5" w14:textId="0A10E71C" w:rsidR="00BE6D5A" w:rsidRDefault="005E430D" w:rsidP="00BE6D5A">
      <w:pPr>
        <w:rPr>
          <w:rFonts w:cs="Times New Roman"/>
          <w:szCs w:val="24"/>
        </w:rPr>
      </w:pPr>
      <w:r w:rsidRPr="00F777D9">
        <w:rPr>
          <w:rFonts w:cs="Times New Roman"/>
          <w:szCs w:val="24"/>
        </w:rPr>
        <w:t xml:space="preserve">The cost of </w:t>
      </w:r>
      <w:r>
        <w:rPr>
          <w:rFonts w:cs="Times New Roman"/>
          <w:szCs w:val="24"/>
        </w:rPr>
        <w:t xml:space="preserve">implementing and delivering </w:t>
      </w:r>
      <w:r w:rsidRPr="00F777D9">
        <w:rPr>
          <w:rFonts w:cs="Times New Roman"/>
          <w:szCs w:val="24"/>
        </w:rPr>
        <w:t>the intervention was estimated based on information obtained from the OT</w:t>
      </w:r>
      <w:r w:rsidR="001A441D">
        <w:rPr>
          <w:rFonts w:cs="Times New Roman"/>
          <w:szCs w:val="24"/>
        </w:rPr>
        <w:t>s</w:t>
      </w:r>
      <w:r w:rsidRPr="00F777D9">
        <w:rPr>
          <w:rFonts w:cs="Times New Roman"/>
          <w:szCs w:val="24"/>
        </w:rPr>
        <w:t xml:space="preserve"> home </w:t>
      </w:r>
      <w:r w:rsidR="001A441D">
        <w:rPr>
          <w:rFonts w:cs="Times New Roman"/>
          <w:szCs w:val="24"/>
        </w:rPr>
        <w:t xml:space="preserve">assessment </w:t>
      </w:r>
      <w:r w:rsidRPr="00F777D9">
        <w:rPr>
          <w:rFonts w:cs="Times New Roman"/>
          <w:szCs w:val="24"/>
        </w:rPr>
        <w:t>visit that participants in the intervention received, plus information regarding the cost of training</w:t>
      </w:r>
      <w:r>
        <w:rPr>
          <w:rFonts w:cs="Times New Roman"/>
          <w:szCs w:val="24"/>
        </w:rPr>
        <w:t xml:space="preserve"> the OTs to undertake the home visits</w:t>
      </w:r>
      <w:r w:rsidRPr="00F777D9">
        <w:rPr>
          <w:rFonts w:cs="Times New Roman"/>
          <w:szCs w:val="24"/>
        </w:rPr>
        <w:t>.  The intervention cost</w:t>
      </w:r>
      <w:r>
        <w:rPr>
          <w:rFonts w:cs="Times New Roman"/>
          <w:szCs w:val="24"/>
        </w:rPr>
        <w:t xml:space="preserve"> therefore</w:t>
      </w:r>
      <w:r w:rsidRPr="00F777D9">
        <w:rPr>
          <w:rFonts w:cs="Times New Roman"/>
          <w:szCs w:val="24"/>
        </w:rPr>
        <w:t xml:space="preserve"> comprised</w:t>
      </w:r>
      <w:r w:rsidR="00BE6D5A">
        <w:rPr>
          <w:rFonts w:cs="Times New Roman"/>
          <w:szCs w:val="24"/>
        </w:rPr>
        <w:t xml:space="preserve"> (i)</w:t>
      </w:r>
      <w:r w:rsidRPr="00F777D9">
        <w:rPr>
          <w:rFonts w:cs="Times New Roman"/>
          <w:szCs w:val="24"/>
        </w:rPr>
        <w:t xml:space="preserve"> the cost of the</w:t>
      </w:r>
      <w:r w:rsidR="00FE5D3E">
        <w:rPr>
          <w:rFonts w:cs="Times New Roman"/>
          <w:szCs w:val="24"/>
        </w:rPr>
        <w:t>ir</w:t>
      </w:r>
      <w:r w:rsidRPr="00F777D9">
        <w:rPr>
          <w:rFonts w:cs="Times New Roman"/>
          <w:szCs w:val="24"/>
        </w:rPr>
        <w:t xml:space="preserve"> time spent on the home visit</w:t>
      </w:r>
      <w:r>
        <w:rPr>
          <w:rFonts w:cs="Times New Roman"/>
          <w:szCs w:val="24"/>
        </w:rPr>
        <w:t>, including travel for the visit,</w:t>
      </w:r>
      <w:r w:rsidRPr="00F777D9">
        <w:rPr>
          <w:rFonts w:cs="Times New Roman"/>
          <w:szCs w:val="24"/>
        </w:rPr>
        <w:t xml:space="preserve"> and follow-up telephone call(s)</w:t>
      </w:r>
      <w:r w:rsidR="00BE6D5A">
        <w:rPr>
          <w:rFonts w:cs="Times New Roman"/>
          <w:szCs w:val="24"/>
        </w:rPr>
        <w:t>; (ii)</w:t>
      </w:r>
      <w:r w:rsidRPr="00F777D9">
        <w:rPr>
          <w:rFonts w:cs="Times New Roman"/>
          <w:szCs w:val="24"/>
        </w:rPr>
        <w:t xml:space="preserve"> </w:t>
      </w:r>
      <w:r w:rsidR="00BE6D5A">
        <w:rPr>
          <w:rFonts w:cs="Times New Roman"/>
          <w:szCs w:val="24"/>
        </w:rPr>
        <w:t xml:space="preserve">the </w:t>
      </w:r>
      <w:r w:rsidRPr="00F777D9">
        <w:rPr>
          <w:rFonts w:cs="Times New Roman"/>
          <w:szCs w:val="24"/>
        </w:rPr>
        <w:t>cost of training the</w:t>
      </w:r>
      <w:r w:rsidR="00FE5D3E">
        <w:rPr>
          <w:rFonts w:cs="Times New Roman"/>
          <w:szCs w:val="24"/>
        </w:rPr>
        <w:t>m</w:t>
      </w:r>
      <w:r w:rsidRPr="00F777D9">
        <w:rPr>
          <w:rFonts w:cs="Times New Roman"/>
          <w:szCs w:val="24"/>
        </w:rPr>
        <w:t xml:space="preserve"> and</w:t>
      </w:r>
      <w:r w:rsidR="00BE6D5A">
        <w:rPr>
          <w:rFonts w:cs="Times New Roman"/>
          <w:szCs w:val="24"/>
        </w:rPr>
        <w:t>; (iii)</w:t>
      </w:r>
      <w:r w:rsidRPr="00F777D9">
        <w:rPr>
          <w:rFonts w:cs="Times New Roman"/>
          <w:szCs w:val="24"/>
        </w:rPr>
        <w:t xml:space="preserve"> the cost of the equipment provided to the participant following recommendations from the OT</w:t>
      </w:r>
      <w:r w:rsidR="001B6CFD">
        <w:rPr>
          <w:rFonts w:cs="Times New Roman"/>
          <w:szCs w:val="24"/>
        </w:rPr>
        <w:t>s</w:t>
      </w:r>
      <w:r w:rsidRPr="00F777D9">
        <w:rPr>
          <w:rFonts w:cs="Times New Roman"/>
          <w:szCs w:val="24"/>
        </w:rPr>
        <w:t xml:space="preserve"> at the home visit.</w:t>
      </w:r>
      <w:r>
        <w:rPr>
          <w:rFonts w:cs="Times New Roman"/>
          <w:szCs w:val="24"/>
        </w:rPr>
        <w:t xml:space="preserve">  </w:t>
      </w:r>
      <w:r w:rsidR="00BE6D5A">
        <w:rPr>
          <w:rFonts w:cs="Times New Roman"/>
          <w:szCs w:val="24"/>
        </w:rPr>
        <w:t>The three elements of the intervention cost are described in detail below, with the corresponding unit costs summarised in Table 9.</w:t>
      </w:r>
    </w:p>
    <w:p w14:paraId="5F4F2C07" w14:textId="77777777" w:rsidR="00BE6D5A" w:rsidRDefault="00BE6D5A" w:rsidP="00BE6D5A">
      <w:pPr>
        <w:rPr>
          <w:rFonts w:cs="Times New Roman"/>
          <w:szCs w:val="24"/>
        </w:rPr>
      </w:pPr>
    </w:p>
    <w:p w14:paraId="575DE877" w14:textId="48C8A558" w:rsidR="00BE6D5A" w:rsidRPr="00CB08F2" w:rsidRDefault="00BE6D5A" w:rsidP="00BE6D5A">
      <w:pPr>
        <w:pStyle w:val="Caption"/>
        <w:keepNext/>
        <w:rPr>
          <w:i w:val="0"/>
          <w:color w:val="auto"/>
          <w:sz w:val="24"/>
        </w:rPr>
      </w:pPr>
      <w:bookmarkStart w:id="158" w:name="_Toc43396839"/>
      <w:bookmarkStart w:id="159" w:name="_Toc43397886"/>
      <w:bookmarkStart w:id="160" w:name="_Toc43398703"/>
      <w:r w:rsidRPr="00CB08F2">
        <w:rPr>
          <w:i w:val="0"/>
          <w:color w:val="auto"/>
          <w:sz w:val="24"/>
        </w:rPr>
        <w:t xml:space="preserve">Table </w:t>
      </w:r>
      <w:r w:rsidR="009A26AD">
        <w:rPr>
          <w:i w:val="0"/>
          <w:color w:val="auto"/>
          <w:sz w:val="24"/>
        </w:rPr>
        <w:fldChar w:fldCharType="begin"/>
      </w:r>
      <w:r w:rsidR="009A26AD">
        <w:rPr>
          <w:i w:val="0"/>
          <w:color w:val="auto"/>
          <w:sz w:val="24"/>
        </w:rPr>
        <w:instrText xml:space="preserve"> SEQ Table \* ARABIC </w:instrText>
      </w:r>
      <w:r w:rsidR="009A26AD">
        <w:rPr>
          <w:i w:val="0"/>
          <w:color w:val="auto"/>
          <w:sz w:val="24"/>
        </w:rPr>
        <w:fldChar w:fldCharType="separate"/>
      </w:r>
      <w:r w:rsidR="00C573AF">
        <w:rPr>
          <w:i w:val="0"/>
          <w:noProof/>
          <w:color w:val="auto"/>
          <w:sz w:val="24"/>
        </w:rPr>
        <w:t>9</w:t>
      </w:r>
      <w:r w:rsidR="009A26AD">
        <w:rPr>
          <w:i w:val="0"/>
          <w:color w:val="auto"/>
          <w:sz w:val="24"/>
        </w:rPr>
        <w:fldChar w:fldCharType="end"/>
      </w:r>
      <w:r w:rsidRPr="00CB08F2">
        <w:rPr>
          <w:i w:val="0"/>
          <w:color w:val="auto"/>
          <w:sz w:val="24"/>
        </w:rPr>
        <w:t>. Unit costs of the intervention</w:t>
      </w:r>
      <w:bookmarkEnd w:id="158"/>
      <w:bookmarkEnd w:id="159"/>
      <w:bookmarkEnd w:id="160"/>
    </w:p>
    <w:tbl>
      <w:tblPr>
        <w:tblW w:w="5000" w:type="pct"/>
        <w:tblBorders>
          <w:top w:val="single" w:sz="4" w:space="0" w:color="auto"/>
          <w:bottom w:val="single" w:sz="4" w:space="0" w:color="auto"/>
        </w:tblBorders>
        <w:tblLook w:val="0000" w:firstRow="0" w:lastRow="0" w:firstColumn="0" w:lastColumn="0" w:noHBand="0" w:noVBand="0"/>
      </w:tblPr>
      <w:tblGrid>
        <w:gridCol w:w="2959"/>
        <w:gridCol w:w="1417"/>
        <w:gridCol w:w="4640"/>
      </w:tblGrid>
      <w:tr w:rsidR="00BE6D5A" w:rsidRPr="0020046B" w14:paraId="70B2043D" w14:textId="77777777" w:rsidTr="00915BBB">
        <w:trPr>
          <w:trHeight w:val="257"/>
        </w:trPr>
        <w:tc>
          <w:tcPr>
            <w:tcW w:w="1641" w:type="pct"/>
            <w:tcBorders>
              <w:top w:val="single" w:sz="4" w:space="0" w:color="auto"/>
              <w:left w:val="single" w:sz="4" w:space="0" w:color="auto"/>
              <w:bottom w:val="single" w:sz="4" w:space="0" w:color="auto"/>
              <w:right w:val="single" w:sz="4" w:space="0" w:color="auto"/>
            </w:tcBorders>
          </w:tcPr>
          <w:p w14:paraId="48ABFEF0" w14:textId="77777777" w:rsidR="00BE6D5A" w:rsidRPr="0020046B" w:rsidRDefault="00BE6D5A" w:rsidP="00FE76A2">
            <w:pPr>
              <w:rPr>
                <w:rFonts w:eastAsia="Times New Roman" w:cs="Times New Roman"/>
                <w:b/>
                <w:sz w:val="20"/>
                <w:szCs w:val="20"/>
              </w:rPr>
            </w:pPr>
            <w:r w:rsidRPr="0020046B">
              <w:rPr>
                <w:rFonts w:eastAsia="Times New Roman" w:cs="Times New Roman"/>
                <w:b/>
                <w:sz w:val="20"/>
                <w:szCs w:val="20"/>
              </w:rPr>
              <w:t>Item</w:t>
            </w:r>
          </w:p>
        </w:tc>
        <w:tc>
          <w:tcPr>
            <w:tcW w:w="786" w:type="pct"/>
            <w:tcBorders>
              <w:top w:val="single" w:sz="4" w:space="0" w:color="auto"/>
              <w:left w:val="single" w:sz="4" w:space="0" w:color="auto"/>
              <w:bottom w:val="single" w:sz="4" w:space="0" w:color="auto"/>
              <w:right w:val="single" w:sz="4" w:space="0" w:color="auto"/>
            </w:tcBorders>
          </w:tcPr>
          <w:p w14:paraId="096011A3" w14:textId="77777777" w:rsidR="00BE6D5A" w:rsidRPr="0020046B" w:rsidRDefault="00BE6D5A" w:rsidP="00915BBB">
            <w:pPr>
              <w:rPr>
                <w:rFonts w:eastAsia="Times New Roman" w:cs="Times New Roman"/>
                <w:b/>
                <w:sz w:val="20"/>
                <w:szCs w:val="20"/>
              </w:rPr>
            </w:pPr>
            <w:r w:rsidRPr="0020046B">
              <w:rPr>
                <w:rFonts w:eastAsia="Times New Roman" w:cs="Times New Roman"/>
                <w:b/>
                <w:sz w:val="20"/>
                <w:szCs w:val="20"/>
              </w:rPr>
              <w:t>Unit cost</w:t>
            </w:r>
          </w:p>
        </w:tc>
        <w:tc>
          <w:tcPr>
            <w:tcW w:w="2573" w:type="pct"/>
            <w:tcBorders>
              <w:top w:val="single" w:sz="4" w:space="0" w:color="auto"/>
              <w:left w:val="single" w:sz="4" w:space="0" w:color="auto"/>
              <w:bottom w:val="single" w:sz="4" w:space="0" w:color="auto"/>
              <w:right w:val="single" w:sz="4" w:space="0" w:color="auto"/>
            </w:tcBorders>
          </w:tcPr>
          <w:p w14:paraId="45914287" w14:textId="77777777" w:rsidR="00BE6D5A" w:rsidRPr="0020046B" w:rsidRDefault="00BE6D5A" w:rsidP="00915BBB">
            <w:pPr>
              <w:rPr>
                <w:rFonts w:eastAsia="Times New Roman" w:cs="Times New Roman"/>
                <w:b/>
                <w:sz w:val="20"/>
                <w:szCs w:val="20"/>
              </w:rPr>
            </w:pPr>
            <w:r w:rsidRPr="0020046B">
              <w:rPr>
                <w:rFonts w:eastAsia="Times New Roman" w:cs="Times New Roman"/>
                <w:b/>
                <w:sz w:val="20"/>
                <w:szCs w:val="20"/>
              </w:rPr>
              <w:t>Source</w:t>
            </w:r>
          </w:p>
        </w:tc>
      </w:tr>
      <w:tr w:rsidR="00BE6D5A" w:rsidRPr="0020046B" w14:paraId="6A5FDE38" w14:textId="77777777" w:rsidTr="00915BBB">
        <w:trPr>
          <w:trHeight w:val="257"/>
        </w:trPr>
        <w:tc>
          <w:tcPr>
            <w:tcW w:w="1641" w:type="pct"/>
            <w:tcBorders>
              <w:top w:val="single" w:sz="4" w:space="0" w:color="auto"/>
              <w:left w:val="single" w:sz="4" w:space="0" w:color="auto"/>
              <w:bottom w:val="single" w:sz="4" w:space="0" w:color="auto"/>
              <w:right w:val="single" w:sz="4" w:space="0" w:color="auto"/>
            </w:tcBorders>
            <w:vAlign w:val="bottom"/>
          </w:tcPr>
          <w:p w14:paraId="78599822" w14:textId="77777777" w:rsidR="00BE6D5A" w:rsidRPr="0020046B" w:rsidRDefault="00BE6D5A" w:rsidP="00FE76A2">
            <w:pPr>
              <w:rPr>
                <w:rFonts w:cs="Times New Roman"/>
                <w:b/>
                <w:bCs/>
                <w:color w:val="000000"/>
                <w:sz w:val="20"/>
                <w:szCs w:val="20"/>
              </w:rPr>
            </w:pPr>
            <w:r w:rsidRPr="0020046B">
              <w:rPr>
                <w:rFonts w:cs="Times New Roman"/>
                <w:b/>
                <w:bCs/>
                <w:color w:val="000000"/>
                <w:sz w:val="20"/>
                <w:szCs w:val="20"/>
              </w:rPr>
              <w:t>OT time (per hour)</w:t>
            </w:r>
          </w:p>
          <w:p w14:paraId="202E59D9" w14:textId="77777777" w:rsidR="00BE6D5A" w:rsidRPr="0020046B" w:rsidRDefault="00BE6D5A" w:rsidP="00FE76A2">
            <w:pPr>
              <w:rPr>
                <w:rFonts w:eastAsia="Times New Roman" w:cs="Times New Roman"/>
                <w:bCs/>
                <w:color w:val="000000"/>
                <w:sz w:val="20"/>
                <w:szCs w:val="20"/>
                <w:lang w:eastAsia="en-GB"/>
              </w:rPr>
            </w:pPr>
            <w:r w:rsidRPr="0020046B">
              <w:rPr>
                <w:rFonts w:eastAsia="Times New Roman" w:cs="Times New Roman"/>
                <w:b/>
                <w:bCs/>
                <w:color w:val="000000"/>
                <w:sz w:val="20"/>
                <w:szCs w:val="20"/>
                <w:lang w:eastAsia="en-GB"/>
              </w:rPr>
              <w:t xml:space="preserve">  </w:t>
            </w:r>
            <w:r w:rsidRPr="0020046B">
              <w:rPr>
                <w:rFonts w:eastAsia="Times New Roman" w:cs="Times New Roman"/>
                <w:bCs/>
                <w:color w:val="000000"/>
                <w:sz w:val="20"/>
                <w:szCs w:val="20"/>
                <w:lang w:eastAsia="en-GB"/>
              </w:rPr>
              <w:t>Band 6</w:t>
            </w:r>
          </w:p>
          <w:p w14:paraId="2D39994C" w14:textId="77777777" w:rsidR="00BE6D5A" w:rsidRPr="0020046B" w:rsidRDefault="00BE6D5A" w:rsidP="00FE76A2">
            <w:pPr>
              <w:rPr>
                <w:rFonts w:eastAsia="Times New Roman" w:cs="Times New Roman"/>
                <w:bCs/>
                <w:color w:val="000000"/>
                <w:sz w:val="20"/>
                <w:szCs w:val="20"/>
                <w:lang w:eastAsia="en-GB"/>
              </w:rPr>
            </w:pPr>
            <w:r w:rsidRPr="0020046B">
              <w:rPr>
                <w:rFonts w:eastAsia="Times New Roman" w:cs="Times New Roman"/>
                <w:bCs/>
                <w:color w:val="000000"/>
                <w:sz w:val="20"/>
                <w:szCs w:val="20"/>
                <w:lang w:eastAsia="en-GB"/>
              </w:rPr>
              <w:t xml:space="preserve">  Band 7</w:t>
            </w:r>
          </w:p>
          <w:p w14:paraId="15BACCAF" w14:textId="77777777" w:rsidR="00BE6D5A" w:rsidRPr="0020046B" w:rsidRDefault="00BE6D5A" w:rsidP="00FE76A2">
            <w:pPr>
              <w:rPr>
                <w:rFonts w:eastAsia="Times New Roman" w:cs="Times New Roman"/>
                <w:b/>
                <w:bCs/>
                <w:color w:val="000000"/>
                <w:sz w:val="20"/>
                <w:szCs w:val="20"/>
                <w:lang w:eastAsia="en-GB"/>
              </w:rPr>
            </w:pPr>
            <w:r w:rsidRPr="0020046B">
              <w:rPr>
                <w:rFonts w:eastAsia="Times New Roman" w:cs="Times New Roman"/>
                <w:bCs/>
                <w:color w:val="000000"/>
                <w:sz w:val="20"/>
                <w:szCs w:val="20"/>
                <w:lang w:eastAsia="en-GB"/>
              </w:rPr>
              <w:t xml:space="preserve">  Band 8a</w:t>
            </w:r>
          </w:p>
        </w:tc>
        <w:tc>
          <w:tcPr>
            <w:tcW w:w="786" w:type="pct"/>
            <w:tcBorders>
              <w:top w:val="single" w:sz="4" w:space="0" w:color="auto"/>
              <w:left w:val="single" w:sz="4" w:space="0" w:color="auto"/>
              <w:bottom w:val="single" w:sz="4" w:space="0" w:color="auto"/>
              <w:right w:val="single" w:sz="4" w:space="0" w:color="auto"/>
            </w:tcBorders>
          </w:tcPr>
          <w:p w14:paraId="3A4B0168" w14:textId="77777777" w:rsidR="00BE6D5A" w:rsidRPr="0020046B" w:rsidRDefault="00BE6D5A" w:rsidP="00FE76A2">
            <w:pPr>
              <w:rPr>
                <w:rFonts w:eastAsia="Times New Roman" w:cs="Times New Roman"/>
                <w:sz w:val="20"/>
                <w:szCs w:val="20"/>
              </w:rPr>
            </w:pPr>
          </w:p>
          <w:p w14:paraId="6A81D695" w14:textId="7BA1A5AC" w:rsidR="00BE6D5A" w:rsidRPr="0020046B" w:rsidRDefault="00C65F4E" w:rsidP="00FE76A2">
            <w:pPr>
              <w:rPr>
                <w:rFonts w:eastAsia="Times New Roman" w:cs="Times New Roman"/>
                <w:sz w:val="20"/>
                <w:szCs w:val="20"/>
              </w:rPr>
            </w:pPr>
            <w:r>
              <w:rPr>
                <w:rFonts w:eastAsia="Times New Roman" w:cs="Times New Roman"/>
                <w:sz w:val="20"/>
                <w:szCs w:val="20"/>
              </w:rPr>
              <w:t>£44</w:t>
            </w:r>
            <w:r w:rsidR="00745D54">
              <w:rPr>
                <w:rFonts w:eastAsia="Times New Roman" w:cs="Times New Roman"/>
                <w:sz w:val="20"/>
                <w:szCs w:val="20"/>
              </w:rPr>
              <w:t>.00</w:t>
            </w:r>
          </w:p>
          <w:p w14:paraId="1212103D" w14:textId="7AE053F5" w:rsidR="00BE6D5A" w:rsidRPr="0020046B" w:rsidRDefault="00C65F4E" w:rsidP="00FE76A2">
            <w:pPr>
              <w:rPr>
                <w:rFonts w:eastAsia="Times New Roman" w:cs="Times New Roman"/>
                <w:sz w:val="20"/>
                <w:szCs w:val="20"/>
              </w:rPr>
            </w:pPr>
            <w:r>
              <w:rPr>
                <w:rFonts w:eastAsia="Times New Roman" w:cs="Times New Roman"/>
                <w:sz w:val="20"/>
                <w:szCs w:val="20"/>
              </w:rPr>
              <w:t>£53</w:t>
            </w:r>
            <w:r w:rsidR="00745D54">
              <w:rPr>
                <w:rFonts w:eastAsia="Times New Roman" w:cs="Times New Roman"/>
                <w:sz w:val="20"/>
                <w:szCs w:val="20"/>
              </w:rPr>
              <w:t>.00</w:t>
            </w:r>
          </w:p>
          <w:p w14:paraId="5A059C2C" w14:textId="0DD71A6B" w:rsidR="00BE6D5A" w:rsidRPr="0020046B" w:rsidRDefault="00C65F4E" w:rsidP="00FE76A2">
            <w:pPr>
              <w:rPr>
                <w:rFonts w:eastAsia="Times New Roman" w:cs="Times New Roman"/>
                <w:sz w:val="20"/>
                <w:szCs w:val="20"/>
              </w:rPr>
            </w:pPr>
            <w:r>
              <w:rPr>
                <w:rFonts w:eastAsia="Times New Roman" w:cs="Times New Roman"/>
                <w:sz w:val="20"/>
                <w:szCs w:val="20"/>
              </w:rPr>
              <w:t>£63</w:t>
            </w:r>
            <w:r w:rsidR="00745D54">
              <w:rPr>
                <w:rFonts w:eastAsia="Times New Roman" w:cs="Times New Roman"/>
                <w:sz w:val="20"/>
                <w:szCs w:val="20"/>
              </w:rPr>
              <w:t>.00</w:t>
            </w:r>
          </w:p>
        </w:tc>
        <w:tc>
          <w:tcPr>
            <w:tcW w:w="2573" w:type="pct"/>
            <w:tcBorders>
              <w:top w:val="single" w:sz="4" w:space="0" w:color="auto"/>
              <w:left w:val="single" w:sz="4" w:space="0" w:color="auto"/>
              <w:bottom w:val="single" w:sz="4" w:space="0" w:color="auto"/>
              <w:right w:val="single" w:sz="4" w:space="0" w:color="auto"/>
            </w:tcBorders>
          </w:tcPr>
          <w:p w14:paraId="24451DAD" w14:textId="77777777" w:rsidR="00BE6D5A" w:rsidRPr="0020046B" w:rsidRDefault="00BE6D5A" w:rsidP="00FE76A2">
            <w:pPr>
              <w:rPr>
                <w:rFonts w:eastAsia="Times New Roman" w:cs="Times New Roman"/>
                <w:sz w:val="20"/>
                <w:szCs w:val="20"/>
                <w:vertAlign w:val="superscript"/>
              </w:rPr>
            </w:pPr>
          </w:p>
          <w:p w14:paraId="0A903996" w14:textId="3C6B3137" w:rsidR="00BE6D5A" w:rsidRPr="0020046B" w:rsidRDefault="00BE6D5A" w:rsidP="00FE76A2">
            <w:pPr>
              <w:rPr>
                <w:rFonts w:eastAsia="Times New Roman" w:cs="Times New Roman"/>
                <w:sz w:val="20"/>
                <w:szCs w:val="20"/>
              </w:rPr>
            </w:pPr>
            <w:r w:rsidRPr="0020046B">
              <w:rPr>
                <w:rFonts w:eastAsia="Times New Roman" w:cs="Times New Roman"/>
                <w:sz w:val="20"/>
                <w:szCs w:val="20"/>
              </w:rPr>
              <w:t>Unit Costs of Health and Social Care 2018</w:t>
            </w:r>
            <w:r w:rsidRPr="0020046B">
              <w:rPr>
                <w:rFonts w:eastAsia="Times New Roman" w:cs="Times New Roman"/>
                <w:sz w:val="20"/>
                <w:szCs w:val="20"/>
              </w:rPr>
              <w:fldChar w:fldCharType="begin"/>
            </w:r>
            <w:r w:rsidR="00823D39">
              <w:rPr>
                <w:rFonts w:eastAsia="Times New Roman" w:cs="Times New Roman"/>
                <w:sz w:val="20"/>
                <w:szCs w:val="20"/>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20046B">
              <w:rPr>
                <w:rFonts w:eastAsia="Times New Roman" w:cs="Times New Roman"/>
                <w:sz w:val="20"/>
                <w:szCs w:val="20"/>
              </w:rPr>
              <w:fldChar w:fldCharType="separate"/>
            </w:r>
            <w:r w:rsidR="00823D39" w:rsidRPr="00823D39">
              <w:rPr>
                <w:rFonts w:eastAsia="Times New Roman" w:cs="Times New Roman"/>
                <w:noProof/>
                <w:sz w:val="20"/>
                <w:szCs w:val="20"/>
                <w:vertAlign w:val="superscript"/>
              </w:rPr>
              <w:t>45</w:t>
            </w:r>
            <w:r w:rsidRPr="0020046B">
              <w:rPr>
                <w:rFonts w:eastAsia="Times New Roman" w:cs="Times New Roman"/>
                <w:sz w:val="20"/>
                <w:szCs w:val="20"/>
              </w:rPr>
              <w:fldChar w:fldCharType="end"/>
            </w:r>
            <w:r w:rsidR="00CC6B11">
              <w:rPr>
                <w:rFonts w:eastAsia="Times New Roman" w:cs="Times New Roman"/>
                <w:sz w:val="20"/>
                <w:szCs w:val="20"/>
              </w:rPr>
              <w:t>, page 119.</w:t>
            </w:r>
            <w:r w:rsidRPr="0020046B">
              <w:rPr>
                <w:rFonts w:eastAsia="Times New Roman" w:cs="Times New Roman"/>
                <w:sz w:val="20"/>
                <w:szCs w:val="20"/>
              </w:rPr>
              <w:t xml:space="preserve">  </w:t>
            </w:r>
          </w:p>
          <w:p w14:paraId="59FDEAC2" w14:textId="579AF3EF" w:rsidR="00BE6D5A" w:rsidRPr="0020046B" w:rsidRDefault="00BE6D5A" w:rsidP="00FE76A2">
            <w:pPr>
              <w:rPr>
                <w:rFonts w:eastAsia="Times New Roman" w:cs="Times New Roman"/>
                <w:sz w:val="20"/>
                <w:szCs w:val="20"/>
              </w:rPr>
            </w:pPr>
            <w:r w:rsidRPr="0020046B">
              <w:rPr>
                <w:rFonts w:eastAsia="Times New Roman" w:cs="Times New Roman"/>
                <w:sz w:val="20"/>
                <w:szCs w:val="20"/>
              </w:rPr>
              <w:t>Unit Costs of Health and Social Care 2018</w:t>
            </w:r>
            <w:r w:rsidRPr="0020046B">
              <w:rPr>
                <w:rFonts w:eastAsia="Times New Roman" w:cs="Times New Roman"/>
                <w:sz w:val="20"/>
                <w:szCs w:val="20"/>
              </w:rPr>
              <w:fldChar w:fldCharType="begin"/>
            </w:r>
            <w:r w:rsidR="00823D39">
              <w:rPr>
                <w:rFonts w:eastAsia="Times New Roman" w:cs="Times New Roman"/>
                <w:sz w:val="20"/>
                <w:szCs w:val="20"/>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20046B">
              <w:rPr>
                <w:rFonts w:eastAsia="Times New Roman" w:cs="Times New Roman"/>
                <w:sz w:val="20"/>
                <w:szCs w:val="20"/>
              </w:rPr>
              <w:fldChar w:fldCharType="separate"/>
            </w:r>
            <w:r w:rsidR="00823D39" w:rsidRPr="00823D39">
              <w:rPr>
                <w:rFonts w:eastAsia="Times New Roman" w:cs="Times New Roman"/>
                <w:noProof/>
                <w:sz w:val="20"/>
                <w:szCs w:val="20"/>
                <w:vertAlign w:val="superscript"/>
              </w:rPr>
              <w:t>45</w:t>
            </w:r>
            <w:r w:rsidRPr="0020046B">
              <w:rPr>
                <w:rFonts w:eastAsia="Times New Roman" w:cs="Times New Roman"/>
                <w:sz w:val="20"/>
                <w:szCs w:val="20"/>
              </w:rPr>
              <w:fldChar w:fldCharType="end"/>
            </w:r>
            <w:r w:rsidR="00CC6B11">
              <w:rPr>
                <w:rFonts w:eastAsia="Times New Roman" w:cs="Times New Roman"/>
                <w:sz w:val="20"/>
                <w:szCs w:val="20"/>
              </w:rPr>
              <w:t>, page 119.</w:t>
            </w:r>
            <w:r w:rsidRPr="0020046B">
              <w:rPr>
                <w:rFonts w:eastAsia="Times New Roman" w:cs="Times New Roman"/>
                <w:sz w:val="20"/>
                <w:szCs w:val="20"/>
              </w:rPr>
              <w:t xml:space="preserve"> </w:t>
            </w:r>
          </w:p>
          <w:p w14:paraId="7D240850" w14:textId="5C22B194" w:rsidR="00BE6D5A" w:rsidRPr="0020046B" w:rsidRDefault="00BE6D5A" w:rsidP="00823D39">
            <w:pPr>
              <w:rPr>
                <w:rFonts w:eastAsia="Times New Roman" w:cs="Times New Roman"/>
                <w:sz w:val="20"/>
                <w:szCs w:val="20"/>
              </w:rPr>
            </w:pPr>
            <w:r w:rsidRPr="0020046B">
              <w:rPr>
                <w:rFonts w:eastAsia="Times New Roman" w:cs="Times New Roman"/>
                <w:sz w:val="20"/>
                <w:szCs w:val="20"/>
              </w:rPr>
              <w:t>Unit Costs of Health and Social Care 2018</w:t>
            </w:r>
            <w:r w:rsidRPr="0020046B">
              <w:rPr>
                <w:rFonts w:eastAsia="Times New Roman" w:cs="Times New Roman"/>
                <w:sz w:val="20"/>
                <w:szCs w:val="20"/>
              </w:rPr>
              <w:fldChar w:fldCharType="begin"/>
            </w:r>
            <w:r w:rsidR="00823D39">
              <w:rPr>
                <w:rFonts w:eastAsia="Times New Roman" w:cs="Times New Roman"/>
                <w:sz w:val="20"/>
                <w:szCs w:val="20"/>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20046B">
              <w:rPr>
                <w:rFonts w:eastAsia="Times New Roman" w:cs="Times New Roman"/>
                <w:sz w:val="20"/>
                <w:szCs w:val="20"/>
              </w:rPr>
              <w:fldChar w:fldCharType="separate"/>
            </w:r>
            <w:r w:rsidR="00823D39" w:rsidRPr="00823D39">
              <w:rPr>
                <w:rFonts w:eastAsia="Times New Roman" w:cs="Times New Roman"/>
                <w:noProof/>
                <w:sz w:val="20"/>
                <w:szCs w:val="20"/>
                <w:vertAlign w:val="superscript"/>
              </w:rPr>
              <w:t>45</w:t>
            </w:r>
            <w:r w:rsidRPr="0020046B">
              <w:rPr>
                <w:rFonts w:eastAsia="Times New Roman" w:cs="Times New Roman"/>
                <w:sz w:val="20"/>
                <w:szCs w:val="20"/>
              </w:rPr>
              <w:fldChar w:fldCharType="end"/>
            </w:r>
            <w:r w:rsidR="00CC6B11">
              <w:rPr>
                <w:rFonts w:eastAsia="Times New Roman" w:cs="Times New Roman"/>
                <w:sz w:val="20"/>
                <w:szCs w:val="20"/>
              </w:rPr>
              <w:t>, page 119.</w:t>
            </w:r>
            <w:r w:rsidRPr="0020046B">
              <w:rPr>
                <w:rFonts w:eastAsia="Times New Roman" w:cs="Times New Roman"/>
                <w:sz w:val="20"/>
                <w:szCs w:val="20"/>
              </w:rPr>
              <w:t xml:space="preserve">  </w:t>
            </w:r>
          </w:p>
        </w:tc>
      </w:tr>
      <w:tr w:rsidR="00BE6D5A" w:rsidRPr="0020046B" w14:paraId="23DA622E" w14:textId="77777777" w:rsidTr="00915BBB">
        <w:trPr>
          <w:trHeight w:val="257"/>
        </w:trPr>
        <w:tc>
          <w:tcPr>
            <w:tcW w:w="1641" w:type="pct"/>
            <w:tcBorders>
              <w:top w:val="single" w:sz="4" w:space="0" w:color="auto"/>
              <w:left w:val="single" w:sz="4" w:space="0" w:color="auto"/>
              <w:bottom w:val="single" w:sz="4" w:space="0" w:color="auto"/>
              <w:right w:val="single" w:sz="4" w:space="0" w:color="auto"/>
            </w:tcBorders>
            <w:vAlign w:val="bottom"/>
          </w:tcPr>
          <w:p w14:paraId="7ADCFF9A" w14:textId="77777777" w:rsidR="00BE6D5A" w:rsidRPr="0020046B" w:rsidRDefault="00BE6D5A" w:rsidP="00FE76A2">
            <w:pPr>
              <w:rPr>
                <w:rFonts w:eastAsia="Times New Roman" w:cs="Times New Roman"/>
                <w:b/>
                <w:bCs/>
                <w:color w:val="000000"/>
                <w:sz w:val="20"/>
                <w:szCs w:val="20"/>
                <w:lang w:eastAsia="en-GB"/>
              </w:rPr>
            </w:pPr>
            <w:r w:rsidRPr="0020046B">
              <w:rPr>
                <w:rFonts w:eastAsia="Times New Roman" w:cs="Times New Roman"/>
                <w:b/>
                <w:bCs/>
                <w:color w:val="000000"/>
                <w:sz w:val="20"/>
                <w:szCs w:val="20"/>
                <w:lang w:eastAsia="en-GB"/>
              </w:rPr>
              <w:t xml:space="preserve">Training </w:t>
            </w:r>
          </w:p>
          <w:p w14:paraId="0B46C16B" w14:textId="77777777" w:rsidR="00BE6D5A" w:rsidRPr="0020046B" w:rsidRDefault="00BE6D5A" w:rsidP="00FE76A2">
            <w:pPr>
              <w:rPr>
                <w:rFonts w:eastAsia="Times New Roman" w:cs="Times New Roman"/>
                <w:bCs/>
                <w:color w:val="000000"/>
                <w:sz w:val="20"/>
                <w:szCs w:val="20"/>
                <w:lang w:eastAsia="en-GB"/>
              </w:rPr>
            </w:pPr>
            <w:r w:rsidRPr="0020046B">
              <w:rPr>
                <w:rFonts w:eastAsia="Times New Roman" w:cs="Times New Roman"/>
                <w:b/>
                <w:bCs/>
                <w:color w:val="000000"/>
                <w:sz w:val="20"/>
                <w:szCs w:val="20"/>
                <w:lang w:eastAsia="en-GB"/>
              </w:rPr>
              <w:t xml:space="preserve">  </w:t>
            </w:r>
            <w:r w:rsidRPr="0020046B">
              <w:rPr>
                <w:rFonts w:eastAsia="Times New Roman" w:cs="Times New Roman"/>
                <w:bCs/>
                <w:color w:val="000000"/>
                <w:sz w:val="20"/>
                <w:szCs w:val="20"/>
                <w:lang w:eastAsia="en-GB"/>
              </w:rPr>
              <w:t>Cost of trainers (per hour)</w:t>
            </w:r>
          </w:p>
          <w:p w14:paraId="3476CCC3" w14:textId="77777777" w:rsidR="00BE6D5A" w:rsidRPr="0020046B" w:rsidRDefault="00BE6D5A" w:rsidP="00FE76A2">
            <w:pPr>
              <w:rPr>
                <w:rFonts w:eastAsia="Times New Roman" w:cs="Times New Roman"/>
                <w:bCs/>
                <w:color w:val="000000"/>
                <w:sz w:val="20"/>
                <w:szCs w:val="20"/>
                <w:lang w:eastAsia="en-GB"/>
              </w:rPr>
            </w:pPr>
            <w:r w:rsidRPr="0020046B">
              <w:rPr>
                <w:rFonts w:eastAsia="Times New Roman" w:cs="Times New Roman"/>
                <w:bCs/>
                <w:color w:val="000000"/>
                <w:sz w:val="20"/>
                <w:szCs w:val="20"/>
                <w:lang w:eastAsia="en-GB"/>
              </w:rPr>
              <w:t xml:space="preserve">  Cost of trainees (per hour)</w:t>
            </w:r>
          </w:p>
          <w:p w14:paraId="62006A41" w14:textId="77777777" w:rsidR="00BE6D5A" w:rsidRDefault="00BE6D5A" w:rsidP="00FE76A2">
            <w:pPr>
              <w:rPr>
                <w:rFonts w:eastAsia="Times New Roman" w:cs="Times New Roman"/>
                <w:b/>
                <w:bCs/>
                <w:color w:val="000000"/>
                <w:sz w:val="20"/>
                <w:szCs w:val="20"/>
                <w:lang w:eastAsia="en-GB"/>
              </w:rPr>
            </w:pPr>
            <w:r w:rsidRPr="0020046B">
              <w:rPr>
                <w:rFonts w:eastAsia="Times New Roman" w:cs="Times New Roman"/>
                <w:bCs/>
                <w:color w:val="000000"/>
                <w:sz w:val="20"/>
                <w:szCs w:val="20"/>
                <w:lang w:eastAsia="en-GB"/>
              </w:rPr>
              <w:t xml:space="preserve">  Training pack </w:t>
            </w:r>
            <w:r w:rsidRPr="0020046B">
              <w:rPr>
                <w:rFonts w:eastAsia="Times New Roman" w:cs="Times New Roman"/>
                <w:b/>
                <w:bCs/>
                <w:color w:val="000000"/>
                <w:sz w:val="20"/>
                <w:szCs w:val="20"/>
                <w:lang w:eastAsia="en-GB"/>
              </w:rPr>
              <w:t xml:space="preserve"> </w:t>
            </w:r>
          </w:p>
          <w:p w14:paraId="4C9A12BB" w14:textId="643411D5" w:rsidR="00745D54" w:rsidRPr="006D6772" w:rsidRDefault="00745D54" w:rsidP="00FE76A2">
            <w:pPr>
              <w:rPr>
                <w:rFonts w:eastAsia="Times New Roman" w:cs="Times New Roman"/>
                <w:bCs/>
                <w:color w:val="000000"/>
                <w:sz w:val="20"/>
                <w:szCs w:val="20"/>
                <w:lang w:eastAsia="en-GB"/>
              </w:rPr>
            </w:pPr>
            <w:r>
              <w:rPr>
                <w:rFonts w:eastAsia="Times New Roman" w:cs="Times New Roman"/>
                <w:b/>
                <w:bCs/>
                <w:color w:val="000000"/>
                <w:sz w:val="20"/>
                <w:szCs w:val="20"/>
                <w:lang w:eastAsia="en-GB"/>
              </w:rPr>
              <w:t xml:space="preserve">  </w:t>
            </w:r>
            <w:r w:rsidRPr="006D6772">
              <w:rPr>
                <w:rFonts w:eastAsia="Times New Roman" w:cs="Times New Roman"/>
                <w:bCs/>
                <w:color w:val="000000"/>
                <w:sz w:val="20"/>
                <w:szCs w:val="20"/>
                <w:lang w:eastAsia="en-GB"/>
              </w:rPr>
              <w:t>Online training modules</w:t>
            </w:r>
          </w:p>
        </w:tc>
        <w:tc>
          <w:tcPr>
            <w:tcW w:w="786" w:type="pct"/>
            <w:tcBorders>
              <w:top w:val="single" w:sz="4" w:space="0" w:color="auto"/>
              <w:left w:val="single" w:sz="4" w:space="0" w:color="auto"/>
              <w:bottom w:val="single" w:sz="4" w:space="0" w:color="auto"/>
              <w:right w:val="single" w:sz="4" w:space="0" w:color="auto"/>
            </w:tcBorders>
          </w:tcPr>
          <w:p w14:paraId="4DCD6B1F" w14:textId="77777777" w:rsidR="00BE6D5A" w:rsidRPr="0020046B" w:rsidRDefault="00BE6D5A" w:rsidP="00FE76A2">
            <w:pPr>
              <w:rPr>
                <w:rFonts w:eastAsia="Times New Roman" w:cs="Times New Roman"/>
                <w:sz w:val="20"/>
                <w:szCs w:val="20"/>
              </w:rPr>
            </w:pPr>
          </w:p>
          <w:p w14:paraId="5C936046" w14:textId="0532D6DA" w:rsidR="00BE6D5A" w:rsidRPr="0020046B" w:rsidRDefault="00C65F4E" w:rsidP="00FE76A2">
            <w:pPr>
              <w:rPr>
                <w:rFonts w:eastAsia="Times New Roman" w:cs="Times New Roman"/>
                <w:sz w:val="20"/>
                <w:szCs w:val="20"/>
              </w:rPr>
            </w:pPr>
            <w:r>
              <w:rPr>
                <w:rFonts w:eastAsia="Times New Roman" w:cs="Times New Roman"/>
                <w:sz w:val="20"/>
                <w:szCs w:val="20"/>
              </w:rPr>
              <w:t>£53 to £63</w:t>
            </w:r>
          </w:p>
          <w:p w14:paraId="1CE1395F" w14:textId="3A4E7526" w:rsidR="00BE6D5A" w:rsidRPr="0020046B" w:rsidRDefault="00C65F4E" w:rsidP="00FE76A2">
            <w:pPr>
              <w:rPr>
                <w:rFonts w:eastAsia="Times New Roman" w:cs="Times New Roman"/>
                <w:sz w:val="20"/>
                <w:szCs w:val="20"/>
              </w:rPr>
            </w:pPr>
            <w:r>
              <w:rPr>
                <w:rFonts w:eastAsia="Times New Roman" w:cs="Times New Roman"/>
                <w:sz w:val="20"/>
                <w:szCs w:val="20"/>
              </w:rPr>
              <w:t>£44 to £63</w:t>
            </w:r>
          </w:p>
          <w:p w14:paraId="788E62F0" w14:textId="77777777" w:rsidR="00BE6D5A" w:rsidRDefault="00BE6D5A" w:rsidP="00FE76A2">
            <w:pPr>
              <w:rPr>
                <w:rFonts w:eastAsia="Times New Roman" w:cs="Times New Roman"/>
                <w:sz w:val="20"/>
                <w:szCs w:val="20"/>
              </w:rPr>
            </w:pPr>
            <w:r w:rsidRPr="0020046B">
              <w:rPr>
                <w:rFonts w:eastAsia="Times New Roman" w:cs="Times New Roman"/>
                <w:sz w:val="20"/>
                <w:szCs w:val="20"/>
              </w:rPr>
              <w:t>£8.22</w:t>
            </w:r>
          </w:p>
          <w:p w14:paraId="0762A01F" w14:textId="11F4C16A" w:rsidR="00745D54" w:rsidRPr="0020046B" w:rsidRDefault="00745D54" w:rsidP="00FE76A2">
            <w:pPr>
              <w:rPr>
                <w:rFonts w:eastAsia="Times New Roman" w:cs="Times New Roman"/>
                <w:sz w:val="20"/>
                <w:szCs w:val="20"/>
              </w:rPr>
            </w:pPr>
            <w:r>
              <w:rPr>
                <w:rFonts w:eastAsia="Times New Roman" w:cs="Times New Roman"/>
                <w:sz w:val="20"/>
                <w:szCs w:val="20"/>
              </w:rPr>
              <w:t>£15.00</w:t>
            </w:r>
          </w:p>
        </w:tc>
        <w:tc>
          <w:tcPr>
            <w:tcW w:w="2573" w:type="pct"/>
            <w:tcBorders>
              <w:top w:val="single" w:sz="4" w:space="0" w:color="auto"/>
              <w:left w:val="single" w:sz="4" w:space="0" w:color="auto"/>
              <w:bottom w:val="single" w:sz="4" w:space="0" w:color="auto"/>
              <w:right w:val="single" w:sz="4" w:space="0" w:color="auto"/>
            </w:tcBorders>
          </w:tcPr>
          <w:p w14:paraId="6DA577FC" w14:textId="77777777" w:rsidR="00BE6D5A" w:rsidRPr="0020046B" w:rsidRDefault="00BE6D5A" w:rsidP="00FE76A2">
            <w:pPr>
              <w:rPr>
                <w:rFonts w:eastAsia="Times New Roman" w:cs="Times New Roman"/>
                <w:sz w:val="20"/>
                <w:szCs w:val="20"/>
              </w:rPr>
            </w:pPr>
          </w:p>
          <w:p w14:paraId="7FF8FD9F" w14:textId="57B4B5B5" w:rsidR="00BE6D5A" w:rsidRPr="0020046B" w:rsidRDefault="00BE6D5A" w:rsidP="00FE76A2">
            <w:pPr>
              <w:rPr>
                <w:rFonts w:eastAsia="Times New Roman" w:cs="Times New Roman"/>
                <w:sz w:val="20"/>
                <w:szCs w:val="20"/>
              </w:rPr>
            </w:pPr>
            <w:r w:rsidRPr="0020046B">
              <w:rPr>
                <w:rFonts w:eastAsia="Times New Roman" w:cs="Times New Roman"/>
                <w:sz w:val="20"/>
                <w:szCs w:val="20"/>
              </w:rPr>
              <w:t>Unit Costs of Health and Social Care 2018</w:t>
            </w:r>
            <w:r w:rsidRPr="0020046B">
              <w:rPr>
                <w:rFonts w:eastAsia="Times New Roman" w:cs="Times New Roman"/>
                <w:sz w:val="20"/>
                <w:szCs w:val="20"/>
              </w:rPr>
              <w:fldChar w:fldCharType="begin"/>
            </w:r>
            <w:r w:rsidR="00823D39">
              <w:rPr>
                <w:rFonts w:eastAsia="Times New Roman" w:cs="Times New Roman"/>
                <w:sz w:val="20"/>
                <w:szCs w:val="20"/>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20046B">
              <w:rPr>
                <w:rFonts w:eastAsia="Times New Roman" w:cs="Times New Roman"/>
                <w:sz w:val="20"/>
                <w:szCs w:val="20"/>
              </w:rPr>
              <w:fldChar w:fldCharType="separate"/>
            </w:r>
            <w:r w:rsidR="00823D39" w:rsidRPr="00823D39">
              <w:rPr>
                <w:rFonts w:eastAsia="Times New Roman" w:cs="Times New Roman"/>
                <w:noProof/>
                <w:sz w:val="20"/>
                <w:szCs w:val="20"/>
                <w:vertAlign w:val="superscript"/>
              </w:rPr>
              <w:t>45</w:t>
            </w:r>
            <w:r w:rsidRPr="0020046B">
              <w:rPr>
                <w:rFonts w:eastAsia="Times New Roman" w:cs="Times New Roman"/>
                <w:sz w:val="20"/>
                <w:szCs w:val="20"/>
              </w:rPr>
              <w:fldChar w:fldCharType="end"/>
            </w:r>
            <w:r w:rsidR="00CC6B11">
              <w:rPr>
                <w:rFonts w:eastAsia="Times New Roman" w:cs="Times New Roman"/>
                <w:sz w:val="20"/>
                <w:szCs w:val="20"/>
              </w:rPr>
              <w:t>, page 119.</w:t>
            </w:r>
            <w:r w:rsidRPr="0020046B">
              <w:rPr>
                <w:rFonts w:eastAsia="Times New Roman" w:cs="Times New Roman"/>
                <w:sz w:val="20"/>
                <w:szCs w:val="20"/>
              </w:rPr>
              <w:t xml:space="preserve">  </w:t>
            </w:r>
          </w:p>
          <w:p w14:paraId="0E26BF5D" w14:textId="52722A38" w:rsidR="00BE6D5A" w:rsidRPr="0020046B" w:rsidRDefault="00BE6D5A" w:rsidP="00FE76A2">
            <w:pPr>
              <w:rPr>
                <w:rFonts w:eastAsia="Times New Roman" w:cs="Times New Roman"/>
                <w:sz w:val="20"/>
                <w:szCs w:val="20"/>
              </w:rPr>
            </w:pPr>
            <w:r w:rsidRPr="0020046B">
              <w:rPr>
                <w:rFonts w:eastAsia="Times New Roman" w:cs="Times New Roman"/>
                <w:sz w:val="20"/>
                <w:szCs w:val="20"/>
              </w:rPr>
              <w:t>Unit Costs of Health and Social Care 2018</w:t>
            </w:r>
            <w:r w:rsidRPr="0020046B">
              <w:rPr>
                <w:rFonts w:eastAsia="Times New Roman" w:cs="Times New Roman"/>
                <w:sz w:val="20"/>
                <w:szCs w:val="20"/>
              </w:rPr>
              <w:fldChar w:fldCharType="begin"/>
            </w:r>
            <w:r w:rsidR="00823D39">
              <w:rPr>
                <w:rFonts w:eastAsia="Times New Roman" w:cs="Times New Roman"/>
                <w:sz w:val="20"/>
                <w:szCs w:val="20"/>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20046B">
              <w:rPr>
                <w:rFonts w:eastAsia="Times New Roman" w:cs="Times New Roman"/>
                <w:sz w:val="20"/>
                <w:szCs w:val="20"/>
              </w:rPr>
              <w:fldChar w:fldCharType="separate"/>
            </w:r>
            <w:r w:rsidR="00823D39" w:rsidRPr="00823D39">
              <w:rPr>
                <w:rFonts w:eastAsia="Times New Roman" w:cs="Times New Roman"/>
                <w:noProof/>
                <w:sz w:val="20"/>
                <w:szCs w:val="20"/>
                <w:vertAlign w:val="superscript"/>
              </w:rPr>
              <w:t>45</w:t>
            </w:r>
            <w:r w:rsidRPr="0020046B">
              <w:rPr>
                <w:rFonts w:eastAsia="Times New Roman" w:cs="Times New Roman"/>
                <w:sz w:val="20"/>
                <w:szCs w:val="20"/>
              </w:rPr>
              <w:fldChar w:fldCharType="end"/>
            </w:r>
            <w:r w:rsidR="00CC6B11">
              <w:rPr>
                <w:rFonts w:eastAsia="Times New Roman" w:cs="Times New Roman"/>
                <w:sz w:val="20"/>
                <w:szCs w:val="20"/>
              </w:rPr>
              <w:t>, page 119.</w:t>
            </w:r>
            <w:r w:rsidRPr="0020046B">
              <w:rPr>
                <w:rFonts w:eastAsia="Times New Roman" w:cs="Times New Roman"/>
                <w:sz w:val="20"/>
                <w:szCs w:val="20"/>
              </w:rPr>
              <w:t xml:space="preserve">  </w:t>
            </w:r>
          </w:p>
          <w:p w14:paraId="1B966DB4" w14:textId="6E6D565F" w:rsidR="00BE6D5A" w:rsidRDefault="00BE6D5A" w:rsidP="00FE76A2">
            <w:pPr>
              <w:rPr>
                <w:rFonts w:eastAsia="Times New Roman" w:cs="Times New Roman"/>
                <w:sz w:val="20"/>
                <w:szCs w:val="20"/>
              </w:rPr>
            </w:pPr>
            <w:r w:rsidRPr="0020046B">
              <w:rPr>
                <w:rFonts w:eastAsia="Times New Roman" w:cs="Times New Roman"/>
                <w:sz w:val="20"/>
                <w:szCs w:val="20"/>
              </w:rPr>
              <w:t>York Trials Unit cost information</w:t>
            </w:r>
          </w:p>
          <w:p w14:paraId="7F881D56" w14:textId="68168FF1" w:rsidR="00745D54" w:rsidRPr="0020046B" w:rsidRDefault="00745D54" w:rsidP="00FE76A2">
            <w:pPr>
              <w:rPr>
                <w:rFonts w:eastAsia="Times New Roman" w:cs="Times New Roman"/>
                <w:sz w:val="20"/>
                <w:szCs w:val="20"/>
              </w:rPr>
            </w:pPr>
            <w:r w:rsidRPr="0020046B">
              <w:rPr>
                <w:rFonts w:eastAsia="Times New Roman" w:cs="Times New Roman"/>
                <w:sz w:val="20"/>
                <w:szCs w:val="20"/>
              </w:rPr>
              <w:t>York Trials Unit cost information</w:t>
            </w:r>
          </w:p>
        </w:tc>
      </w:tr>
      <w:tr w:rsidR="00BE6D5A" w:rsidRPr="0020046B" w14:paraId="390E149F" w14:textId="77777777" w:rsidTr="00915BBB">
        <w:trPr>
          <w:trHeight w:val="257"/>
        </w:trPr>
        <w:tc>
          <w:tcPr>
            <w:tcW w:w="1641" w:type="pct"/>
            <w:tcBorders>
              <w:top w:val="single" w:sz="4" w:space="0" w:color="auto"/>
              <w:left w:val="single" w:sz="4" w:space="0" w:color="auto"/>
              <w:bottom w:val="single" w:sz="4" w:space="0" w:color="auto"/>
              <w:right w:val="single" w:sz="4" w:space="0" w:color="auto"/>
            </w:tcBorders>
            <w:vAlign w:val="bottom"/>
          </w:tcPr>
          <w:p w14:paraId="0BF554F5" w14:textId="77777777" w:rsidR="00BE6D5A" w:rsidRPr="0020046B" w:rsidRDefault="00BE6D5A" w:rsidP="00FE76A2">
            <w:pPr>
              <w:rPr>
                <w:rFonts w:eastAsia="Times New Roman" w:cs="Times New Roman"/>
                <w:b/>
                <w:bCs/>
                <w:color w:val="000000"/>
                <w:sz w:val="20"/>
                <w:szCs w:val="20"/>
                <w:lang w:eastAsia="en-GB"/>
              </w:rPr>
            </w:pPr>
            <w:r w:rsidRPr="0020046B">
              <w:rPr>
                <w:rFonts w:eastAsia="Times New Roman" w:cs="Times New Roman"/>
                <w:b/>
                <w:bCs/>
                <w:color w:val="000000"/>
                <w:sz w:val="20"/>
                <w:szCs w:val="20"/>
                <w:lang w:eastAsia="en-GB"/>
              </w:rPr>
              <w:lastRenderedPageBreak/>
              <w:t>Equipment</w:t>
            </w:r>
          </w:p>
        </w:tc>
        <w:tc>
          <w:tcPr>
            <w:tcW w:w="786" w:type="pct"/>
            <w:tcBorders>
              <w:top w:val="single" w:sz="4" w:space="0" w:color="auto"/>
              <w:left w:val="single" w:sz="4" w:space="0" w:color="auto"/>
              <w:bottom w:val="single" w:sz="4" w:space="0" w:color="auto"/>
              <w:right w:val="single" w:sz="4" w:space="0" w:color="auto"/>
            </w:tcBorders>
          </w:tcPr>
          <w:p w14:paraId="5DC8F11A" w14:textId="77777777" w:rsidR="00BE6D5A" w:rsidRPr="0020046B" w:rsidRDefault="00BE6D5A" w:rsidP="00FE76A2">
            <w:pPr>
              <w:jc w:val="center"/>
              <w:rPr>
                <w:rFonts w:eastAsia="Times New Roman" w:cs="Times New Roman"/>
                <w:sz w:val="20"/>
                <w:szCs w:val="20"/>
              </w:rPr>
            </w:pPr>
          </w:p>
        </w:tc>
        <w:tc>
          <w:tcPr>
            <w:tcW w:w="2573" w:type="pct"/>
            <w:tcBorders>
              <w:top w:val="single" w:sz="4" w:space="0" w:color="auto"/>
              <w:left w:val="single" w:sz="4" w:space="0" w:color="auto"/>
              <w:bottom w:val="single" w:sz="4" w:space="0" w:color="auto"/>
              <w:right w:val="single" w:sz="4" w:space="0" w:color="auto"/>
            </w:tcBorders>
          </w:tcPr>
          <w:p w14:paraId="00D651D5" w14:textId="77777777" w:rsidR="00BE6D5A" w:rsidRPr="0020046B" w:rsidRDefault="00BE6D5A" w:rsidP="00FE76A2">
            <w:pPr>
              <w:rPr>
                <w:rFonts w:eastAsia="Times New Roman" w:cs="Times New Roman"/>
                <w:sz w:val="20"/>
                <w:szCs w:val="20"/>
              </w:rPr>
            </w:pPr>
          </w:p>
        </w:tc>
      </w:tr>
      <w:tr w:rsidR="00BE6D5A" w:rsidRPr="0020046B" w14:paraId="062FFB80" w14:textId="77777777" w:rsidTr="00915BBB">
        <w:trPr>
          <w:trHeight w:val="257"/>
        </w:trPr>
        <w:tc>
          <w:tcPr>
            <w:tcW w:w="5000" w:type="pct"/>
            <w:gridSpan w:val="3"/>
            <w:tcBorders>
              <w:top w:val="single" w:sz="4" w:space="0" w:color="auto"/>
              <w:left w:val="single" w:sz="4" w:space="0" w:color="auto"/>
              <w:bottom w:val="single" w:sz="4" w:space="0" w:color="auto"/>
              <w:right w:val="single" w:sz="4" w:space="0" w:color="auto"/>
            </w:tcBorders>
            <w:vAlign w:val="bottom"/>
          </w:tcPr>
          <w:p w14:paraId="6C39F319" w14:textId="3E86CB2F" w:rsidR="00BE6D5A" w:rsidRPr="0020046B" w:rsidRDefault="00BE6D5A" w:rsidP="004C6902">
            <w:pPr>
              <w:rPr>
                <w:rFonts w:eastAsia="Times New Roman" w:cs="Times New Roman"/>
                <w:sz w:val="20"/>
                <w:szCs w:val="20"/>
              </w:rPr>
            </w:pPr>
            <w:r w:rsidRPr="0020046B">
              <w:rPr>
                <w:rFonts w:cs="Times New Roman"/>
                <w:b/>
                <w:bCs/>
                <w:color w:val="000000"/>
                <w:sz w:val="20"/>
                <w:szCs w:val="20"/>
              </w:rPr>
              <w:t xml:space="preserve">  </w:t>
            </w:r>
            <w:r w:rsidRPr="0020046B">
              <w:rPr>
                <w:rFonts w:cs="Times New Roman"/>
                <w:bCs/>
                <w:color w:val="000000"/>
                <w:sz w:val="20"/>
                <w:szCs w:val="20"/>
              </w:rPr>
              <w:t xml:space="preserve">See </w:t>
            </w:r>
            <w:r w:rsidR="00775559">
              <w:rPr>
                <w:rFonts w:cs="Times New Roman"/>
                <w:bCs/>
                <w:color w:val="000000"/>
                <w:sz w:val="20"/>
                <w:szCs w:val="20"/>
              </w:rPr>
              <w:fldChar w:fldCharType="begin"/>
            </w:r>
            <w:r w:rsidR="00775559">
              <w:rPr>
                <w:rFonts w:cs="Times New Roman"/>
                <w:bCs/>
                <w:color w:val="000000"/>
                <w:sz w:val="20"/>
                <w:szCs w:val="20"/>
              </w:rPr>
              <w:instrText xml:space="preserve"> REF _Ref30665823 \n \h </w:instrText>
            </w:r>
            <w:r w:rsidR="00775559">
              <w:rPr>
                <w:rFonts w:cs="Times New Roman"/>
                <w:bCs/>
                <w:color w:val="000000"/>
                <w:sz w:val="20"/>
                <w:szCs w:val="20"/>
              </w:rPr>
            </w:r>
            <w:r w:rsidR="00775559">
              <w:rPr>
                <w:rFonts w:cs="Times New Roman"/>
                <w:bCs/>
                <w:color w:val="000000"/>
                <w:sz w:val="20"/>
                <w:szCs w:val="20"/>
              </w:rPr>
              <w:fldChar w:fldCharType="separate"/>
            </w:r>
            <w:r w:rsidR="00C573AF">
              <w:rPr>
                <w:rFonts w:cs="Times New Roman"/>
                <w:bCs/>
                <w:color w:val="000000"/>
                <w:sz w:val="20"/>
                <w:szCs w:val="20"/>
              </w:rPr>
              <w:t>Appendix 3</w:t>
            </w:r>
            <w:r w:rsidR="00775559">
              <w:rPr>
                <w:rFonts w:cs="Times New Roman"/>
                <w:bCs/>
                <w:color w:val="000000"/>
                <w:sz w:val="20"/>
                <w:szCs w:val="20"/>
              </w:rPr>
              <w:fldChar w:fldCharType="end"/>
            </w:r>
            <w:r w:rsidR="00775559">
              <w:rPr>
                <w:rFonts w:cs="Times New Roman"/>
                <w:bCs/>
                <w:color w:val="000000"/>
                <w:sz w:val="20"/>
                <w:szCs w:val="20"/>
              </w:rPr>
              <w:t xml:space="preserve"> </w:t>
            </w:r>
            <w:r w:rsidRPr="0020046B">
              <w:rPr>
                <w:rFonts w:cs="Times New Roman"/>
                <w:bCs/>
                <w:color w:val="000000"/>
                <w:sz w:val="20"/>
                <w:szCs w:val="20"/>
              </w:rPr>
              <w:t xml:space="preserve">and </w:t>
            </w:r>
            <w:r w:rsidR="00775559">
              <w:rPr>
                <w:rFonts w:cs="Times New Roman"/>
                <w:bCs/>
                <w:color w:val="000000"/>
                <w:sz w:val="20"/>
                <w:szCs w:val="20"/>
              </w:rPr>
              <w:fldChar w:fldCharType="begin"/>
            </w:r>
            <w:r w:rsidR="00775559">
              <w:rPr>
                <w:rFonts w:cs="Times New Roman"/>
                <w:bCs/>
                <w:color w:val="000000"/>
                <w:sz w:val="20"/>
                <w:szCs w:val="20"/>
              </w:rPr>
              <w:instrText xml:space="preserve"> REF _Ref31037658 \n \h </w:instrText>
            </w:r>
            <w:r w:rsidR="00775559">
              <w:rPr>
                <w:rFonts w:cs="Times New Roman"/>
                <w:bCs/>
                <w:color w:val="000000"/>
                <w:sz w:val="20"/>
                <w:szCs w:val="20"/>
              </w:rPr>
            </w:r>
            <w:r w:rsidR="00775559">
              <w:rPr>
                <w:rFonts w:cs="Times New Roman"/>
                <w:bCs/>
                <w:color w:val="000000"/>
                <w:sz w:val="20"/>
                <w:szCs w:val="20"/>
              </w:rPr>
              <w:fldChar w:fldCharType="separate"/>
            </w:r>
            <w:r w:rsidR="00C573AF">
              <w:rPr>
                <w:rFonts w:cs="Times New Roman"/>
                <w:bCs/>
                <w:color w:val="000000"/>
                <w:sz w:val="20"/>
                <w:szCs w:val="20"/>
              </w:rPr>
              <w:t>Appendix 4</w:t>
            </w:r>
            <w:r w:rsidR="00775559">
              <w:rPr>
                <w:rFonts w:cs="Times New Roman"/>
                <w:bCs/>
                <w:color w:val="000000"/>
                <w:sz w:val="20"/>
                <w:szCs w:val="20"/>
              </w:rPr>
              <w:fldChar w:fldCharType="end"/>
            </w:r>
            <w:r w:rsidR="00775559">
              <w:rPr>
                <w:rFonts w:cs="Times New Roman"/>
                <w:bCs/>
                <w:color w:val="000000"/>
                <w:sz w:val="20"/>
                <w:szCs w:val="20"/>
              </w:rPr>
              <w:t xml:space="preserve"> </w:t>
            </w:r>
            <w:r w:rsidRPr="0020046B">
              <w:rPr>
                <w:rFonts w:cs="Times New Roman"/>
                <w:bCs/>
                <w:color w:val="000000"/>
                <w:sz w:val="20"/>
                <w:szCs w:val="20"/>
              </w:rPr>
              <w:t xml:space="preserve">for a full breakdown of </w:t>
            </w:r>
            <w:r>
              <w:rPr>
                <w:rFonts w:cs="Times New Roman"/>
                <w:bCs/>
                <w:color w:val="000000"/>
                <w:sz w:val="20"/>
                <w:szCs w:val="20"/>
              </w:rPr>
              <w:t xml:space="preserve">the unit costs of </w:t>
            </w:r>
            <w:r w:rsidRPr="0020046B">
              <w:rPr>
                <w:rFonts w:cs="Times New Roman"/>
                <w:bCs/>
                <w:color w:val="000000"/>
                <w:sz w:val="20"/>
                <w:szCs w:val="20"/>
              </w:rPr>
              <w:t xml:space="preserve">31 </w:t>
            </w:r>
            <w:r>
              <w:rPr>
                <w:rFonts w:cs="Times New Roman"/>
                <w:bCs/>
                <w:color w:val="000000"/>
                <w:sz w:val="20"/>
                <w:szCs w:val="20"/>
              </w:rPr>
              <w:t xml:space="preserve">potential </w:t>
            </w:r>
            <w:r w:rsidRPr="0020046B">
              <w:rPr>
                <w:rFonts w:cs="Times New Roman"/>
                <w:bCs/>
                <w:color w:val="000000"/>
                <w:sz w:val="20"/>
                <w:szCs w:val="20"/>
              </w:rPr>
              <w:t>equipment items and ‘other’ items installed</w:t>
            </w:r>
            <w:r w:rsidR="00CC6B11">
              <w:rPr>
                <w:rFonts w:cs="Times New Roman"/>
                <w:bCs/>
                <w:color w:val="000000"/>
                <w:sz w:val="20"/>
                <w:szCs w:val="20"/>
              </w:rPr>
              <w:t>.</w:t>
            </w:r>
            <w:r w:rsidRPr="0020046B">
              <w:rPr>
                <w:rFonts w:cs="Times New Roman"/>
                <w:bCs/>
                <w:color w:val="000000"/>
                <w:sz w:val="20"/>
                <w:szCs w:val="20"/>
              </w:rPr>
              <w:t xml:space="preserve"> </w:t>
            </w:r>
          </w:p>
        </w:tc>
      </w:tr>
    </w:tbl>
    <w:p w14:paraId="52FCBD11" w14:textId="0205A92F" w:rsidR="00BE6D5A" w:rsidRDefault="00BE6D5A" w:rsidP="005E430D">
      <w:pPr>
        <w:rPr>
          <w:rFonts w:cs="Times New Roman"/>
          <w:szCs w:val="24"/>
        </w:rPr>
      </w:pPr>
    </w:p>
    <w:p w14:paraId="2E38329D" w14:textId="0FC5FC67" w:rsidR="00BE6D5A" w:rsidRPr="00915BBB" w:rsidRDefault="00D72C02" w:rsidP="00D72C02">
      <w:pPr>
        <w:rPr>
          <w:rFonts w:cs="Times New Roman"/>
          <w:i/>
          <w:szCs w:val="24"/>
        </w:rPr>
      </w:pPr>
      <w:r w:rsidRPr="00D72C02">
        <w:rPr>
          <w:rFonts w:cs="Times New Roman"/>
          <w:i/>
          <w:szCs w:val="24"/>
        </w:rPr>
        <w:t xml:space="preserve">(i) </w:t>
      </w:r>
      <w:r w:rsidR="00BE6D5A" w:rsidRPr="00915BBB">
        <w:rPr>
          <w:rFonts w:cs="Times New Roman"/>
          <w:i/>
          <w:szCs w:val="24"/>
        </w:rPr>
        <w:t>Time spent by OTs on the home visit and follow-up calls</w:t>
      </w:r>
    </w:p>
    <w:p w14:paraId="5358BF20" w14:textId="13E2071F" w:rsidR="00BE6D5A" w:rsidRDefault="00BE6D5A" w:rsidP="00BE6D5A">
      <w:pPr>
        <w:rPr>
          <w:rFonts w:cs="Times New Roman"/>
          <w:szCs w:val="24"/>
          <w:lang w:val="en-US"/>
        </w:rPr>
      </w:pPr>
      <w:r>
        <w:rPr>
          <w:rFonts w:cs="Times New Roman"/>
          <w:szCs w:val="24"/>
          <w:lang w:val="en-US"/>
        </w:rPr>
        <w:t>The duration of the intervention home visit was recorded and used to cost the visit.  Where visit duration was missing, an average visit duration was applied.  The OTs who were trained to undertake the home visits ranged from band 6 to band 8a; the duration of the visit in terms of minutes was multiplied by a cost per minute, using the unit costs of time, for the particular OT who visited</w:t>
      </w:r>
      <w:r w:rsidR="00AC5A78">
        <w:rPr>
          <w:rFonts w:cs="Times New Roman"/>
          <w:szCs w:val="24"/>
          <w:lang w:val="en-US"/>
        </w:rPr>
        <w:t>.  That is, a unit cost of £0.73</w:t>
      </w:r>
      <w:r>
        <w:rPr>
          <w:rFonts w:cs="Times New Roman"/>
          <w:szCs w:val="24"/>
          <w:lang w:val="en-US"/>
        </w:rPr>
        <w:t xml:space="preserve"> per minute of band 6 time was applied when a band 6 undertook the home visit, and simila</w:t>
      </w:r>
      <w:r w:rsidR="00AC5A78">
        <w:rPr>
          <w:rFonts w:cs="Times New Roman"/>
          <w:szCs w:val="24"/>
          <w:lang w:val="en-US"/>
        </w:rPr>
        <w:t>rly a cost of £0.88</w:t>
      </w:r>
      <w:r>
        <w:rPr>
          <w:rFonts w:cs="Times New Roman"/>
          <w:szCs w:val="24"/>
          <w:lang w:val="en-US"/>
        </w:rPr>
        <w:t xml:space="preserve"> per minute for band 7 OTs.  One visit occurred where the OT name was not recorded, hence an average unit cost per minute was applied. </w:t>
      </w:r>
      <w:r w:rsidRPr="00F777D9">
        <w:rPr>
          <w:rFonts w:cs="Times New Roman"/>
          <w:szCs w:val="24"/>
          <w:lang w:val="en-US"/>
        </w:rPr>
        <w:t xml:space="preserve"> </w:t>
      </w:r>
      <w:r>
        <w:rPr>
          <w:rFonts w:cs="Times New Roman"/>
          <w:szCs w:val="24"/>
          <w:lang w:val="en-US"/>
        </w:rPr>
        <w:t xml:space="preserve">No band 8a OTs undertook the visits, but were involved in the intervention training, including </w:t>
      </w:r>
      <w:r w:rsidR="00745D54">
        <w:rPr>
          <w:rFonts w:cs="Times New Roman"/>
          <w:szCs w:val="24"/>
          <w:lang w:val="en-US"/>
        </w:rPr>
        <w:t xml:space="preserve">the </w:t>
      </w:r>
      <w:r>
        <w:rPr>
          <w:rFonts w:cs="Times New Roman"/>
          <w:szCs w:val="24"/>
          <w:lang w:val="en-US"/>
        </w:rPr>
        <w:t xml:space="preserve">running </w:t>
      </w:r>
      <w:r w:rsidR="00745D54">
        <w:rPr>
          <w:rFonts w:cs="Times New Roman"/>
          <w:szCs w:val="24"/>
          <w:lang w:val="en-US"/>
        </w:rPr>
        <w:t>of</w:t>
      </w:r>
      <w:r>
        <w:rPr>
          <w:rFonts w:cs="Times New Roman"/>
          <w:szCs w:val="24"/>
          <w:lang w:val="en-US"/>
        </w:rPr>
        <w:t xml:space="preserve"> cascade training.  A travel cost of £5.60 was applied for each visit, based on a cost of 56 pence for each mile</w:t>
      </w:r>
      <w:r>
        <w:rPr>
          <w:rFonts w:cs="Times New Roman"/>
          <w:szCs w:val="24"/>
          <w:lang w:val="en-US"/>
        </w:rPr>
        <w:fldChar w:fldCharType="begin"/>
      </w:r>
      <w:r w:rsidR="00823D39">
        <w:rPr>
          <w:rFonts w:cs="Times New Roman"/>
          <w:szCs w:val="24"/>
          <w:lang w:val="en-US"/>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Pr>
          <w:rFonts w:cs="Times New Roman"/>
          <w:szCs w:val="24"/>
          <w:lang w:val="en-US"/>
        </w:rPr>
        <w:fldChar w:fldCharType="separate"/>
      </w:r>
      <w:r w:rsidR="00823D39" w:rsidRPr="00823D39">
        <w:rPr>
          <w:rFonts w:cs="Times New Roman"/>
          <w:noProof/>
          <w:szCs w:val="24"/>
          <w:vertAlign w:val="superscript"/>
          <w:lang w:val="en-US"/>
        </w:rPr>
        <w:t>45</w:t>
      </w:r>
      <w:r>
        <w:rPr>
          <w:rFonts w:cs="Times New Roman"/>
          <w:szCs w:val="24"/>
          <w:lang w:val="en-US"/>
        </w:rPr>
        <w:fldChar w:fldCharType="end"/>
      </w:r>
      <w:r>
        <w:rPr>
          <w:rFonts w:cs="Times New Roman"/>
          <w:szCs w:val="24"/>
          <w:lang w:val="en-US"/>
        </w:rPr>
        <w:t xml:space="preserve"> for an assumed 10 miles of travel.  The duration of the follow-up phone call and associated admin time was not recorded for each participant, but instead assumed to be 15 minutes based on feedback from study OTs who undertook the follow-up calls.  This call duration was then also multiplied by the OT unit cost per minute. </w:t>
      </w:r>
    </w:p>
    <w:p w14:paraId="25EE83B0" w14:textId="0D665EB0" w:rsidR="00AE1173" w:rsidRDefault="00AE1173" w:rsidP="005E430D">
      <w:pPr>
        <w:rPr>
          <w:rFonts w:cs="Times New Roman"/>
          <w:szCs w:val="24"/>
        </w:rPr>
      </w:pPr>
    </w:p>
    <w:p w14:paraId="2B4B4135" w14:textId="461A692A" w:rsidR="00AE1173" w:rsidRPr="00D72C02" w:rsidRDefault="00D72C02" w:rsidP="005E430D">
      <w:pPr>
        <w:rPr>
          <w:rFonts w:cs="Times New Roman"/>
          <w:i/>
          <w:szCs w:val="24"/>
        </w:rPr>
      </w:pPr>
      <w:r w:rsidRPr="00D72C02">
        <w:rPr>
          <w:rFonts w:cs="Times New Roman"/>
          <w:i/>
          <w:szCs w:val="24"/>
        </w:rPr>
        <w:t>(i</w:t>
      </w:r>
      <w:r w:rsidRPr="00915BBB">
        <w:rPr>
          <w:rFonts w:cs="Times New Roman"/>
          <w:i/>
          <w:szCs w:val="24"/>
        </w:rPr>
        <w:t>i</w:t>
      </w:r>
      <w:r w:rsidRPr="00D72C02">
        <w:rPr>
          <w:rFonts w:cs="Times New Roman"/>
          <w:i/>
          <w:szCs w:val="24"/>
        </w:rPr>
        <w:t xml:space="preserve">) </w:t>
      </w:r>
      <w:r w:rsidR="00AE1173" w:rsidRPr="00D72C02">
        <w:rPr>
          <w:rFonts w:cs="Times New Roman"/>
          <w:i/>
          <w:szCs w:val="24"/>
        </w:rPr>
        <w:t>Training</w:t>
      </w:r>
    </w:p>
    <w:p w14:paraId="03C5A08A" w14:textId="55F96146" w:rsidR="005E430D" w:rsidRDefault="005E430D" w:rsidP="005E430D">
      <w:pPr>
        <w:rPr>
          <w:rFonts w:cs="Times New Roman"/>
          <w:szCs w:val="24"/>
        </w:rPr>
      </w:pPr>
      <w:r>
        <w:rPr>
          <w:rFonts w:cs="Times New Roman"/>
          <w:szCs w:val="24"/>
        </w:rPr>
        <w:t>The total costs associated with training comprised the time spent by OTs to attend the training workshop and the associated materials (</w:t>
      </w:r>
      <w:r w:rsidRPr="00F07F97">
        <w:rPr>
          <w:rFonts w:cs="Times New Roman"/>
          <w:szCs w:val="24"/>
        </w:rPr>
        <w:t>£8</w:t>
      </w:r>
      <w:r w:rsidRPr="008A47FA">
        <w:rPr>
          <w:rFonts w:cs="Times New Roman"/>
          <w:szCs w:val="24"/>
        </w:rPr>
        <w:t xml:space="preserve"> </w:t>
      </w:r>
      <w:r>
        <w:rPr>
          <w:rFonts w:cs="Times New Roman"/>
          <w:szCs w:val="24"/>
        </w:rPr>
        <w:t xml:space="preserve">per training pack, £15 for access to online training modules), plus the cost of the trainers’ time.  Information regarding the time spent on the training workshops/modules and the grade of staff for the trainees/trainers was collected by the trial team.  </w:t>
      </w:r>
      <w:r w:rsidR="00024B65">
        <w:rPr>
          <w:rFonts w:cs="Times New Roman"/>
          <w:szCs w:val="24"/>
        </w:rPr>
        <w:t>C</w:t>
      </w:r>
      <w:r>
        <w:rPr>
          <w:rFonts w:cs="Times New Roman"/>
          <w:szCs w:val="24"/>
        </w:rPr>
        <w:t xml:space="preserve">apital costs such as room hire, catering and travel costs for the training were not </w:t>
      </w:r>
      <w:r w:rsidR="00AE1173">
        <w:rPr>
          <w:rFonts w:cs="Times New Roman"/>
          <w:szCs w:val="24"/>
        </w:rPr>
        <w:t xml:space="preserve">costed separately </w:t>
      </w:r>
      <w:r>
        <w:rPr>
          <w:rFonts w:cs="Times New Roman"/>
          <w:szCs w:val="24"/>
        </w:rPr>
        <w:t>in the analysis</w:t>
      </w:r>
      <w:r w:rsidR="00024B65">
        <w:rPr>
          <w:rFonts w:cs="Times New Roman"/>
          <w:szCs w:val="24"/>
        </w:rPr>
        <w:t xml:space="preserve"> due to the intervention being delivered in an NHS setting and these overheads being included already in the OT staff costs</w:t>
      </w:r>
      <w:r>
        <w:rPr>
          <w:rFonts w:cs="Times New Roman"/>
          <w:szCs w:val="24"/>
        </w:rPr>
        <w:t xml:space="preserve">.  The costs associated with developing the intervention (i.e. preparing the training materials) were also not incorporated since these costs would not be incurred when rolling out the intervention.  </w:t>
      </w:r>
    </w:p>
    <w:p w14:paraId="1AC8E969" w14:textId="3D9134C2" w:rsidR="00AE1173" w:rsidRDefault="00AE1173" w:rsidP="005E430D">
      <w:pPr>
        <w:rPr>
          <w:rFonts w:cs="Times New Roman"/>
          <w:szCs w:val="24"/>
        </w:rPr>
      </w:pPr>
    </w:p>
    <w:p w14:paraId="29069FC7" w14:textId="77777777" w:rsidR="00F52C09" w:rsidRDefault="00F52C09" w:rsidP="00F52C09">
      <w:pPr>
        <w:rPr>
          <w:rFonts w:cs="Times New Roman"/>
          <w:szCs w:val="24"/>
          <w:lang w:val="en-US"/>
        </w:rPr>
      </w:pPr>
      <w:r>
        <w:rPr>
          <w:rFonts w:cs="Times New Roman"/>
          <w:szCs w:val="24"/>
          <w:lang w:val="en-US"/>
        </w:rPr>
        <w:t>Costs were attached to the training that was undertaken to enable the study OTs to conduct the OTIS home visits</w:t>
      </w:r>
      <w:r w:rsidRPr="002B14D1">
        <w:rPr>
          <w:rFonts w:cs="Times New Roman"/>
          <w:szCs w:val="24"/>
          <w:lang w:val="en-US"/>
        </w:rPr>
        <w:t xml:space="preserve">, with the opportunity cost of each of the </w:t>
      </w:r>
      <w:r>
        <w:rPr>
          <w:rFonts w:cs="Times New Roman"/>
          <w:szCs w:val="24"/>
          <w:lang w:val="en-US"/>
        </w:rPr>
        <w:t xml:space="preserve">27 </w:t>
      </w:r>
      <w:r w:rsidRPr="002B14D1">
        <w:rPr>
          <w:rFonts w:cs="Times New Roman"/>
          <w:szCs w:val="24"/>
          <w:lang w:val="en-US"/>
        </w:rPr>
        <w:t xml:space="preserve">trainees included. </w:t>
      </w:r>
      <w:r>
        <w:rPr>
          <w:rFonts w:cs="Times New Roman"/>
          <w:szCs w:val="24"/>
          <w:lang w:val="en-US"/>
        </w:rPr>
        <w:t xml:space="preserve"> Training costs were estimated according to whether the training was provided on a face-to-face basis </w:t>
      </w:r>
      <w:r>
        <w:rPr>
          <w:rFonts w:cs="Times New Roman"/>
          <w:szCs w:val="24"/>
          <w:lang w:val="en-US"/>
        </w:rPr>
        <w:lastRenderedPageBreak/>
        <w:t xml:space="preserve">or alternatively via cascade training; both trainee and trainer costs differed according to the method used.  For the face-to-face training, a cost for the OT attendees’ time spent to attend the training (7 hours) was multiplied by their corresponding hourly unit cost, according to band.  The cascade training assumed a similar time spent by trainees (7 hours) plus the time spent on completing the online training modules (3 hours), with the cost of the online training of £15 applied for each trainee.  For the trainers who undertook the training, a cost of their time was incorporated: the face-to-face training was conducted over four separate days, with either a grade 7 or grade 8a trainer cost applied according to who ran each training day.  Similarly, trainer costs were applied for those involved in conducting the cascade training (two grade 7 and one grade 8a), also with the cost of spending an additional three hours on the online training modules as a refresher prior to running the cascade training.  In addition, the cost of training packs for each of the 27 trained OTs was included.         </w:t>
      </w:r>
    </w:p>
    <w:p w14:paraId="472D71EE" w14:textId="77777777" w:rsidR="00F52C09" w:rsidRPr="00F70506" w:rsidRDefault="00F52C09" w:rsidP="005E430D">
      <w:pPr>
        <w:rPr>
          <w:rFonts w:cs="Times New Roman"/>
          <w:color w:val="808080" w:themeColor="background1" w:themeShade="80"/>
          <w:szCs w:val="24"/>
        </w:rPr>
      </w:pPr>
    </w:p>
    <w:p w14:paraId="18FE7BA3" w14:textId="3AE8C48E" w:rsidR="00AE1173" w:rsidRPr="00D72C02" w:rsidRDefault="00D72C02" w:rsidP="00AE1173">
      <w:pPr>
        <w:rPr>
          <w:rFonts w:cs="Times New Roman"/>
          <w:i/>
          <w:szCs w:val="24"/>
        </w:rPr>
      </w:pPr>
      <w:r w:rsidRPr="003F1AA5">
        <w:rPr>
          <w:rFonts w:cs="Times New Roman"/>
          <w:i/>
          <w:szCs w:val="24"/>
        </w:rPr>
        <w:t xml:space="preserve">(iii) </w:t>
      </w:r>
      <w:r w:rsidR="00AE1173" w:rsidRPr="00D72C02">
        <w:rPr>
          <w:rFonts w:cs="Times New Roman"/>
          <w:i/>
          <w:szCs w:val="24"/>
        </w:rPr>
        <w:t>Equipment</w:t>
      </w:r>
    </w:p>
    <w:p w14:paraId="10BF8709" w14:textId="497C17B4" w:rsidR="00D72C02" w:rsidRDefault="00D72C02" w:rsidP="00D72C02">
      <w:pPr>
        <w:rPr>
          <w:rFonts w:cs="Times New Roman"/>
          <w:szCs w:val="24"/>
          <w:lang w:val="en-US"/>
        </w:rPr>
      </w:pPr>
      <w:r>
        <w:rPr>
          <w:rFonts w:cs="Times New Roman"/>
          <w:szCs w:val="24"/>
          <w:lang w:val="en-US"/>
        </w:rPr>
        <w:t xml:space="preserve">Information regarding the items of equipment that were installed following the home visits was incorporated in the intervention cost.  This equipment installation information was collected during the four to six week follow-up call.  </w:t>
      </w:r>
    </w:p>
    <w:p w14:paraId="38A632F3" w14:textId="77777777" w:rsidR="00D72C02" w:rsidRPr="00F777D9" w:rsidRDefault="00D72C02" w:rsidP="00D72C02">
      <w:pPr>
        <w:rPr>
          <w:rFonts w:cs="Times New Roman"/>
          <w:szCs w:val="24"/>
          <w:lang w:val="en-US"/>
        </w:rPr>
      </w:pPr>
    </w:p>
    <w:p w14:paraId="16718A35" w14:textId="330DB0FB" w:rsidR="00940C2A" w:rsidRPr="00940C2A" w:rsidRDefault="00940C2A" w:rsidP="00AE1173">
      <w:pPr>
        <w:rPr>
          <w:rFonts w:cs="Times New Roman"/>
          <w:szCs w:val="24"/>
        </w:rPr>
      </w:pPr>
      <w:r w:rsidRPr="00940C2A">
        <w:rPr>
          <w:rFonts w:cs="Times New Roman"/>
          <w:szCs w:val="24"/>
        </w:rPr>
        <w:t xml:space="preserve">In England, </w:t>
      </w:r>
      <w:r w:rsidR="00572453" w:rsidRPr="00940C2A">
        <w:rPr>
          <w:rFonts w:cs="Times New Roman"/>
          <w:szCs w:val="24"/>
        </w:rPr>
        <w:t xml:space="preserve">equipment </w:t>
      </w:r>
      <w:r w:rsidRPr="00940C2A">
        <w:rPr>
          <w:rFonts w:cs="Times New Roman"/>
          <w:szCs w:val="24"/>
        </w:rPr>
        <w:t xml:space="preserve">and home adaptations may be provided and paid for by local </w:t>
      </w:r>
      <w:r w:rsidR="00190D84">
        <w:rPr>
          <w:rFonts w:cs="Times New Roman"/>
          <w:szCs w:val="24"/>
        </w:rPr>
        <w:t>councils/social services</w:t>
      </w:r>
      <w:r w:rsidRPr="00940C2A">
        <w:rPr>
          <w:rFonts w:cs="Times New Roman"/>
          <w:szCs w:val="24"/>
        </w:rPr>
        <w:t>, or it may be the case that the individual will need to instead pay a proportion or the full amount of the cost</w:t>
      </w:r>
      <w:r w:rsidR="00620435">
        <w:rPr>
          <w:rFonts w:cs="Times New Roman"/>
          <w:szCs w:val="24"/>
        </w:rPr>
        <w:t>.</w:t>
      </w:r>
      <w:r w:rsidR="00A82341">
        <w:rPr>
          <w:rFonts w:cs="Times New Roman"/>
          <w:szCs w:val="24"/>
        </w:rPr>
        <w:fldChar w:fldCharType="begin"/>
      </w:r>
      <w:r w:rsidR="006E6D04">
        <w:rPr>
          <w:rFonts w:cs="Times New Roman"/>
          <w:szCs w:val="24"/>
        </w:rPr>
        <w:instrText xml:space="preserve"> ADDIN EN.CITE &lt;EndNote&gt;&lt;Cite&gt;&lt;Author&gt;NHS&lt;/Author&gt;&lt;Year&gt;2018&lt;/Year&gt;&lt;RecNum&gt;164&lt;/RecNum&gt;&lt;DisplayText&gt;&lt;style face="superscript"&gt;48&lt;/style&gt;&lt;/DisplayText&gt;&lt;record&gt;&lt;rec-number&gt;164&lt;/rec-number&gt;&lt;foreign-keys&gt;&lt;key app="EN" db-id="t2wdp05ffr9rpaeasp0vtxdevvfszfpdfee2" timestamp="1591783691"&gt;164&lt;/key&gt;&lt;/foreign-keys&gt;&lt;ref-type name="Web Page"&gt;12&lt;/ref-type&gt;&lt;contributors&gt;&lt;authors&gt;&lt;author&gt;NHS,&lt;/author&gt;&lt;/authors&gt;&lt;/contributors&gt;&lt;titles&gt;&lt;title&gt;Care and support you can get for free&lt;/title&gt;&lt;/titles&gt;&lt;volume&gt;2020&lt;/volume&gt;&lt;number&gt;21 May&lt;/number&gt;&lt;dates&gt;&lt;year&gt;2018&lt;/year&gt;&lt;/dates&gt;&lt;urls&gt;&lt;related-urls&gt;&lt;url&gt;https://www.nhs.uk/conditions/social-care-and-support-guide/care-services-equipment-and-care-homes/care-and-support-you-can-get-for-free/&lt;/url&gt;&lt;/related-urls&gt;&lt;/urls&gt;&lt;/record&gt;&lt;/Cite&gt;&lt;/EndNote&gt;</w:instrText>
      </w:r>
      <w:r w:rsidR="00A82341">
        <w:rPr>
          <w:rFonts w:cs="Times New Roman"/>
          <w:szCs w:val="24"/>
        </w:rPr>
        <w:fldChar w:fldCharType="separate"/>
      </w:r>
      <w:r w:rsidR="006E6D04" w:rsidRPr="006E6D04">
        <w:rPr>
          <w:rFonts w:cs="Times New Roman"/>
          <w:noProof/>
          <w:szCs w:val="24"/>
          <w:vertAlign w:val="superscript"/>
        </w:rPr>
        <w:t>48</w:t>
      </w:r>
      <w:r w:rsidR="00A82341">
        <w:rPr>
          <w:rFonts w:cs="Times New Roman"/>
          <w:szCs w:val="24"/>
        </w:rPr>
        <w:fldChar w:fldCharType="end"/>
      </w:r>
      <w:r w:rsidRPr="00940C2A">
        <w:rPr>
          <w:rFonts w:cs="Times New Roman"/>
          <w:szCs w:val="24"/>
        </w:rPr>
        <w:t xml:space="preserve">  Provision of equipment/adaptations depends on the type </w:t>
      </w:r>
      <w:r w:rsidR="00592EFA">
        <w:rPr>
          <w:rFonts w:cs="Times New Roman"/>
          <w:szCs w:val="24"/>
        </w:rPr>
        <w:t xml:space="preserve">and cost </w:t>
      </w:r>
      <w:r w:rsidRPr="00940C2A">
        <w:rPr>
          <w:rFonts w:cs="Times New Roman"/>
          <w:szCs w:val="24"/>
        </w:rPr>
        <w:t>of</w:t>
      </w:r>
      <w:r w:rsidR="00592EFA">
        <w:rPr>
          <w:rFonts w:cs="Times New Roman"/>
          <w:szCs w:val="24"/>
        </w:rPr>
        <w:t xml:space="preserve"> the</w:t>
      </w:r>
      <w:r w:rsidRPr="00940C2A">
        <w:rPr>
          <w:rFonts w:cs="Times New Roman"/>
          <w:szCs w:val="24"/>
        </w:rPr>
        <w:t xml:space="preserve"> item and the circumstances of the individual receiving them, i.e. whether they </w:t>
      </w:r>
      <w:r>
        <w:rPr>
          <w:rFonts w:cs="Times New Roman"/>
          <w:szCs w:val="24"/>
        </w:rPr>
        <w:t xml:space="preserve">meet the eligibility criteria for </w:t>
      </w:r>
      <w:r w:rsidRPr="00940C2A">
        <w:rPr>
          <w:rFonts w:cs="Times New Roman"/>
          <w:szCs w:val="24"/>
        </w:rPr>
        <w:t>free</w:t>
      </w:r>
      <w:r>
        <w:rPr>
          <w:rFonts w:cs="Times New Roman"/>
          <w:szCs w:val="24"/>
        </w:rPr>
        <w:t xml:space="preserve"> provision</w:t>
      </w:r>
      <w:r w:rsidR="00190D84">
        <w:rPr>
          <w:rFonts w:cs="Times New Roman"/>
          <w:szCs w:val="24"/>
        </w:rPr>
        <w:t xml:space="preserve">.  This takes into account the individual’s financial situation and whether they have an illness or disability, with grants being available to apply </w:t>
      </w:r>
      <w:r w:rsidR="00190D84" w:rsidRPr="00E451DD">
        <w:rPr>
          <w:rFonts w:cs="Times New Roman"/>
          <w:szCs w:val="24"/>
        </w:rPr>
        <w:t>for</w:t>
      </w:r>
      <w:r w:rsidR="00620435">
        <w:rPr>
          <w:rFonts w:cs="Times New Roman"/>
          <w:szCs w:val="24"/>
        </w:rPr>
        <w:t>.</w:t>
      </w:r>
      <w:r w:rsidR="00D410F8" w:rsidRPr="00E451DD">
        <w:rPr>
          <w:rFonts w:cs="Times New Roman"/>
          <w:szCs w:val="24"/>
        </w:rPr>
        <w:fldChar w:fldCharType="begin"/>
      </w:r>
      <w:r w:rsidR="006E6D04">
        <w:rPr>
          <w:rFonts w:cs="Times New Roman"/>
          <w:szCs w:val="24"/>
        </w:rPr>
        <w:instrText xml:space="preserve"> ADDIN EN.CITE &lt;EndNote&gt;&lt;Cite&gt;&lt;Author&gt;NHS&lt;/Author&gt;&lt;Year&gt;2018&lt;/Year&gt;&lt;RecNum&gt;165&lt;/RecNum&gt;&lt;DisplayText&gt;&lt;style face="superscript"&gt;49&lt;/style&gt;&lt;/DisplayText&gt;&lt;record&gt;&lt;rec-number&gt;165&lt;/rec-number&gt;&lt;foreign-keys&gt;&lt;key app="EN" db-id="t2wdp05ffr9rpaeasp0vtxdevvfszfpdfee2" timestamp="1591783691"&gt;165&lt;/key&gt;&lt;/foreign-keys&gt;&lt;ref-type name="Web Page"&gt;12&lt;/ref-type&gt;&lt;contributors&gt;&lt;authors&gt;&lt;author&gt;NHS&lt;/author&gt;&lt;/authors&gt;&lt;/contributors&gt;&lt;titles&gt;&lt;title&gt;Household gadgets and equipment to make life easier&lt;/title&gt;&lt;/titles&gt;&lt;volume&gt;2020&lt;/volume&gt;&lt;number&gt;21 May&lt;/number&gt;&lt;dates&gt;&lt;year&gt;2018&lt;/year&gt;&lt;/dates&gt;&lt;urls&gt;&lt;related-urls&gt;&lt;url&gt;https://www.nhs.uk/conditions/social-care-and-support-guide/care-services-equipment-and-care-homes/household-gadgets-and-equipment-to-make-life-easier/&lt;/url&gt;&lt;/related-urls&gt;&lt;/urls&gt;&lt;/record&gt;&lt;/Cite&gt;&lt;/EndNote&gt;</w:instrText>
      </w:r>
      <w:r w:rsidR="00D410F8" w:rsidRPr="00E451DD">
        <w:rPr>
          <w:rFonts w:cs="Times New Roman"/>
          <w:szCs w:val="24"/>
        </w:rPr>
        <w:fldChar w:fldCharType="separate"/>
      </w:r>
      <w:r w:rsidR="006E6D04" w:rsidRPr="006E6D04">
        <w:rPr>
          <w:rFonts w:cs="Times New Roman"/>
          <w:noProof/>
          <w:szCs w:val="24"/>
          <w:vertAlign w:val="superscript"/>
        </w:rPr>
        <w:t>49</w:t>
      </w:r>
      <w:r w:rsidR="00D410F8" w:rsidRPr="00E451DD">
        <w:rPr>
          <w:rFonts w:cs="Times New Roman"/>
          <w:szCs w:val="24"/>
        </w:rPr>
        <w:fldChar w:fldCharType="end"/>
      </w:r>
      <w:r w:rsidR="00190D84">
        <w:rPr>
          <w:rFonts w:cs="Times New Roman"/>
          <w:szCs w:val="24"/>
        </w:rPr>
        <w:t xml:space="preserve">  </w:t>
      </w:r>
    </w:p>
    <w:p w14:paraId="75D9DC47" w14:textId="11751315" w:rsidR="00AE1173" w:rsidRDefault="00572453" w:rsidP="00AE1173">
      <w:pPr>
        <w:rPr>
          <w:rFonts w:cs="Times New Roman"/>
          <w:szCs w:val="24"/>
        </w:rPr>
      </w:pPr>
      <w:r w:rsidRPr="00940C2A">
        <w:rPr>
          <w:rFonts w:cs="Times New Roman"/>
          <w:szCs w:val="24"/>
        </w:rPr>
        <w:t xml:space="preserve"> </w:t>
      </w:r>
    </w:p>
    <w:p w14:paraId="5F9D7581" w14:textId="14D7B9C2" w:rsidR="00D72C02" w:rsidRDefault="00D72C02" w:rsidP="00D72C02">
      <w:pPr>
        <w:rPr>
          <w:rFonts w:cs="Times New Roman"/>
          <w:szCs w:val="24"/>
        </w:rPr>
      </w:pPr>
      <w:r w:rsidRPr="00F777D9">
        <w:rPr>
          <w:rFonts w:cs="Times New Roman"/>
          <w:szCs w:val="24"/>
        </w:rPr>
        <w:t>The base case analysis includes equipment that was provided by the NHS</w:t>
      </w:r>
      <w:r w:rsidRPr="00613C9B">
        <w:rPr>
          <w:rFonts w:cs="Times New Roman"/>
          <w:color w:val="808080" w:themeColor="background1" w:themeShade="80"/>
          <w:szCs w:val="24"/>
        </w:rPr>
        <w:t xml:space="preserve"> </w:t>
      </w:r>
      <w:r w:rsidRPr="00F70506">
        <w:rPr>
          <w:rFonts w:cs="Times New Roman"/>
          <w:szCs w:val="24"/>
        </w:rPr>
        <w:t xml:space="preserve">and </w:t>
      </w:r>
      <w:r>
        <w:rPr>
          <w:rFonts w:cs="Times New Roman"/>
          <w:szCs w:val="24"/>
        </w:rPr>
        <w:t>PSS</w:t>
      </w:r>
      <w:r w:rsidRPr="00F70506">
        <w:rPr>
          <w:rFonts w:cs="Times New Roman"/>
          <w:szCs w:val="24"/>
        </w:rPr>
        <w:t xml:space="preserve">, but </w:t>
      </w:r>
      <w:r w:rsidRPr="00F777D9">
        <w:rPr>
          <w:rFonts w:cs="Times New Roman"/>
          <w:szCs w:val="24"/>
        </w:rPr>
        <w:t>not equipment that was p</w:t>
      </w:r>
      <w:r>
        <w:rPr>
          <w:rFonts w:cs="Times New Roman"/>
          <w:szCs w:val="24"/>
        </w:rPr>
        <w:t>rovided by the participant/</w:t>
      </w:r>
      <w:r w:rsidRPr="00F70506">
        <w:rPr>
          <w:rFonts w:cs="Times New Roman"/>
          <w:szCs w:val="24"/>
        </w:rPr>
        <w:t xml:space="preserve">relative; this </w:t>
      </w:r>
      <w:r>
        <w:rPr>
          <w:rFonts w:cs="Times New Roman"/>
          <w:szCs w:val="24"/>
        </w:rPr>
        <w:t xml:space="preserve">does, </w:t>
      </w:r>
      <w:r w:rsidRPr="00F777D9">
        <w:rPr>
          <w:rFonts w:cs="Times New Roman"/>
          <w:szCs w:val="24"/>
        </w:rPr>
        <w:t>however</w:t>
      </w:r>
      <w:r>
        <w:rPr>
          <w:rFonts w:cs="Times New Roman"/>
          <w:szCs w:val="24"/>
        </w:rPr>
        <w:t>,</w:t>
      </w:r>
      <w:r w:rsidRPr="00F777D9">
        <w:rPr>
          <w:rFonts w:cs="Times New Roman"/>
          <w:szCs w:val="24"/>
        </w:rPr>
        <w:t xml:space="preserve"> feed into the </w:t>
      </w:r>
      <w:r w:rsidR="001B53B5">
        <w:rPr>
          <w:rFonts w:cs="Times New Roman"/>
          <w:szCs w:val="24"/>
        </w:rPr>
        <w:t>secondary</w:t>
      </w:r>
      <w:r>
        <w:rPr>
          <w:rFonts w:cs="Times New Roman"/>
          <w:szCs w:val="24"/>
        </w:rPr>
        <w:t xml:space="preserve"> </w:t>
      </w:r>
      <w:r w:rsidRPr="00F777D9">
        <w:rPr>
          <w:rFonts w:cs="Times New Roman"/>
          <w:szCs w:val="24"/>
        </w:rPr>
        <w:t>analysis</w:t>
      </w:r>
      <w:r>
        <w:rPr>
          <w:rFonts w:cs="Times New Roman"/>
          <w:szCs w:val="24"/>
        </w:rPr>
        <w:t>,</w:t>
      </w:r>
      <w:r w:rsidRPr="00F777D9">
        <w:rPr>
          <w:rFonts w:cs="Times New Roman"/>
          <w:szCs w:val="24"/>
        </w:rPr>
        <w:t xml:space="preserve"> </w:t>
      </w:r>
      <w:r>
        <w:rPr>
          <w:rFonts w:cs="Times New Roman"/>
          <w:szCs w:val="24"/>
        </w:rPr>
        <w:t>which takes a</w:t>
      </w:r>
      <w:r w:rsidRPr="00F777D9">
        <w:rPr>
          <w:rFonts w:cs="Times New Roman"/>
          <w:szCs w:val="24"/>
        </w:rPr>
        <w:t xml:space="preserve"> </w:t>
      </w:r>
      <w:r>
        <w:rPr>
          <w:rFonts w:cs="Times New Roman"/>
          <w:szCs w:val="24"/>
        </w:rPr>
        <w:t xml:space="preserve">wider </w:t>
      </w:r>
      <w:r w:rsidRPr="00F777D9">
        <w:rPr>
          <w:rFonts w:cs="Times New Roman"/>
          <w:szCs w:val="24"/>
        </w:rPr>
        <w:t xml:space="preserve">societal </w:t>
      </w:r>
      <w:r w:rsidRPr="006D0FC8">
        <w:rPr>
          <w:rFonts w:cs="Times New Roman"/>
          <w:szCs w:val="24"/>
        </w:rPr>
        <w:t xml:space="preserve">perspective.  A sensitivity analysis was undertaken to explore what happens if all </w:t>
      </w:r>
      <w:r>
        <w:rPr>
          <w:rFonts w:cs="Times New Roman"/>
          <w:szCs w:val="24"/>
        </w:rPr>
        <w:t xml:space="preserve">of the </w:t>
      </w:r>
      <w:r w:rsidRPr="00117140">
        <w:rPr>
          <w:rFonts w:cs="Times New Roman"/>
          <w:szCs w:val="24"/>
        </w:rPr>
        <w:t xml:space="preserve">equipment </w:t>
      </w:r>
      <w:r>
        <w:rPr>
          <w:rFonts w:cs="Times New Roman"/>
          <w:szCs w:val="24"/>
        </w:rPr>
        <w:t xml:space="preserve">that was </w:t>
      </w:r>
      <w:r w:rsidRPr="00117140">
        <w:rPr>
          <w:rFonts w:cs="Times New Roman"/>
          <w:szCs w:val="24"/>
        </w:rPr>
        <w:t xml:space="preserve">provided were </w:t>
      </w:r>
      <w:r w:rsidRPr="006D0FC8">
        <w:rPr>
          <w:rFonts w:cs="Times New Roman"/>
          <w:szCs w:val="24"/>
        </w:rPr>
        <w:t xml:space="preserve">to be </w:t>
      </w:r>
      <w:r>
        <w:rPr>
          <w:rFonts w:cs="Times New Roman"/>
          <w:szCs w:val="24"/>
        </w:rPr>
        <w:t>funded</w:t>
      </w:r>
      <w:r w:rsidRPr="006D0FC8">
        <w:rPr>
          <w:rFonts w:cs="Times New Roman"/>
          <w:szCs w:val="24"/>
        </w:rPr>
        <w:t xml:space="preserve"> by the NHS</w:t>
      </w:r>
      <w:r>
        <w:rPr>
          <w:rFonts w:cs="Times New Roman"/>
          <w:szCs w:val="24"/>
        </w:rPr>
        <w:t xml:space="preserve"> and PSS</w:t>
      </w:r>
      <w:r w:rsidRPr="006D0FC8">
        <w:rPr>
          <w:rFonts w:cs="Times New Roman"/>
          <w:szCs w:val="24"/>
        </w:rPr>
        <w:t xml:space="preserve">.  </w:t>
      </w:r>
    </w:p>
    <w:p w14:paraId="55913BF9" w14:textId="77777777" w:rsidR="00D72C02" w:rsidRDefault="00D72C02" w:rsidP="00D72C02">
      <w:pPr>
        <w:rPr>
          <w:rFonts w:cs="Times New Roman"/>
          <w:szCs w:val="24"/>
        </w:rPr>
      </w:pPr>
    </w:p>
    <w:p w14:paraId="41E4753F" w14:textId="6B82EF34" w:rsidR="00AE1173" w:rsidRDefault="00AE1173" w:rsidP="00AE1173">
      <w:pPr>
        <w:rPr>
          <w:rFonts w:cs="Times New Roman"/>
          <w:szCs w:val="24"/>
        </w:rPr>
      </w:pPr>
      <w:r>
        <w:rPr>
          <w:rFonts w:cs="Times New Roman"/>
          <w:szCs w:val="24"/>
        </w:rPr>
        <w:t>The unit costs for</w:t>
      </w:r>
      <w:r w:rsidRPr="00F777D9">
        <w:rPr>
          <w:rFonts w:cs="Times New Roman"/>
          <w:szCs w:val="24"/>
        </w:rPr>
        <w:t xml:space="preserve"> the various types of equipment were sourced </w:t>
      </w:r>
      <w:r w:rsidR="00D72C02">
        <w:rPr>
          <w:rFonts w:cs="Times New Roman"/>
          <w:szCs w:val="24"/>
        </w:rPr>
        <w:t>from PSSRU Unit Costs of Health and Social Care</w:t>
      </w:r>
      <w:r w:rsidR="00E451DD">
        <w:rPr>
          <w:rFonts w:cs="Times New Roman"/>
          <w:szCs w:val="24"/>
        </w:rPr>
        <w:fldChar w:fldCharType="begin"/>
      </w:r>
      <w:r w:rsidR="00E451DD">
        <w:rPr>
          <w:rFonts w:cs="Times New Roman"/>
          <w:szCs w:val="24"/>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00E451DD">
        <w:rPr>
          <w:rFonts w:cs="Times New Roman"/>
          <w:szCs w:val="24"/>
        </w:rPr>
        <w:fldChar w:fldCharType="separate"/>
      </w:r>
      <w:r w:rsidR="00E451DD" w:rsidRPr="00E451DD">
        <w:rPr>
          <w:rFonts w:cs="Times New Roman"/>
          <w:noProof/>
          <w:szCs w:val="24"/>
          <w:vertAlign w:val="superscript"/>
        </w:rPr>
        <w:t>45</w:t>
      </w:r>
      <w:r w:rsidR="00E451DD">
        <w:rPr>
          <w:rFonts w:cs="Times New Roman"/>
          <w:szCs w:val="24"/>
        </w:rPr>
        <w:fldChar w:fldCharType="end"/>
      </w:r>
      <w:r w:rsidR="00D72C02">
        <w:rPr>
          <w:rFonts w:cs="Times New Roman"/>
          <w:szCs w:val="24"/>
        </w:rPr>
        <w:t xml:space="preserve"> and </w:t>
      </w:r>
      <w:r w:rsidRPr="00F777D9">
        <w:rPr>
          <w:rFonts w:cs="Times New Roman"/>
          <w:szCs w:val="24"/>
        </w:rPr>
        <w:t>via</w:t>
      </w:r>
      <w:r>
        <w:rPr>
          <w:rFonts w:cs="Times New Roman"/>
          <w:szCs w:val="24"/>
        </w:rPr>
        <w:t xml:space="preserve"> the Living made easy website</w:t>
      </w:r>
      <w:r>
        <w:rPr>
          <w:rFonts w:cs="Times New Roman"/>
          <w:szCs w:val="24"/>
        </w:rPr>
        <w:fldChar w:fldCharType="begin"/>
      </w:r>
      <w:r w:rsidR="006E6D04">
        <w:rPr>
          <w:rFonts w:cs="Times New Roman"/>
          <w:szCs w:val="24"/>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Pr>
          <w:rFonts w:cs="Times New Roman"/>
          <w:szCs w:val="24"/>
        </w:rPr>
        <w:fldChar w:fldCharType="separate"/>
      </w:r>
      <w:r w:rsidR="006E6D04" w:rsidRPr="006E6D04">
        <w:rPr>
          <w:rFonts w:cs="Times New Roman"/>
          <w:noProof/>
          <w:szCs w:val="24"/>
          <w:vertAlign w:val="superscript"/>
        </w:rPr>
        <w:t>46</w:t>
      </w:r>
      <w:r>
        <w:rPr>
          <w:rFonts w:cs="Times New Roman"/>
          <w:szCs w:val="24"/>
        </w:rPr>
        <w:fldChar w:fldCharType="end"/>
      </w:r>
      <w:r>
        <w:rPr>
          <w:rFonts w:cs="Times New Roman"/>
          <w:szCs w:val="24"/>
        </w:rPr>
        <w:t xml:space="preserve"> using the AskSARA </w:t>
      </w:r>
      <w:r>
        <w:rPr>
          <w:rFonts w:cs="Times New Roman"/>
          <w:szCs w:val="24"/>
        </w:rPr>
        <w:lastRenderedPageBreak/>
        <w:t>guide</w:t>
      </w:r>
      <w:r>
        <w:rPr>
          <w:rFonts w:cs="Times New Roman"/>
          <w:szCs w:val="24"/>
        </w:rPr>
        <w:fldChar w:fldCharType="begin"/>
      </w:r>
      <w:r w:rsidR="006E6D04">
        <w:rPr>
          <w:rFonts w:cs="Times New Roman"/>
          <w:szCs w:val="24"/>
        </w:rPr>
        <w:instrText xml:space="preserve"> ADDIN EN.CITE &lt;EndNote&gt;&lt;Cite&gt;&lt;Author&gt;DLF Shaw Trust&lt;/Author&gt;&lt;Year&gt;2019&lt;/Year&gt;&lt;RecNum&gt;119&lt;/RecNum&gt;&lt;DisplayText&gt;&lt;style face="superscript"&gt;47&lt;/style&gt;&lt;/DisplayText&gt;&lt;record&gt;&lt;rec-number&gt;119&lt;/rec-number&gt;&lt;foreign-keys&gt;&lt;key app="EN" db-id="t2wdp05ffr9rpaeasp0vtxdevvfszfpdfee2" timestamp="1579090366"&gt;119&lt;/key&gt;&lt;/foreign-keys&gt;&lt;ref-type name="Web Page"&gt;12&lt;/ref-type&gt;&lt;contributors&gt;&lt;authors&gt;&lt;author&gt;DLF Shaw Trust,&lt;/author&gt;&lt;/authors&gt;&lt;/contributors&gt;&lt;titles&gt;&lt;title&gt;AskSARA; Full list of Factsheets&lt;/title&gt;&lt;/titles&gt;&lt;volume&gt;2020&lt;/volume&gt;&lt;number&gt;6 January&lt;/number&gt;&lt;dates&gt;&lt;year&gt;2019&lt;/year&gt;&lt;/dates&gt;&lt;urls&gt;&lt;related-urls&gt;&lt;url&gt;https://www.dlf.org.uk/content/full-list-factsheets&lt;/url&gt;&lt;/related-urls&gt;&lt;/urls&gt;&lt;/record&gt;&lt;/Cite&gt;&lt;/EndNote&gt;</w:instrText>
      </w:r>
      <w:r>
        <w:rPr>
          <w:rFonts w:cs="Times New Roman"/>
          <w:szCs w:val="24"/>
        </w:rPr>
        <w:fldChar w:fldCharType="separate"/>
      </w:r>
      <w:r w:rsidR="006E6D04" w:rsidRPr="006E6D04">
        <w:rPr>
          <w:rFonts w:cs="Times New Roman"/>
          <w:noProof/>
          <w:szCs w:val="24"/>
          <w:vertAlign w:val="superscript"/>
        </w:rPr>
        <w:t>47</w:t>
      </w:r>
      <w:r>
        <w:rPr>
          <w:rFonts w:cs="Times New Roman"/>
          <w:szCs w:val="24"/>
        </w:rPr>
        <w:fldChar w:fldCharType="end"/>
      </w:r>
      <w:r w:rsidR="00D72C02">
        <w:rPr>
          <w:rFonts w:cs="Times New Roman"/>
          <w:szCs w:val="24"/>
        </w:rPr>
        <w:t>.</w:t>
      </w:r>
      <w:r>
        <w:rPr>
          <w:rFonts w:cs="Times New Roman"/>
          <w:szCs w:val="24"/>
        </w:rPr>
        <w:t xml:space="preserve"> </w:t>
      </w:r>
      <w:r w:rsidR="00AE75B7">
        <w:rPr>
          <w:rFonts w:cs="Times New Roman"/>
          <w:szCs w:val="24"/>
        </w:rPr>
        <w:t xml:space="preserve"> </w:t>
      </w:r>
      <w:r w:rsidR="00D72C02">
        <w:rPr>
          <w:rFonts w:cs="Times New Roman"/>
          <w:szCs w:val="24"/>
        </w:rPr>
        <w:t>The guide</w:t>
      </w:r>
      <w:r>
        <w:rPr>
          <w:rFonts w:cs="Times New Roman"/>
          <w:szCs w:val="24"/>
        </w:rPr>
        <w:t xml:space="preserve"> provides information on daily living products, and is governed by the NHS’s The Information Standard, a certification scheme for heal</w:t>
      </w:r>
      <w:r w:rsidR="00D72C02">
        <w:rPr>
          <w:rFonts w:cs="Times New Roman"/>
          <w:szCs w:val="24"/>
        </w:rPr>
        <w:t xml:space="preserve">th and social care information.  The </w:t>
      </w:r>
      <w:r w:rsidRPr="00F777D9">
        <w:rPr>
          <w:rFonts w:cs="Times New Roman"/>
          <w:szCs w:val="24"/>
        </w:rPr>
        <w:t>costs of each</w:t>
      </w:r>
      <w:r w:rsidR="00D72C02">
        <w:rPr>
          <w:rFonts w:cs="Times New Roman"/>
          <w:szCs w:val="24"/>
        </w:rPr>
        <w:t xml:space="preserve"> equipment item are </w:t>
      </w:r>
      <w:r w:rsidRPr="00F777D9">
        <w:rPr>
          <w:rFonts w:cs="Times New Roman"/>
          <w:szCs w:val="24"/>
        </w:rPr>
        <w:t>provided in</w:t>
      </w:r>
      <w:r w:rsidR="00775559">
        <w:rPr>
          <w:rFonts w:cs="Times New Roman"/>
          <w:szCs w:val="24"/>
        </w:rPr>
        <w:t xml:space="preserve"> </w:t>
      </w:r>
      <w:r w:rsidR="00775559">
        <w:rPr>
          <w:rFonts w:cs="Times New Roman"/>
          <w:szCs w:val="24"/>
        </w:rPr>
        <w:fldChar w:fldCharType="begin"/>
      </w:r>
      <w:r w:rsidR="00775559">
        <w:rPr>
          <w:rFonts w:cs="Times New Roman"/>
          <w:szCs w:val="24"/>
        </w:rPr>
        <w:instrText xml:space="preserve"> REF _Ref30665823 \n \h </w:instrText>
      </w:r>
      <w:r w:rsidR="00775559">
        <w:rPr>
          <w:rFonts w:cs="Times New Roman"/>
          <w:szCs w:val="24"/>
        </w:rPr>
      </w:r>
      <w:r w:rsidR="00775559">
        <w:rPr>
          <w:rFonts w:cs="Times New Roman"/>
          <w:szCs w:val="24"/>
        </w:rPr>
        <w:fldChar w:fldCharType="separate"/>
      </w:r>
      <w:r w:rsidR="00C573AF">
        <w:rPr>
          <w:rFonts w:cs="Times New Roman"/>
          <w:szCs w:val="24"/>
        </w:rPr>
        <w:t>Appendix 3</w:t>
      </w:r>
      <w:r w:rsidR="00775559">
        <w:rPr>
          <w:rFonts w:cs="Times New Roman"/>
          <w:szCs w:val="24"/>
        </w:rPr>
        <w:fldChar w:fldCharType="end"/>
      </w:r>
      <w:r w:rsidRPr="00F777D9">
        <w:rPr>
          <w:rFonts w:cs="Times New Roman"/>
          <w:szCs w:val="24"/>
        </w:rPr>
        <w:t xml:space="preserve">.  </w:t>
      </w:r>
    </w:p>
    <w:p w14:paraId="01E0B448" w14:textId="77777777" w:rsidR="00AE1173" w:rsidRDefault="00AE1173" w:rsidP="005E7EA4">
      <w:pPr>
        <w:rPr>
          <w:rFonts w:cs="Times New Roman"/>
          <w:szCs w:val="24"/>
        </w:rPr>
      </w:pPr>
    </w:p>
    <w:p w14:paraId="179FB1F8" w14:textId="77777777" w:rsidR="00E24E8F" w:rsidRPr="00476E0F" w:rsidRDefault="00E24E8F" w:rsidP="00476E0F">
      <w:pPr>
        <w:pStyle w:val="Heading3"/>
        <w:rPr>
          <w:lang w:val="en-US"/>
        </w:rPr>
      </w:pPr>
      <w:bookmarkStart w:id="161" w:name="_Toc49168461"/>
      <w:r w:rsidRPr="00476E0F">
        <w:rPr>
          <w:lang w:val="en-US"/>
        </w:rPr>
        <w:t>Multiple imputation</w:t>
      </w:r>
      <w:bookmarkEnd w:id="161"/>
    </w:p>
    <w:p w14:paraId="191B9F2D" w14:textId="692E6437" w:rsidR="009405BB" w:rsidRDefault="009405BB" w:rsidP="009405BB">
      <w:pPr>
        <w:autoSpaceDE w:val="0"/>
        <w:autoSpaceDN w:val="0"/>
        <w:adjustRightInd w:val="0"/>
        <w:rPr>
          <w:rFonts w:cs="Times New Roman"/>
          <w:szCs w:val="24"/>
        </w:rPr>
      </w:pPr>
      <w:r>
        <w:rPr>
          <w:rFonts w:cs="Times New Roman"/>
          <w:szCs w:val="24"/>
        </w:rPr>
        <w:t>Missing data are likely to arise in economic studies which involve the co</w:t>
      </w:r>
      <w:r w:rsidR="00827B23">
        <w:rPr>
          <w:rFonts w:cs="Times New Roman"/>
          <w:szCs w:val="24"/>
        </w:rPr>
        <w:t>llection of patient-level data</w:t>
      </w:r>
      <w:r w:rsidR="00D95685">
        <w:rPr>
          <w:rFonts w:cs="Times New Roman"/>
          <w:szCs w:val="24"/>
        </w:rPr>
        <w:t>.</w:t>
      </w:r>
      <w:r w:rsidR="00854F74">
        <w:rPr>
          <w:rFonts w:cs="Times New Roman"/>
          <w:szCs w:val="24"/>
        </w:rPr>
        <w:fldChar w:fldCharType="begin"/>
      </w:r>
      <w:r w:rsidR="00854F74">
        <w:rPr>
          <w:rFonts w:cs="Times New Roman"/>
          <w:szCs w:val="24"/>
        </w:rPr>
        <w:instrText xml:space="preserve"> ADDIN EN.CITE &lt;EndNote&gt;&lt;Cite&gt;&lt;Author&gt;Drummond&lt;/Author&gt;&lt;Year&gt;2005, 3rd edition&lt;/Year&gt;&lt;RecNum&gt;161&lt;/RecNum&gt;&lt;DisplayText&gt;&lt;style face="superscript"&gt;50&lt;/style&gt;&lt;/DisplayText&gt;&lt;record&gt;&lt;rec-number&gt;161&lt;/rec-number&gt;&lt;foreign-keys&gt;&lt;key app="EN" db-id="t2wdp05ffr9rpaeasp0vtxdevvfszfpdfee2" timestamp="1591783691"&gt;161&lt;/key&gt;&lt;/foreign-keys&gt;&lt;ref-type name="Book"&gt;6&lt;/ref-type&gt;&lt;contributors&gt;&lt;authors&gt;&lt;author&gt;Drummond, MF., Sculpher, MJ. Torrance, GW. O&amp;apos;Brien, BJ. Stoddart, GL. &lt;/author&gt;&lt;/authors&gt;&lt;/contributors&gt;&lt;titles&gt;&lt;title&gt;Methods for the economic evaluation of health care programmes &lt;/title&gt;&lt;/titles&gt;&lt;volume&gt;3rd edition&lt;/volume&gt;&lt;dates&gt;&lt;year&gt;2005, 3rd edition&lt;/year&gt;&lt;/dates&gt;&lt;pub-location&gt;Oxford, UK&lt;/pub-location&gt;&lt;publisher&gt;Oxford University Press&lt;/publisher&gt;&lt;urls&gt;&lt;/urls&gt;&lt;/record&gt;&lt;/Cite&gt;&lt;/EndNote&gt;</w:instrText>
      </w:r>
      <w:r w:rsidR="00854F74">
        <w:rPr>
          <w:rFonts w:cs="Times New Roman"/>
          <w:szCs w:val="24"/>
        </w:rPr>
        <w:fldChar w:fldCharType="separate"/>
      </w:r>
      <w:r w:rsidR="00854F74" w:rsidRPr="00854F74">
        <w:rPr>
          <w:rFonts w:cs="Times New Roman"/>
          <w:noProof/>
          <w:szCs w:val="24"/>
          <w:vertAlign w:val="superscript"/>
        </w:rPr>
        <w:t>50</w:t>
      </w:r>
      <w:r w:rsidR="00854F74">
        <w:rPr>
          <w:rFonts w:cs="Times New Roman"/>
          <w:szCs w:val="24"/>
        </w:rPr>
        <w:fldChar w:fldCharType="end"/>
      </w:r>
      <w:r>
        <w:rPr>
          <w:rFonts w:cs="Times New Roman"/>
          <w:szCs w:val="24"/>
        </w:rPr>
        <w:t xml:space="preserve">  Reasons for missing data include participants failing to complete certain items in the questionnaire, or failing to return the questionnaire at all.  The total mean cost generated as part of an economic analysis often involves the summation of the costs of several resource use items.  If responses to any of the items are missing however, the overall cost would be considered missing if an approach such as complete case analysis (CCA) is utilised.  This form of analysis would lead to </w:t>
      </w:r>
      <w:r w:rsidR="00827B23">
        <w:rPr>
          <w:rFonts w:cs="Times New Roman"/>
          <w:szCs w:val="24"/>
        </w:rPr>
        <w:t>meaningful data being excluded</w:t>
      </w:r>
      <w:r w:rsidR="003D7B8B">
        <w:rPr>
          <w:rFonts w:cs="Times New Roman"/>
          <w:szCs w:val="24"/>
        </w:rPr>
        <w:fldChar w:fldCharType="begin"/>
      </w:r>
      <w:r w:rsidR="003D7B8B">
        <w:rPr>
          <w:rFonts w:cs="Times New Roman"/>
          <w:szCs w:val="24"/>
        </w:rPr>
        <w:instrText xml:space="preserve"> ADDIN EN.CITE &lt;EndNote&gt;&lt;Cite&gt;&lt;Author&gt;Briggs&lt;/Author&gt;&lt;Year&gt;2000&lt;/Year&gt;&lt;RecNum&gt;160&lt;/RecNum&gt;&lt;DisplayText&gt;&lt;style face="superscript"&gt;51&lt;/style&gt;&lt;/DisplayText&gt;&lt;record&gt;&lt;rec-number&gt;160&lt;/rec-number&gt;&lt;foreign-keys&gt;&lt;key app="EN" db-id="t2wdp05ffr9rpaeasp0vtxdevvfszfpdfee2" timestamp="1591783691"&gt;160&lt;/key&gt;&lt;/foreign-keys&gt;&lt;ref-type name="Journal Article"&gt;17&lt;/ref-type&gt;&lt;contributors&gt;&lt;authors&gt;&lt;author&gt;Briggs, Andrew H.&lt;/author&gt;&lt;/authors&gt;&lt;/contributors&gt;&lt;titles&gt;&lt;title&gt;Handling uncertainty in cost-effectiveness models&lt;/title&gt;&lt;secondary-title&gt;PharmacoEconomics&lt;/secondary-title&gt;&lt;/titles&gt;&lt;periodical&gt;&lt;full-title&gt;PharmacoEconomics&lt;/full-title&gt;&lt;/periodical&gt;&lt;pages&gt;479-500&lt;/pages&gt;&lt;volume&gt;17&lt;/volume&gt;&lt;number&gt;5&lt;/number&gt;&lt;dates&gt;&lt;year&gt;2000&lt;/year&gt;&lt;pub-dates&gt;&lt;date&gt;2000/05/01&lt;/date&gt;&lt;/pub-dates&gt;&lt;/dates&gt;&lt;isbn&gt;1179-2027&lt;/isbn&gt;&lt;urls&gt;&lt;related-urls&gt;&lt;url&gt;https://doi.org/10.2165/00019053-200017050-00006&lt;/url&gt;&lt;/related-urls&gt;&lt;/urls&gt;&lt;electronic-resource-num&gt;10.2165/00019053-200017050-00006&lt;/electronic-resource-num&gt;&lt;/record&gt;&lt;/Cite&gt;&lt;/EndNote&gt;</w:instrText>
      </w:r>
      <w:r w:rsidR="003D7B8B">
        <w:rPr>
          <w:rFonts w:cs="Times New Roman"/>
          <w:szCs w:val="24"/>
        </w:rPr>
        <w:fldChar w:fldCharType="separate"/>
      </w:r>
      <w:r w:rsidR="003D7B8B" w:rsidRPr="003D7B8B">
        <w:rPr>
          <w:rFonts w:cs="Times New Roman"/>
          <w:noProof/>
          <w:szCs w:val="24"/>
          <w:vertAlign w:val="superscript"/>
        </w:rPr>
        <w:t>51</w:t>
      </w:r>
      <w:r w:rsidR="003D7B8B">
        <w:rPr>
          <w:rFonts w:cs="Times New Roman"/>
          <w:szCs w:val="24"/>
        </w:rPr>
        <w:fldChar w:fldCharType="end"/>
      </w:r>
      <w:r>
        <w:rPr>
          <w:rFonts w:cs="Times New Roman"/>
          <w:szCs w:val="24"/>
        </w:rPr>
        <w:t>; there might be only a small proportion of missing resource use items, but a high proportion of individuals with missing total costs</w:t>
      </w:r>
      <w:r w:rsidR="00D95685">
        <w:rPr>
          <w:rFonts w:cs="Times New Roman"/>
          <w:szCs w:val="24"/>
        </w:rPr>
        <w:t>.</w:t>
      </w:r>
      <w:r w:rsidR="003D7B8B">
        <w:rPr>
          <w:rFonts w:cs="Times New Roman"/>
          <w:szCs w:val="24"/>
        </w:rPr>
        <w:fldChar w:fldCharType="begin"/>
      </w:r>
      <w:r w:rsidR="003D7B8B">
        <w:rPr>
          <w:rFonts w:cs="Times New Roman"/>
          <w:szCs w:val="24"/>
        </w:rPr>
        <w:instrText xml:space="preserve"> ADDIN EN.CITE &lt;EndNote&gt;&lt;Cite&gt;&lt;Author&gt;Drummond&lt;/Author&gt;&lt;Year&gt;2005, 3rd edition&lt;/Year&gt;&lt;RecNum&gt;161&lt;/RecNum&gt;&lt;DisplayText&gt;&lt;style face="superscript"&gt;50&lt;/style&gt;&lt;/DisplayText&gt;&lt;record&gt;&lt;rec-number&gt;161&lt;/rec-number&gt;&lt;foreign-keys&gt;&lt;key app="EN" db-id="t2wdp05ffr9rpaeasp0vtxdevvfszfpdfee2" timestamp="1591783691"&gt;161&lt;/key&gt;&lt;/foreign-keys&gt;&lt;ref-type name="Book"&gt;6&lt;/ref-type&gt;&lt;contributors&gt;&lt;authors&gt;&lt;author&gt;Drummond, MF., Sculpher, MJ. Torrance, GW. O&amp;apos;Brien, BJ. Stoddart, GL. &lt;/author&gt;&lt;/authors&gt;&lt;/contributors&gt;&lt;titles&gt;&lt;title&gt;Methods for the economic evaluation of health care programmes &lt;/title&gt;&lt;/titles&gt;&lt;volume&gt;3rd edition&lt;/volume&gt;&lt;dates&gt;&lt;year&gt;2005, 3rd edition&lt;/year&gt;&lt;/dates&gt;&lt;pub-location&gt;Oxford, UK&lt;/pub-location&gt;&lt;publisher&gt;Oxford University Press&lt;/publisher&gt;&lt;urls&gt;&lt;/urls&gt;&lt;/record&gt;&lt;/Cite&gt;&lt;/EndNote&gt;</w:instrText>
      </w:r>
      <w:r w:rsidR="003D7B8B">
        <w:rPr>
          <w:rFonts w:cs="Times New Roman"/>
          <w:szCs w:val="24"/>
        </w:rPr>
        <w:fldChar w:fldCharType="separate"/>
      </w:r>
      <w:r w:rsidR="003D7B8B" w:rsidRPr="003D7B8B">
        <w:rPr>
          <w:rFonts w:cs="Times New Roman"/>
          <w:noProof/>
          <w:szCs w:val="24"/>
          <w:vertAlign w:val="superscript"/>
        </w:rPr>
        <w:t>50</w:t>
      </w:r>
      <w:r w:rsidR="003D7B8B">
        <w:rPr>
          <w:rFonts w:cs="Times New Roman"/>
          <w:szCs w:val="24"/>
        </w:rPr>
        <w:fldChar w:fldCharType="end"/>
      </w:r>
      <w:r>
        <w:rPr>
          <w:rFonts w:cs="Times New Roman"/>
          <w:szCs w:val="24"/>
        </w:rPr>
        <w:t xml:space="preserve">  CCA is considered a useful starting point, although not recommended for use in the base case of a </w:t>
      </w:r>
      <w:r w:rsidR="00EC48C3">
        <w:rPr>
          <w:rFonts w:cs="Times New Roman"/>
          <w:szCs w:val="24"/>
        </w:rPr>
        <w:t>within-trial economic analysis</w:t>
      </w:r>
      <w:r w:rsidR="00D95685">
        <w:rPr>
          <w:rFonts w:cs="Times New Roman"/>
          <w:szCs w:val="24"/>
        </w:rPr>
        <w:t>.</w:t>
      </w:r>
      <w:r w:rsidR="003D7B8B">
        <w:rPr>
          <w:rFonts w:cs="Times New Roman"/>
          <w:szCs w:val="24"/>
        </w:rPr>
        <w:fldChar w:fldCharType="begin"/>
      </w:r>
      <w:r w:rsidR="003D7B8B">
        <w:rPr>
          <w:rFonts w:cs="Times New Roman"/>
          <w:szCs w:val="24"/>
        </w:rPr>
        <w:instrText xml:space="preserve"> ADDIN EN.CITE &lt;EndNote&gt;&lt;Cite&gt;&lt;Author&gt;Faria&lt;/Author&gt;&lt;Year&gt;2014&lt;/Year&gt;&lt;RecNum&gt;163&lt;/RecNum&gt;&lt;DisplayText&gt;&lt;style face="superscript"&gt;52&lt;/style&gt;&lt;/DisplayText&gt;&lt;record&gt;&lt;rec-number&gt;163&lt;/rec-number&gt;&lt;foreign-keys&gt;&lt;key app="EN" db-id="t2wdp05ffr9rpaeasp0vtxdevvfszfpdfee2" timestamp="1591783691"&gt;163&lt;/key&gt;&lt;/foreign-keys&gt;&lt;ref-type name="Journal Article"&gt;17&lt;/ref-type&gt;&lt;contributors&gt;&lt;authors&gt;&lt;author&gt;Faria, R.&lt;/author&gt;&lt;author&gt;Gomes, M.&lt;/author&gt;&lt;author&gt;Epstein, D.&lt;/author&gt;&lt;author&gt;White, I. R.&lt;/author&gt;&lt;/authors&gt;&lt;/contributors&gt;&lt;auth-address&gt;Centre for Health Economics, University of York, Heslington, York, YO10 5DD, UK, rita.nevesdefaria@york.ac.uk.&lt;/auth-address&gt;&lt;titles&gt;&lt;title&gt;A guide to handling missing data in cost-effectiveness analysis conducted within randomised controlled trials&lt;/title&gt;&lt;secondary-title&gt;Pharmacoeconomics&lt;/secondary-title&gt;&lt;alt-title&gt;PharmacoEconomics&lt;/alt-title&gt;&lt;/titles&gt;&lt;periodical&gt;&lt;full-title&gt;PharmacoEconomics&lt;/full-title&gt;&lt;/periodical&gt;&lt;alt-periodical&gt;&lt;full-title&gt;PharmacoEconomics&lt;/full-title&gt;&lt;/alt-periodical&gt;&lt;pages&gt;1157-70&lt;/pages&gt;&lt;volume&gt;32&lt;/volume&gt;&lt;number&gt;12&lt;/number&gt;&lt;edition&gt;2014/07/30&lt;/edition&gt;&lt;keywords&gt;&lt;keyword&gt;Cost-Benefit Analysis/*methods&lt;/keyword&gt;&lt;keyword&gt;Humans&lt;/keyword&gt;&lt;keyword&gt;Randomized Controlled Trials as Topic/*methods&lt;/keyword&gt;&lt;keyword&gt;Statistics as Topic/*standards&lt;/keyword&gt;&lt;/keywords&gt;&lt;dates&gt;&lt;year&gt;2014&lt;/year&gt;&lt;pub-dates&gt;&lt;date&gt;Dec&lt;/date&gt;&lt;/pub-dates&gt;&lt;/dates&gt;&lt;isbn&gt;1170-7690 (Print)&amp;#xD;1170-7690&lt;/isbn&gt;&lt;accession-num&gt;25069632&lt;/accession-num&gt;&lt;urls&gt;&lt;/urls&gt;&lt;custom2&gt;PMC4244574&lt;/custom2&gt;&lt;electronic-resource-num&gt;10.1007/s40273-014-0193-3&lt;/electronic-resource-num&gt;&lt;remote-database-provider&gt;NLM&lt;/remote-database-provider&gt;&lt;language&gt;eng&lt;/language&gt;&lt;/record&gt;&lt;/Cite&gt;&lt;/EndNote&gt;</w:instrText>
      </w:r>
      <w:r w:rsidR="003D7B8B">
        <w:rPr>
          <w:rFonts w:cs="Times New Roman"/>
          <w:szCs w:val="24"/>
        </w:rPr>
        <w:fldChar w:fldCharType="separate"/>
      </w:r>
      <w:r w:rsidR="003D7B8B" w:rsidRPr="003D7B8B">
        <w:rPr>
          <w:rFonts w:cs="Times New Roman"/>
          <w:noProof/>
          <w:szCs w:val="24"/>
          <w:vertAlign w:val="superscript"/>
        </w:rPr>
        <w:t>52</w:t>
      </w:r>
      <w:r w:rsidR="003D7B8B">
        <w:rPr>
          <w:rFonts w:cs="Times New Roman"/>
          <w:szCs w:val="24"/>
        </w:rPr>
        <w:fldChar w:fldCharType="end"/>
      </w:r>
      <w:r>
        <w:rPr>
          <w:rFonts w:cs="Times New Roman"/>
          <w:szCs w:val="24"/>
        </w:rPr>
        <w:t xml:space="preserve">  A</w:t>
      </w:r>
      <w:r w:rsidRPr="00545C1C">
        <w:rPr>
          <w:rFonts w:cs="Times New Roman"/>
          <w:szCs w:val="24"/>
        </w:rPr>
        <w:t xml:space="preserve">vailable case analysis </w:t>
      </w:r>
      <w:r>
        <w:rPr>
          <w:rFonts w:cs="Times New Roman"/>
          <w:szCs w:val="24"/>
        </w:rPr>
        <w:t>uses data more efficiently</w:t>
      </w:r>
      <w:r w:rsidRPr="00545C1C">
        <w:rPr>
          <w:rFonts w:cs="Times New Roman"/>
          <w:szCs w:val="24"/>
        </w:rPr>
        <w:t xml:space="preserve">, </w:t>
      </w:r>
      <w:r>
        <w:rPr>
          <w:rFonts w:cs="Times New Roman"/>
          <w:szCs w:val="24"/>
        </w:rPr>
        <w:t>although also has limitations, for instance in relation to use of different samp</w:t>
      </w:r>
      <w:r w:rsidR="00EC48C3">
        <w:rPr>
          <w:rFonts w:cs="Times New Roman"/>
          <w:szCs w:val="24"/>
        </w:rPr>
        <w:t>les for the costs and outcomes</w:t>
      </w:r>
      <w:r w:rsidR="00D95685">
        <w:rPr>
          <w:rFonts w:cs="Times New Roman"/>
          <w:szCs w:val="24"/>
        </w:rPr>
        <w:t>.</w:t>
      </w:r>
      <w:r w:rsidR="00620435">
        <w:rPr>
          <w:rFonts w:cs="Times New Roman"/>
          <w:szCs w:val="24"/>
        </w:rPr>
        <w:fldChar w:fldCharType="begin"/>
      </w:r>
      <w:r w:rsidR="00620435">
        <w:rPr>
          <w:rFonts w:cs="Times New Roman"/>
          <w:szCs w:val="24"/>
        </w:rPr>
        <w:instrText xml:space="preserve"> ADDIN EN.CITE &lt;EndNote&gt;&lt;Cite&gt;&lt;Author&gt;Faria&lt;/Author&gt;&lt;Year&gt;2014&lt;/Year&gt;&lt;RecNum&gt;163&lt;/RecNum&gt;&lt;DisplayText&gt;&lt;style face="superscript"&gt;52&lt;/style&gt;&lt;/DisplayText&gt;&lt;record&gt;&lt;rec-number&gt;163&lt;/rec-number&gt;&lt;foreign-keys&gt;&lt;key app="EN" db-id="t2wdp05ffr9rpaeasp0vtxdevvfszfpdfee2" timestamp="1591783691"&gt;163&lt;/key&gt;&lt;/foreign-keys&gt;&lt;ref-type name="Journal Article"&gt;17&lt;/ref-type&gt;&lt;contributors&gt;&lt;authors&gt;&lt;author&gt;Faria, R.&lt;/author&gt;&lt;author&gt;Gomes, M.&lt;/author&gt;&lt;author&gt;Epstein, D.&lt;/author&gt;&lt;author&gt;White, I. R.&lt;/author&gt;&lt;/authors&gt;&lt;/contributors&gt;&lt;auth-address&gt;Centre for Health Economics, University of York, Heslington, York, YO10 5DD, UK, rita.nevesdefaria@york.ac.uk.&lt;/auth-address&gt;&lt;titles&gt;&lt;title&gt;A guide to handling missing data in cost-effectiveness analysis conducted within randomised controlled trials&lt;/title&gt;&lt;secondary-title&gt;Pharmacoeconomics&lt;/secondary-title&gt;&lt;alt-title&gt;PharmacoEconomics&lt;/alt-title&gt;&lt;/titles&gt;&lt;periodical&gt;&lt;full-title&gt;PharmacoEconomics&lt;/full-title&gt;&lt;/periodical&gt;&lt;alt-periodical&gt;&lt;full-title&gt;PharmacoEconomics&lt;/full-title&gt;&lt;/alt-periodical&gt;&lt;pages&gt;1157-70&lt;/pages&gt;&lt;volume&gt;32&lt;/volume&gt;&lt;number&gt;12&lt;/number&gt;&lt;edition&gt;2014/07/30&lt;/edition&gt;&lt;keywords&gt;&lt;keyword&gt;Cost-Benefit Analysis/*methods&lt;/keyword&gt;&lt;keyword&gt;Humans&lt;/keyword&gt;&lt;keyword&gt;Randomized Controlled Trials as Topic/*methods&lt;/keyword&gt;&lt;keyword&gt;Statistics as Topic/*standards&lt;/keyword&gt;&lt;/keywords&gt;&lt;dates&gt;&lt;year&gt;2014&lt;/year&gt;&lt;pub-dates&gt;&lt;date&gt;Dec&lt;/date&gt;&lt;/pub-dates&gt;&lt;/dates&gt;&lt;isbn&gt;1170-7690 (Print)&amp;#xD;1170-7690&lt;/isbn&gt;&lt;accession-num&gt;25069632&lt;/accession-num&gt;&lt;urls&gt;&lt;/urls&gt;&lt;custom2&gt;PMC4244574&lt;/custom2&gt;&lt;electronic-resource-num&gt;10.1007/s40273-014-0193-3&lt;/electronic-resource-num&gt;&lt;remote-database-provider&gt;NLM&lt;/remote-database-provider&gt;&lt;language&gt;eng&lt;/language&gt;&lt;/record&gt;&lt;/Cite&gt;&lt;/EndNote&gt;</w:instrText>
      </w:r>
      <w:r w:rsidR="00620435">
        <w:rPr>
          <w:rFonts w:cs="Times New Roman"/>
          <w:szCs w:val="24"/>
        </w:rPr>
        <w:fldChar w:fldCharType="separate"/>
      </w:r>
      <w:r w:rsidR="00620435" w:rsidRPr="00620435">
        <w:rPr>
          <w:rFonts w:cs="Times New Roman"/>
          <w:noProof/>
          <w:szCs w:val="24"/>
          <w:vertAlign w:val="superscript"/>
        </w:rPr>
        <w:t>52</w:t>
      </w:r>
      <w:r w:rsidR="00620435">
        <w:rPr>
          <w:rFonts w:cs="Times New Roman"/>
          <w:szCs w:val="24"/>
        </w:rPr>
        <w:fldChar w:fldCharType="end"/>
      </w:r>
      <w:r>
        <w:rPr>
          <w:rFonts w:cs="Times New Roman"/>
          <w:szCs w:val="24"/>
        </w:rPr>
        <w:t xml:space="preserve">  </w:t>
      </w:r>
    </w:p>
    <w:p w14:paraId="53B64E73" w14:textId="77777777" w:rsidR="009405BB" w:rsidRDefault="009405BB" w:rsidP="009405BB">
      <w:pPr>
        <w:autoSpaceDE w:val="0"/>
        <w:autoSpaceDN w:val="0"/>
        <w:adjustRightInd w:val="0"/>
        <w:rPr>
          <w:rFonts w:cs="Times New Roman"/>
          <w:szCs w:val="24"/>
        </w:rPr>
      </w:pPr>
    </w:p>
    <w:p w14:paraId="13EC6819" w14:textId="7ED940D8" w:rsidR="009405BB" w:rsidRDefault="009405BB" w:rsidP="009405BB">
      <w:pPr>
        <w:autoSpaceDE w:val="0"/>
        <w:autoSpaceDN w:val="0"/>
        <w:adjustRightInd w:val="0"/>
        <w:rPr>
          <w:rFonts w:cs="Times New Roman"/>
          <w:szCs w:val="24"/>
        </w:rPr>
      </w:pPr>
      <w:r>
        <w:rPr>
          <w:rFonts w:cs="Times New Roman"/>
          <w:szCs w:val="24"/>
        </w:rPr>
        <w:t>Multiple imputation (MI) is an alternative approach to deal with missing data, which relies on the assumption that data are missing at random (MAR); that is, the probability that data are missing is not dependent on the unobserved data, conditional on the observed data</w:t>
      </w:r>
      <w:r w:rsidR="00D95685">
        <w:rPr>
          <w:rFonts w:cs="Times New Roman"/>
          <w:szCs w:val="24"/>
        </w:rPr>
        <w:t>.</w:t>
      </w:r>
      <w:r w:rsidR="00D95685">
        <w:rPr>
          <w:rFonts w:cs="Times New Roman"/>
          <w:szCs w:val="24"/>
        </w:rPr>
        <w:fldChar w:fldCharType="begin"/>
      </w:r>
      <w:r w:rsidR="00D95685">
        <w:rPr>
          <w:rFonts w:cs="Times New Roman"/>
          <w:szCs w:val="24"/>
        </w:rPr>
        <w:instrText xml:space="preserve"> ADDIN EN.CITE &lt;EndNote&gt;&lt;Cite&gt;&lt;Author&gt;White&lt;/Author&gt;&lt;Year&gt;2011&lt;/Year&gt;&lt;RecNum&gt;168&lt;/RecNum&gt;&lt;DisplayText&gt;&lt;style face="superscript"&gt;53&lt;/style&gt;&lt;/DisplayText&gt;&lt;record&gt;&lt;rec-number&gt;168&lt;/rec-number&gt;&lt;foreign-keys&gt;&lt;key app="EN" db-id="t2wdp05ffr9rpaeasp0vtxdevvfszfpdfee2" timestamp="1591783691"&gt;168&lt;/key&gt;&lt;/foreign-keys&gt;&lt;ref-type name="Journal Article"&gt;17&lt;/ref-type&gt;&lt;contributors&gt;&lt;authors&gt;&lt;author&gt;White, Ian R.&lt;/author&gt;&lt;author&gt;Royston, Patrick&lt;/author&gt;&lt;author&gt;Wood, Angela M.&lt;/author&gt;&lt;/authors&gt;&lt;/contributors&gt;&lt;titles&gt;&lt;title&gt;Multiple imputation using chained equations: Issues and guidance for practice&lt;/title&gt;&lt;secondary-title&gt;Statistics in Medicine&lt;/secondary-title&gt;&lt;/titles&gt;&lt;periodical&gt;&lt;full-title&gt;Statistics in Medicine&lt;/full-title&gt;&lt;/periodical&gt;&lt;pages&gt;377-399&lt;/pages&gt;&lt;volume&gt;30&lt;/volume&gt;&lt;number&gt;4&lt;/number&gt;&lt;dates&gt;&lt;year&gt;2011&lt;/year&gt;&lt;/dates&gt;&lt;isbn&gt;0277-6715&lt;/isbn&gt;&lt;urls&gt;&lt;related-urls&gt;&lt;url&gt;https://onlinelibrary.wiley.com/doi/abs/10.1002/sim.4067&lt;/url&gt;&lt;/related-urls&gt;&lt;/urls&gt;&lt;electronic-resource-num&gt;10.1002/sim.4067&lt;/electronic-resource-num&gt;&lt;/record&gt;&lt;/Cite&gt;&lt;/EndNote&gt;</w:instrText>
      </w:r>
      <w:r w:rsidR="00D95685">
        <w:rPr>
          <w:rFonts w:cs="Times New Roman"/>
          <w:szCs w:val="24"/>
        </w:rPr>
        <w:fldChar w:fldCharType="separate"/>
      </w:r>
      <w:r w:rsidR="00D95685" w:rsidRPr="00D95685">
        <w:rPr>
          <w:rFonts w:cs="Times New Roman"/>
          <w:noProof/>
          <w:szCs w:val="24"/>
          <w:vertAlign w:val="superscript"/>
        </w:rPr>
        <w:t>53</w:t>
      </w:r>
      <w:r w:rsidR="00D95685">
        <w:rPr>
          <w:rFonts w:cs="Times New Roman"/>
          <w:szCs w:val="24"/>
        </w:rPr>
        <w:fldChar w:fldCharType="end"/>
      </w:r>
      <w:r>
        <w:rPr>
          <w:rFonts w:cs="Times New Roman"/>
          <w:szCs w:val="24"/>
        </w:rPr>
        <w:t xml:space="preserve">  MI estimates a set of plausible values for the missing data using</w:t>
      </w:r>
      <w:r>
        <w:t xml:space="preserve"> the dis</w:t>
      </w:r>
      <w:r w:rsidR="00EC48C3">
        <w:t>tribution of the observed data</w:t>
      </w:r>
      <w:r>
        <w:t>,</w:t>
      </w:r>
      <w:r w:rsidR="00D95685">
        <w:fldChar w:fldCharType="begin"/>
      </w:r>
      <w:r w:rsidR="00D95685">
        <w:instrText xml:space="preserve"> ADDIN EN.CITE &lt;EndNote&gt;&lt;Cite&gt;&lt;Author&gt;White&lt;/Author&gt;&lt;Year&gt;2011&lt;/Year&gt;&lt;RecNum&gt;168&lt;/RecNum&gt;&lt;DisplayText&gt;&lt;style face="superscript"&gt;53&lt;/style&gt;&lt;/DisplayText&gt;&lt;record&gt;&lt;rec-number&gt;168&lt;/rec-number&gt;&lt;foreign-keys&gt;&lt;key app="EN" db-id="t2wdp05ffr9rpaeasp0vtxdevvfszfpdfee2" timestamp="1591783691"&gt;168&lt;/key&gt;&lt;/foreign-keys&gt;&lt;ref-type name="Journal Article"&gt;17&lt;/ref-type&gt;&lt;contributors&gt;&lt;authors&gt;&lt;author&gt;White, Ian R.&lt;/author&gt;&lt;author&gt;Royston, Patrick&lt;/author&gt;&lt;author&gt;Wood, Angela M.&lt;/author&gt;&lt;/authors&gt;&lt;/contributors&gt;&lt;titles&gt;&lt;title&gt;Multiple imputation using chained equations: Issues and guidance for practice&lt;/title&gt;&lt;secondary-title&gt;Statistics in Medicine&lt;/secondary-title&gt;&lt;/titles&gt;&lt;periodical&gt;&lt;full-title&gt;Statistics in Medicine&lt;/full-title&gt;&lt;/periodical&gt;&lt;pages&gt;377-399&lt;/pages&gt;&lt;volume&gt;30&lt;/volume&gt;&lt;number&gt;4&lt;/number&gt;&lt;dates&gt;&lt;year&gt;2011&lt;/year&gt;&lt;/dates&gt;&lt;isbn&gt;0277-6715&lt;/isbn&gt;&lt;urls&gt;&lt;related-urls&gt;&lt;url&gt;https://onlinelibrary.wiley.com/doi/abs/10.1002/sim.4067&lt;/url&gt;&lt;/related-urls&gt;&lt;/urls&gt;&lt;electronic-resource-num&gt;10.1002/sim.4067&lt;/electronic-resource-num&gt;&lt;/record&gt;&lt;/Cite&gt;&lt;/EndNote&gt;</w:instrText>
      </w:r>
      <w:r w:rsidR="00D95685">
        <w:fldChar w:fldCharType="separate"/>
      </w:r>
      <w:r w:rsidR="00D95685" w:rsidRPr="00D95685">
        <w:rPr>
          <w:noProof/>
          <w:vertAlign w:val="superscript"/>
        </w:rPr>
        <w:t>53</w:t>
      </w:r>
      <w:r w:rsidR="00D95685">
        <w:fldChar w:fldCharType="end"/>
      </w:r>
      <w:r>
        <w:t xml:space="preserve"> with</w:t>
      </w:r>
      <w:r>
        <w:rPr>
          <w:rFonts w:cs="Times New Roman"/>
          <w:szCs w:val="24"/>
        </w:rPr>
        <w:t xml:space="preserve"> multiple “complete” datasets created</w:t>
      </w:r>
      <w:r>
        <w:t xml:space="preserve">.  </w:t>
      </w:r>
      <w:r>
        <w:rPr>
          <w:rFonts w:cs="Times New Roman"/>
          <w:szCs w:val="24"/>
        </w:rPr>
        <w:t>Due to the creation of multiple predictions for each missing value, MI incorporates the uncertainty in the imputations and pro</w:t>
      </w:r>
      <w:r w:rsidR="00EC48C3">
        <w:rPr>
          <w:rFonts w:cs="Times New Roman"/>
          <w:szCs w:val="24"/>
        </w:rPr>
        <w:t>vides accurate standard errors</w:t>
      </w:r>
      <w:r>
        <w:rPr>
          <w:rFonts w:cs="Times New Roman"/>
          <w:szCs w:val="24"/>
        </w:rPr>
        <w:t>.</w:t>
      </w:r>
      <w:r w:rsidR="00D95685">
        <w:rPr>
          <w:rFonts w:cs="Times New Roman"/>
          <w:szCs w:val="24"/>
        </w:rPr>
        <w:fldChar w:fldCharType="begin"/>
      </w:r>
      <w:r w:rsidR="00D95685">
        <w:rPr>
          <w:rFonts w:cs="Times New Roman"/>
          <w:szCs w:val="24"/>
        </w:rPr>
        <w:instrText xml:space="preserve"> ADDIN EN.CITE &lt;EndNote&gt;&lt;Cite&gt;&lt;Author&gt;Azur&lt;/Author&gt;&lt;Year&gt;2011&lt;/Year&gt;&lt;RecNum&gt;159&lt;/RecNum&gt;&lt;DisplayText&gt;&lt;style face="superscript"&gt;54&lt;/style&gt;&lt;/DisplayText&gt;&lt;record&gt;&lt;rec-number&gt;159&lt;/rec-number&gt;&lt;foreign-keys&gt;&lt;key app="EN" db-id="t2wdp05ffr9rpaeasp0vtxdevvfszfpdfee2" timestamp="1591783691"&gt;159&lt;/key&gt;&lt;/foreign-keys&gt;&lt;ref-type name="Journal Article"&gt;17&lt;/ref-type&gt;&lt;contributors&gt;&lt;authors&gt;&lt;author&gt;Azur, Melissa J.&lt;/author&gt;&lt;author&gt;Stuart, Elizabeth A.&lt;/author&gt;&lt;author&gt;Frangakis, Constantine&lt;/author&gt;&lt;author&gt;Leaf, Philip J.&lt;/author&gt;&lt;/authors&gt;&lt;/contributors&gt;&lt;titles&gt;&lt;title&gt;Multiple imputation by chained equations: what is it and how does it work?&lt;/title&gt;&lt;secondary-title&gt;International journal of methods in psychiatric research&lt;/secondary-title&gt;&lt;alt-title&gt;Int J Methods Psychiatr Res&lt;/alt-title&gt;&lt;/titles&gt;&lt;periodical&gt;&lt;full-title&gt;International journal of methods in psychiatric research&lt;/full-title&gt;&lt;abbr-1&gt;Int J Methods Psychiatr Res&lt;/abbr-1&gt;&lt;/periodical&gt;&lt;alt-periodical&gt;&lt;full-title&gt;International journal of methods in psychiatric research&lt;/full-title&gt;&lt;abbr-1&gt;Int J Methods Psychiatr Res&lt;/abbr-1&gt;&lt;/alt-periodical&gt;&lt;pages&gt;40-49&lt;/pages&gt;&lt;volume&gt;20&lt;/volume&gt;&lt;number&gt;1&lt;/number&gt;&lt;keywords&gt;&lt;keyword&gt;analyze&lt;/keyword&gt;&lt;keyword&gt;missing data&lt;/keyword&gt;&lt;keyword&gt;multiple imputation&lt;/keyword&gt;&lt;keyword&gt;*Epidemiologic Methods&lt;/keyword&gt;&lt;keyword&gt;Humans&lt;/keyword&gt;&lt;keyword&gt;*Models, Statistical&lt;/keyword&gt;&lt;keyword&gt;*Research Design&lt;/keyword&gt;&lt;/keywords&gt;&lt;dates&gt;&lt;year&gt;2011&lt;/year&gt;&lt;/dates&gt;&lt;publisher&gt;John Wiley &amp;amp; Sons, Ltd&lt;/publisher&gt;&lt;isbn&gt;1557-0657&amp;#xD;1049-8931&lt;/isbn&gt;&lt;accession-num&gt;21499542&lt;/accession-num&gt;&lt;urls&gt;&lt;related-urls&gt;&lt;url&gt;https://pubmed.ncbi.nlm.nih.gov/21499542&lt;/url&gt;&lt;url&gt;https://www.ncbi.nlm.nih.gov/pmc/articles/PMC3074241/&lt;/url&gt;&lt;/related-urls&gt;&lt;/urls&gt;&lt;electronic-resource-num&gt;10.1002/mpr.329&lt;/electronic-resource-num&gt;&lt;remote-database-name&gt;PubMed&lt;/remote-database-name&gt;&lt;language&gt;eng&lt;/language&gt;&lt;/record&gt;&lt;/Cite&gt;&lt;/EndNote&gt;</w:instrText>
      </w:r>
      <w:r w:rsidR="00D95685">
        <w:rPr>
          <w:rFonts w:cs="Times New Roman"/>
          <w:szCs w:val="24"/>
        </w:rPr>
        <w:fldChar w:fldCharType="separate"/>
      </w:r>
      <w:r w:rsidR="00D95685" w:rsidRPr="00D95685">
        <w:rPr>
          <w:rFonts w:cs="Times New Roman"/>
          <w:noProof/>
          <w:szCs w:val="24"/>
          <w:vertAlign w:val="superscript"/>
        </w:rPr>
        <w:t>54</w:t>
      </w:r>
      <w:r w:rsidR="00D95685">
        <w:rPr>
          <w:rFonts w:cs="Times New Roman"/>
          <w:szCs w:val="24"/>
        </w:rPr>
        <w:fldChar w:fldCharType="end"/>
      </w:r>
    </w:p>
    <w:p w14:paraId="6F624425" w14:textId="77777777" w:rsidR="009405BB" w:rsidRDefault="009405BB" w:rsidP="009405BB">
      <w:pPr>
        <w:autoSpaceDE w:val="0"/>
        <w:autoSpaceDN w:val="0"/>
        <w:adjustRightInd w:val="0"/>
        <w:rPr>
          <w:rFonts w:cs="Times New Roman"/>
          <w:szCs w:val="24"/>
        </w:rPr>
      </w:pPr>
    </w:p>
    <w:p w14:paraId="27DD4112" w14:textId="6B61B351" w:rsidR="009405BB" w:rsidRDefault="009405BB" w:rsidP="009405BB">
      <w:pPr>
        <w:autoSpaceDE w:val="0"/>
        <w:autoSpaceDN w:val="0"/>
        <w:adjustRightInd w:val="0"/>
        <w:rPr>
          <w:rFonts w:cs="Times New Roman"/>
          <w:szCs w:val="24"/>
        </w:rPr>
      </w:pPr>
      <w:r>
        <w:rPr>
          <w:rFonts w:ascii="AdvTT577916cc" w:hAnsi="AdvTT577916cc" w:cs="AdvTT577916cc"/>
          <w:szCs w:val="24"/>
        </w:rPr>
        <w:t>Implementing</w:t>
      </w:r>
      <w:r w:rsidRPr="002A6851">
        <w:rPr>
          <w:rFonts w:ascii="AdvTT577916cc" w:hAnsi="AdvTT577916cc" w:cs="AdvTT577916cc"/>
          <w:szCs w:val="24"/>
        </w:rPr>
        <w:t xml:space="preserve"> multiple imputation with chained equations when data are not MAR co</w:t>
      </w:r>
      <w:r w:rsidR="00EC48C3">
        <w:rPr>
          <w:rFonts w:ascii="AdvTT577916cc" w:hAnsi="AdvTT577916cc" w:cs="AdvTT577916cc"/>
          <w:szCs w:val="24"/>
        </w:rPr>
        <w:t>uld result in biased estimates</w:t>
      </w:r>
      <w:r w:rsidRPr="002A6851">
        <w:rPr>
          <w:rFonts w:ascii="AdvTT577916cc" w:hAnsi="AdvTT577916cc" w:cs="AdvTT577916cc"/>
          <w:szCs w:val="24"/>
        </w:rPr>
        <w:t>.</w:t>
      </w:r>
      <w:r w:rsidR="00D95685">
        <w:rPr>
          <w:rFonts w:ascii="AdvTT577916cc" w:hAnsi="AdvTT577916cc" w:cs="AdvTT577916cc"/>
          <w:szCs w:val="24"/>
        </w:rPr>
        <w:fldChar w:fldCharType="begin"/>
      </w:r>
      <w:r w:rsidR="00D95685">
        <w:rPr>
          <w:rFonts w:ascii="AdvTT577916cc" w:hAnsi="AdvTT577916cc" w:cs="AdvTT577916cc"/>
          <w:szCs w:val="24"/>
        </w:rPr>
        <w:instrText xml:space="preserve"> ADDIN EN.CITE &lt;EndNote&gt;&lt;Cite&gt;&lt;Author&gt;Azur&lt;/Author&gt;&lt;Year&gt;2011&lt;/Year&gt;&lt;RecNum&gt;159&lt;/RecNum&gt;&lt;DisplayText&gt;&lt;style face="superscript"&gt;54&lt;/style&gt;&lt;/DisplayText&gt;&lt;record&gt;&lt;rec-number&gt;159&lt;/rec-number&gt;&lt;foreign-keys&gt;&lt;key app="EN" db-id="t2wdp05ffr9rpaeasp0vtxdevvfszfpdfee2" timestamp="1591783691"&gt;159&lt;/key&gt;&lt;/foreign-keys&gt;&lt;ref-type name="Journal Article"&gt;17&lt;/ref-type&gt;&lt;contributors&gt;&lt;authors&gt;&lt;author&gt;Azur, Melissa J.&lt;/author&gt;&lt;author&gt;Stuart, Elizabeth A.&lt;/author&gt;&lt;author&gt;Frangakis, Constantine&lt;/author&gt;&lt;author&gt;Leaf, Philip J.&lt;/author&gt;&lt;/authors&gt;&lt;/contributors&gt;&lt;titles&gt;&lt;title&gt;Multiple imputation by chained equations: what is it and how does it work?&lt;/title&gt;&lt;secondary-title&gt;International journal of methods in psychiatric research&lt;/secondary-title&gt;&lt;alt-title&gt;Int J Methods Psychiatr Res&lt;/alt-title&gt;&lt;/titles&gt;&lt;periodical&gt;&lt;full-title&gt;International journal of methods in psychiatric research&lt;/full-title&gt;&lt;abbr-1&gt;Int J Methods Psychiatr Res&lt;/abbr-1&gt;&lt;/periodical&gt;&lt;alt-periodical&gt;&lt;full-title&gt;International journal of methods in psychiatric research&lt;/full-title&gt;&lt;abbr-1&gt;Int J Methods Psychiatr Res&lt;/abbr-1&gt;&lt;/alt-periodical&gt;&lt;pages&gt;40-49&lt;/pages&gt;&lt;volume&gt;20&lt;/volume&gt;&lt;number&gt;1&lt;/number&gt;&lt;keywords&gt;&lt;keyword&gt;analyze&lt;/keyword&gt;&lt;keyword&gt;missing data&lt;/keyword&gt;&lt;keyword&gt;multiple imputation&lt;/keyword&gt;&lt;keyword&gt;*Epidemiologic Methods&lt;/keyword&gt;&lt;keyword&gt;Humans&lt;/keyword&gt;&lt;keyword&gt;*Models, Statistical&lt;/keyword&gt;&lt;keyword&gt;*Research Design&lt;/keyword&gt;&lt;/keywords&gt;&lt;dates&gt;&lt;year&gt;2011&lt;/year&gt;&lt;/dates&gt;&lt;publisher&gt;John Wiley &amp;amp; Sons, Ltd&lt;/publisher&gt;&lt;isbn&gt;1557-0657&amp;#xD;1049-8931&lt;/isbn&gt;&lt;accession-num&gt;21499542&lt;/accession-num&gt;&lt;urls&gt;&lt;related-urls&gt;&lt;url&gt;https://pubmed.ncbi.nlm.nih.gov/21499542&lt;/url&gt;&lt;url&gt;https://www.ncbi.nlm.nih.gov/pmc/articles/PMC3074241/&lt;/url&gt;&lt;/related-urls&gt;&lt;/urls&gt;&lt;electronic-resource-num&gt;10.1002/mpr.329&lt;/electronic-resource-num&gt;&lt;remote-database-name&gt;PubMed&lt;/remote-database-name&gt;&lt;language&gt;eng&lt;/language&gt;&lt;/record&gt;&lt;/Cite&gt;&lt;/EndNote&gt;</w:instrText>
      </w:r>
      <w:r w:rsidR="00D95685">
        <w:rPr>
          <w:rFonts w:ascii="AdvTT577916cc" w:hAnsi="AdvTT577916cc" w:cs="AdvTT577916cc"/>
          <w:szCs w:val="24"/>
        </w:rPr>
        <w:fldChar w:fldCharType="separate"/>
      </w:r>
      <w:r w:rsidR="00D95685" w:rsidRPr="00D95685">
        <w:rPr>
          <w:rFonts w:ascii="AdvTT577916cc" w:hAnsi="AdvTT577916cc" w:cs="AdvTT577916cc"/>
          <w:noProof/>
          <w:szCs w:val="24"/>
          <w:vertAlign w:val="superscript"/>
        </w:rPr>
        <w:t>54</w:t>
      </w:r>
      <w:r w:rsidR="00D95685">
        <w:rPr>
          <w:rFonts w:ascii="AdvTT577916cc" w:hAnsi="AdvTT577916cc" w:cs="AdvTT577916cc"/>
          <w:szCs w:val="24"/>
        </w:rPr>
        <w:fldChar w:fldCharType="end"/>
      </w:r>
      <w:r>
        <w:rPr>
          <w:rFonts w:cs="Times New Roman"/>
          <w:szCs w:val="24"/>
        </w:rPr>
        <w:t xml:space="preserve">  Descriptive analysis of missing economic data was undertaken in order to determine whether the MAR assumption underpinning MI was plausible.  Missing economic data at all follow-up points for each study group and missing data patterns were explored.  Logistic regression was used to assess the association between missingness and baseline variables, and the association between missingness and observed costs and EQ-5D-5L scores. </w:t>
      </w:r>
    </w:p>
    <w:p w14:paraId="6E160C4E" w14:textId="77777777" w:rsidR="009405BB" w:rsidRDefault="009405BB" w:rsidP="009405BB">
      <w:pPr>
        <w:rPr>
          <w:rFonts w:cs="Times New Roman"/>
          <w:szCs w:val="24"/>
        </w:rPr>
      </w:pPr>
    </w:p>
    <w:p w14:paraId="5EE2F216" w14:textId="49C15C3F" w:rsidR="009405BB" w:rsidRDefault="009405BB" w:rsidP="009405BB">
      <w:pPr>
        <w:spacing w:after="160"/>
        <w:jc w:val="both"/>
        <w:rPr>
          <w:rFonts w:ascii="AdvTTebabd7da" w:hAnsi="AdvTTebabd7da" w:cs="AdvTTebabd7da"/>
          <w:sz w:val="20"/>
          <w:szCs w:val="20"/>
        </w:rPr>
      </w:pPr>
      <w:r>
        <w:rPr>
          <w:rFonts w:cs="Times New Roman"/>
          <w:szCs w:val="24"/>
        </w:rPr>
        <w:lastRenderedPageBreak/>
        <w:t>The findings of our investigations into missing economic data indicated that the MAR assumption is plausible, as presented in more detail within the Results section of this chapter.  The</w:t>
      </w:r>
      <w:r w:rsidRPr="00F777D9">
        <w:rPr>
          <w:rFonts w:cs="Times New Roman"/>
          <w:szCs w:val="24"/>
        </w:rPr>
        <w:t xml:space="preserve"> base</w:t>
      </w:r>
      <w:r>
        <w:rPr>
          <w:rFonts w:cs="Times New Roman"/>
          <w:szCs w:val="24"/>
        </w:rPr>
        <w:t xml:space="preserve"> </w:t>
      </w:r>
      <w:r w:rsidRPr="00F777D9">
        <w:rPr>
          <w:rFonts w:cs="Times New Roman"/>
          <w:szCs w:val="24"/>
        </w:rPr>
        <w:t xml:space="preserve">case analysis was </w:t>
      </w:r>
      <w:r>
        <w:rPr>
          <w:rFonts w:cs="Times New Roman"/>
          <w:szCs w:val="24"/>
        </w:rPr>
        <w:t xml:space="preserve">therefore </w:t>
      </w:r>
      <w:r w:rsidRPr="00F777D9">
        <w:rPr>
          <w:rFonts w:cs="Times New Roman"/>
          <w:szCs w:val="24"/>
        </w:rPr>
        <w:t xml:space="preserve">conducted </w:t>
      </w:r>
      <w:r>
        <w:rPr>
          <w:rFonts w:cs="Times New Roman"/>
          <w:szCs w:val="24"/>
        </w:rPr>
        <w:t xml:space="preserve">using </w:t>
      </w:r>
      <w:r w:rsidR="00AE75B7">
        <w:rPr>
          <w:rFonts w:cs="Times New Roman"/>
          <w:szCs w:val="24"/>
        </w:rPr>
        <w:t>MI</w:t>
      </w:r>
      <w:r>
        <w:rPr>
          <w:rFonts w:cs="Times New Roman"/>
          <w:szCs w:val="24"/>
        </w:rPr>
        <w:t xml:space="preserve"> for the handling of missing data</w:t>
      </w:r>
      <w:r w:rsidRPr="00F777D9">
        <w:rPr>
          <w:rFonts w:cs="Times New Roman"/>
          <w:szCs w:val="24"/>
        </w:rPr>
        <w:t>.</w:t>
      </w:r>
      <w:r>
        <w:rPr>
          <w:rFonts w:cs="Times New Roman"/>
          <w:szCs w:val="24"/>
        </w:rPr>
        <w:t xml:space="preserve">  </w:t>
      </w:r>
      <w:r w:rsidRPr="009723CD">
        <w:rPr>
          <w:rFonts w:cs="Times New Roman"/>
          <w:szCs w:val="24"/>
        </w:rPr>
        <w:t xml:space="preserve">The model used </w:t>
      </w:r>
      <w:r w:rsidR="00AE75B7">
        <w:rPr>
          <w:rFonts w:cs="Times New Roman"/>
          <w:szCs w:val="24"/>
        </w:rPr>
        <w:t>MI</w:t>
      </w:r>
      <w:r w:rsidRPr="009723CD">
        <w:rPr>
          <w:rFonts w:cs="Times New Roman"/>
          <w:szCs w:val="24"/>
        </w:rPr>
        <w:t xml:space="preserve"> </w:t>
      </w:r>
      <w:r w:rsidRPr="009723CD">
        <w:rPr>
          <w:rFonts w:ascii="New roman" w:hAnsi="New roman"/>
          <w:szCs w:val="24"/>
        </w:rPr>
        <w:t>with</w:t>
      </w:r>
      <w:r>
        <w:rPr>
          <w:rFonts w:ascii="New roman" w:hAnsi="New roman"/>
          <w:szCs w:val="24"/>
        </w:rPr>
        <w:t xml:space="preserve"> chained equations</w:t>
      </w:r>
      <w:r>
        <w:rPr>
          <w:rFonts w:ascii="New roman" w:hAnsi="New roman"/>
          <w:color w:val="7030A0"/>
          <w:szCs w:val="24"/>
        </w:rPr>
        <w:t xml:space="preserve">, </w:t>
      </w:r>
      <w:r w:rsidRPr="008A5FD6">
        <w:rPr>
          <w:rFonts w:ascii="New roman" w:hAnsi="New roman"/>
          <w:szCs w:val="24"/>
        </w:rPr>
        <w:t>with predicted mean matching</w:t>
      </w:r>
      <w:r>
        <w:rPr>
          <w:rFonts w:ascii="New roman" w:hAnsi="New roman"/>
          <w:szCs w:val="24"/>
        </w:rPr>
        <w:t xml:space="preserve"> </w:t>
      </w:r>
      <w:r w:rsidR="00AE75B7">
        <w:rPr>
          <w:rFonts w:ascii="New roman" w:hAnsi="New roman"/>
          <w:szCs w:val="24"/>
        </w:rPr>
        <w:t>on utilities at four</w:t>
      </w:r>
      <w:r w:rsidRPr="008A5FD6">
        <w:rPr>
          <w:rFonts w:ascii="New roman" w:hAnsi="New roman"/>
          <w:szCs w:val="24"/>
        </w:rPr>
        <w:t xml:space="preserve">, </w:t>
      </w:r>
      <w:r w:rsidR="00AE75B7">
        <w:rPr>
          <w:rFonts w:ascii="New roman" w:hAnsi="New roman"/>
          <w:szCs w:val="24"/>
        </w:rPr>
        <w:t>eight</w:t>
      </w:r>
      <w:r w:rsidRPr="008A5FD6">
        <w:rPr>
          <w:rFonts w:ascii="New roman" w:hAnsi="New roman"/>
          <w:szCs w:val="24"/>
        </w:rPr>
        <w:t xml:space="preserve"> and 12 months </w:t>
      </w:r>
      <w:r>
        <w:rPr>
          <w:rFonts w:ascii="New roman" w:hAnsi="New roman"/>
          <w:szCs w:val="24"/>
        </w:rPr>
        <w:t>and</w:t>
      </w:r>
      <w:r w:rsidRPr="008A5FD6">
        <w:rPr>
          <w:rFonts w:ascii="New roman" w:hAnsi="New roman"/>
          <w:szCs w:val="24"/>
        </w:rPr>
        <w:t xml:space="preserve"> the cost estimates</w:t>
      </w:r>
      <w:r>
        <w:rPr>
          <w:rFonts w:ascii="New roman" w:hAnsi="New roman"/>
          <w:szCs w:val="24"/>
        </w:rPr>
        <w:t>, hence ensuring only plausible values are imputed.  The imputation model included: age, gender, centre, history of falling at bas</w:t>
      </w:r>
      <w:r w:rsidR="00AE75B7">
        <w:rPr>
          <w:rFonts w:ascii="New roman" w:hAnsi="New roman"/>
          <w:szCs w:val="24"/>
        </w:rPr>
        <w:t>eline, utilities (at baseline, four</w:t>
      </w:r>
      <w:r>
        <w:rPr>
          <w:rFonts w:ascii="New roman" w:hAnsi="New roman"/>
          <w:szCs w:val="24"/>
        </w:rPr>
        <w:t xml:space="preserve">, </w:t>
      </w:r>
      <w:r w:rsidR="00AE75B7">
        <w:rPr>
          <w:rFonts w:ascii="New roman" w:hAnsi="New roman"/>
          <w:szCs w:val="24"/>
        </w:rPr>
        <w:t>eight</w:t>
      </w:r>
      <w:r>
        <w:rPr>
          <w:rFonts w:ascii="New roman" w:hAnsi="New roman"/>
          <w:szCs w:val="24"/>
        </w:rPr>
        <w:t xml:space="preserve"> and 12 months) and total costs </w:t>
      </w:r>
      <w:r w:rsidR="00310D36">
        <w:rPr>
          <w:rFonts w:ascii="New roman" w:hAnsi="New roman"/>
          <w:szCs w:val="24"/>
        </w:rPr>
        <w:t>at the</w:t>
      </w:r>
      <w:r>
        <w:rPr>
          <w:rFonts w:ascii="New roman" w:hAnsi="New roman"/>
          <w:szCs w:val="24"/>
        </w:rPr>
        <w:t xml:space="preserve"> resource use </w:t>
      </w:r>
      <w:r w:rsidR="00310D36">
        <w:rPr>
          <w:rFonts w:ascii="New roman" w:hAnsi="New roman"/>
          <w:szCs w:val="24"/>
        </w:rPr>
        <w:t>level (e.g. tota</w:t>
      </w:r>
      <w:r>
        <w:rPr>
          <w:rFonts w:ascii="New roman" w:hAnsi="New roman"/>
          <w:szCs w:val="24"/>
        </w:rPr>
        <w:t>l cost of GP visits over 12 months</w:t>
      </w:r>
      <w:r w:rsidR="00310D36">
        <w:rPr>
          <w:rFonts w:ascii="New roman" w:hAnsi="New roman"/>
          <w:szCs w:val="24"/>
        </w:rPr>
        <w:t>)</w:t>
      </w:r>
      <w:r>
        <w:rPr>
          <w:rFonts w:ascii="New roman" w:hAnsi="New roman"/>
          <w:szCs w:val="24"/>
        </w:rPr>
        <w:t xml:space="preserve">.  </w:t>
      </w:r>
      <w:r w:rsidRPr="00CE732D">
        <w:rPr>
          <w:rFonts w:ascii="New roman" w:hAnsi="New roman"/>
          <w:szCs w:val="24"/>
        </w:rPr>
        <w:t xml:space="preserve"> T</w:t>
      </w:r>
      <w:r>
        <w:rPr>
          <w:rFonts w:ascii="New roman" w:hAnsi="New roman"/>
          <w:szCs w:val="24"/>
        </w:rPr>
        <w:t>hree imputations are suggested to be sufficient for a dataset which has 20% of tota</w:t>
      </w:r>
      <w:r w:rsidR="00EC48C3">
        <w:rPr>
          <w:rFonts w:ascii="New roman" w:hAnsi="New roman"/>
          <w:szCs w:val="24"/>
        </w:rPr>
        <w:t>l data missing</w:t>
      </w:r>
      <w:r>
        <w:rPr>
          <w:rFonts w:ascii="New roman" w:hAnsi="New roman"/>
          <w:szCs w:val="24"/>
        </w:rPr>
        <w:t>.</w:t>
      </w:r>
      <w:r w:rsidR="00756B7E">
        <w:rPr>
          <w:rFonts w:ascii="New roman" w:hAnsi="New roman"/>
          <w:szCs w:val="24"/>
        </w:rPr>
        <w:fldChar w:fldCharType="begin"/>
      </w:r>
      <w:r w:rsidR="00756B7E">
        <w:rPr>
          <w:rFonts w:ascii="New roman" w:hAnsi="New roman"/>
          <w:szCs w:val="24"/>
        </w:rPr>
        <w:instrText xml:space="preserve"> ADDIN EN.CITE &lt;EndNote&gt;&lt;Cite&gt;&lt;Author&gt;Rubin&lt;/Author&gt;&lt;Year&gt;1996&lt;/Year&gt;&lt;RecNum&gt;167&lt;/RecNum&gt;&lt;DisplayText&gt;&lt;style face="superscript"&gt;55&lt;/style&gt;&lt;/DisplayText&gt;&lt;record&gt;&lt;rec-number&gt;167&lt;/rec-number&gt;&lt;foreign-keys&gt;&lt;key app="EN" db-id="t2wdp05ffr9rpaeasp0vtxdevvfszfpdfee2" timestamp="1591783691"&gt;167&lt;/key&gt;&lt;/foreign-keys&gt;&lt;ref-type name="Journal Article"&gt;17&lt;/ref-type&gt;&lt;contributors&gt;&lt;authors&gt;&lt;author&gt;Rubin, Donald B.&lt;/author&gt;&lt;/authors&gt;&lt;/contributors&gt;&lt;titles&gt;&lt;title&gt;Multiple imputation after 18+ years&lt;/title&gt;&lt;secondary-title&gt;Journal of the American Statistical Association&lt;/secondary-title&gt;&lt;/titles&gt;&lt;periodical&gt;&lt;full-title&gt;Journal of the American Statistical Association&lt;/full-title&gt;&lt;/periodical&gt;&lt;pages&gt;473-489&lt;/pages&gt;&lt;volume&gt;91&lt;/volume&gt;&lt;number&gt;434&lt;/number&gt;&lt;dates&gt;&lt;year&gt;1996&lt;/year&gt;&lt;pub-dates&gt;&lt;date&gt;1996/06/01&lt;/date&gt;&lt;/pub-dates&gt;&lt;/dates&gt;&lt;publisher&gt;Taylor &amp;amp; Francis&lt;/publisher&gt;&lt;isbn&gt;0162-1459&lt;/isbn&gt;&lt;urls&gt;&lt;related-urls&gt;&lt;url&gt;https://www.tandfonline.com/doi/abs/10.1080/01621459.1996.10476908&lt;/url&gt;&lt;/related-urls&gt;&lt;/urls&gt;&lt;electronic-resource-num&gt;10.1080/01621459.1996.10476908&lt;/electronic-resource-num&gt;&lt;/record&gt;&lt;/Cite&gt;&lt;/EndNote&gt;</w:instrText>
      </w:r>
      <w:r w:rsidR="00756B7E">
        <w:rPr>
          <w:rFonts w:ascii="New roman" w:hAnsi="New roman"/>
          <w:szCs w:val="24"/>
        </w:rPr>
        <w:fldChar w:fldCharType="separate"/>
      </w:r>
      <w:r w:rsidR="00756B7E" w:rsidRPr="00756B7E">
        <w:rPr>
          <w:rFonts w:ascii="New roman" w:hAnsi="New roman"/>
          <w:noProof/>
          <w:szCs w:val="24"/>
          <w:vertAlign w:val="superscript"/>
        </w:rPr>
        <w:t>55</w:t>
      </w:r>
      <w:r w:rsidR="00756B7E">
        <w:rPr>
          <w:rFonts w:ascii="New roman" w:hAnsi="New roman"/>
          <w:szCs w:val="24"/>
        </w:rPr>
        <w:fldChar w:fldCharType="end"/>
      </w:r>
      <w:r>
        <w:rPr>
          <w:rFonts w:ascii="New roman" w:hAnsi="New roman"/>
          <w:szCs w:val="24"/>
        </w:rPr>
        <w:t xml:space="preserve">  Due to the extent of missing data in the present study, MI by chained equations was undertaken for a total of 10 imputations, with g</w:t>
      </w:r>
      <w:r w:rsidRPr="00307290">
        <w:rPr>
          <w:rFonts w:ascii="New roman" w:hAnsi="New roman"/>
          <w:szCs w:val="24"/>
        </w:rPr>
        <w:t xml:space="preserve">raphical plots used to compare the </w:t>
      </w:r>
      <w:r>
        <w:rPr>
          <w:rFonts w:ascii="New roman" w:hAnsi="New roman"/>
          <w:szCs w:val="24"/>
        </w:rPr>
        <w:t>distributions of the observed data with the imputed data; thereby depicting whether the imputed data resembles the observed data.  Mean cost and QALY estimates were generated using the combined imputed da</w:t>
      </w:r>
      <w:r w:rsidR="00EC48C3">
        <w:rPr>
          <w:rFonts w:ascii="New roman" w:hAnsi="New roman"/>
          <w:szCs w:val="24"/>
        </w:rPr>
        <w:t>tasets following Rubin’s rules</w:t>
      </w:r>
      <w:r>
        <w:rPr>
          <w:rFonts w:ascii="New roman" w:hAnsi="New roman"/>
          <w:szCs w:val="24"/>
        </w:rPr>
        <w:t>.</w:t>
      </w:r>
      <w:r w:rsidR="00756B7E">
        <w:rPr>
          <w:rFonts w:ascii="New roman" w:hAnsi="New roman"/>
          <w:szCs w:val="24"/>
        </w:rPr>
        <w:fldChar w:fldCharType="begin"/>
      </w:r>
      <w:r w:rsidR="00756B7E">
        <w:rPr>
          <w:rFonts w:ascii="New roman" w:hAnsi="New roman"/>
          <w:szCs w:val="24"/>
        </w:rPr>
        <w:instrText xml:space="preserve"> ADDIN EN.CITE &lt;EndNote&gt;&lt;Cite&gt;&lt;Author&gt;Rubin&lt;/Author&gt;&lt;Year&gt;1987&lt;/Year&gt;&lt;RecNum&gt;166&lt;/RecNum&gt;&lt;DisplayText&gt;&lt;style face="superscript"&gt;56&lt;/style&gt;&lt;/DisplayText&gt;&lt;record&gt;&lt;rec-number&gt;166&lt;/rec-number&gt;&lt;foreign-keys&gt;&lt;key app="EN" db-id="t2wdp05ffr9rpaeasp0vtxdevvfszfpdfee2" timestamp="1591783691"&gt;166&lt;/key&gt;&lt;/foreign-keys&gt;&lt;ref-type name="Book"&gt;6&lt;/ref-type&gt;&lt;contributors&gt;&lt;authors&gt;&lt;author&gt;Rubin, D B.&lt;/author&gt;&lt;/authors&gt;&lt;/contributors&gt;&lt;titles&gt;&lt;title&gt;Multiple imputation for nonresponse in surveys. &lt;/title&gt;&lt;/titles&gt;&lt;dates&gt;&lt;year&gt;1987&lt;/year&gt;&lt;/dates&gt;&lt;pub-location&gt;Hoboken, NJ&lt;/pub-location&gt;&lt;publisher&gt;John Wiley&lt;/publisher&gt;&lt;urls&gt;&lt;related-urls&gt;&lt;url&gt;https://doi.org/10.1002/9780470316696&lt;/url&gt;&lt;/related-urls&gt;&lt;/urls&gt;&lt;electronic-resource-num&gt;https://doi.org/10.1002/9780470316696&lt;/electronic-resource-num&gt;&lt;/record&gt;&lt;/Cite&gt;&lt;/EndNote&gt;</w:instrText>
      </w:r>
      <w:r w:rsidR="00756B7E">
        <w:rPr>
          <w:rFonts w:ascii="New roman" w:hAnsi="New roman"/>
          <w:szCs w:val="24"/>
        </w:rPr>
        <w:fldChar w:fldCharType="separate"/>
      </w:r>
      <w:r w:rsidR="00756B7E" w:rsidRPr="00756B7E">
        <w:rPr>
          <w:rFonts w:ascii="New roman" w:hAnsi="New roman"/>
          <w:noProof/>
          <w:szCs w:val="24"/>
          <w:vertAlign w:val="superscript"/>
        </w:rPr>
        <w:t>56</w:t>
      </w:r>
      <w:r w:rsidR="00756B7E">
        <w:rPr>
          <w:rFonts w:ascii="New roman" w:hAnsi="New roman"/>
          <w:szCs w:val="24"/>
        </w:rPr>
        <w:fldChar w:fldCharType="end"/>
      </w:r>
      <w:r>
        <w:rPr>
          <w:rFonts w:ascii="New roman" w:hAnsi="New roman"/>
          <w:szCs w:val="24"/>
        </w:rPr>
        <w:t xml:space="preserve">  The multiply impute</w:t>
      </w:r>
      <w:r w:rsidR="00A0691A">
        <w:rPr>
          <w:rFonts w:ascii="New roman" w:hAnsi="New roman"/>
          <w:szCs w:val="24"/>
        </w:rPr>
        <w:t xml:space="preserve">d dataset was used for the base </w:t>
      </w:r>
      <w:r>
        <w:rPr>
          <w:rFonts w:ascii="New roman" w:hAnsi="New roman"/>
          <w:szCs w:val="24"/>
        </w:rPr>
        <w:t xml:space="preserve">case economic analysis, with incremental cost-effectiveness ratios (ICERs) generated as described below.  </w:t>
      </w:r>
    </w:p>
    <w:p w14:paraId="436E299B" w14:textId="77777777" w:rsidR="009405BB" w:rsidRDefault="009405BB" w:rsidP="009405BB">
      <w:pPr>
        <w:jc w:val="both"/>
        <w:rPr>
          <w:rFonts w:ascii="AdvTTebabd7da" w:hAnsi="AdvTTebabd7da" w:cs="AdvTTebabd7da"/>
          <w:sz w:val="20"/>
          <w:szCs w:val="20"/>
        </w:rPr>
      </w:pPr>
    </w:p>
    <w:p w14:paraId="0E693D5E" w14:textId="15EB10E0" w:rsidR="00E24E8F" w:rsidRDefault="009405BB" w:rsidP="009405BB">
      <w:pPr>
        <w:rPr>
          <w:rFonts w:cs="Times New Roman"/>
          <w:szCs w:val="24"/>
        </w:rPr>
      </w:pPr>
      <w:r>
        <w:rPr>
          <w:rFonts w:cs="Times New Roman"/>
          <w:szCs w:val="24"/>
        </w:rPr>
        <w:t>For comparison purposes, we conducted a CCA as a separate sensitivity analysis</w:t>
      </w:r>
      <w:r w:rsidRPr="00F777D9">
        <w:rPr>
          <w:rFonts w:cs="Times New Roman"/>
          <w:szCs w:val="24"/>
        </w:rPr>
        <w:t>, where</w:t>
      </w:r>
      <w:r>
        <w:rPr>
          <w:rFonts w:cs="Times New Roman"/>
          <w:szCs w:val="24"/>
        </w:rPr>
        <w:t>by</w:t>
      </w:r>
      <w:r w:rsidRPr="00F777D9">
        <w:rPr>
          <w:rFonts w:cs="Times New Roman"/>
          <w:szCs w:val="24"/>
        </w:rPr>
        <w:t xml:space="preserve"> only </w:t>
      </w:r>
      <w:r>
        <w:rPr>
          <w:rFonts w:cs="Times New Roman"/>
          <w:szCs w:val="24"/>
        </w:rPr>
        <w:t>participants with observed data for all costs and utilities</w:t>
      </w:r>
      <w:r w:rsidRPr="00F777D9">
        <w:rPr>
          <w:rFonts w:cs="Times New Roman"/>
          <w:szCs w:val="24"/>
        </w:rPr>
        <w:t xml:space="preserve"> were included in the analysis.</w:t>
      </w:r>
      <w:r>
        <w:rPr>
          <w:rFonts w:cs="Times New Roman"/>
          <w:szCs w:val="24"/>
        </w:rPr>
        <w:t xml:space="preserve">  As CCA relies on the data being not missing at random, the sensitivity analysis allows us to explore the impact of this alternative assumption around missing data.  A</w:t>
      </w:r>
      <w:r w:rsidRPr="00545C1C">
        <w:rPr>
          <w:rFonts w:cs="Times New Roman"/>
          <w:szCs w:val="24"/>
        </w:rPr>
        <w:t>vailable case analysis</w:t>
      </w:r>
      <w:r>
        <w:rPr>
          <w:rFonts w:cs="Times New Roman"/>
          <w:szCs w:val="24"/>
        </w:rPr>
        <w:t xml:space="preserve"> has been used for initial exploration of the data.</w:t>
      </w:r>
      <w:r w:rsidR="00E24E8F">
        <w:rPr>
          <w:rFonts w:cs="Times New Roman"/>
          <w:szCs w:val="24"/>
        </w:rPr>
        <w:t xml:space="preserve"> </w:t>
      </w:r>
    </w:p>
    <w:p w14:paraId="5961667F" w14:textId="346D0EAE" w:rsidR="009001A4" w:rsidRDefault="009001A4" w:rsidP="009405BB">
      <w:pPr>
        <w:rPr>
          <w:rFonts w:cs="Times New Roman"/>
          <w:szCs w:val="24"/>
        </w:rPr>
      </w:pPr>
    </w:p>
    <w:p w14:paraId="56D8EFA4" w14:textId="1E7C547E" w:rsidR="009001A4" w:rsidRPr="00F777D9" w:rsidRDefault="009001A4" w:rsidP="009405BB">
      <w:pPr>
        <w:rPr>
          <w:rFonts w:cs="Times New Roman"/>
          <w:szCs w:val="24"/>
        </w:rPr>
      </w:pPr>
      <w:r>
        <w:rPr>
          <w:rFonts w:cs="Times New Roman"/>
          <w:szCs w:val="24"/>
          <w:lang w:val="en-US"/>
        </w:rPr>
        <w:t>For participants who died during the study, u</w:t>
      </w:r>
      <w:r w:rsidRPr="00F777D9">
        <w:rPr>
          <w:rFonts w:cs="Times New Roman"/>
          <w:szCs w:val="24"/>
          <w:lang w:val="en-US"/>
        </w:rPr>
        <w:t>sual imputation method</w:t>
      </w:r>
      <w:r>
        <w:rPr>
          <w:rFonts w:cs="Times New Roman"/>
          <w:szCs w:val="24"/>
          <w:lang w:val="en-US"/>
        </w:rPr>
        <w:t>s</w:t>
      </w:r>
      <w:r w:rsidRPr="00F777D9">
        <w:rPr>
          <w:rFonts w:cs="Times New Roman"/>
          <w:szCs w:val="24"/>
          <w:lang w:val="en-US"/>
        </w:rPr>
        <w:t xml:space="preserve"> w</w:t>
      </w:r>
      <w:r>
        <w:rPr>
          <w:rFonts w:cs="Times New Roman"/>
          <w:szCs w:val="24"/>
          <w:lang w:val="en-US"/>
        </w:rPr>
        <w:t>ere</w:t>
      </w:r>
      <w:r w:rsidRPr="00F777D9">
        <w:rPr>
          <w:rFonts w:cs="Times New Roman"/>
          <w:szCs w:val="24"/>
          <w:lang w:val="en-US"/>
        </w:rPr>
        <w:t xml:space="preserve"> applied </w:t>
      </w:r>
      <w:r>
        <w:rPr>
          <w:rFonts w:cs="Times New Roman"/>
          <w:szCs w:val="24"/>
          <w:lang w:val="en-US"/>
        </w:rPr>
        <w:t>w</w:t>
      </w:r>
      <w:r w:rsidRPr="00F777D9">
        <w:rPr>
          <w:rFonts w:cs="Times New Roman"/>
          <w:szCs w:val="24"/>
          <w:lang w:val="en-US"/>
        </w:rPr>
        <w:t>here</w:t>
      </w:r>
      <w:r>
        <w:rPr>
          <w:rFonts w:cs="Times New Roman"/>
          <w:szCs w:val="24"/>
          <w:lang w:val="en-US"/>
        </w:rPr>
        <w:t xml:space="preserve"> these participants had</w:t>
      </w:r>
      <w:r w:rsidRPr="00F777D9">
        <w:rPr>
          <w:rFonts w:cs="Times New Roman"/>
          <w:szCs w:val="24"/>
          <w:lang w:val="en-US"/>
        </w:rPr>
        <w:t xml:space="preserve"> missing data before their death.  For </w:t>
      </w:r>
      <w:r>
        <w:rPr>
          <w:rFonts w:cs="Times New Roman"/>
          <w:szCs w:val="24"/>
          <w:lang w:val="en-US"/>
        </w:rPr>
        <w:t>resource use and QALY data that would have been obtained via</w:t>
      </w:r>
      <w:r w:rsidRPr="00F777D9">
        <w:rPr>
          <w:rFonts w:cs="Times New Roman"/>
          <w:szCs w:val="24"/>
          <w:lang w:val="en-US"/>
        </w:rPr>
        <w:t xml:space="preserve"> questionnaires received at any follow-up time point after their death, zero resource use and zero QALYs </w:t>
      </w:r>
      <w:r>
        <w:rPr>
          <w:rFonts w:cs="Times New Roman"/>
          <w:szCs w:val="24"/>
          <w:lang w:val="en-US"/>
        </w:rPr>
        <w:t>were assumed</w:t>
      </w:r>
      <w:r w:rsidRPr="00F777D9">
        <w:rPr>
          <w:rFonts w:cs="Times New Roman"/>
          <w:szCs w:val="24"/>
          <w:lang w:val="en-US"/>
        </w:rPr>
        <w:t>.</w:t>
      </w:r>
      <w:r>
        <w:rPr>
          <w:rFonts w:cs="Times New Roman"/>
          <w:szCs w:val="24"/>
          <w:lang w:val="en-US"/>
        </w:rPr>
        <w:t xml:space="preserve">  </w:t>
      </w:r>
    </w:p>
    <w:p w14:paraId="7A6E01AC" w14:textId="59DA4B22" w:rsidR="00E24E8F" w:rsidRDefault="00E24E8F" w:rsidP="005E7EA4">
      <w:pPr>
        <w:rPr>
          <w:rFonts w:cs="Times New Roman"/>
          <w:szCs w:val="24"/>
        </w:rPr>
      </w:pPr>
    </w:p>
    <w:p w14:paraId="1352E445" w14:textId="77777777" w:rsidR="00CE7CB4" w:rsidRPr="00476E0F" w:rsidRDefault="00CE7CB4" w:rsidP="00476E0F">
      <w:pPr>
        <w:pStyle w:val="Heading3"/>
      </w:pPr>
      <w:bookmarkStart w:id="162" w:name="_Toc49168462"/>
      <w:r w:rsidRPr="00476E0F">
        <w:t>Incremental analysis</w:t>
      </w:r>
      <w:bookmarkEnd w:id="162"/>
      <w:r w:rsidRPr="00476E0F">
        <w:t xml:space="preserve"> </w:t>
      </w:r>
    </w:p>
    <w:p w14:paraId="3942ACC2" w14:textId="2E4ECE25" w:rsidR="00CE7CB4" w:rsidRPr="00F777D9" w:rsidRDefault="00CE7CB4" w:rsidP="00CE7CB4">
      <w:pPr>
        <w:rPr>
          <w:rFonts w:cs="Times New Roman"/>
          <w:szCs w:val="24"/>
        </w:rPr>
      </w:pPr>
      <w:r>
        <w:rPr>
          <w:rFonts w:cs="Times New Roman"/>
          <w:szCs w:val="24"/>
          <w:lang w:val="en-US"/>
        </w:rPr>
        <w:t xml:space="preserve">Costs and health outcomes </w:t>
      </w:r>
      <w:r w:rsidRPr="00F777D9">
        <w:rPr>
          <w:rFonts w:cs="Times New Roman"/>
          <w:szCs w:val="24"/>
        </w:rPr>
        <w:t>(i.e. QALYs and falls)</w:t>
      </w:r>
      <w:r>
        <w:rPr>
          <w:rFonts w:cs="Times New Roman"/>
          <w:szCs w:val="24"/>
        </w:rPr>
        <w:t xml:space="preserve"> are summarised </w:t>
      </w:r>
      <w:r w:rsidRPr="00F777D9">
        <w:rPr>
          <w:rFonts w:cs="Times New Roman"/>
          <w:szCs w:val="24"/>
        </w:rPr>
        <w:t>for bot</w:t>
      </w:r>
      <w:r>
        <w:rPr>
          <w:rFonts w:cs="Times New Roman"/>
          <w:szCs w:val="24"/>
        </w:rPr>
        <w:t>h groups in terms of mean value and</w:t>
      </w:r>
      <w:r w:rsidRPr="00F777D9">
        <w:rPr>
          <w:rFonts w:cs="Times New Roman"/>
          <w:szCs w:val="24"/>
        </w:rPr>
        <w:t xml:space="preserve"> standard deviation</w:t>
      </w:r>
      <w:r>
        <w:rPr>
          <w:rFonts w:cs="Times New Roman"/>
          <w:szCs w:val="24"/>
        </w:rPr>
        <w:t>,</w:t>
      </w:r>
      <w:r w:rsidRPr="00F777D9">
        <w:rPr>
          <w:rFonts w:cs="Times New Roman"/>
          <w:szCs w:val="24"/>
        </w:rPr>
        <w:t xml:space="preserve"> and mean difference (with 95% confidence intervals) between the groups.  </w:t>
      </w:r>
      <w:r>
        <w:rPr>
          <w:rFonts w:cs="Times New Roman"/>
          <w:szCs w:val="24"/>
        </w:rPr>
        <w:t xml:space="preserve">The analyses used conventional decision rules when comparing the mean costs and outcomes for both groups, with the results presented in terms of </w:t>
      </w:r>
      <w:r w:rsidRPr="00F777D9">
        <w:rPr>
          <w:rFonts w:cs="Times New Roman"/>
          <w:szCs w:val="24"/>
        </w:rPr>
        <w:t xml:space="preserve">ICERs, i.e. the additional cost per extra unit of benefit, where appropriate.  The following ICERs were </w:t>
      </w:r>
      <w:r w:rsidRPr="00F777D9">
        <w:rPr>
          <w:rFonts w:cs="Times New Roman"/>
          <w:szCs w:val="24"/>
        </w:rPr>
        <w:lastRenderedPageBreak/>
        <w:t>estimated: (1) the cost per fall averted; and (2) the c</w:t>
      </w:r>
      <w:r>
        <w:rPr>
          <w:rFonts w:cs="Times New Roman"/>
          <w:szCs w:val="24"/>
        </w:rPr>
        <w:t>ost per QALY gained, based on the formula below:</w:t>
      </w:r>
    </w:p>
    <w:p w14:paraId="4DEA5D60" w14:textId="77777777" w:rsidR="00CE7CB4" w:rsidRPr="00FA79AA" w:rsidRDefault="00CE7CB4" w:rsidP="00CE7CB4">
      <w:pPr>
        <w:rPr>
          <w:rFonts w:cs="Times New Roman"/>
          <w:szCs w:val="24"/>
        </w:rPr>
      </w:pPr>
      <m:oMathPara>
        <m:oMath>
          <m:r>
            <m:rPr>
              <m:sty m:val="p"/>
            </m:rPr>
            <w:rPr>
              <w:rFonts w:ascii="Cambria Math" w:hAnsi="Cambria Math" w:cs="Times New Roman"/>
              <w:szCs w:val="24"/>
            </w:rPr>
            <m:t>ICER =</m:t>
          </m:r>
          <m:f>
            <m:fPr>
              <m:ctrlPr>
                <w:rPr>
                  <w:rFonts w:ascii="Cambria Math" w:hAnsi="Cambria Math" w:cs="Times New Roman"/>
                  <w:szCs w:val="24"/>
                </w:rPr>
              </m:ctrlPr>
            </m:fPr>
            <m:num>
              <m:r>
                <m:rPr>
                  <m:sty m:val="p"/>
                </m:rPr>
                <w:rPr>
                  <w:rFonts w:ascii="Cambria Math" w:hAnsi="Cambria Math" w:cs="Times New Roman"/>
                  <w:szCs w:val="24"/>
                </w:rPr>
                <m:t xml:space="preserve">Cost </m:t>
              </m:r>
              <m:d>
                <m:dPr>
                  <m:ctrlPr>
                    <w:rPr>
                      <w:rFonts w:ascii="Cambria Math" w:hAnsi="Cambria Math" w:cs="Times New Roman"/>
                      <w:szCs w:val="24"/>
                    </w:rPr>
                  </m:ctrlPr>
                </m:dPr>
                <m:e>
                  <m:r>
                    <m:rPr>
                      <m:sty m:val="p"/>
                    </m:rPr>
                    <w:rPr>
                      <w:rFonts w:ascii="Cambria Math" w:hAnsi="Cambria Math" w:cs="Times New Roman"/>
                      <w:szCs w:val="24"/>
                    </w:rPr>
                    <m:t>Intervention</m:t>
                  </m:r>
                </m:e>
              </m:d>
              <m:r>
                <m:rPr>
                  <m:sty m:val="p"/>
                </m:rPr>
                <w:rPr>
                  <w:rFonts w:ascii="Cambria Math" w:hAnsi="Cambria Math" w:cs="Times New Roman"/>
                  <w:szCs w:val="24"/>
                </w:rPr>
                <m:t>-Cost (Comparator)</m:t>
              </m:r>
            </m:num>
            <m:den>
              <m:r>
                <m:rPr>
                  <m:sty m:val="p"/>
                </m:rPr>
                <w:rPr>
                  <w:rFonts w:ascii="Cambria Math" w:hAnsi="Cambria Math" w:cs="Times New Roman"/>
                  <w:szCs w:val="24"/>
                </w:rPr>
                <m:t xml:space="preserve">Effect </m:t>
              </m:r>
              <m:d>
                <m:dPr>
                  <m:ctrlPr>
                    <w:rPr>
                      <w:rFonts w:ascii="Cambria Math" w:hAnsi="Cambria Math" w:cs="Times New Roman"/>
                      <w:szCs w:val="24"/>
                    </w:rPr>
                  </m:ctrlPr>
                </m:dPr>
                <m:e>
                  <m:r>
                    <m:rPr>
                      <m:sty m:val="p"/>
                    </m:rPr>
                    <w:rPr>
                      <w:rFonts w:ascii="Cambria Math" w:hAnsi="Cambria Math" w:cs="Times New Roman"/>
                      <w:szCs w:val="24"/>
                    </w:rPr>
                    <m:t>Intervention</m:t>
                  </m:r>
                </m:e>
              </m:d>
              <m:r>
                <m:rPr>
                  <m:sty m:val="p"/>
                </m:rPr>
                <w:rPr>
                  <w:rFonts w:ascii="Cambria Math" w:hAnsi="Cambria Math" w:cs="Times New Roman"/>
                  <w:szCs w:val="24"/>
                </w:rPr>
                <m:t>-Effect (Comparator)</m:t>
              </m:r>
            </m:den>
          </m:f>
          <m:r>
            <m:rPr>
              <m:sty m:val="p"/>
            </m:rPr>
            <w:rPr>
              <w:rFonts w:ascii="Cambria Math" w:hAnsi="Cambria Math" w:cs="Times New Roman"/>
              <w:szCs w:val="24"/>
            </w:rPr>
            <m:t xml:space="preserve">= </m:t>
          </m:r>
          <m:f>
            <m:fPr>
              <m:ctrlPr>
                <w:rPr>
                  <w:rFonts w:ascii="Cambria Math" w:hAnsi="Cambria Math" w:cs="Times New Roman"/>
                  <w:szCs w:val="24"/>
                </w:rPr>
              </m:ctrlPr>
            </m:fPr>
            <m:num>
              <m:r>
                <m:rPr>
                  <m:sty m:val="p"/>
                </m:rPr>
                <w:rPr>
                  <w:rFonts w:ascii="Cambria Math" w:hAnsi="Cambria Math" w:cs="Times New Roman"/>
                  <w:szCs w:val="24"/>
                </w:rPr>
                <m:t>△C</m:t>
              </m:r>
            </m:num>
            <m:den>
              <m:r>
                <m:rPr>
                  <m:sty m:val="p"/>
                </m:rPr>
                <w:rPr>
                  <w:rFonts w:ascii="Cambria Math" w:hAnsi="Cambria Math" w:cs="Times New Roman"/>
                  <w:szCs w:val="24"/>
                </w:rPr>
                <m:t>△E</m:t>
              </m:r>
            </m:den>
          </m:f>
        </m:oMath>
      </m:oMathPara>
    </w:p>
    <w:p w14:paraId="330D0FFB" w14:textId="77777777" w:rsidR="00CE7CB4" w:rsidRDefault="00CE7CB4" w:rsidP="00CE7CB4">
      <w:pPr>
        <w:rPr>
          <w:rFonts w:cs="Times New Roman"/>
          <w:szCs w:val="24"/>
        </w:rPr>
      </w:pPr>
    </w:p>
    <w:p w14:paraId="172ADD70" w14:textId="77777777" w:rsidR="00CE7CB4" w:rsidRDefault="00CE7CB4" w:rsidP="00CE7CB4">
      <w:pPr>
        <w:rPr>
          <w:rFonts w:cs="Times New Roman"/>
          <w:szCs w:val="24"/>
        </w:rPr>
      </w:pPr>
      <w:r>
        <w:rPr>
          <w:rFonts w:cs="Times New Roman"/>
          <w:szCs w:val="24"/>
        </w:rPr>
        <w:t xml:space="preserve">where incremental costs and incremental effects are shown by </w:t>
      </w:r>
      <w:r>
        <w:rPr>
          <w:rFonts w:ascii="Cambria Math" w:hAnsi="Cambria Math" w:cs="Times New Roman"/>
          <w:szCs w:val="24"/>
        </w:rPr>
        <w:t>△</w:t>
      </w:r>
      <w:r>
        <w:rPr>
          <w:rFonts w:cs="Times New Roman"/>
          <w:szCs w:val="24"/>
        </w:rPr>
        <w:t xml:space="preserve">C and </w:t>
      </w:r>
      <w:r>
        <w:rPr>
          <w:rFonts w:ascii="Cambria Math" w:hAnsi="Cambria Math" w:cs="Times New Roman"/>
          <w:szCs w:val="24"/>
        </w:rPr>
        <w:t>△</w:t>
      </w:r>
      <w:r>
        <w:rPr>
          <w:rFonts w:cs="Times New Roman"/>
          <w:szCs w:val="24"/>
        </w:rPr>
        <w:t>E, respectively.</w:t>
      </w:r>
    </w:p>
    <w:p w14:paraId="26813B62" w14:textId="6F92110D" w:rsidR="00CE7CB4" w:rsidRDefault="00CE7CB4" w:rsidP="005E7EA4">
      <w:pPr>
        <w:rPr>
          <w:rFonts w:cs="Times New Roman"/>
          <w:szCs w:val="24"/>
        </w:rPr>
      </w:pPr>
    </w:p>
    <w:p w14:paraId="0BBEC1B7" w14:textId="04B60530" w:rsidR="00CE7CB4" w:rsidRPr="00F777D9" w:rsidRDefault="00CE7CB4" w:rsidP="00CE7CB4">
      <w:pPr>
        <w:rPr>
          <w:rFonts w:cs="Times New Roman"/>
          <w:szCs w:val="24"/>
        </w:rPr>
      </w:pPr>
      <w:r w:rsidRPr="00F777D9">
        <w:rPr>
          <w:rFonts w:cs="Times New Roman"/>
          <w:szCs w:val="24"/>
        </w:rPr>
        <w:t xml:space="preserve">The ICER is compared to the willingness-to-pay threshold, i.e. the amount a decision maker is willing to pay for an additional QALY.  A willingness-to-pay threshold of £20,000-£30,000 </w:t>
      </w:r>
      <w:r>
        <w:rPr>
          <w:rFonts w:cs="Times New Roman"/>
          <w:szCs w:val="24"/>
        </w:rPr>
        <w:t>has been used for the analyses</w:t>
      </w:r>
      <w:r w:rsidRPr="00F777D9">
        <w:rPr>
          <w:rFonts w:cs="Times New Roman"/>
          <w:szCs w:val="24"/>
        </w:rPr>
        <w:t>, in line with NICE recommendations</w:t>
      </w:r>
      <w:r>
        <w:rPr>
          <w:rFonts w:cs="Times New Roman"/>
          <w:szCs w:val="24"/>
        </w:rPr>
        <w:fldChar w:fldCharType="begin"/>
      </w:r>
      <w:r w:rsidR="00744C38">
        <w:rPr>
          <w:rFonts w:cs="Times New Roman"/>
          <w:szCs w:val="24"/>
        </w:rPr>
        <w:instrText xml:space="preserve"> ADDIN EN.CITE &lt;EndNote&gt;&lt;Cite&gt;&lt;Author&gt;National Institute for Health and Care Excellence&lt;/Author&gt;&lt;Year&gt;2013&lt;/Year&gt;&lt;RecNum&gt;31&lt;/RecNum&gt;&lt;DisplayText&gt;&lt;style face="superscript"&gt;35&lt;/style&gt;&lt;/DisplayText&gt;&lt;record&gt;&lt;rec-number&gt;31&lt;/rec-number&gt;&lt;foreign-keys&gt;&lt;key app="EN" db-id="t2wdp05ffr9rpaeasp0vtxdevvfszfpdfee2" timestamp="1545040661"&gt;31&lt;/key&gt;&lt;/foreign-keys&gt;&lt;ref-type name="Report"&gt;27&lt;/ref-type&gt;&lt;contributors&gt;&lt;authors&gt;&lt;author&gt;National Institute for Health and Care Excellence,&lt;/author&gt;&lt;/authors&gt;&lt;/contributors&gt;&lt;titles&gt;&lt;title&gt;Guide to the methods of technology appraisal.&lt;/title&gt;&lt;/titles&gt;&lt;dates&gt;&lt;year&gt;2013&lt;/year&gt;&lt;/dates&gt;&lt;pub-location&gt;London&lt;/pub-location&gt;&lt;publisher&gt;NICE&lt;/publisher&gt;&lt;urls&gt;&lt;/urls&gt;&lt;/record&gt;&lt;/Cite&gt;&lt;/EndNote&gt;</w:instrText>
      </w:r>
      <w:r>
        <w:rPr>
          <w:rFonts w:cs="Times New Roman"/>
          <w:szCs w:val="24"/>
        </w:rPr>
        <w:fldChar w:fldCharType="separate"/>
      </w:r>
      <w:r w:rsidR="00744C38" w:rsidRPr="00744C38">
        <w:rPr>
          <w:rFonts w:cs="Times New Roman"/>
          <w:noProof/>
          <w:szCs w:val="24"/>
          <w:vertAlign w:val="superscript"/>
        </w:rPr>
        <w:t>35</w:t>
      </w:r>
      <w:r>
        <w:rPr>
          <w:rFonts w:cs="Times New Roman"/>
          <w:szCs w:val="24"/>
        </w:rPr>
        <w:fldChar w:fldCharType="end"/>
      </w:r>
      <w:r>
        <w:rPr>
          <w:rFonts w:cs="Times New Roman"/>
          <w:szCs w:val="24"/>
        </w:rPr>
        <w:t>;</w:t>
      </w:r>
      <w:r w:rsidRPr="00CE7CB4">
        <w:rPr>
          <w:rFonts w:cs="Times New Roman"/>
          <w:szCs w:val="24"/>
        </w:rPr>
        <w:t xml:space="preserve"> </w:t>
      </w:r>
      <w:r w:rsidRPr="00F777D9">
        <w:rPr>
          <w:rFonts w:cs="Times New Roman"/>
          <w:szCs w:val="24"/>
        </w:rPr>
        <w:t>i.e. if the estimated cost per</w:t>
      </w:r>
      <w:r>
        <w:rPr>
          <w:rFonts w:cs="Times New Roman"/>
          <w:szCs w:val="24"/>
        </w:rPr>
        <w:t xml:space="preserve"> QALY is below the</w:t>
      </w:r>
      <w:r w:rsidRPr="00F777D9">
        <w:rPr>
          <w:rFonts w:cs="Times New Roman"/>
          <w:szCs w:val="24"/>
        </w:rPr>
        <w:t xml:space="preserve"> threshold, the intervention will be considered cost-effective. </w:t>
      </w:r>
      <w:r>
        <w:rPr>
          <w:rFonts w:cs="Times New Roman"/>
          <w:szCs w:val="24"/>
        </w:rPr>
        <w:t xml:space="preserve"> For interventions with an ICER less than £20,000, these would generally be considered to be cost-effective.  </w:t>
      </w:r>
    </w:p>
    <w:p w14:paraId="301A5216" w14:textId="77777777" w:rsidR="00CE7CB4" w:rsidRDefault="00CE7CB4" w:rsidP="00CE7CB4">
      <w:pPr>
        <w:jc w:val="both"/>
        <w:rPr>
          <w:rFonts w:cs="Times New Roman"/>
          <w:szCs w:val="24"/>
        </w:rPr>
      </w:pPr>
    </w:p>
    <w:p w14:paraId="21E4A444" w14:textId="3E595EBB" w:rsidR="00CE7CB4" w:rsidRPr="003378EA" w:rsidRDefault="00CE7CB4" w:rsidP="00CE7CB4">
      <w:pPr>
        <w:rPr>
          <w:rFonts w:cs="Times New Roman"/>
          <w:color w:val="FF0000"/>
          <w:szCs w:val="24"/>
        </w:rPr>
      </w:pPr>
      <w:r>
        <w:rPr>
          <w:rFonts w:cs="Times New Roman"/>
          <w:szCs w:val="24"/>
        </w:rPr>
        <w:t>The findings are</w:t>
      </w:r>
      <w:r w:rsidRPr="00F777D9">
        <w:rPr>
          <w:rFonts w:cs="Times New Roman"/>
          <w:szCs w:val="24"/>
        </w:rPr>
        <w:t xml:space="preserve"> also presented in terms of </w:t>
      </w:r>
      <w:r>
        <w:rPr>
          <w:rFonts w:cs="Times New Roman"/>
          <w:szCs w:val="24"/>
        </w:rPr>
        <w:t xml:space="preserve">the </w:t>
      </w:r>
      <w:r w:rsidRPr="00F777D9">
        <w:rPr>
          <w:rFonts w:cs="Times New Roman"/>
          <w:szCs w:val="24"/>
        </w:rPr>
        <w:t xml:space="preserve">net </w:t>
      </w:r>
      <w:r>
        <w:rPr>
          <w:rFonts w:cs="Times New Roman"/>
          <w:szCs w:val="24"/>
        </w:rPr>
        <w:t>monetary</w:t>
      </w:r>
      <w:r w:rsidRPr="00F777D9">
        <w:rPr>
          <w:rFonts w:cs="Times New Roman"/>
          <w:szCs w:val="24"/>
        </w:rPr>
        <w:t xml:space="preserve"> benefit (N</w:t>
      </w:r>
      <w:r>
        <w:rPr>
          <w:rFonts w:cs="Times New Roman"/>
          <w:szCs w:val="24"/>
        </w:rPr>
        <w:t>M</w:t>
      </w:r>
      <w:r w:rsidRPr="00F777D9">
        <w:rPr>
          <w:rFonts w:cs="Times New Roman"/>
          <w:szCs w:val="24"/>
        </w:rPr>
        <w:t>B)</w:t>
      </w:r>
      <w:r>
        <w:rPr>
          <w:rFonts w:cs="Times New Roman"/>
          <w:szCs w:val="24"/>
        </w:rPr>
        <w:fldChar w:fldCharType="begin"/>
      </w:r>
      <w:r w:rsidR="00756B7E">
        <w:rPr>
          <w:rFonts w:cs="Times New Roman"/>
          <w:szCs w:val="24"/>
        </w:rPr>
        <w:instrText xml:space="preserve"> ADDIN EN.CITE &lt;EndNote&gt;&lt;Cite&gt;&lt;Author&gt;Stinnett&lt;/Author&gt;&lt;Year&gt;1998&lt;/Year&gt;&lt;RecNum&gt;37&lt;/RecNum&gt;&lt;DisplayText&gt;&lt;style face="superscript"&gt;57&lt;/style&gt;&lt;/DisplayText&gt;&lt;record&gt;&lt;rec-number&gt;37&lt;/rec-number&gt;&lt;foreign-keys&gt;&lt;key app="EN" db-id="t2wdp05ffr9rpaeasp0vtxdevvfszfpdfee2" timestamp="1545043750"&gt;37&lt;/key&gt;&lt;/foreign-keys&gt;&lt;ref-type name="Journal Article"&gt;17&lt;/ref-type&gt;&lt;contributors&gt;&lt;authors&gt;&lt;author&gt;Stinnett, A A&lt;/author&gt;&lt;author&gt;Mullahy, J&lt;/author&gt;&lt;/authors&gt;&lt;/contributors&gt;&lt;titles&gt;&lt;title&gt;Net health benefits: a new framework for the analysis of uncertainty in cost-effectiveness analysis&lt;/title&gt;&lt;secondary-title&gt;Medical Decision Making&lt;/secondary-title&gt;&lt;/titles&gt;&lt;periodical&gt;&lt;full-title&gt;Medical decision making&lt;/full-title&gt;&lt;/periodical&gt;&lt;pages&gt;S68-S80&lt;/pages&gt;&lt;volume&gt;18&lt;/volume&gt;&lt;number&gt;2_suppl&lt;/number&gt;&lt;dates&gt;&lt;year&gt;1998&lt;/year&gt;&lt;/dates&gt;&lt;isbn&gt;0272-989X&lt;/isbn&gt;&lt;urls&gt;&lt;/urls&gt;&lt;electronic-resource-num&gt;10.1177/0272989X98018002S09&lt;/electronic-resource-num&gt;&lt;/record&gt;&lt;/Cite&gt;&lt;/EndNote&gt;</w:instrText>
      </w:r>
      <w:r>
        <w:rPr>
          <w:rFonts w:cs="Times New Roman"/>
          <w:szCs w:val="24"/>
        </w:rPr>
        <w:fldChar w:fldCharType="separate"/>
      </w:r>
      <w:r w:rsidR="00756B7E" w:rsidRPr="00756B7E">
        <w:rPr>
          <w:rFonts w:cs="Times New Roman"/>
          <w:noProof/>
          <w:szCs w:val="24"/>
          <w:vertAlign w:val="superscript"/>
        </w:rPr>
        <w:t>57</w:t>
      </w:r>
      <w:r>
        <w:rPr>
          <w:rFonts w:cs="Times New Roman"/>
          <w:szCs w:val="24"/>
        </w:rPr>
        <w:fldChar w:fldCharType="end"/>
      </w:r>
      <w:r>
        <w:rPr>
          <w:rFonts w:cs="Times New Roman"/>
          <w:szCs w:val="24"/>
        </w:rPr>
        <w:t xml:space="preserve"> which involves translating the health benefits associated with</w:t>
      </w:r>
      <w:r w:rsidRPr="00F777D9">
        <w:rPr>
          <w:rFonts w:cs="Times New Roman"/>
          <w:szCs w:val="24"/>
        </w:rPr>
        <w:t xml:space="preserve"> the intervention</w:t>
      </w:r>
      <w:r>
        <w:rPr>
          <w:rFonts w:cs="Times New Roman"/>
          <w:szCs w:val="24"/>
        </w:rPr>
        <w:t xml:space="preserve"> into monetary terms and use of the </w:t>
      </w:r>
      <w:r w:rsidRPr="00F777D9">
        <w:rPr>
          <w:rFonts w:cs="Times New Roman"/>
          <w:szCs w:val="24"/>
        </w:rPr>
        <w:t>cost-</w:t>
      </w:r>
      <w:r>
        <w:rPr>
          <w:rFonts w:cs="Times New Roman"/>
          <w:szCs w:val="24"/>
        </w:rPr>
        <w:t xml:space="preserve">effectiveness threshold </w:t>
      </w:r>
      <w:r>
        <w:rPr>
          <w:rFonts w:ascii="Cambria Math" w:hAnsi="Cambria Math" w:cs="Times New Roman"/>
          <w:szCs w:val="24"/>
        </w:rPr>
        <w:t>λ</w:t>
      </w:r>
      <w:r>
        <w:rPr>
          <w:rFonts w:cs="Times New Roman"/>
          <w:szCs w:val="24"/>
        </w:rPr>
        <w:t xml:space="preserve">.  If the mean incremental NMB (i.e. difference in NMB between the intervention and usual care) is greater than zero, then the intervention is considered to be cost-effective at the threshold under consideration. </w:t>
      </w:r>
    </w:p>
    <w:p w14:paraId="5B7E7E3F" w14:textId="77777777" w:rsidR="00CE7CB4" w:rsidRPr="00F777D9" w:rsidRDefault="00CE7CB4" w:rsidP="00CE7CB4">
      <w:pPr>
        <w:jc w:val="both"/>
        <w:rPr>
          <w:rFonts w:cs="Times New Roman"/>
          <w:noProof/>
          <w:szCs w:val="24"/>
        </w:rPr>
      </w:pPr>
    </w:p>
    <w:p w14:paraId="1EBE23E9" w14:textId="0F532A38" w:rsidR="00CE7CB4" w:rsidRPr="00FA79AA" w:rsidRDefault="00CE7CB4" w:rsidP="00CE7CB4">
      <w:pPr>
        <w:jc w:val="both"/>
        <w:rPr>
          <w:rFonts w:cs="Times New Roman"/>
          <w:szCs w:val="24"/>
        </w:rPr>
      </w:pPr>
      <m:oMathPara>
        <m:oMath>
          <m:r>
            <m:rPr>
              <m:sty m:val="p"/>
            </m:rPr>
            <w:rPr>
              <w:rFonts w:ascii="Cambria Math" w:hAnsi="Cambria Math" w:cs="Times New Roman"/>
              <w:szCs w:val="24"/>
            </w:rPr>
            <m:t xml:space="preserve">NMB=(λ  x △E) - △C </m:t>
          </m:r>
        </m:oMath>
      </m:oMathPara>
    </w:p>
    <w:p w14:paraId="7F746022" w14:textId="77777777" w:rsidR="00CE7CB4" w:rsidRPr="00F777D9" w:rsidRDefault="00CE7CB4" w:rsidP="00CE7CB4">
      <w:pPr>
        <w:jc w:val="both"/>
        <w:rPr>
          <w:rFonts w:cs="Times New Roman"/>
          <w:szCs w:val="24"/>
        </w:rPr>
      </w:pPr>
    </w:p>
    <w:p w14:paraId="2E98E4ED" w14:textId="5233B835" w:rsidR="00CE7CB4" w:rsidRPr="00F777D9" w:rsidRDefault="00CE7CB4" w:rsidP="00CE7CB4">
      <w:pPr>
        <w:jc w:val="both"/>
        <w:rPr>
          <w:rFonts w:cs="Times New Roman"/>
          <w:szCs w:val="24"/>
        </w:rPr>
      </w:pPr>
      <w:r>
        <w:rPr>
          <w:rFonts w:cs="Times New Roman"/>
          <w:szCs w:val="24"/>
        </w:rPr>
        <w:t>The NM</w:t>
      </w:r>
      <w:r w:rsidRPr="00F777D9">
        <w:rPr>
          <w:rFonts w:cs="Times New Roman"/>
          <w:szCs w:val="24"/>
        </w:rPr>
        <w:t xml:space="preserve">B was estimated for a range of willingness-to-pay thresholds, in addition to the uncertainty around the net benefit estimates which </w:t>
      </w:r>
      <w:r>
        <w:rPr>
          <w:rFonts w:cs="Times New Roman"/>
          <w:szCs w:val="24"/>
        </w:rPr>
        <w:t>is</w:t>
      </w:r>
      <w:r w:rsidRPr="00F777D9">
        <w:rPr>
          <w:rFonts w:cs="Times New Roman"/>
          <w:szCs w:val="24"/>
        </w:rPr>
        <w:t xml:space="preserve"> presented graphically using cost-effectiveness acceptability curves (CEACs), as detailed in the </w:t>
      </w:r>
      <w:r>
        <w:rPr>
          <w:rFonts w:cs="Times New Roman"/>
          <w:szCs w:val="24"/>
        </w:rPr>
        <w:t>‘</w:t>
      </w:r>
      <w:r w:rsidR="00076543">
        <w:rPr>
          <w:rFonts w:cs="Times New Roman"/>
          <w:szCs w:val="24"/>
        </w:rPr>
        <w:t>Analysis of u</w:t>
      </w:r>
      <w:r w:rsidRPr="00F777D9">
        <w:rPr>
          <w:rFonts w:cs="Times New Roman"/>
          <w:szCs w:val="24"/>
        </w:rPr>
        <w:t>ncertainty</w:t>
      </w:r>
      <w:r>
        <w:rPr>
          <w:rFonts w:cs="Times New Roman"/>
          <w:szCs w:val="24"/>
        </w:rPr>
        <w:t>’</w:t>
      </w:r>
      <w:r w:rsidRPr="00F777D9">
        <w:rPr>
          <w:rFonts w:cs="Times New Roman"/>
          <w:szCs w:val="24"/>
        </w:rPr>
        <w:t xml:space="preserve"> section.  </w:t>
      </w:r>
      <w:r>
        <w:rPr>
          <w:rFonts w:cs="Times New Roman"/>
          <w:szCs w:val="24"/>
        </w:rPr>
        <w:t xml:space="preserve"> </w:t>
      </w:r>
    </w:p>
    <w:p w14:paraId="3A931337" w14:textId="77777777" w:rsidR="00CE7CB4" w:rsidRPr="00F777D9" w:rsidRDefault="00CE7CB4" w:rsidP="00CE7CB4">
      <w:pPr>
        <w:jc w:val="both"/>
        <w:rPr>
          <w:rFonts w:cs="Times New Roman"/>
          <w:szCs w:val="24"/>
        </w:rPr>
      </w:pPr>
    </w:p>
    <w:p w14:paraId="51A51E0D" w14:textId="204734FD" w:rsidR="00CE7CB4" w:rsidRDefault="00CE7CB4" w:rsidP="00CE7CB4">
      <w:pPr>
        <w:rPr>
          <w:rFonts w:cs="Times New Roman"/>
          <w:szCs w:val="24"/>
        </w:rPr>
      </w:pPr>
      <w:r w:rsidRPr="00F777D9">
        <w:rPr>
          <w:rFonts w:cs="Times New Roman"/>
          <w:szCs w:val="24"/>
        </w:rPr>
        <w:t>QALY data were adjusted for baseline EQ-5D</w:t>
      </w:r>
      <w:r w:rsidR="00D46A24">
        <w:rPr>
          <w:rFonts w:cs="Times New Roman"/>
          <w:szCs w:val="24"/>
        </w:rPr>
        <w:t>-5L</w:t>
      </w:r>
      <w:r w:rsidRPr="00F777D9">
        <w:rPr>
          <w:rFonts w:cs="Times New Roman"/>
          <w:szCs w:val="24"/>
        </w:rPr>
        <w:t xml:space="preserve"> scores</w:t>
      </w:r>
      <w:r>
        <w:rPr>
          <w:rFonts w:cs="Times New Roman"/>
          <w:szCs w:val="24"/>
        </w:rPr>
        <w:fldChar w:fldCharType="begin"/>
      </w:r>
      <w:r w:rsidR="00744C38">
        <w:rPr>
          <w:rFonts w:cs="Times New Roman"/>
          <w:szCs w:val="24"/>
        </w:rPr>
        <w:instrText xml:space="preserve"> ADDIN EN.CITE &lt;EndNote&gt;&lt;Cite&gt;&lt;Author&gt;Manca&lt;/Author&gt;&lt;Year&gt;2005&lt;/Year&gt;&lt;RecNum&gt;38&lt;/RecNum&gt;&lt;DisplayText&gt;&lt;style face="superscript"&gt;41&lt;/style&gt;&lt;/DisplayText&gt;&lt;record&gt;&lt;rec-number&gt;38&lt;/rec-number&gt;&lt;foreign-keys&gt;&lt;key app="EN" db-id="t2wdp05ffr9rpaeasp0vtxdevvfszfpdfee2" timestamp="1545043906"&gt;38&lt;/key&gt;&lt;/foreign-keys&gt;&lt;ref-type name="Journal Article"&gt;17&lt;/ref-type&gt;&lt;contributors&gt;&lt;authors&gt;&lt;author&gt;Manca, A&lt;/author&gt;&lt;author&gt;Palmer, S&lt;/author&gt;&lt;/authors&gt;&lt;/contributors&gt;&lt;titles&gt;&lt;title&gt;Handling missing data in patient-level cost-effectiveness analysis alongside randomised clinical trials&lt;/title&gt;&lt;secondary-title&gt;Applied Health Economics and Health Policy&lt;/secondary-title&gt;&lt;/titles&gt;&lt;periodical&gt;&lt;full-title&gt;Applied health economics and health policy&lt;/full-title&gt;&lt;/periodical&gt;&lt;pages&gt;65-75&lt;/pages&gt;&lt;volume&gt;4&lt;/volume&gt;&lt;number&gt;2&lt;/number&gt;&lt;dates&gt;&lt;year&gt;2005&lt;/year&gt;&lt;/dates&gt;&lt;isbn&gt;1175-5652&lt;/isbn&gt;&lt;urls&gt;&lt;/urls&gt;&lt;electronic-resource-num&gt;10.2165/00148365-200504020-00001&lt;/electronic-resource-num&gt;&lt;/record&gt;&lt;/Cite&gt;&lt;/EndNote&gt;</w:instrText>
      </w:r>
      <w:r>
        <w:rPr>
          <w:rFonts w:cs="Times New Roman"/>
          <w:szCs w:val="24"/>
        </w:rPr>
        <w:fldChar w:fldCharType="separate"/>
      </w:r>
      <w:r w:rsidR="00744C38" w:rsidRPr="00744C38">
        <w:rPr>
          <w:rFonts w:cs="Times New Roman"/>
          <w:noProof/>
          <w:szCs w:val="24"/>
          <w:vertAlign w:val="superscript"/>
        </w:rPr>
        <w:t>41</w:t>
      </w:r>
      <w:r>
        <w:rPr>
          <w:rFonts w:cs="Times New Roman"/>
          <w:szCs w:val="24"/>
        </w:rPr>
        <w:fldChar w:fldCharType="end"/>
      </w:r>
      <w:r w:rsidRPr="00CE7CB4">
        <w:rPr>
          <w:rFonts w:cs="Times New Roman"/>
          <w:szCs w:val="24"/>
        </w:rPr>
        <w:t xml:space="preserve"> </w:t>
      </w:r>
      <w:r w:rsidRPr="00F777D9">
        <w:rPr>
          <w:rFonts w:cs="Times New Roman"/>
          <w:szCs w:val="24"/>
        </w:rPr>
        <w:t xml:space="preserve">to allow for any differences at baseline between the two groups.  Adjustment was made for covariates consistent with those used in the </w:t>
      </w:r>
      <w:r w:rsidRPr="0051693C">
        <w:rPr>
          <w:rFonts w:cs="Times New Roman"/>
          <w:szCs w:val="24"/>
        </w:rPr>
        <w:t xml:space="preserve">primary </w:t>
      </w:r>
      <w:r>
        <w:rPr>
          <w:rFonts w:cs="Times New Roman"/>
          <w:szCs w:val="24"/>
        </w:rPr>
        <w:t>statistical</w:t>
      </w:r>
      <w:r w:rsidRPr="0051693C">
        <w:rPr>
          <w:rFonts w:cs="Times New Roman"/>
          <w:szCs w:val="24"/>
        </w:rPr>
        <w:t xml:space="preserve"> analysis</w:t>
      </w:r>
      <w:r w:rsidRPr="00F777D9">
        <w:rPr>
          <w:rFonts w:cs="Times New Roman"/>
          <w:szCs w:val="24"/>
        </w:rPr>
        <w:t xml:space="preserve">. </w:t>
      </w:r>
      <w:r>
        <w:rPr>
          <w:rFonts w:cs="Times New Roman"/>
          <w:szCs w:val="24"/>
        </w:rPr>
        <w:t xml:space="preserve"> </w:t>
      </w:r>
      <w:r w:rsidRPr="00F777D9">
        <w:rPr>
          <w:rFonts w:cs="Times New Roman"/>
          <w:szCs w:val="24"/>
        </w:rPr>
        <w:t>Differences between the groups w</w:t>
      </w:r>
      <w:r w:rsidR="00C105C1">
        <w:rPr>
          <w:rFonts w:cs="Times New Roman"/>
          <w:szCs w:val="24"/>
        </w:rPr>
        <w:t>ere</w:t>
      </w:r>
      <w:r w:rsidRPr="00F777D9">
        <w:rPr>
          <w:rFonts w:cs="Times New Roman"/>
          <w:szCs w:val="24"/>
        </w:rPr>
        <w:t xml:space="preserve"> found to be</w:t>
      </w:r>
      <w:r>
        <w:rPr>
          <w:rFonts w:cs="Times New Roman"/>
          <w:szCs w:val="24"/>
        </w:rPr>
        <w:t xml:space="preserve"> </w:t>
      </w:r>
      <w:r w:rsidRPr="00F777D9">
        <w:rPr>
          <w:rFonts w:cs="Times New Roman"/>
          <w:szCs w:val="24"/>
        </w:rPr>
        <w:t>statistically significant if P&lt;0.05 and are presented alongside confidence intervals around the differences in costs and outcomes.</w:t>
      </w:r>
    </w:p>
    <w:p w14:paraId="6A8984C3" w14:textId="19F1F4D3" w:rsidR="00CE7CB4" w:rsidRDefault="00CE7CB4" w:rsidP="00CE7CB4">
      <w:pPr>
        <w:rPr>
          <w:rFonts w:cs="Times New Roman"/>
          <w:szCs w:val="24"/>
        </w:rPr>
      </w:pPr>
    </w:p>
    <w:p w14:paraId="1FF70270" w14:textId="79FF2BF0" w:rsidR="00CE7CB4" w:rsidRDefault="00CE7CB4" w:rsidP="00CE7CB4">
      <w:pPr>
        <w:rPr>
          <w:rFonts w:cs="Times New Roman"/>
          <w:szCs w:val="24"/>
        </w:rPr>
      </w:pPr>
      <w:r w:rsidRPr="00F777D9">
        <w:rPr>
          <w:rFonts w:cs="Times New Roman"/>
          <w:szCs w:val="24"/>
        </w:rPr>
        <w:t xml:space="preserve">The cost-effectiveness analysis produced estimates of the mean differences in costs and </w:t>
      </w:r>
      <w:r>
        <w:rPr>
          <w:rFonts w:cs="Times New Roman"/>
          <w:szCs w:val="24"/>
        </w:rPr>
        <w:t>outcomes</w:t>
      </w:r>
      <w:r w:rsidRPr="00F777D9">
        <w:rPr>
          <w:rFonts w:cs="Times New Roman"/>
          <w:szCs w:val="24"/>
        </w:rPr>
        <w:t xml:space="preserve"> using seemingly unrelated regression equations, with 95% confidence intervals </w:t>
      </w:r>
      <w:r w:rsidRPr="00F777D9">
        <w:rPr>
          <w:rFonts w:cs="Times New Roman"/>
          <w:szCs w:val="24"/>
        </w:rPr>
        <w:lastRenderedPageBreak/>
        <w:t>estimated using bias corrected and accelerated (BCA) bootstrap methods.</w:t>
      </w:r>
      <w:r w:rsidR="00380784">
        <w:rPr>
          <w:rFonts w:cs="Times New Roman"/>
          <w:szCs w:val="24"/>
        </w:rPr>
        <w:t xml:space="preserve">  </w:t>
      </w:r>
      <w:r w:rsidR="006B6158">
        <w:rPr>
          <w:rFonts w:cs="Times New Roman"/>
          <w:szCs w:val="24"/>
        </w:rPr>
        <w:t xml:space="preserve">Bootstrapping was undertaken for </w:t>
      </w:r>
      <w:r w:rsidR="0066753D">
        <w:rPr>
          <w:rFonts w:cs="Times New Roman"/>
          <w:szCs w:val="24"/>
        </w:rPr>
        <w:t>10</w:t>
      </w:r>
      <w:r w:rsidR="00380784">
        <w:rPr>
          <w:rFonts w:cs="Times New Roman"/>
          <w:szCs w:val="24"/>
        </w:rPr>
        <w:t>,000 replications</w:t>
      </w:r>
      <w:r w:rsidR="0066753D">
        <w:rPr>
          <w:rFonts w:cs="Times New Roman"/>
          <w:szCs w:val="24"/>
        </w:rPr>
        <w:t>, thereby generating 10</w:t>
      </w:r>
      <w:r w:rsidR="006B6158">
        <w:rPr>
          <w:rFonts w:cs="Times New Roman"/>
          <w:szCs w:val="24"/>
        </w:rPr>
        <w:t>,000 estimates of incremental costs and incremental effects, and presented on the cost-effectiveness plane</w:t>
      </w:r>
      <w:r w:rsidR="00380784">
        <w:rPr>
          <w:rFonts w:cs="Times New Roman"/>
          <w:szCs w:val="24"/>
        </w:rPr>
        <w:t>.</w:t>
      </w:r>
      <w:r w:rsidRPr="00F777D9">
        <w:rPr>
          <w:rFonts w:cs="Times New Roman"/>
          <w:szCs w:val="24"/>
        </w:rPr>
        <w:t xml:space="preserve">  Regression methods have been used to take into account differences in stratification or prognostic variables, and other sources of heterogeneity.  Analyses were conducted using Stata release 16</w:t>
      </w:r>
      <w:r w:rsidRPr="00F777D9">
        <w:rPr>
          <w:rFonts w:cs="Times New Roman"/>
          <w:color w:val="FF0000"/>
          <w:szCs w:val="24"/>
        </w:rPr>
        <w:t xml:space="preserve"> </w:t>
      </w:r>
      <w:r w:rsidRPr="00F777D9">
        <w:rPr>
          <w:rFonts w:cs="Times New Roman"/>
          <w:szCs w:val="24"/>
        </w:rPr>
        <w:t>(StataCorp 2019, TX, USA).</w:t>
      </w:r>
    </w:p>
    <w:p w14:paraId="1D5D50EA" w14:textId="094CD75A" w:rsidR="00CE7CB4" w:rsidRDefault="00CE7CB4" w:rsidP="00CE7CB4">
      <w:pPr>
        <w:rPr>
          <w:rFonts w:cs="Times New Roman"/>
          <w:szCs w:val="24"/>
        </w:rPr>
      </w:pPr>
    </w:p>
    <w:p w14:paraId="6C1A314F" w14:textId="77777777" w:rsidR="00CE7CB4" w:rsidRPr="00F777D9" w:rsidRDefault="00CE7CB4" w:rsidP="00476E0F">
      <w:pPr>
        <w:pStyle w:val="Heading3"/>
        <w:rPr>
          <w:lang w:val="en-US"/>
        </w:rPr>
      </w:pPr>
      <w:bookmarkStart w:id="163" w:name="_Toc49168463"/>
      <w:r w:rsidRPr="00F777D9">
        <w:rPr>
          <w:lang w:val="en-US"/>
        </w:rPr>
        <w:t>Analysis of uncertainty</w:t>
      </w:r>
      <w:bookmarkEnd w:id="163"/>
    </w:p>
    <w:p w14:paraId="0E3D5579" w14:textId="45981BEA" w:rsidR="00CE7CB4" w:rsidRPr="00F777D9" w:rsidRDefault="00CE7CB4" w:rsidP="00FF4F3A">
      <w:pPr>
        <w:rPr>
          <w:rFonts w:cs="Times New Roman"/>
          <w:szCs w:val="24"/>
        </w:rPr>
      </w:pPr>
      <w:r w:rsidRPr="00F777D9">
        <w:rPr>
          <w:rFonts w:cs="Times New Roman"/>
          <w:szCs w:val="24"/>
        </w:rPr>
        <w:t xml:space="preserve">The decision uncertainty around the cost-effectiveness estimates has been explored by investigating the probability of the OT intervention being cost-effective relative to usual care for a range of values that decision makers are willing-to-pay for gaining one additional QALY. </w:t>
      </w:r>
      <w:r>
        <w:rPr>
          <w:rFonts w:cs="Times New Roman"/>
          <w:szCs w:val="24"/>
        </w:rPr>
        <w:t xml:space="preserve"> As mentioned above, c</w:t>
      </w:r>
      <w:r w:rsidRPr="00F777D9">
        <w:rPr>
          <w:rFonts w:cs="Times New Roman"/>
          <w:szCs w:val="24"/>
        </w:rPr>
        <w:t xml:space="preserve">ost-effectiveness acceptability curves </w:t>
      </w:r>
      <w:r>
        <w:rPr>
          <w:rFonts w:cs="Times New Roman"/>
          <w:szCs w:val="24"/>
        </w:rPr>
        <w:t xml:space="preserve">have been used to </w:t>
      </w:r>
      <w:r w:rsidRPr="00F777D9">
        <w:rPr>
          <w:rFonts w:cs="Times New Roman"/>
          <w:szCs w:val="24"/>
        </w:rPr>
        <w:t>illustrate this uncertainty</w:t>
      </w:r>
      <w:r>
        <w:rPr>
          <w:rFonts w:cs="Times New Roman"/>
          <w:szCs w:val="24"/>
        </w:rPr>
        <w:fldChar w:fldCharType="begin"/>
      </w:r>
      <w:r w:rsidR="00756B7E">
        <w:rPr>
          <w:rFonts w:cs="Times New Roman"/>
          <w:szCs w:val="24"/>
        </w:rPr>
        <w:instrText xml:space="preserve"> ADDIN EN.CITE &lt;EndNote&gt;&lt;Cite&gt;&lt;Author&gt;Fenwick&lt;/Author&gt;&lt;Year&gt;2004&lt;/Year&gt;&lt;RecNum&gt;39&lt;/RecNum&gt;&lt;DisplayText&gt;&lt;style face="superscript"&gt;58&lt;/style&gt;&lt;/DisplayText&gt;&lt;record&gt;&lt;rec-number&gt;39&lt;/rec-number&gt;&lt;foreign-keys&gt;&lt;key app="EN" db-id="t2wdp05ffr9rpaeasp0vtxdevvfszfpdfee2" timestamp="1545044015"&gt;39&lt;/key&gt;&lt;/foreign-keys&gt;&lt;ref-type name="Journal Article"&gt;17&lt;/ref-type&gt;&lt;contributors&gt;&lt;authors&gt;&lt;author&gt;Fenwick, E&lt;/author&gt;&lt;author&gt;O&amp;apos;Brien, B J&lt;/author&gt;&lt;author&gt;Briggs, A&lt;/author&gt;&lt;/authors&gt;&lt;/contributors&gt;&lt;titles&gt;&lt;title&gt;Cost‐effectiveness acceptability curves–facts, fallacies and frequently asked questions&lt;/title&gt;&lt;secondary-title&gt;Health Economics&lt;/secondary-title&gt;&lt;/titles&gt;&lt;periodical&gt;&lt;full-title&gt;Health economics&lt;/full-title&gt;&lt;/periodical&gt;&lt;pages&gt;405-415&lt;/pages&gt;&lt;volume&gt;13&lt;/volume&gt;&lt;number&gt;5&lt;/number&gt;&lt;dates&gt;&lt;year&gt;2004&lt;/year&gt;&lt;/dates&gt;&lt;isbn&gt;1057-9230&lt;/isbn&gt;&lt;urls&gt;&lt;/urls&gt;&lt;electronic-resource-num&gt;10.1002/hec.903&lt;/electronic-resource-num&gt;&lt;/record&gt;&lt;/Cite&gt;&lt;/EndNote&gt;</w:instrText>
      </w:r>
      <w:r>
        <w:rPr>
          <w:rFonts w:cs="Times New Roman"/>
          <w:szCs w:val="24"/>
        </w:rPr>
        <w:fldChar w:fldCharType="separate"/>
      </w:r>
      <w:r w:rsidR="00756B7E" w:rsidRPr="00756B7E">
        <w:rPr>
          <w:rFonts w:cs="Times New Roman"/>
          <w:noProof/>
          <w:szCs w:val="24"/>
          <w:vertAlign w:val="superscript"/>
        </w:rPr>
        <w:t>58</w:t>
      </w:r>
      <w:r>
        <w:rPr>
          <w:rFonts w:cs="Times New Roman"/>
          <w:szCs w:val="24"/>
        </w:rPr>
        <w:fldChar w:fldCharType="end"/>
      </w:r>
      <w:r>
        <w:rPr>
          <w:rFonts w:cs="Times New Roman"/>
          <w:szCs w:val="24"/>
        </w:rPr>
        <w:t xml:space="preserve">.  </w:t>
      </w:r>
      <w:r w:rsidRPr="00F777D9">
        <w:rPr>
          <w:rFonts w:cs="Times New Roman"/>
          <w:szCs w:val="24"/>
        </w:rPr>
        <w:t xml:space="preserve">Sensitivity analyses have been undertaken to explore the variability in </w:t>
      </w:r>
      <w:r>
        <w:rPr>
          <w:rFonts w:cs="Times New Roman"/>
          <w:szCs w:val="24"/>
        </w:rPr>
        <w:t>estimating cost-effectiveness, as listed below:</w:t>
      </w:r>
    </w:p>
    <w:p w14:paraId="6204C69E" w14:textId="77777777" w:rsidR="00CE7CB4" w:rsidRPr="00F777D9" w:rsidRDefault="00CE7CB4" w:rsidP="00CE7CB4">
      <w:pPr>
        <w:pStyle w:val="ListParagraph"/>
        <w:numPr>
          <w:ilvl w:val="0"/>
          <w:numId w:val="16"/>
        </w:numPr>
        <w:spacing w:after="0" w:line="360" w:lineRule="auto"/>
        <w:rPr>
          <w:rFonts w:cs="Times New Roman"/>
          <w:szCs w:val="24"/>
        </w:rPr>
      </w:pPr>
      <w:r w:rsidRPr="00F777D9">
        <w:rPr>
          <w:rFonts w:cs="Times New Roman"/>
          <w:szCs w:val="24"/>
        </w:rPr>
        <w:t>Complete case analysis as an alternative to the use of multiple imputation for dealing with missing data;</w:t>
      </w:r>
    </w:p>
    <w:p w14:paraId="19721569" w14:textId="77777777" w:rsidR="00CE7CB4" w:rsidRPr="00A45825" w:rsidRDefault="00CE7CB4" w:rsidP="00CE7CB4">
      <w:pPr>
        <w:pStyle w:val="ListParagraph"/>
        <w:numPr>
          <w:ilvl w:val="0"/>
          <w:numId w:val="16"/>
        </w:numPr>
        <w:spacing w:after="0" w:line="360" w:lineRule="auto"/>
        <w:rPr>
          <w:rFonts w:cs="Times New Roman"/>
          <w:szCs w:val="24"/>
        </w:rPr>
      </w:pPr>
      <w:r>
        <w:rPr>
          <w:rFonts w:cs="Times New Roman"/>
          <w:szCs w:val="24"/>
        </w:rPr>
        <w:t>Inclusion</w:t>
      </w:r>
      <w:r w:rsidRPr="00F777D9">
        <w:rPr>
          <w:rFonts w:cs="Times New Roman"/>
          <w:szCs w:val="24"/>
        </w:rPr>
        <w:t xml:space="preserve"> of non-falls related </w:t>
      </w:r>
      <w:r>
        <w:rPr>
          <w:rFonts w:cs="Times New Roman"/>
          <w:szCs w:val="24"/>
        </w:rPr>
        <w:t xml:space="preserve">health care </w:t>
      </w:r>
      <w:r w:rsidRPr="00F777D9">
        <w:rPr>
          <w:rFonts w:cs="Times New Roman"/>
          <w:szCs w:val="24"/>
        </w:rPr>
        <w:t xml:space="preserve">resource use in addition to the falls-related </w:t>
      </w:r>
      <w:r w:rsidRPr="00A45825">
        <w:rPr>
          <w:rFonts w:cs="Times New Roman"/>
          <w:szCs w:val="24"/>
        </w:rPr>
        <w:t>resource use;</w:t>
      </w:r>
    </w:p>
    <w:p w14:paraId="48AC2FA4" w14:textId="77777777" w:rsidR="00CE7CB4" w:rsidRPr="00523C2B" w:rsidRDefault="00CE7CB4" w:rsidP="00CE7CB4">
      <w:pPr>
        <w:pStyle w:val="ListParagraph"/>
        <w:numPr>
          <w:ilvl w:val="0"/>
          <w:numId w:val="16"/>
        </w:numPr>
        <w:spacing w:after="0" w:line="360" w:lineRule="auto"/>
        <w:rPr>
          <w:rFonts w:cs="Times New Roman"/>
          <w:szCs w:val="24"/>
        </w:rPr>
      </w:pPr>
      <w:r w:rsidRPr="00523C2B">
        <w:rPr>
          <w:rFonts w:cs="Times New Roman"/>
          <w:szCs w:val="24"/>
        </w:rPr>
        <w:t>Inpatient stay data from falls data sheets, rather than from participant-completed questionnaires;</w:t>
      </w:r>
    </w:p>
    <w:p w14:paraId="10AC7FE5" w14:textId="6038C285" w:rsidR="00CE7CB4" w:rsidRDefault="00CE7CB4" w:rsidP="00CE7CB4">
      <w:pPr>
        <w:pStyle w:val="ListParagraph"/>
        <w:numPr>
          <w:ilvl w:val="0"/>
          <w:numId w:val="16"/>
        </w:numPr>
        <w:spacing w:after="0" w:line="360" w:lineRule="auto"/>
        <w:rPr>
          <w:rFonts w:cs="Times New Roman"/>
          <w:szCs w:val="24"/>
        </w:rPr>
      </w:pPr>
      <w:r w:rsidRPr="006D0FC8">
        <w:rPr>
          <w:rFonts w:cs="Times New Roman"/>
          <w:szCs w:val="24"/>
        </w:rPr>
        <w:t xml:space="preserve">Exploration of </w:t>
      </w:r>
      <w:r w:rsidRPr="00F777D9">
        <w:rPr>
          <w:rFonts w:cs="Times New Roman"/>
          <w:szCs w:val="24"/>
        </w:rPr>
        <w:t xml:space="preserve">the assumption that all </w:t>
      </w:r>
      <w:r w:rsidRPr="00117140">
        <w:rPr>
          <w:rFonts w:cs="Times New Roman"/>
          <w:szCs w:val="24"/>
        </w:rPr>
        <w:t xml:space="preserve">equipment provided as </w:t>
      </w:r>
      <w:r w:rsidRPr="00F777D9">
        <w:rPr>
          <w:rFonts w:cs="Times New Roman"/>
          <w:szCs w:val="24"/>
        </w:rPr>
        <w:t>part of the int</w:t>
      </w:r>
      <w:r w:rsidR="00FF4F3A">
        <w:rPr>
          <w:rFonts w:cs="Times New Roman"/>
          <w:szCs w:val="24"/>
        </w:rPr>
        <w:t>ervention is funded by the NHS</w:t>
      </w:r>
      <w:r w:rsidR="008B50DF">
        <w:rPr>
          <w:rFonts w:cs="Times New Roman"/>
          <w:szCs w:val="24"/>
        </w:rPr>
        <w:t xml:space="preserve"> and PSS</w:t>
      </w:r>
      <w:r w:rsidR="00FF4F3A">
        <w:rPr>
          <w:rFonts w:cs="Times New Roman"/>
          <w:szCs w:val="24"/>
        </w:rPr>
        <w:t xml:space="preserve"> </w:t>
      </w:r>
      <w:r w:rsidRPr="00F777D9">
        <w:rPr>
          <w:rFonts w:cs="Times New Roman"/>
          <w:szCs w:val="24"/>
        </w:rPr>
        <w:t>(rather than</w:t>
      </w:r>
      <w:r w:rsidR="008B50DF">
        <w:rPr>
          <w:rFonts w:cs="Times New Roman"/>
          <w:szCs w:val="24"/>
        </w:rPr>
        <w:t xml:space="preserve"> in the base case which</w:t>
      </w:r>
      <w:r w:rsidRPr="00F777D9">
        <w:rPr>
          <w:rFonts w:cs="Times New Roman"/>
          <w:szCs w:val="24"/>
        </w:rPr>
        <w:t xml:space="preserve"> only </w:t>
      </w:r>
      <w:r w:rsidR="008B50DF">
        <w:rPr>
          <w:rFonts w:cs="Times New Roman"/>
          <w:szCs w:val="24"/>
        </w:rPr>
        <w:t xml:space="preserve">attaches costs to </w:t>
      </w:r>
      <w:r w:rsidRPr="00F777D9">
        <w:rPr>
          <w:rFonts w:cs="Times New Roman"/>
          <w:szCs w:val="24"/>
        </w:rPr>
        <w:t xml:space="preserve">the items </w:t>
      </w:r>
      <w:r w:rsidR="009258C9">
        <w:rPr>
          <w:rFonts w:cs="Times New Roman"/>
          <w:szCs w:val="24"/>
        </w:rPr>
        <w:t>that were paid for</w:t>
      </w:r>
      <w:r w:rsidR="009258C9" w:rsidRPr="00F777D9">
        <w:rPr>
          <w:rFonts w:cs="Times New Roman"/>
          <w:szCs w:val="24"/>
        </w:rPr>
        <w:t xml:space="preserve"> </w:t>
      </w:r>
      <w:r w:rsidRPr="00F777D9">
        <w:rPr>
          <w:rFonts w:cs="Times New Roman"/>
          <w:szCs w:val="24"/>
        </w:rPr>
        <w:t xml:space="preserve">by the </w:t>
      </w:r>
      <w:r>
        <w:rPr>
          <w:rFonts w:cs="Times New Roman"/>
          <w:szCs w:val="24"/>
        </w:rPr>
        <w:t xml:space="preserve">NHS </w:t>
      </w:r>
      <w:r w:rsidR="008B50DF">
        <w:rPr>
          <w:rFonts w:cs="Times New Roman"/>
          <w:szCs w:val="24"/>
        </w:rPr>
        <w:t>and PSS in the study, and not to the items that were</w:t>
      </w:r>
      <w:r w:rsidR="009258C9">
        <w:rPr>
          <w:rFonts w:cs="Times New Roman"/>
          <w:szCs w:val="24"/>
        </w:rPr>
        <w:t xml:space="preserve"> reported as being</w:t>
      </w:r>
      <w:r w:rsidR="008B50DF">
        <w:rPr>
          <w:rFonts w:cs="Times New Roman"/>
          <w:szCs w:val="24"/>
        </w:rPr>
        <w:t xml:space="preserve"> funded by </w:t>
      </w:r>
      <w:r w:rsidR="009258C9">
        <w:rPr>
          <w:rFonts w:cs="Times New Roman"/>
          <w:szCs w:val="24"/>
        </w:rPr>
        <w:t>participants</w:t>
      </w:r>
      <w:r w:rsidR="008B50DF">
        <w:rPr>
          <w:rFonts w:cs="Times New Roman"/>
          <w:szCs w:val="24"/>
        </w:rPr>
        <w:t xml:space="preserve"> themselves</w:t>
      </w:r>
      <w:r w:rsidR="009258C9">
        <w:rPr>
          <w:rFonts w:cs="Times New Roman"/>
          <w:szCs w:val="24"/>
        </w:rPr>
        <w:t>, i.e. out-of-pocket expenditure</w:t>
      </w:r>
      <w:r>
        <w:rPr>
          <w:rFonts w:cs="Times New Roman"/>
          <w:szCs w:val="24"/>
        </w:rPr>
        <w:t>);</w:t>
      </w:r>
    </w:p>
    <w:p w14:paraId="44B33B73" w14:textId="05EE84C6" w:rsidR="00CE7CB4" w:rsidRDefault="00CE7CB4" w:rsidP="00CE7CB4">
      <w:pPr>
        <w:pStyle w:val="ListParagraph"/>
        <w:numPr>
          <w:ilvl w:val="0"/>
          <w:numId w:val="16"/>
        </w:numPr>
        <w:spacing w:after="0" w:line="360" w:lineRule="auto"/>
        <w:rPr>
          <w:rFonts w:cs="Times New Roman"/>
          <w:szCs w:val="24"/>
        </w:rPr>
      </w:pPr>
      <w:r>
        <w:rPr>
          <w:rFonts w:cs="Times New Roman"/>
          <w:szCs w:val="24"/>
        </w:rPr>
        <w:t>Paid care worker visits being paid for by the NHS and PSS (rather than by the pa</w:t>
      </w:r>
      <w:r w:rsidR="00CB3FA1">
        <w:rPr>
          <w:rFonts w:cs="Times New Roman"/>
          <w:szCs w:val="24"/>
        </w:rPr>
        <w:t>rticipa</w:t>
      </w:r>
      <w:r>
        <w:rPr>
          <w:rFonts w:cs="Times New Roman"/>
          <w:szCs w:val="24"/>
        </w:rPr>
        <w:t>nt/relative in the base case);</w:t>
      </w:r>
    </w:p>
    <w:p w14:paraId="76520EF7" w14:textId="2DDE41A0" w:rsidR="00CE7CB4" w:rsidRDefault="00CE7CB4" w:rsidP="00CE7CB4">
      <w:pPr>
        <w:rPr>
          <w:rFonts w:cs="Times New Roman"/>
          <w:szCs w:val="24"/>
        </w:rPr>
      </w:pPr>
    </w:p>
    <w:p w14:paraId="6493EBBE" w14:textId="77777777" w:rsidR="00476E0F" w:rsidRPr="008A41D8" w:rsidRDefault="00476E0F" w:rsidP="00476E0F">
      <w:pPr>
        <w:pStyle w:val="Heading3"/>
        <w:rPr>
          <w:lang w:val="en-US"/>
        </w:rPr>
      </w:pPr>
      <w:bookmarkStart w:id="164" w:name="_Toc49168464"/>
      <w:r w:rsidRPr="008A41D8">
        <w:rPr>
          <w:lang w:val="en-US"/>
        </w:rPr>
        <w:t>Extrapolation to the longer-term</w:t>
      </w:r>
      <w:bookmarkEnd w:id="164"/>
      <w:r w:rsidRPr="008A41D8">
        <w:rPr>
          <w:lang w:val="en-US"/>
        </w:rPr>
        <w:t xml:space="preserve"> </w:t>
      </w:r>
    </w:p>
    <w:p w14:paraId="47118AC0" w14:textId="2E484C41" w:rsidR="00476E0F" w:rsidRDefault="00476E0F" w:rsidP="00476E0F">
      <w:pPr>
        <w:rPr>
          <w:rFonts w:cs="Times New Roman"/>
          <w:szCs w:val="24"/>
        </w:rPr>
      </w:pPr>
      <w:r w:rsidRPr="00AA5671">
        <w:rPr>
          <w:rFonts w:cs="Times New Roman"/>
          <w:szCs w:val="24"/>
        </w:rPr>
        <w:t xml:space="preserve">A further analysis using an exploratory decision model was also </w:t>
      </w:r>
      <w:r>
        <w:rPr>
          <w:rFonts w:cs="Times New Roman"/>
          <w:szCs w:val="24"/>
        </w:rPr>
        <w:t xml:space="preserve">due to be </w:t>
      </w:r>
      <w:r w:rsidRPr="00AA5671">
        <w:rPr>
          <w:rFonts w:cs="Times New Roman"/>
          <w:szCs w:val="24"/>
        </w:rPr>
        <w:t>conduct</w:t>
      </w:r>
      <w:r w:rsidR="00434FB4">
        <w:rPr>
          <w:rFonts w:cs="Times New Roman"/>
          <w:szCs w:val="24"/>
        </w:rPr>
        <w:t>ed to explore the possible long-</w:t>
      </w:r>
      <w:r w:rsidRPr="00AA5671">
        <w:rPr>
          <w:rFonts w:cs="Times New Roman"/>
          <w:szCs w:val="24"/>
        </w:rPr>
        <w:t>term impact of the trial assumin</w:t>
      </w:r>
      <w:r>
        <w:rPr>
          <w:rFonts w:cs="Times New Roman"/>
          <w:szCs w:val="24"/>
        </w:rPr>
        <w:t>g that a falls reduction leads to a reduction</w:t>
      </w:r>
      <w:r w:rsidRPr="00AA5671">
        <w:rPr>
          <w:rFonts w:cs="Times New Roman"/>
          <w:szCs w:val="24"/>
        </w:rPr>
        <w:t xml:space="preserve"> in fractures</w:t>
      </w:r>
      <w:r>
        <w:rPr>
          <w:rFonts w:cs="Times New Roman"/>
          <w:szCs w:val="24"/>
        </w:rPr>
        <w:t>.  However, due to the study findings regarding falls, i.e. that the intervention was associated with a</w:t>
      </w:r>
      <w:r w:rsidR="00434FB4">
        <w:rPr>
          <w:rFonts w:cs="Times New Roman"/>
          <w:szCs w:val="24"/>
        </w:rPr>
        <w:t>n increased</w:t>
      </w:r>
      <w:r>
        <w:rPr>
          <w:rFonts w:cs="Times New Roman"/>
          <w:szCs w:val="24"/>
        </w:rPr>
        <w:t xml:space="preserve"> falls rate, it was not possible to extrapolate to </w:t>
      </w:r>
      <w:r>
        <w:rPr>
          <w:rFonts w:cs="Times New Roman"/>
          <w:szCs w:val="24"/>
        </w:rPr>
        <w:lastRenderedPageBreak/>
        <w:t>the future in terms of a fracture reduction, hence a long-term model has not been included in the economic evaluation.</w:t>
      </w:r>
    </w:p>
    <w:p w14:paraId="74F3E954" w14:textId="77777777" w:rsidR="005E7EA4" w:rsidRPr="00CD0324" w:rsidRDefault="005E7EA4" w:rsidP="00155F44"/>
    <w:p w14:paraId="73F79A37" w14:textId="77777777" w:rsidR="00A37045" w:rsidRPr="00CD0324" w:rsidRDefault="00A37045" w:rsidP="00A37045">
      <w:pPr>
        <w:pStyle w:val="Heading2"/>
      </w:pPr>
      <w:bookmarkStart w:id="165" w:name="_Toc49168465"/>
      <w:r w:rsidRPr="00CD0324">
        <w:t>Results</w:t>
      </w:r>
      <w:bookmarkEnd w:id="165"/>
    </w:p>
    <w:p w14:paraId="2CB4DEE5" w14:textId="77777777" w:rsidR="00476E0F" w:rsidRDefault="00476E0F" w:rsidP="00A37045"/>
    <w:p w14:paraId="553B60D3" w14:textId="2A6865B1" w:rsidR="00476E0F" w:rsidRPr="00F777D9" w:rsidRDefault="00930528" w:rsidP="00476E0F">
      <w:pPr>
        <w:pStyle w:val="Heading3"/>
        <w:rPr>
          <w:lang w:val="en-US"/>
        </w:rPr>
      </w:pPr>
      <w:bookmarkStart w:id="166" w:name="_Toc49168466"/>
      <w:r>
        <w:rPr>
          <w:lang w:val="en-US"/>
        </w:rPr>
        <w:t>Participant</w:t>
      </w:r>
      <w:r w:rsidRPr="00F777D9">
        <w:rPr>
          <w:lang w:val="en-US"/>
        </w:rPr>
        <w:t xml:space="preserve"> </w:t>
      </w:r>
      <w:r w:rsidR="00476E0F" w:rsidRPr="00F777D9">
        <w:rPr>
          <w:lang w:val="en-US"/>
        </w:rPr>
        <w:t>population and missing data</w:t>
      </w:r>
      <w:bookmarkEnd w:id="166"/>
    </w:p>
    <w:p w14:paraId="16DEF1A0" w14:textId="49DF350A" w:rsidR="00BA7314" w:rsidRDefault="00476E0F" w:rsidP="00476E0F">
      <w:pPr>
        <w:rPr>
          <w:rFonts w:cs="Times New Roman"/>
          <w:szCs w:val="24"/>
          <w:lang w:val="en-US"/>
        </w:rPr>
      </w:pPr>
      <w:r>
        <w:rPr>
          <w:rFonts w:cs="Times New Roman"/>
          <w:szCs w:val="24"/>
          <w:lang w:val="en-US"/>
        </w:rPr>
        <w:t xml:space="preserve">A total of 35 </w:t>
      </w:r>
      <w:r w:rsidRPr="00F777D9">
        <w:rPr>
          <w:rFonts w:cs="Times New Roman"/>
          <w:szCs w:val="24"/>
          <w:lang w:val="en-US"/>
        </w:rPr>
        <w:t>participants</w:t>
      </w:r>
      <w:r>
        <w:rPr>
          <w:rFonts w:cs="Times New Roman"/>
          <w:szCs w:val="24"/>
          <w:lang w:val="en-US"/>
        </w:rPr>
        <w:t xml:space="preserve"> died during the study period: 13/430</w:t>
      </w:r>
      <w:r w:rsidRPr="00F777D9">
        <w:rPr>
          <w:rFonts w:cs="Times New Roman"/>
          <w:szCs w:val="24"/>
          <w:lang w:val="en-US"/>
        </w:rPr>
        <w:t xml:space="preserve"> (</w:t>
      </w:r>
      <w:r>
        <w:rPr>
          <w:rFonts w:cs="Times New Roman"/>
          <w:szCs w:val="24"/>
          <w:lang w:val="en-US"/>
        </w:rPr>
        <w:t>3.0</w:t>
      </w:r>
      <w:r w:rsidRPr="00F777D9">
        <w:rPr>
          <w:rFonts w:cs="Times New Roman"/>
          <w:szCs w:val="24"/>
          <w:lang w:val="en-US"/>
        </w:rPr>
        <w:t>%) in the intervention group and</w:t>
      </w:r>
      <w:r>
        <w:rPr>
          <w:rFonts w:cs="Times New Roman"/>
          <w:szCs w:val="24"/>
          <w:lang w:val="en-US"/>
        </w:rPr>
        <w:t xml:space="preserve"> 22/901</w:t>
      </w:r>
      <w:r w:rsidRPr="00F777D9">
        <w:rPr>
          <w:rFonts w:cs="Times New Roman"/>
          <w:szCs w:val="24"/>
          <w:lang w:val="en-US"/>
        </w:rPr>
        <w:t xml:space="preserve"> (</w:t>
      </w:r>
      <w:r>
        <w:rPr>
          <w:rFonts w:cs="Times New Roman"/>
          <w:szCs w:val="24"/>
          <w:lang w:val="en-US"/>
        </w:rPr>
        <w:t>2.4</w:t>
      </w:r>
      <w:r w:rsidRPr="00F777D9">
        <w:rPr>
          <w:rFonts w:cs="Times New Roman"/>
          <w:szCs w:val="24"/>
          <w:lang w:val="en-US"/>
        </w:rPr>
        <w:t xml:space="preserve">%) in the usual care group. </w:t>
      </w:r>
      <w:r>
        <w:rPr>
          <w:rFonts w:cs="Times New Roman"/>
          <w:szCs w:val="24"/>
          <w:lang w:val="en-US"/>
        </w:rPr>
        <w:t xml:space="preserve"> </w:t>
      </w:r>
    </w:p>
    <w:p w14:paraId="20F7475A" w14:textId="77777777" w:rsidR="00BA7314" w:rsidRDefault="00BA7314" w:rsidP="00476E0F">
      <w:pPr>
        <w:rPr>
          <w:rFonts w:cs="Times New Roman"/>
          <w:szCs w:val="24"/>
          <w:lang w:val="en-US"/>
        </w:rPr>
      </w:pPr>
    </w:p>
    <w:p w14:paraId="7A35CC0B" w14:textId="35488FB6" w:rsidR="002C7952" w:rsidRDefault="00476E0F" w:rsidP="002C7952">
      <w:pPr>
        <w:rPr>
          <w:rFonts w:cs="Times New Roman"/>
          <w:szCs w:val="24"/>
          <w:lang w:val="en-US"/>
        </w:rPr>
      </w:pPr>
      <w:r>
        <w:rPr>
          <w:rFonts w:cs="Times New Roman"/>
          <w:szCs w:val="24"/>
          <w:lang w:val="en-US"/>
        </w:rPr>
        <w:t>The complete case analysis</w:t>
      </w:r>
      <w:r w:rsidR="009001A4">
        <w:rPr>
          <w:rFonts w:cs="Times New Roman"/>
          <w:szCs w:val="24"/>
          <w:lang w:val="en-US"/>
        </w:rPr>
        <w:t xml:space="preserve"> (sensitivity analysis 1)</w:t>
      </w:r>
      <w:r>
        <w:rPr>
          <w:rFonts w:cs="Times New Roman"/>
          <w:szCs w:val="24"/>
          <w:lang w:val="en-US"/>
        </w:rPr>
        <w:t xml:space="preserve"> included participants who had complete data for all costs and utilities</w:t>
      </w:r>
      <w:r w:rsidRPr="00F777D9">
        <w:rPr>
          <w:rFonts w:cs="Times New Roman"/>
          <w:szCs w:val="24"/>
          <w:lang w:val="en-US"/>
        </w:rPr>
        <w:t xml:space="preserve"> </w:t>
      </w:r>
      <w:r>
        <w:rPr>
          <w:rFonts w:cs="Times New Roman"/>
          <w:szCs w:val="24"/>
          <w:lang w:val="en-US"/>
        </w:rPr>
        <w:t>over the entire study duration.</w:t>
      </w:r>
      <w:r w:rsidR="00BA7314">
        <w:rPr>
          <w:rFonts w:cs="Times New Roman"/>
          <w:szCs w:val="24"/>
          <w:lang w:val="en-US"/>
        </w:rPr>
        <w:t xml:space="preserve"> </w:t>
      </w:r>
      <w:r>
        <w:rPr>
          <w:rFonts w:cs="Times New Roman"/>
          <w:szCs w:val="24"/>
          <w:lang w:val="en-US"/>
        </w:rPr>
        <w:t xml:space="preserve"> </w:t>
      </w:r>
      <w:r w:rsidR="00C24F7E">
        <w:rPr>
          <w:rFonts w:cs="Times New Roman"/>
          <w:szCs w:val="24"/>
          <w:lang w:val="en-US"/>
        </w:rPr>
        <w:t>A total of 4</w:t>
      </w:r>
      <w:r w:rsidR="0066753D">
        <w:rPr>
          <w:rFonts w:cs="Times New Roman"/>
          <w:szCs w:val="24"/>
          <w:lang w:val="en-US"/>
        </w:rPr>
        <w:t>12</w:t>
      </w:r>
      <w:r w:rsidR="00C24F7E">
        <w:rPr>
          <w:rFonts w:cs="Times New Roman"/>
          <w:szCs w:val="24"/>
          <w:lang w:val="en-US"/>
        </w:rPr>
        <w:t xml:space="preserve"> participants had complete economic data: 1</w:t>
      </w:r>
      <w:r w:rsidR="0066753D">
        <w:rPr>
          <w:rFonts w:cs="Times New Roman"/>
          <w:szCs w:val="24"/>
          <w:lang w:val="en-US"/>
        </w:rPr>
        <w:t>21</w:t>
      </w:r>
      <w:r w:rsidR="00C24F7E">
        <w:rPr>
          <w:rFonts w:cs="Times New Roman"/>
          <w:szCs w:val="24"/>
          <w:lang w:val="en-US"/>
        </w:rPr>
        <w:t xml:space="preserve"> intervention participants and 291 usual care participants.  T</w:t>
      </w:r>
      <w:r w:rsidR="002C7952">
        <w:rPr>
          <w:rFonts w:cs="Times New Roman"/>
          <w:szCs w:val="24"/>
          <w:lang w:val="en-US"/>
        </w:rPr>
        <w:t>he</w:t>
      </w:r>
      <w:r w:rsidR="002C7952" w:rsidRPr="00F777D9">
        <w:rPr>
          <w:rFonts w:cs="Times New Roman"/>
          <w:szCs w:val="24"/>
          <w:lang w:val="en-US"/>
        </w:rPr>
        <w:t xml:space="preserve"> proportion </w:t>
      </w:r>
      <w:r w:rsidR="002C7952">
        <w:rPr>
          <w:rFonts w:cs="Times New Roman"/>
          <w:szCs w:val="24"/>
          <w:lang w:val="en-US"/>
        </w:rPr>
        <w:t xml:space="preserve">of participants who </w:t>
      </w:r>
      <w:r w:rsidR="002C7952" w:rsidRPr="00C42CF0">
        <w:rPr>
          <w:rFonts w:cs="Times New Roman"/>
          <w:szCs w:val="24"/>
          <w:lang w:val="en-US"/>
        </w:rPr>
        <w:t xml:space="preserve">had complete </w:t>
      </w:r>
      <w:r w:rsidR="00750CE9" w:rsidRPr="00C42CF0">
        <w:rPr>
          <w:rFonts w:cs="Times New Roman"/>
          <w:szCs w:val="24"/>
          <w:lang w:val="en-US"/>
        </w:rPr>
        <w:t xml:space="preserve">economic </w:t>
      </w:r>
      <w:r w:rsidR="002C7952" w:rsidRPr="00C42CF0">
        <w:rPr>
          <w:rFonts w:cs="Times New Roman"/>
          <w:szCs w:val="24"/>
          <w:lang w:val="en-US"/>
        </w:rPr>
        <w:t xml:space="preserve">data available </w:t>
      </w:r>
      <w:r w:rsidR="00C24F7E" w:rsidRPr="00C42CF0">
        <w:rPr>
          <w:rFonts w:cs="Times New Roman"/>
          <w:szCs w:val="24"/>
          <w:lang w:val="en-US"/>
        </w:rPr>
        <w:t xml:space="preserve">remained at similar levels </w:t>
      </w:r>
      <w:r w:rsidR="002C7952" w:rsidRPr="00C42CF0">
        <w:rPr>
          <w:rFonts w:cs="Times New Roman"/>
          <w:szCs w:val="24"/>
          <w:lang w:val="en-US"/>
        </w:rPr>
        <w:t xml:space="preserve">over the course of the study; </w:t>
      </w:r>
      <w:r w:rsidR="00C24F7E" w:rsidRPr="00C42CF0">
        <w:rPr>
          <w:rFonts w:cs="Times New Roman"/>
          <w:szCs w:val="24"/>
          <w:lang w:val="en-US"/>
        </w:rPr>
        <w:t>5</w:t>
      </w:r>
      <w:r w:rsidR="0034621E" w:rsidRPr="00C42CF0">
        <w:rPr>
          <w:rFonts w:cs="Times New Roman"/>
          <w:szCs w:val="24"/>
          <w:lang w:val="en-US"/>
        </w:rPr>
        <w:t>4.4</w:t>
      </w:r>
      <w:r w:rsidR="002C7952" w:rsidRPr="00C42CF0">
        <w:rPr>
          <w:rFonts w:cs="Times New Roman"/>
          <w:szCs w:val="24"/>
          <w:lang w:val="en-US"/>
        </w:rPr>
        <w:t xml:space="preserve">% and </w:t>
      </w:r>
      <w:r w:rsidR="00C24F7E" w:rsidRPr="00C42CF0">
        <w:rPr>
          <w:rFonts w:cs="Times New Roman"/>
          <w:szCs w:val="24"/>
          <w:lang w:val="en-US"/>
        </w:rPr>
        <w:t>5</w:t>
      </w:r>
      <w:r w:rsidR="0034621E" w:rsidRPr="00C42CF0">
        <w:rPr>
          <w:rFonts w:cs="Times New Roman"/>
          <w:szCs w:val="24"/>
          <w:lang w:val="en-US"/>
        </w:rPr>
        <w:t>5.5</w:t>
      </w:r>
      <w:r w:rsidR="002C7952" w:rsidRPr="00C42CF0">
        <w:rPr>
          <w:rFonts w:cs="Times New Roman"/>
          <w:szCs w:val="24"/>
          <w:lang w:val="en-US"/>
        </w:rPr>
        <w:t xml:space="preserve">% of participants had complete data for the intervention </w:t>
      </w:r>
      <w:r w:rsidR="007C02BE" w:rsidRPr="00C42CF0">
        <w:rPr>
          <w:rFonts w:cs="Times New Roman"/>
          <w:szCs w:val="24"/>
          <w:lang w:val="en-US"/>
        </w:rPr>
        <w:t xml:space="preserve">and usual care </w:t>
      </w:r>
      <w:r w:rsidR="002C7952" w:rsidRPr="00C42CF0">
        <w:rPr>
          <w:rFonts w:cs="Times New Roman"/>
          <w:szCs w:val="24"/>
          <w:lang w:val="en-US"/>
        </w:rPr>
        <w:t xml:space="preserve">groups at baseline, respectively, compared to </w:t>
      </w:r>
      <w:r w:rsidR="00C24F7E" w:rsidRPr="00C42CF0">
        <w:rPr>
          <w:rFonts w:cs="Times New Roman"/>
          <w:szCs w:val="24"/>
          <w:lang w:val="en-US"/>
        </w:rPr>
        <w:t>5</w:t>
      </w:r>
      <w:r w:rsidR="0034621E" w:rsidRPr="00C42CF0">
        <w:rPr>
          <w:rFonts w:cs="Times New Roman"/>
          <w:szCs w:val="24"/>
          <w:lang w:val="en-US"/>
        </w:rPr>
        <w:t>5.6</w:t>
      </w:r>
      <w:r w:rsidR="002C7952" w:rsidRPr="00C42CF0">
        <w:rPr>
          <w:rFonts w:cs="Times New Roman"/>
          <w:szCs w:val="24"/>
          <w:lang w:val="en-US"/>
        </w:rPr>
        <w:t xml:space="preserve">% and </w:t>
      </w:r>
      <w:r w:rsidR="00C24F7E" w:rsidRPr="00C42CF0">
        <w:rPr>
          <w:rFonts w:cs="Times New Roman"/>
          <w:szCs w:val="24"/>
          <w:lang w:val="en-US"/>
        </w:rPr>
        <w:t>5</w:t>
      </w:r>
      <w:r w:rsidR="0034621E" w:rsidRPr="00C42CF0">
        <w:rPr>
          <w:rFonts w:cs="Times New Roman"/>
          <w:szCs w:val="24"/>
          <w:lang w:val="en-US"/>
        </w:rPr>
        <w:t>6.8</w:t>
      </w:r>
      <w:r w:rsidR="002C7952" w:rsidRPr="00C42CF0">
        <w:rPr>
          <w:rFonts w:cs="Times New Roman"/>
          <w:szCs w:val="24"/>
          <w:lang w:val="en-US"/>
        </w:rPr>
        <w:t>% at 12-month</w:t>
      </w:r>
      <w:r w:rsidR="002C7952">
        <w:rPr>
          <w:rFonts w:cs="Times New Roman"/>
          <w:szCs w:val="24"/>
          <w:lang w:val="en-US"/>
        </w:rPr>
        <w:t xml:space="preserve"> follow-up.  Further details on the remaining time points are available in</w:t>
      </w:r>
      <w:r w:rsidR="00C9644F">
        <w:rPr>
          <w:rFonts w:cs="Times New Roman"/>
          <w:szCs w:val="24"/>
          <w:lang w:val="en-US"/>
        </w:rPr>
        <w:t xml:space="preserve"> </w:t>
      </w:r>
      <w:r w:rsidR="00C9644F">
        <w:rPr>
          <w:rFonts w:cs="Times New Roman"/>
          <w:szCs w:val="24"/>
          <w:lang w:val="en-US"/>
        </w:rPr>
        <w:fldChar w:fldCharType="begin"/>
      </w:r>
      <w:r w:rsidR="00C9644F">
        <w:rPr>
          <w:rFonts w:cs="Times New Roman"/>
          <w:szCs w:val="24"/>
          <w:lang w:val="en-US"/>
        </w:rPr>
        <w:instrText xml:space="preserve"> REF _Ref31037720 \n \h </w:instrText>
      </w:r>
      <w:r w:rsidR="00C9644F">
        <w:rPr>
          <w:rFonts w:cs="Times New Roman"/>
          <w:szCs w:val="24"/>
          <w:lang w:val="en-US"/>
        </w:rPr>
      </w:r>
      <w:r w:rsidR="00C9644F">
        <w:rPr>
          <w:rFonts w:cs="Times New Roman"/>
          <w:szCs w:val="24"/>
          <w:lang w:val="en-US"/>
        </w:rPr>
        <w:fldChar w:fldCharType="separate"/>
      </w:r>
      <w:r w:rsidR="00C573AF">
        <w:rPr>
          <w:rFonts w:cs="Times New Roman"/>
          <w:szCs w:val="24"/>
          <w:lang w:val="en-US"/>
        </w:rPr>
        <w:t>Appendix 5</w:t>
      </w:r>
      <w:r w:rsidR="00C9644F">
        <w:rPr>
          <w:rFonts w:cs="Times New Roman"/>
          <w:szCs w:val="24"/>
          <w:lang w:val="en-US"/>
        </w:rPr>
        <w:fldChar w:fldCharType="end"/>
      </w:r>
      <w:r w:rsidR="002C7952" w:rsidRPr="005F59C0">
        <w:rPr>
          <w:rFonts w:cs="Times New Roman"/>
          <w:szCs w:val="24"/>
          <w:lang w:val="en-US"/>
        </w:rPr>
        <w:t>.</w:t>
      </w:r>
      <w:r w:rsidR="008E2587">
        <w:rPr>
          <w:rFonts w:cs="Times New Roman"/>
          <w:szCs w:val="24"/>
          <w:lang w:val="en-US"/>
        </w:rPr>
        <w:t xml:space="preserve">  For both groups, there was a high</w:t>
      </w:r>
      <w:r w:rsidR="005A24E1">
        <w:rPr>
          <w:rFonts w:cs="Times New Roman"/>
          <w:szCs w:val="24"/>
          <w:lang w:val="en-US"/>
        </w:rPr>
        <w:t>er number of complete cases at four</w:t>
      </w:r>
      <w:r w:rsidR="008E2587">
        <w:rPr>
          <w:rFonts w:cs="Times New Roman"/>
          <w:szCs w:val="24"/>
          <w:lang w:val="en-US"/>
        </w:rPr>
        <w:t xml:space="preserve"> months than at any of the other time points.  The missing data patterns displa</w:t>
      </w:r>
      <w:r w:rsidR="009E0718">
        <w:rPr>
          <w:rFonts w:cs="Times New Roman"/>
          <w:szCs w:val="24"/>
          <w:lang w:val="en-US"/>
        </w:rPr>
        <w:t>yed for EQ-5D-5L and cost data a</w:t>
      </w:r>
      <w:r w:rsidR="008E2587">
        <w:rPr>
          <w:rFonts w:cs="Times New Roman"/>
          <w:szCs w:val="24"/>
          <w:lang w:val="en-US"/>
        </w:rPr>
        <w:t>re</w:t>
      </w:r>
      <w:r w:rsidR="005A24E1">
        <w:rPr>
          <w:rFonts w:cs="Times New Roman"/>
          <w:szCs w:val="24"/>
          <w:lang w:val="en-US"/>
        </w:rPr>
        <w:t xml:space="preserve"> not monotonic;</w:t>
      </w:r>
      <w:r w:rsidR="008E2587">
        <w:rPr>
          <w:rFonts w:cs="Times New Roman"/>
          <w:szCs w:val="24"/>
          <w:lang w:val="en-US"/>
        </w:rPr>
        <w:t xml:space="preserve"> there are participants with intermittent missing data.  For example, some particip</w:t>
      </w:r>
      <w:r w:rsidR="005A24E1">
        <w:rPr>
          <w:rFonts w:cs="Times New Roman"/>
          <w:szCs w:val="24"/>
          <w:lang w:val="en-US"/>
        </w:rPr>
        <w:t>ants were lost to follow-up at four</w:t>
      </w:r>
      <w:r w:rsidR="008E2587">
        <w:rPr>
          <w:rFonts w:cs="Times New Roman"/>
          <w:szCs w:val="24"/>
          <w:lang w:val="en-US"/>
        </w:rPr>
        <w:t xml:space="preserve"> months (i.e. had missing d</w:t>
      </w:r>
      <w:r w:rsidR="005A24E1">
        <w:rPr>
          <w:rFonts w:cs="Times New Roman"/>
          <w:szCs w:val="24"/>
          <w:lang w:val="en-US"/>
        </w:rPr>
        <w:t>ata), but had observed data at eight</w:t>
      </w:r>
      <w:r w:rsidR="008E2587">
        <w:rPr>
          <w:rFonts w:cs="Times New Roman"/>
          <w:szCs w:val="24"/>
          <w:lang w:val="en-US"/>
        </w:rPr>
        <w:t xml:space="preserve"> months and/or 12 months.  The use of complete case analysis would therefore be inefficient due to discarding data from these individuals altogether, on the basis of having one or more missing data item. </w:t>
      </w:r>
      <w:r w:rsidR="008E2587" w:rsidRPr="008B027E">
        <w:rPr>
          <w:rFonts w:cs="Times New Roman"/>
          <w:color w:val="FF0000"/>
          <w:szCs w:val="24"/>
          <w:lang w:val="en-US"/>
        </w:rPr>
        <w:t xml:space="preserve">  </w:t>
      </w:r>
    </w:p>
    <w:p w14:paraId="20CBE40B" w14:textId="3BAFD449" w:rsidR="00C63151" w:rsidRDefault="00C63151" w:rsidP="002C7952">
      <w:pPr>
        <w:rPr>
          <w:rFonts w:cs="Times New Roman"/>
          <w:szCs w:val="24"/>
          <w:lang w:val="en-US"/>
        </w:rPr>
      </w:pPr>
    </w:p>
    <w:p w14:paraId="33929540" w14:textId="7DB83972" w:rsidR="000C662F" w:rsidRDefault="008E2587" w:rsidP="003C331E">
      <w:pPr>
        <w:rPr>
          <w:szCs w:val="24"/>
        </w:rPr>
      </w:pPr>
      <w:r>
        <w:rPr>
          <w:lang w:val="en-US"/>
        </w:rPr>
        <w:t>The findings of the logistic regressions of indicators of missing cos</w:t>
      </w:r>
      <w:r w:rsidRPr="00136FED">
        <w:rPr>
          <w:lang w:val="en-US"/>
        </w:rPr>
        <w:t xml:space="preserve">t and </w:t>
      </w:r>
      <w:r>
        <w:rPr>
          <w:lang w:val="en-US"/>
        </w:rPr>
        <w:t>QALY</w:t>
      </w:r>
      <w:r w:rsidRPr="00136FED">
        <w:rPr>
          <w:lang w:val="en-US"/>
        </w:rPr>
        <w:t xml:space="preserve"> data on study group allocation, several baseline variables and </w:t>
      </w:r>
      <w:r>
        <w:rPr>
          <w:lang w:val="en-US"/>
        </w:rPr>
        <w:t xml:space="preserve">observed </w:t>
      </w:r>
      <w:r w:rsidRPr="00136FED">
        <w:rPr>
          <w:lang w:val="en-US"/>
        </w:rPr>
        <w:t xml:space="preserve">outcomes are </w:t>
      </w:r>
      <w:r w:rsidRPr="009E19FF">
        <w:rPr>
          <w:lang w:val="en-US"/>
        </w:rPr>
        <w:t>presented in</w:t>
      </w:r>
      <w:r w:rsidR="004C6902">
        <w:rPr>
          <w:lang w:val="en-US"/>
        </w:rPr>
        <w:t xml:space="preserve"> </w:t>
      </w:r>
      <w:r w:rsidR="004C6902">
        <w:rPr>
          <w:lang w:val="en-US"/>
        </w:rPr>
        <w:fldChar w:fldCharType="begin"/>
      </w:r>
      <w:r w:rsidR="004C6902">
        <w:rPr>
          <w:lang w:val="en-US"/>
        </w:rPr>
        <w:instrText xml:space="preserve"> REF _Ref43393670 \n \h </w:instrText>
      </w:r>
      <w:r w:rsidR="004C6902">
        <w:rPr>
          <w:lang w:val="en-US"/>
        </w:rPr>
      </w:r>
      <w:r w:rsidR="004C6902">
        <w:rPr>
          <w:lang w:val="en-US"/>
        </w:rPr>
        <w:fldChar w:fldCharType="separate"/>
      </w:r>
      <w:r w:rsidR="00C573AF">
        <w:rPr>
          <w:lang w:val="en-US"/>
        </w:rPr>
        <w:t>Appendix 6</w:t>
      </w:r>
      <w:r w:rsidR="004C6902">
        <w:rPr>
          <w:lang w:val="en-US"/>
        </w:rPr>
        <w:fldChar w:fldCharType="end"/>
      </w:r>
      <w:r w:rsidRPr="009E0718">
        <w:rPr>
          <w:lang w:val="en-US"/>
        </w:rPr>
        <w:t xml:space="preserve">.  </w:t>
      </w:r>
      <w:r>
        <w:rPr>
          <w:lang w:val="en-US"/>
        </w:rPr>
        <w:t xml:space="preserve">Age, gender </w:t>
      </w:r>
      <w:r w:rsidRPr="00635A9E">
        <w:rPr>
          <w:lang w:val="en-US"/>
        </w:rPr>
        <w:t>and l</w:t>
      </w:r>
      <w:r w:rsidRPr="00635A9E">
        <w:rPr>
          <w:szCs w:val="24"/>
        </w:rPr>
        <w:t>ower EQ-5D-5L scores at baseline were significantly associated with missing cost data at 12 months.  Baseline</w:t>
      </w:r>
      <w:r>
        <w:rPr>
          <w:szCs w:val="24"/>
        </w:rPr>
        <w:t xml:space="preserve"> EQ-5D-5L score,</w:t>
      </w:r>
      <w:r w:rsidRPr="00635A9E">
        <w:rPr>
          <w:szCs w:val="24"/>
        </w:rPr>
        <w:t xml:space="preserve"> age</w:t>
      </w:r>
      <w:r>
        <w:rPr>
          <w:szCs w:val="24"/>
        </w:rPr>
        <w:t xml:space="preserve"> and</w:t>
      </w:r>
      <w:r w:rsidRPr="00635A9E">
        <w:rPr>
          <w:szCs w:val="24"/>
        </w:rPr>
        <w:t xml:space="preserve"> history of falling were found to be significant predictors of missing </w:t>
      </w:r>
      <w:r>
        <w:rPr>
          <w:szCs w:val="24"/>
        </w:rPr>
        <w:t>QALY</w:t>
      </w:r>
      <w:r w:rsidRPr="00635A9E">
        <w:rPr>
          <w:szCs w:val="24"/>
        </w:rPr>
        <w:t xml:space="preserve"> data at 12 months.  </w:t>
      </w:r>
      <w:r>
        <w:rPr>
          <w:szCs w:val="24"/>
        </w:rPr>
        <w:t>Obs</w:t>
      </w:r>
      <w:r w:rsidR="005A24E1">
        <w:rPr>
          <w:szCs w:val="24"/>
        </w:rPr>
        <w:t>erved values for QALYs at both four months and eight</w:t>
      </w:r>
      <w:r>
        <w:rPr>
          <w:szCs w:val="24"/>
        </w:rPr>
        <w:t xml:space="preserve"> months were significantly associated with missingness of QALY data at 12 months</w:t>
      </w:r>
      <w:r w:rsidR="00663C1E">
        <w:rPr>
          <w:szCs w:val="24"/>
        </w:rPr>
        <w:t>, and also with missingness of cost data at 12 months</w:t>
      </w:r>
      <w:r>
        <w:rPr>
          <w:szCs w:val="24"/>
        </w:rPr>
        <w:t>.</w:t>
      </w:r>
      <w:r w:rsidR="005A24E1">
        <w:rPr>
          <w:szCs w:val="24"/>
        </w:rPr>
        <w:t xml:space="preserve">  </w:t>
      </w:r>
      <w:r w:rsidR="00663C1E">
        <w:rPr>
          <w:szCs w:val="24"/>
        </w:rPr>
        <w:t>O</w:t>
      </w:r>
      <w:r w:rsidR="005A24E1">
        <w:rPr>
          <w:szCs w:val="24"/>
        </w:rPr>
        <w:t>bserved costs at four months and eight</w:t>
      </w:r>
      <w:r>
        <w:rPr>
          <w:szCs w:val="24"/>
        </w:rPr>
        <w:t xml:space="preserve"> months were </w:t>
      </w:r>
      <w:r w:rsidR="00663C1E">
        <w:rPr>
          <w:szCs w:val="24"/>
        </w:rPr>
        <w:t xml:space="preserve">not found to be </w:t>
      </w:r>
      <w:r>
        <w:rPr>
          <w:szCs w:val="24"/>
        </w:rPr>
        <w:t>significant predictors of missing QAL</w:t>
      </w:r>
      <w:r w:rsidR="005A24E1">
        <w:rPr>
          <w:szCs w:val="24"/>
        </w:rPr>
        <w:t>Y data at 12 months</w:t>
      </w:r>
      <w:r w:rsidR="00663C1E">
        <w:rPr>
          <w:szCs w:val="24"/>
        </w:rPr>
        <w:t xml:space="preserve"> or of missing cost data at 8 months</w:t>
      </w:r>
      <w:r w:rsidR="005A24E1">
        <w:rPr>
          <w:szCs w:val="24"/>
        </w:rPr>
        <w:t>.</w:t>
      </w:r>
      <w:r w:rsidR="00663C1E">
        <w:rPr>
          <w:szCs w:val="24"/>
        </w:rPr>
        <w:t xml:space="preserve">  Observed costs at 4 months were, however, significantly associated with </w:t>
      </w:r>
      <w:r w:rsidR="00663C1E">
        <w:rPr>
          <w:szCs w:val="24"/>
        </w:rPr>
        <w:lastRenderedPageBreak/>
        <w:t>missingness of QALY data at 12 months.  These findings</w:t>
      </w:r>
      <w:r w:rsidR="000C662F">
        <w:rPr>
          <w:szCs w:val="24"/>
        </w:rPr>
        <w:t xml:space="preserve"> suggest that the data are unlikely to be missing completely at random</w:t>
      </w:r>
      <w:r w:rsidR="000C662F" w:rsidRPr="00635A9E">
        <w:rPr>
          <w:szCs w:val="24"/>
        </w:rPr>
        <w:t xml:space="preserve"> and supports our assumption of data being MAR.  </w:t>
      </w:r>
      <w:r>
        <w:rPr>
          <w:szCs w:val="24"/>
        </w:rPr>
        <w:t xml:space="preserve">  </w:t>
      </w:r>
    </w:p>
    <w:p w14:paraId="11E12215" w14:textId="77777777" w:rsidR="000C662F" w:rsidRDefault="000C662F" w:rsidP="003C331E">
      <w:pPr>
        <w:rPr>
          <w:szCs w:val="24"/>
        </w:rPr>
      </w:pPr>
    </w:p>
    <w:p w14:paraId="4780853A" w14:textId="1C6CA246" w:rsidR="008E2587" w:rsidRPr="00C95158" w:rsidRDefault="008E2587" w:rsidP="003C331E">
      <w:pPr>
        <w:rPr>
          <w:szCs w:val="24"/>
        </w:rPr>
      </w:pPr>
      <w:r w:rsidRPr="00C95158">
        <w:rPr>
          <w:szCs w:val="24"/>
        </w:rPr>
        <w:t xml:space="preserve">Economic data were therefore assumed to be MAR, with MI by chained equations used to deal with the missing data for the health economic analysis.  Missingness was assumed to depend on baseline </w:t>
      </w:r>
      <w:r w:rsidRPr="00A530FB">
        <w:rPr>
          <w:szCs w:val="24"/>
        </w:rPr>
        <w:t xml:space="preserve">covariates (gender, age, history of falling </w:t>
      </w:r>
      <w:r w:rsidR="005A24E1">
        <w:rPr>
          <w:szCs w:val="24"/>
        </w:rPr>
        <w:t xml:space="preserve">and EQ-5D-5L </w:t>
      </w:r>
      <w:r w:rsidRPr="00A530FB">
        <w:rPr>
          <w:szCs w:val="24"/>
        </w:rPr>
        <w:t>at baseline) and observed costs and QALYs</w:t>
      </w:r>
      <w:r w:rsidRPr="00A52C6F">
        <w:rPr>
          <w:color w:val="7030A0"/>
          <w:szCs w:val="24"/>
        </w:rPr>
        <w:t xml:space="preserve">. </w:t>
      </w:r>
      <w:r>
        <w:rPr>
          <w:color w:val="7030A0"/>
          <w:szCs w:val="24"/>
        </w:rPr>
        <w:t xml:space="preserve"> </w:t>
      </w:r>
      <w:r w:rsidRPr="00C95158">
        <w:rPr>
          <w:szCs w:val="24"/>
        </w:rPr>
        <w:t>The distribution</w:t>
      </w:r>
      <w:r>
        <w:rPr>
          <w:szCs w:val="24"/>
        </w:rPr>
        <w:t>s</w:t>
      </w:r>
      <w:r w:rsidRPr="00C95158">
        <w:rPr>
          <w:szCs w:val="24"/>
        </w:rPr>
        <w:t xml:space="preserve"> of the imputed data were compared with the </w:t>
      </w:r>
      <w:r>
        <w:rPr>
          <w:szCs w:val="24"/>
        </w:rPr>
        <w:t xml:space="preserve">distributions of the </w:t>
      </w:r>
      <w:r w:rsidRPr="00C95158">
        <w:rPr>
          <w:szCs w:val="24"/>
        </w:rPr>
        <w:t xml:space="preserve">observed data, as </w:t>
      </w:r>
      <w:r>
        <w:rPr>
          <w:szCs w:val="24"/>
        </w:rPr>
        <w:t xml:space="preserve">a </w:t>
      </w:r>
      <w:r w:rsidRPr="00C95158">
        <w:rPr>
          <w:szCs w:val="24"/>
        </w:rPr>
        <w:t xml:space="preserve">means of </w:t>
      </w:r>
      <w:r>
        <w:rPr>
          <w:szCs w:val="24"/>
        </w:rPr>
        <w:t>checking the fit of the imputation</w:t>
      </w:r>
      <w:r w:rsidRPr="00C95158">
        <w:rPr>
          <w:szCs w:val="24"/>
        </w:rPr>
        <w:t xml:space="preserve"> model</w:t>
      </w:r>
      <w:r>
        <w:rPr>
          <w:szCs w:val="24"/>
        </w:rPr>
        <w:t xml:space="preserve">, with the distributions found to be similar for both costs and utilities </w:t>
      </w:r>
      <w:r w:rsidRPr="00C95158">
        <w:rPr>
          <w:szCs w:val="24"/>
        </w:rPr>
        <w:t>(</w:t>
      </w:r>
      <w:r w:rsidR="004C6902">
        <w:rPr>
          <w:szCs w:val="24"/>
        </w:rPr>
        <w:fldChar w:fldCharType="begin"/>
      </w:r>
      <w:r w:rsidR="004C6902">
        <w:rPr>
          <w:szCs w:val="24"/>
        </w:rPr>
        <w:instrText xml:space="preserve"> REF _Ref43393715 \n \h </w:instrText>
      </w:r>
      <w:r w:rsidR="004C6902">
        <w:rPr>
          <w:szCs w:val="24"/>
        </w:rPr>
      </w:r>
      <w:r w:rsidR="004C6902">
        <w:rPr>
          <w:szCs w:val="24"/>
        </w:rPr>
        <w:fldChar w:fldCharType="separate"/>
      </w:r>
      <w:r w:rsidR="00C573AF">
        <w:rPr>
          <w:szCs w:val="24"/>
        </w:rPr>
        <w:t>Appendix 6</w:t>
      </w:r>
      <w:r w:rsidR="004C6902">
        <w:rPr>
          <w:szCs w:val="24"/>
        </w:rPr>
        <w:fldChar w:fldCharType="end"/>
      </w:r>
      <w:r w:rsidRPr="00C95158">
        <w:rPr>
          <w:szCs w:val="24"/>
        </w:rPr>
        <w:t>).</w:t>
      </w:r>
      <w:r>
        <w:rPr>
          <w:szCs w:val="24"/>
        </w:rPr>
        <w:t xml:space="preserve">  </w:t>
      </w:r>
    </w:p>
    <w:p w14:paraId="758DBA87" w14:textId="36E6B3F4" w:rsidR="002C7952" w:rsidRDefault="002C7952" w:rsidP="00A37045"/>
    <w:p w14:paraId="4B927AEC" w14:textId="3064D885" w:rsidR="002C7952" w:rsidRPr="00CD0324" w:rsidRDefault="002C7952" w:rsidP="002C7952">
      <w:pPr>
        <w:pStyle w:val="Heading3"/>
      </w:pPr>
      <w:bookmarkStart w:id="167" w:name="_Toc49168467"/>
      <w:r w:rsidRPr="00F777D9">
        <w:rPr>
          <w:lang w:val="en-US"/>
        </w:rPr>
        <w:t xml:space="preserve">Health-related </w:t>
      </w:r>
      <w:r w:rsidRPr="002843DC">
        <w:rPr>
          <w:lang w:val="en-US"/>
        </w:rPr>
        <w:t>quality of life</w:t>
      </w:r>
      <w:bookmarkEnd w:id="167"/>
    </w:p>
    <w:p w14:paraId="468B0EC9" w14:textId="083C2783" w:rsidR="002C7952" w:rsidRDefault="002C7952" w:rsidP="002C7952">
      <w:pPr>
        <w:jc w:val="both"/>
        <w:rPr>
          <w:rFonts w:cs="Times New Roman"/>
          <w:szCs w:val="24"/>
        </w:rPr>
      </w:pPr>
      <w:r w:rsidRPr="002843DC">
        <w:rPr>
          <w:rFonts w:cs="Times New Roman"/>
          <w:szCs w:val="24"/>
        </w:rPr>
        <w:t>The EQ-5D-5L is categorised as being complete if its five dimensions contain a response.  The completion rates for the EQ-5D-5L were 93% for both groups at baseline (</w:t>
      </w:r>
      <w:r w:rsidR="004C6902">
        <w:rPr>
          <w:rFonts w:cs="Times New Roman"/>
          <w:szCs w:val="24"/>
        </w:rPr>
        <w:fldChar w:fldCharType="begin"/>
      </w:r>
      <w:r w:rsidR="004C6902">
        <w:rPr>
          <w:rFonts w:cs="Times New Roman"/>
          <w:szCs w:val="24"/>
        </w:rPr>
        <w:instrText xml:space="preserve"> REF _Ref43393799 \n \h </w:instrText>
      </w:r>
      <w:r w:rsidR="004C6902">
        <w:rPr>
          <w:rFonts w:cs="Times New Roman"/>
          <w:szCs w:val="24"/>
        </w:rPr>
      </w:r>
      <w:r w:rsidR="004C6902">
        <w:rPr>
          <w:rFonts w:cs="Times New Roman"/>
          <w:szCs w:val="24"/>
        </w:rPr>
        <w:fldChar w:fldCharType="separate"/>
      </w:r>
      <w:r w:rsidR="00C573AF">
        <w:rPr>
          <w:rFonts w:cs="Times New Roman"/>
          <w:szCs w:val="24"/>
        </w:rPr>
        <w:t>Appendix 7</w:t>
      </w:r>
      <w:r w:rsidR="004C6902">
        <w:rPr>
          <w:rFonts w:cs="Times New Roman"/>
          <w:szCs w:val="24"/>
        </w:rPr>
        <w:fldChar w:fldCharType="end"/>
      </w:r>
      <w:r w:rsidRPr="002843DC">
        <w:rPr>
          <w:rFonts w:cs="Times New Roman"/>
          <w:szCs w:val="24"/>
        </w:rPr>
        <w:t>), and although the completion rates decreased by 12 months, they remained high, at 91% and 86% for usual care and intervention groups, respectively.</w:t>
      </w:r>
      <w:r>
        <w:rPr>
          <w:rFonts w:cs="Times New Roman"/>
          <w:szCs w:val="24"/>
        </w:rPr>
        <w:t xml:space="preserve">  Full details of the missing dimensions for the incomplete EQ-5D-5L questionnaires are provided in</w:t>
      </w:r>
      <w:r w:rsidR="00AB31C6">
        <w:rPr>
          <w:rFonts w:cs="Times New Roman"/>
          <w:szCs w:val="24"/>
        </w:rPr>
        <w:t xml:space="preserve"> </w:t>
      </w:r>
      <w:r w:rsidR="00BB2920">
        <w:rPr>
          <w:rFonts w:cs="Times New Roman"/>
          <w:szCs w:val="24"/>
        </w:rPr>
        <w:fldChar w:fldCharType="begin"/>
      </w:r>
      <w:r w:rsidR="00BB2920">
        <w:rPr>
          <w:rFonts w:cs="Times New Roman"/>
          <w:szCs w:val="24"/>
        </w:rPr>
        <w:instrText xml:space="preserve"> REF _Ref31037951 \n \h </w:instrText>
      </w:r>
      <w:r w:rsidR="00BB2920">
        <w:rPr>
          <w:rFonts w:cs="Times New Roman"/>
          <w:szCs w:val="24"/>
        </w:rPr>
      </w:r>
      <w:r w:rsidR="00BB2920">
        <w:rPr>
          <w:rFonts w:cs="Times New Roman"/>
          <w:szCs w:val="24"/>
        </w:rPr>
        <w:fldChar w:fldCharType="separate"/>
      </w:r>
      <w:r w:rsidR="00C573AF">
        <w:rPr>
          <w:rFonts w:cs="Times New Roman"/>
          <w:szCs w:val="24"/>
        </w:rPr>
        <w:t>Appendix 8</w:t>
      </w:r>
      <w:r w:rsidR="00BB2920">
        <w:rPr>
          <w:rFonts w:cs="Times New Roman"/>
          <w:szCs w:val="24"/>
        </w:rPr>
        <w:fldChar w:fldCharType="end"/>
      </w:r>
      <w:r>
        <w:rPr>
          <w:rFonts w:cs="Times New Roman"/>
          <w:szCs w:val="24"/>
        </w:rPr>
        <w:t>.</w:t>
      </w:r>
    </w:p>
    <w:p w14:paraId="117521E0" w14:textId="166E515A" w:rsidR="00A37045" w:rsidRDefault="00A37045" w:rsidP="00155F44"/>
    <w:p w14:paraId="37FA5766" w14:textId="45769ABE" w:rsidR="002C4103" w:rsidRDefault="00391CB5" w:rsidP="00391CB5">
      <w:pPr>
        <w:jc w:val="both"/>
        <w:rPr>
          <w:rFonts w:eastAsiaTheme="minorEastAsia" w:cs="Times New Roman"/>
          <w:bCs/>
          <w:sz w:val="20"/>
          <w:szCs w:val="20"/>
        </w:rPr>
      </w:pPr>
      <w:r>
        <w:rPr>
          <w:rFonts w:cs="Times New Roman"/>
          <w:szCs w:val="24"/>
        </w:rPr>
        <w:t>A breakdown of the different</w:t>
      </w:r>
      <w:r w:rsidRPr="00122FB6">
        <w:rPr>
          <w:rFonts w:cs="Times New Roman"/>
          <w:szCs w:val="24"/>
        </w:rPr>
        <w:t xml:space="preserve"> EQ-5D-5L levels (1 to 5) </w:t>
      </w:r>
      <w:r>
        <w:rPr>
          <w:rFonts w:cs="Times New Roman"/>
          <w:szCs w:val="24"/>
        </w:rPr>
        <w:t xml:space="preserve">reported by participants, according to </w:t>
      </w:r>
      <w:r w:rsidRPr="00122FB6">
        <w:rPr>
          <w:rFonts w:cs="Times New Roman"/>
          <w:szCs w:val="24"/>
        </w:rPr>
        <w:t>dimension, time point and group</w:t>
      </w:r>
      <w:r>
        <w:rPr>
          <w:rFonts w:cs="Times New Roman"/>
          <w:szCs w:val="24"/>
        </w:rPr>
        <w:t xml:space="preserve"> can be </w:t>
      </w:r>
      <w:r w:rsidRPr="004B01D2">
        <w:rPr>
          <w:rFonts w:cs="Times New Roman"/>
          <w:szCs w:val="24"/>
        </w:rPr>
        <w:t xml:space="preserve">seen in </w:t>
      </w:r>
      <w:r w:rsidR="00BB2920">
        <w:rPr>
          <w:rFonts w:cs="Times New Roman"/>
          <w:szCs w:val="24"/>
        </w:rPr>
        <w:fldChar w:fldCharType="begin"/>
      </w:r>
      <w:r w:rsidR="00BB2920">
        <w:rPr>
          <w:rFonts w:cs="Times New Roman"/>
          <w:szCs w:val="24"/>
        </w:rPr>
        <w:instrText xml:space="preserve"> REF _Ref43393851 \n \h </w:instrText>
      </w:r>
      <w:r w:rsidR="00BB2920">
        <w:rPr>
          <w:rFonts w:cs="Times New Roman"/>
          <w:szCs w:val="24"/>
        </w:rPr>
      </w:r>
      <w:r w:rsidR="00BB2920">
        <w:rPr>
          <w:rFonts w:cs="Times New Roman"/>
          <w:szCs w:val="24"/>
        </w:rPr>
        <w:fldChar w:fldCharType="separate"/>
      </w:r>
      <w:r w:rsidR="00C573AF">
        <w:rPr>
          <w:rFonts w:cs="Times New Roman"/>
          <w:szCs w:val="24"/>
        </w:rPr>
        <w:t>Appendix 9</w:t>
      </w:r>
      <w:r w:rsidR="00BB2920">
        <w:rPr>
          <w:rFonts w:cs="Times New Roman"/>
          <w:szCs w:val="24"/>
        </w:rPr>
        <w:fldChar w:fldCharType="end"/>
      </w:r>
      <w:r w:rsidRPr="004B01D2">
        <w:rPr>
          <w:rFonts w:cs="Times New Roman"/>
          <w:szCs w:val="24"/>
        </w:rPr>
        <w:t xml:space="preserve">, for all available cases.  Over 80% of participants reported having problems in terms of pain/discomfort at all time points in both groups, whilst problems with mobility and usual activities were experienced by at least 62% of participants.  Fewer participants reported problems with the dimensions of self-care and anxiety/depression, with over 25% and 37% </w:t>
      </w:r>
      <w:r>
        <w:rPr>
          <w:rFonts w:cs="Times New Roman"/>
          <w:szCs w:val="24"/>
        </w:rPr>
        <w:t xml:space="preserve">experiencing these at the study follow-up points.  Further information can be seen </w:t>
      </w:r>
      <w:r w:rsidRPr="00415A11">
        <w:rPr>
          <w:rFonts w:cs="Times New Roman"/>
          <w:szCs w:val="24"/>
        </w:rPr>
        <w:t xml:space="preserve">in </w:t>
      </w:r>
      <w:r w:rsidR="00BB2920">
        <w:rPr>
          <w:rFonts w:cs="Times New Roman"/>
          <w:szCs w:val="24"/>
        </w:rPr>
        <w:fldChar w:fldCharType="begin"/>
      </w:r>
      <w:r w:rsidR="00BB2920">
        <w:rPr>
          <w:rFonts w:cs="Times New Roman"/>
          <w:szCs w:val="24"/>
        </w:rPr>
        <w:instrText xml:space="preserve"> REF _Ref43393868 \n \h </w:instrText>
      </w:r>
      <w:r w:rsidR="00BB2920">
        <w:rPr>
          <w:rFonts w:cs="Times New Roman"/>
          <w:szCs w:val="24"/>
        </w:rPr>
      </w:r>
      <w:r w:rsidR="00BB2920">
        <w:rPr>
          <w:rFonts w:cs="Times New Roman"/>
          <w:szCs w:val="24"/>
        </w:rPr>
        <w:fldChar w:fldCharType="separate"/>
      </w:r>
      <w:r w:rsidR="00C573AF">
        <w:rPr>
          <w:rFonts w:cs="Times New Roman"/>
          <w:szCs w:val="24"/>
        </w:rPr>
        <w:t>Appendix 9</w:t>
      </w:r>
      <w:r w:rsidR="00BB2920">
        <w:rPr>
          <w:rFonts w:cs="Times New Roman"/>
          <w:szCs w:val="24"/>
        </w:rPr>
        <w:fldChar w:fldCharType="end"/>
      </w:r>
      <w:r>
        <w:rPr>
          <w:rFonts w:cs="Times New Roman"/>
          <w:szCs w:val="24"/>
        </w:rPr>
        <w:t>.</w:t>
      </w:r>
      <w:r w:rsidRPr="00122FB6">
        <w:rPr>
          <w:rFonts w:cs="Times New Roman"/>
          <w:szCs w:val="24"/>
        </w:rPr>
        <w:t xml:space="preserve">  </w:t>
      </w:r>
    </w:p>
    <w:p w14:paraId="5A9636B7" w14:textId="348FA867" w:rsidR="00391CB5" w:rsidRPr="00F777D9" w:rsidRDefault="00391CB5" w:rsidP="00391CB5">
      <w:pPr>
        <w:jc w:val="both"/>
        <w:rPr>
          <w:rFonts w:cs="Times New Roman"/>
          <w:b/>
          <w:szCs w:val="24"/>
        </w:rPr>
      </w:pPr>
      <w:r w:rsidRPr="00122FB6">
        <w:rPr>
          <w:rFonts w:cs="Times New Roman"/>
          <w:szCs w:val="24"/>
        </w:rPr>
        <w:t xml:space="preserve">The </w:t>
      </w:r>
      <w:r>
        <w:rPr>
          <w:rFonts w:cs="Times New Roman"/>
          <w:szCs w:val="24"/>
        </w:rPr>
        <w:t xml:space="preserve">mean </w:t>
      </w:r>
      <w:r w:rsidRPr="00122FB6">
        <w:rPr>
          <w:rFonts w:cs="Times New Roman"/>
          <w:szCs w:val="24"/>
        </w:rPr>
        <w:t>EQ-5D</w:t>
      </w:r>
      <w:r w:rsidR="00D46A24">
        <w:rPr>
          <w:rFonts w:cs="Times New Roman"/>
          <w:szCs w:val="24"/>
        </w:rPr>
        <w:t>-5L</w:t>
      </w:r>
      <w:r w:rsidRPr="00122FB6">
        <w:rPr>
          <w:rFonts w:cs="Times New Roman"/>
          <w:szCs w:val="24"/>
        </w:rPr>
        <w:t xml:space="preserve"> visual analogue </w:t>
      </w:r>
      <w:r w:rsidRPr="00795C2A">
        <w:rPr>
          <w:rFonts w:cs="Times New Roman"/>
          <w:szCs w:val="24"/>
        </w:rPr>
        <w:t xml:space="preserve">scale (VAS) scores were found to be </w:t>
      </w:r>
      <w:r>
        <w:rPr>
          <w:rFonts w:cs="Times New Roman"/>
          <w:szCs w:val="24"/>
        </w:rPr>
        <w:t xml:space="preserve">similar at baseline; </w:t>
      </w:r>
      <w:r w:rsidRPr="00795C2A">
        <w:rPr>
          <w:rFonts w:cs="Times New Roman"/>
          <w:szCs w:val="24"/>
        </w:rPr>
        <w:t>73.</w:t>
      </w:r>
      <w:r w:rsidR="00B84AA4">
        <w:rPr>
          <w:rFonts w:cs="Times New Roman"/>
          <w:szCs w:val="24"/>
        </w:rPr>
        <w:t>3</w:t>
      </w:r>
      <w:r w:rsidRPr="00795C2A">
        <w:rPr>
          <w:rFonts w:cs="Times New Roman"/>
          <w:szCs w:val="24"/>
        </w:rPr>
        <w:t xml:space="preserve"> for </w:t>
      </w:r>
      <w:r>
        <w:rPr>
          <w:rFonts w:cs="Times New Roman"/>
          <w:szCs w:val="24"/>
        </w:rPr>
        <w:t xml:space="preserve">the </w:t>
      </w:r>
      <w:r w:rsidR="00B84AA4">
        <w:rPr>
          <w:rFonts w:cs="Times New Roman"/>
          <w:szCs w:val="24"/>
        </w:rPr>
        <w:t>intervention</w:t>
      </w:r>
      <w:r>
        <w:rPr>
          <w:rFonts w:cs="Times New Roman"/>
          <w:szCs w:val="24"/>
        </w:rPr>
        <w:t xml:space="preserve"> group and</w:t>
      </w:r>
      <w:r w:rsidRPr="00795C2A">
        <w:rPr>
          <w:rFonts w:cs="Times New Roman"/>
          <w:szCs w:val="24"/>
        </w:rPr>
        <w:t xml:space="preserve"> 73.</w:t>
      </w:r>
      <w:r w:rsidR="00B84AA4">
        <w:rPr>
          <w:rFonts w:cs="Times New Roman"/>
          <w:szCs w:val="24"/>
        </w:rPr>
        <w:t>7</w:t>
      </w:r>
      <w:r w:rsidRPr="00795C2A">
        <w:rPr>
          <w:rFonts w:cs="Times New Roman"/>
          <w:szCs w:val="24"/>
        </w:rPr>
        <w:t xml:space="preserve"> for</w:t>
      </w:r>
      <w:r>
        <w:rPr>
          <w:rFonts w:cs="Times New Roman"/>
          <w:szCs w:val="24"/>
        </w:rPr>
        <w:t xml:space="preserve"> the</w:t>
      </w:r>
      <w:r w:rsidRPr="00795C2A">
        <w:rPr>
          <w:rFonts w:cs="Times New Roman"/>
          <w:szCs w:val="24"/>
        </w:rPr>
        <w:t xml:space="preserve"> </w:t>
      </w:r>
      <w:r w:rsidR="00B84AA4">
        <w:rPr>
          <w:rFonts w:cs="Times New Roman"/>
          <w:szCs w:val="24"/>
        </w:rPr>
        <w:t xml:space="preserve">usual care </w:t>
      </w:r>
      <w:r>
        <w:rPr>
          <w:rFonts w:cs="Times New Roman"/>
          <w:szCs w:val="24"/>
        </w:rPr>
        <w:t xml:space="preserve">group </w:t>
      </w:r>
      <w:r w:rsidR="00535FE0">
        <w:rPr>
          <w:rFonts w:cs="Times New Roman"/>
          <w:szCs w:val="24"/>
        </w:rPr>
        <w:t>(see</w:t>
      </w:r>
      <w:r w:rsidR="00927664">
        <w:rPr>
          <w:rFonts w:cs="Times New Roman"/>
          <w:szCs w:val="24"/>
        </w:rPr>
        <w:t xml:space="preserve"> </w:t>
      </w:r>
      <w:r w:rsidR="00927664">
        <w:rPr>
          <w:rFonts w:cs="Times New Roman"/>
          <w:szCs w:val="24"/>
        </w:rPr>
        <w:fldChar w:fldCharType="begin"/>
      </w:r>
      <w:r w:rsidR="00927664">
        <w:rPr>
          <w:rFonts w:cs="Times New Roman"/>
          <w:szCs w:val="24"/>
        </w:rPr>
        <w:instrText xml:space="preserve"> REF _Ref43393952 \n \h </w:instrText>
      </w:r>
      <w:r w:rsidR="00927664">
        <w:rPr>
          <w:rFonts w:cs="Times New Roman"/>
          <w:szCs w:val="24"/>
        </w:rPr>
      </w:r>
      <w:r w:rsidR="00927664">
        <w:rPr>
          <w:rFonts w:cs="Times New Roman"/>
          <w:szCs w:val="24"/>
        </w:rPr>
        <w:fldChar w:fldCharType="separate"/>
      </w:r>
      <w:r w:rsidR="00C573AF">
        <w:rPr>
          <w:rFonts w:cs="Times New Roman"/>
          <w:szCs w:val="24"/>
        </w:rPr>
        <w:t>Appendix 10</w:t>
      </w:r>
      <w:r w:rsidR="00927664">
        <w:rPr>
          <w:rFonts w:cs="Times New Roman"/>
          <w:szCs w:val="24"/>
        </w:rPr>
        <w:fldChar w:fldCharType="end"/>
      </w:r>
      <w:r w:rsidR="00535FE0">
        <w:rPr>
          <w:rFonts w:cs="Times New Roman"/>
          <w:szCs w:val="24"/>
        </w:rPr>
        <w:t>)</w:t>
      </w:r>
      <w:r w:rsidRPr="00836DFF">
        <w:rPr>
          <w:rFonts w:cs="Times New Roman"/>
          <w:szCs w:val="24"/>
        </w:rPr>
        <w:t>.</w:t>
      </w:r>
      <w:r>
        <w:rPr>
          <w:rFonts w:cs="Times New Roman"/>
          <w:szCs w:val="24"/>
        </w:rPr>
        <w:t xml:space="preserve">  Scores reduced slightly in both groups over time, with 12 month scores being </w:t>
      </w:r>
      <w:r w:rsidR="008B214C">
        <w:rPr>
          <w:rFonts w:cs="Times New Roman"/>
          <w:szCs w:val="24"/>
        </w:rPr>
        <w:t>71.5</w:t>
      </w:r>
      <w:r>
        <w:rPr>
          <w:rFonts w:cs="Times New Roman"/>
          <w:szCs w:val="24"/>
        </w:rPr>
        <w:t xml:space="preserve"> for the </w:t>
      </w:r>
      <w:r w:rsidR="008B214C">
        <w:rPr>
          <w:rFonts w:cs="Times New Roman"/>
          <w:szCs w:val="24"/>
        </w:rPr>
        <w:t>intervention</w:t>
      </w:r>
      <w:r>
        <w:rPr>
          <w:rFonts w:cs="Times New Roman"/>
          <w:szCs w:val="24"/>
        </w:rPr>
        <w:t xml:space="preserve"> group and </w:t>
      </w:r>
      <w:r w:rsidR="008B214C">
        <w:rPr>
          <w:rFonts w:cs="Times New Roman"/>
          <w:szCs w:val="24"/>
        </w:rPr>
        <w:t>72.1</w:t>
      </w:r>
      <w:r>
        <w:rPr>
          <w:rFonts w:cs="Times New Roman"/>
          <w:szCs w:val="24"/>
        </w:rPr>
        <w:t xml:space="preserve"> for the </w:t>
      </w:r>
      <w:r w:rsidR="008B214C">
        <w:rPr>
          <w:rFonts w:cs="Times New Roman"/>
          <w:szCs w:val="24"/>
        </w:rPr>
        <w:t xml:space="preserve">usual care </w:t>
      </w:r>
      <w:r>
        <w:rPr>
          <w:rFonts w:cs="Times New Roman"/>
          <w:szCs w:val="24"/>
        </w:rPr>
        <w:t>group.  Median VAS scores remained at 75 throughout the study, for both groups at all time points.</w:t>
      </w:r>
      <w:r w:rsidRPr="00795C2A">
        <w:rPr>
          <w:rFonts w:cs="Times New Roman"/>
          <w:szCs w:val="24"/>
        </w:rPr>
        <w:t xml:space="preserve">  </w:t>
      </w:r>
    </w:p>
    <w:p w14:paraId="322A3FED" w14:textId="1243E5D0" w:rsidR="00D77E62" w:rsidRDefault="00D77E62" w:rsidP="00D77E62">
      <w:pPr>
        <w:rPr>
          <w:rFonts w:cs="Times New Roman"/>
          <w:szCs w:val="24"/>
        </w:rPr>
      </w:pPr>
      <w:r w:rsidRPr="0032028B">
        <w:rPr>
          <w:rFonts w:cs="Times New Roman"/>
          <w:szCs w:val="24"/>
        </w:rPr>
        <w:t>Participants</w:t>
      </w:r>
      <w:r>
        <w:rPr>
          <w:rFonts w:cs="Times New Roman"/>
          <w:szCs w:val="24"/>
        </w:rPr>
        <w:t xml:space="preserve">’ mean utility scores at each time point are summarised in </w:t>
      </w:r>
      <w:r w:rsidR="009A26AD">
        <w:rPr>
          <w:rFonts w:cs="Times New Roman"/>
          <w:szCs w:val="24"/>
        </w:rPr>
        <w:fldChar w:fldCharType="begin"/>
      </w:r>
      <w:r w:rsidR="009A26AD">
        <w:rPr>
          <w:rFonts w:cs="Times New Roman"/>
          <w:szCs w:val="24"/>
        </w:rPr>
        <w:instrText xml:space="preserve"> REF _Ref43396026 \h </w:instrText>
      </w:r>
      <w:r w:rsidR="00B5737B">
        <w:rPr>
          <w:rFonts w:cs="Times New Roman"/>
          <w:szCs w:val="24"/>
        </w:rPr>
        <w:instrText xml:space="preserve"> \* MERGEFORMAT </w:instrText>
      </w:r>
      <w:r w:rsidR="009A26AD">
        <w:rPr>
          <w:rFonts w:cs="Times New Roman"/>
          <w:szCs w:val="24"/>
        </w:rPr>
      </w:r>
      <w:r w:rsidR="009A26AD">
        <w:rPr>
          <w:rFonts w:cs="Times New Roman"/>
          <w:szCs w:val="24"/>
        </w:rPr>
        <w:fldChar w:fldCharType="separate"/>
      </w:r>
      <w:r w:rsidR="00C573AF" w:rsidRPr="003E6128">
        <w:rPr>
          <w:szCs w:val="24"/>
        </w:rPr>
        <w:t xml:space="preserve">Table </w:t>
      </w:r>
      <w:r w:rsidR="00C573AF" w:rsidRPr="00187BD5">
        <w:rPr>
          <w:noProof/>
          <w:szCs w:val="24"/>
        </w:rPr>
        <w:t>10</w:t>
      </w:r>
      <w:r w:rsidR="009A26AD">
        <w:rPr>
          <w:rFonts w:cs="Times New Roman"/>
          <w:szCs w:val="24"/>
        </w:rPr>
        <w:fldChar w:fldCharType="end"/>
      </w:r>
      <w:r w:rsidR="009A26AD">
        <w:rPr>
          <w:rFonts w:cs="Times New Roman"/>
          <w:szCs w:val="24"/>
        </w:rPr>
        <w:t xml:space="preserve"> </w:t>
      </w:r>
      <w:r w:rsidR="00C26D88">
        <w:rPr>
          <w:rFonts w:cs="Times New Roman"/>
          <w:szCs w:val="24"/>
        </w:rPr>
        <w:t>for all available cases</w:t>
      </w:r>
      <w:r>
        <w:rPr>
          <w:rFonts w:cs="Times New Roman"/>
          <w:szCs w:val="24"/>
        </w:rPr>
        <w:t>, alongside the mean difference between the groups, both unadjusted and adjusted for baseline utility.  At baseline, utilities were higher, on average, for usual care participants (0.</w:t>
      </w:r>
      <w:r w:rsidRPr="00410050">
        <w:rPr>
          <w:rFonts w:cs="Times New Roman"/>
          <w:szCs w:val="24"/>
        </w:rPr>
        <w:t>69</w:t>
      </w:r>
      <w:r>
        <w:rPr>
          <w:rFonts w:cs="Times New Roman"/>
          <w:szCs w:val="24"/>
        </w:rPr>
        <w:t>) compared to participants in the intervention group (0.</w:t>
      </w:r>
      <w:r w:rsidRPr="00410050">
        <w:rPr>
          <w:rFonts w:cs="Times New Roman"/>
          <w:szCs w:val="24"/>
        </w:rPr>
        <w:t>68</w:t>
      </w:r>
      <w:r>
        <w:rPr>
          <w:rFonts w:cs="Times New Roman"/>
          <w:szCs w:val="24"/>
        </w:rPr>
        <w:t>).  After adjusting the mean difference for baseline utility, a marginally higher HRQoL gain</w:t>
      </w:r>
      <w:r w:rsidR="00E53406">
        <w:rPr>
          <w:rFonts w:cs="Times New Roman"/>
          <w:szCs w:val="24"/>
        </w:rPr>
        <w:t xml:space="preserve"> (of 0.</w:t>
      </w:r>
      <w:r w:rsidR="00E53406" w:rsidRPr="00560B39">
        <w:rPr>
          <w:rFonts w:cs="Times New Roman"/>
          <w:szCs w:val="24"/>
        </w:rPr>
        <w:t>0003</w:t>
      </w:r>
      <w:r w:rsidR="00E53406">
        <w:rPr>
          <w:rFonts w:cs="Times New Roman"/>
          <w:szCs w:val="24"/>
        </w:rPr>
        <w:t>)</w:t>
      </w:r>
      <w:r>
        <w:rPr>
          <w:rFonts w:cs="Times New Roman"/>
          <w:szCs w:val="24"/>
        </w:rPr>
        <w:t xml:space="preserve"> was </w:t>
      </w:r>
      <w:r>
        <w:rPr>
          <w:rFonts w:cs="Times New Roman"/>
          <w:szCs w:val="24"/>
        </w:rPr>
        <w:lastRenderedPageBreak/>
        <w:t xml:space="preserve">seen in the intervention group at 12 months, compared to the usual care group.  However, </w:t>
      </w:r>
      <w:r w:rsidR="00E53406">
        <w:rPr>
          <w:rFonts w:cs="Times New Roman"/>
          <w:szCs w:val="24"/>
        </w:rPr>
        <w:t xml:space="preserve">the </w:t>
      </w:r>
      <w:r>
        <w:rPr>
          <w:rFonts w:cs="Times New Roman"/>
          <w:szCs w:val="24"/>
        </w:rPr>
        <w:t xml:space="preserve">difference </w:t>
      </w:r>
      <w:r w:rsidR="00E53406">
        <w:rPr>
          <w:rFonts w:cs="Times New Roman"/>
          <w:szCs w:val="24"/>
        </w:rPr>
        <w:t xml:space="preserve">in mean utility score </w:t>
      </w:r>
      <w:r>
        <w:rPr>
          <w:rFonts w:cs="Times New Roman"/>
          <w:szCs w:val="24"/>
        </w:rPr>
        <w:t>was not statistically significant</w:t>
      </w:r>
      <w:r w:rsidR="00E53406">
        <w:rPr>
          <w:rFonts w:cs="Times New Roman"/>
          <w:szCs w:val="24"/>
        </w:rPr>
        <w:t xml:space="preserve"> at any time point, whether unadjusted or adjusted for baseline utility</w:t>
      </w:r>
      <w:r w:rsidR="00F34C83">
        <w:rPr>
          <w:rFonts w:cs="Times New Roman"/>
          <w:szCs w:val="24"/>
        </w:rPr>
        <w:t xml:space="preserve"> (</w:t>
      </w:r>
      <w:r w:rsidR="009A26AD">
        <w:rPr>
          <w:rFonts w:cs="Times New Roman"/>
          <w:szCs w:val="24"/>
        </w:rPr>
        <w:fldChar w:fldCharType="begin"/>
      </w:r>
      <w:r w:rsidR="009A26AD">
        <w:rPr>
          <w:rFonts w:cs="Times New Roman"/>
          <w:szCs w:val="24"/>
        </w:rPr>
        <w:instrText xml:space="preserve"> REF _Ref43396026 \h </w:instrText>
      </w:r>
      <w:r w:rsidR="0095341C">
        <w:rPr>
          <w:rFonts w:cs="Times New Roman"/>
          <w:szCs w:val="24"/>
        </w:rPr>
        <w:instrText xml:space="preserve"> \* MERGEFORMAT </w:instrText>
      </w:r>
      <w:r w:rsidR="009A26AD">
        <w:rPr>
          <w:rFonts w:cs="Times New Roman"/>
          <w:szCs w:val="24"/>
        </w:rPr>
      </w:r>
      <w:r w:rsidR="009A26AD">
        <w:rPr>
          <w:rFonts w:cs="Times New Roman"/>
          <w:szCs w:val="24"/>
        </w:rPr>
        <w:fldChar w:fldCharType="separate"/>
      </w:r>
      <w:r w:rsidR="00C573AF" w:rsidRPr="003E6128">
        <w:rPr>
          <w:szCs w:val="24"/>
        </w:rPr>
        <w:t xml:space="preserve">Table </w:t>
      </w:r>
      <w:r w:rsidR="00C573AF" w:rsidRPr="00187BD5">
        <w:rPr>
          <w:noProof/>
          <w:szCs w:val="24"/>
        </w:rPr>
        <w:t>10</w:t>
      </w:r>
      <w:r w:rsidR="009A26AD">
        <w:rPr>
          <w:rFonts w:cs="Times New Roman"/>
          <w:szCs w:val="24"/>
        </w:rPr>
        <w:fldChar w:fldCharType="end"/>
      </w:r>
      <w:r w:rsidR="00E53406">
        <w:rPr>
          <w:rFonts w:cs="Times New Roman"/>
          <w:szCs w:val="24"/>
        </w:rPr>
        <w:t>)</w:t>
      </w:r>
      <w:r>
        <w:rPr>
          <w:rFonts w:cs="Times New Roman"/>
          <w:szCs w:val="24"/>
        </w:rPr>
        <w:t>.</w:t>
      </w:r>
    </w:p>
    <w:p w14:paraId="04437759" w14:textId="02B4D669" w:rsidR="00D77E62" w:rsidRDefault="00D77E62" w:rsidP="00D77E62"/>
    <w:p w14:paraId="3474475A" w14:textId="0543FA78" w:rsidR="00D77E62" w:rsidRDefault="00D77E62" w:rsidP="00D77E62">
      <w:pPr>
        <w:rPr>
          <w:rFonts w:cs="Times New Roman"/>
          <w:szCs w:val="24"/>
        </w:rPr>
      </w:pPr>
      <w:r>
        <w:rPr>
          <w:rFonts w:cs="Times New Roman"/>
          <w:szCs w:val="24"/>
        </w:rPr>
        <w:t xml:space="preserve">In terms of the total QALYs gained by participants over the trial duration for all available cases </w:t>
      </w:r>
      <w:r w:rsidR="00235DB3">
        <w:rPr>
          <w:rFonts w:cs="Times New Roman"/>
          <w:szCs w:val="24"/>
        </w:rPr>
        <w:t>(</w:t>
      </w:r>
      <w:r w:rsidR="00EA73D0">
        <w:rPr>
          <w:rFonts w:cs="Times New Roman"/>
          <w:szCs w:val="24"/>
        </w:rPr>
        <w:fldChar w:fldCharType="begin"/>
      </w:r>
      <w:r w:rsidR="00EA73D0">
        <w:rPr>
          <w:rFonts w:cs="Times New Roman"/>
          <w:szCs w:val="24"/>
        </w:rPr>
        <w:instrText xml:space="preserve"> REF _Ref43396118 \h </w:instrText>
      </w:r>
      <w:r w:rsidR="0095341C">
        <w:rPr>
          <w:rFonts w:cs="Times New Roman"/>
          <w:szCs w:val="24"/>
        </w:rPr>
        <w:instrText xml:space="preserve"> \* MERGEFORMAT </w:instrText>
      </w:r>
      <w:r w:rsidR="00EA73D0">
        <w:rPr>
          <w:rFonts w:cs="Times New Roman"/>
          <w:szCs w:val="24"/>
        </w:rPr>
      </w:r>
      <w:r w:rsidR="00EA73D0">
        <w:rPr>
          <w:rFonts w:cs="Times New Roman"/>
          <w:szCs w:val="24"/>
        </w:rPr>
        <w:fldChar w:fldCharType="separate"/>
      </w:r>
      <w:r w:rsidR="00C573AF" w:rsidRPr="003E6128">
        <w:rPr>
          <w:szCs w:val="24"/>
        </w:rPr>
        <w:t xml:space="preserve">Table </w:t>
      </w:r>
      <w:r w:rsidR="00C573AF" w:rsidRPr="00187BD5">
        <w:rPr>
          <w:noProof/>
          <w:szCs w:val="24"/>
        </w:rPr>
        <w:t>11</w:t>
      </w:r>
      <w:r w:rsidR="00EA73D0">
        <w:rPr>
          <w:rFonts w:cs="Times New Roman"/>
          <w:szCs w:val="24"/>
        </w:rPr>
        <w:fldChar w:fldCharType="end"/>
      </w:r>
      <w:r w:rsidR="00235DB3">
        <w:rPr>
          <w:rFonts w:cs="Times New Roman"/>
          <w:szCs w:val="24"/>
        </w:rPr>
        <w:t>)</w:t>
      </w:r>
      <w:r w:rsidRPr="00110A18">
        <w:rPr>
          <w:rFonts w:cs="Times New Roman"/>
          <w:szCs w:val="24"/>
        </w:rPr>
        <w:t>,</w:t>
      </w:r>
      <w:r w:rsidR="00235DB3">
        <w:rPr>
          <w:rFonts w:cs="Times New Roman"/>
          <w:szCs w:val="24"/>
        </w:rPr>
        <w:t xml:space="preserve"> there were no statistically significant differences found between the groups, when adjusting for baseline utility only or when adjusting for baseline utility and all covariates.  </w:t>
      </w:r>
      <w:r>
        <w:rPr>
          <w:rFonts w:cs="Times New Roman"/>
          <w:szCs w:val="24"/>
        </w:rPr>
        <w:t>QALYs were found to be</w:t>
      </w:r>
      <w:r w:rsidR="00235DB3">
        <w:rPr>
          <w:rFonts w:cs="Times New Roman"/>
          <w:szCs w:val="24"/>
        </w:rPr>
        <w:t xml:space="preserve"> marginally</w:t>
      </w:r>
      <w:r>
        <w:rPr>
          <w:rFonts w:cs="Times New Roman"/>
          <w:szCs w:val="24"/>
        </w:rPr>
        <w:t xml:space="preserve"> lower for the intervention (reduction of 0.001</w:t>
      </w:r>
      <w:r w:rsidR="00560B39">
        <w:rPr>
          <w:rFonts w:cs="Times New Roman"/>
          <w:szCs w:val="24"/>
        </w:rPr>
        <w:t>5</w:t>
      </w:r>
      <w:r>
        <w:rPr>
          <w:rFonts w:cs="Times New Roman"/>
          <w:szCs w:val="24"/>
        </w:rPr>
        <w:t xml:space="preserve"> QALYs</w:t>
      </w:r>
      <w:r w:rsidR="00235DB3">
        <w:rPr>
          <w:rFonts w:cs="Times New Roman"/>
          <w:szCs w:val="24"/>
        </w:rPr>
        <w:t>, p</w:t>
      </w:r>
      <w:r w:rsidR="00235DB3" w:rsidRPr="00560B39">
        <w:rPr>
          <w:rFonts w:cs="Times New Roman"/>
          <w:szCs w:val="24"/>
        </w:rPr>
        <w:t>=</w:t>
      </w:r>
      <w:r w:rsidR="00FF2281" w:rsidRPr="00560B39">
        <w:rPr>
          <w:rFonts w:cs="Times New Roman"/>
          <w:szCs w:val="24"/>
        </w:rPr>
        <w:t>0.8</w:t>
      </w:r>
      <w:r w:rsidR="00560B39" w:rsidRPr="00560B39">
        <w:rPr>
          <w:rFonts w:cs="Times New Roman"/>
          <w:szCs w:val="24"/>
        </w:rPr>
        <w:t>14</w:t>
      </w:r>
      <w:r w:rsidRPr="00560B39">
        <w:rPr>
          <w:rFonts w:cs="Times New Roman"/>
          <w:szCs w:val="24"/>
        </w:rPr>
        <w:t>)</w:t>
      </w:r>
      <w:r>
        <w:rPr>
          <w:rFonts w:cs="Times New Roman"/>
          <w:szCs w:val="24"/>
        </w:rPr>
        <w:t xml:space="preserve"> when adjusting for baseline utility and all covariates.</w:t>
      </w:r>
      <w:r w:rsidR="00235DB3">
        <w:rPr>
          <w:rFonts w:cs="Times New Roman"/>
          <w:szCs w:val="24"/>
        </w:rPr>
        <w:t xml:space="preserve"> </w:t>
      </w:r>
    </w:p>
    <w:p w14:paraId="6E9223A7" w14:textId="30579954" w:rsidR="00D77E62" w:rsidRDefault="00D77E62" w:rsidP="00D77E62"/>
    <w:p w14:paraId="5C9DB84E" w14:textId="1BEC6FEA" w:rsidR="00916E6B" w:rsidRPr="00187BD5" w:rsidRDefault="00F34C83" w:rsidP="00187BD5">
      <w:pPr>
        <w:pStyle w:val="Caption"/>
      </w:pPr>
      <w:bookmarkStart w:id="168" w:name="_Ref43396026"/>
      <w:bookmarkStart w:id="169" w:name="_Ref30422299"/>
      <w:bookmarkStart w:id="170" w:name="_Toc43396840"/>
      <w:bookmarkStart w:id="171" w:name="_Toc43397887"/>
      <w:bookmarkStart w:id="172" w:name="_Toc43398704"/>
      <w:r w:rsidRPr="003E6128">
        <w:rPr>
          <w:i w:val="0"/>
          <w:color w:val="auto"/>
          <w:sz w:val="24"/>
          <w:szCs w:val="24"/>
        </w:rPr>
        <w:t xml:space="preserve">Table </w:t>
      </w:r>
      <w:r w:rsidR="009A26AD" w:rsidRPr="00187BD5">
        <w:rPr>
          <w:i w:val="0"/>
          <w:color w:val="auto"/>
          <w:sz w:val="24"/>
          <w:szCs w:val="24"/>
        </w:rPr>
        <w:fldChar w:fldCharType="begin"/>
      </w:r>
      <w:r w:rsidR="009A26AD" w:rsidRPr="00187BD5">
        <w:rPr>
          <w:i w:val="0"/>
          <w:color w:val="auto"/>
          <w:sz w:val="24"/>
          <w:szCs w:val="24"/>
        </w:rPr>
        <w:instrText xml:space="preserve"> SEQ Table \* ARABIC </w:instrText>
      </w:r>
      <w:r w:rsidR="009A26AD" w:rsidRPr="00187BD5">
        <w:rPr>
          <w:i w:val="0"/>
          <w:color w:val="auto"/>
          <w:sz w:val="24"/>
          <w:szCs w:val="24"/>
        </w:rPr>
        <w:fldChar w:fldCharType="separate"/>
      </w:r>
      <w:r w:rsidR="00C573AF">
        <w:rPr>
          <w:i w:val="0"/>
          <w:noProof/>
          <w:color w:val="auto"/>
          <w:sz w:val="24"/>
          <w:szCs w:val="24"/>
        </w:rPr>
        <w:t>10</w:t>
      </w:r>
      <w:r w:rsidR="009A26AD" w:rsidRPr="00187BD5">
        <w:rPr>
          <w:i w:val="0"/>
          <w:color w:val="auto"/>
          <w:sz w:val="24"/>
          <w:szCs w:val="24"/>
        </w:rPr>
        <w:fldChar w:fldCharType="end"/>
      </w:r>
      <w:bookmarkEnd w:id="168"/>
      <w:bookmarkEnd w:id="169"/>
      <w:r w:rsidR="00916E6B" w:rsidRPr="003E6128">
        <w:rPr>
          <w:i w:val="0"/>
          <w:color w:val="auto"/>
          <w:sz w:val="24"/>
          <w:szCs w:val="24"/>
        </w:rPr>
        <w:t>. Summary</w:t>
      </w:r>
      <w:r w:rsidR="00916E6B" w:rsidRPr="003E6128">
        <w:rPr>
          <w:i w:val="0"/>
          <w:color w:val="auto"/>
          <w:sz w:val="24"/>
        </w:rPr>
        <w:t xml:space="preserve"> </w:t>
      </w:r>
      <w:r w:rsidR="00916E6B" w:rsidRPr="00CB08F2">
        <w:rPr>
          <w:i w:val="0"/>
          <w:color w:val="auto"/>
          <w:sz w:val="24"/>
        </w:rPr>
        <w:t>of EQ-5D</w:t>
      </w:r>
      <w:r w:rsidR="00D46A24">
        <w:rPr>
          <w:i w:val="0"/>
          <w:color w:val="auto"/>
          <w:sz w:val="24"/>
        </w:rPr>
        <w:t>-5L</w:t>
      </w:r>
      <w:r w:rsidR="00916E6B" w:rsidRPr="00CB08F2">
        <w:rPr>
          <w:i w:val="0"/>
          <w:color w:val="auto"/>
          <w:sz w:val="24"/>
        </w:rPr>
        <w:t xml:space="preserve"> utility scores and unadjusted and adjusted mean difference (95% CI) at each time point (all available cases)</w:t>
      </w:r>
      <w:bookmarkEnd w:id="170"/>
      <w:bookmarkEnd w:id="171"/>
      <w:bookmarkEnd w:id="172"/>
    </w:p>
    <w:tbl>
      <w:tblPr>
        <w:tblStyle w:val="TableGrid"/>
        <w:tblW w:w="5000" w:type="pct"/>
        <w:tblLook w:val="04A0" w:firstRow="1" w:lastRow="0" w:firstColumn="1" w:lastColumn="0" w:noHBand="0" w:noVBand="1"/>
      </w:tblPr>
      <w:tblGrid>
        <w:gridCol w:w="1133"/>
        <w:gridCol w:w="567"/>
        <w:gridCol w:w="1134"/>
        <w:gridCol w:w="568"/>
        <w:gridCol w:w="1132"/>
        <w:gridCol w:w="2268"/>
        <w:gridCol w:w="2214"/>
      </w:tblGrid>
      <w:tr w:rsidR="00D77E62" w:rsidRPr="002F40B7" w14:paraId="16143645" w14:textId="77777777" w:rsidTr="00916E6B">
        <w:trPr>
          <w:trHeight w:val="436"/>
        </w:trPr>
        <w:tc>
          <w:tcPr>
            <w:tcW w:w="628" w:type="pct"/>
          </w:tcPr>
          <w:p w14:paraId="2A9D6641" w14:textId="77777777" w:rsidR="00D77E62" w:rsidRPr="002F40B7" w:rsidRDefault="00D77E62" w:rsidP="00434FB4">
            <w:pPr>
              <w:rPr>
                <w:rFonts w:cs="Times New Roman"/>
                <w:b/>
                <w:sz w:val="20"/>
                <w:szCs w:val="20"/>
              </w:rPr>
            </w:pPr>
            <w:r w:rsidRPr="002F40B7">
              <w:rPr>
                <w:rFonts w:cs="Times New Roman"/>
                <w:b/>
                <w:sz w:val="20"/>
                <w:szCs w:val="20"/>
              </w:rPr>
              <w:t>Utility</w:t>
            </w:r>
          </w:p>
        </w:tc>
        <w:tc>
          <w:tcPr>
            <w:tcW w:w="943" w:type="pct"/>
            <w:gridSpan w:val="2"/>
            <w:vAlign w:val="center"/>
          </w:tcPr>
          <w:p w14:paraId="73689843" w14:textId="77777777" w:rsidR="00D77E62" w:rsidRDefault="00D77E62" w:rsidP="00434FB4">
            <w:pPr>
              <w:jc w:val="center"/>
              <w:rPr>
                <w:rFonts w:cs="Times New Roman"/>
                <w:b/>
                <w:sz w:val="20"/>
                <w:szCs w:val="20"/>
              </w:rPr>
            </w:pPr>
            <w:r w:rsidRPr="002F40B7">
              <w:rPr>
                <w:rFonts w:cs="Times New Roman"/>
                <w:b/>
                <w:sz w:val="20"/>
                <w:szCs w:val="20"/>
              </w:rPr>
              <w:t xml:space="preserve">Intervention </w:t>
            </w:r>
          </w:p>
          <w:p w14:paraId="0EA63B94" w14:textId="77777777" w:rsidR="00D77E62" w:rsidRPr="002F40B7" w:rsidRDefault="00D77E62" w:rsidP="00434FB4">
            <w:pPr>
              <w:jc w:val="center"/>
              <w:rPr>
                <w:rFonts w:cs="Times New Roman"/>
                <w:b/>
                <w:sz w:val="20"/>
                <w:szCs w:val="20"/>
              </w:rPr>
            </w:pPr>
            <w:r w:rsidRPr="002F40B7">
              <w:rPr>
                <w:rFonts w:cs="Times New Roman"/>
                <w:b/>
                <w:sz w:val="20"/>
                <w:szCs w:val="20"/>
              </w:rPr>
              <w:t xml:space="preserve">(n = </w:t>
            </w:r>
            <w:r>
              <w:rPr>
                <w:rFonts w:cs="Times New Roman"/>
                <w:b/>
                <w:sz w:val="20"/>
                <w:szCs w:val="20"/>
              </w:rPr>
              <w:t>430</w:t>
            </w:r>
            <w:r w:rsidRPr="002F40B7">
              <w:rPr>
                <w:rFonts w:cs="Times New Roman"/>
                <w:b/>
                <w:sz w:val="20"/>
                <w:szCs w:val="20"/>
              </w:rPr>
              <w:t>)</w:t>
            </w:r>
          </w:p>
        </w:tc>
        <w:tc>
          <w:tcPr>
            <w:tcW w:w="943" w:type="pct"/>
            <w:gridSpan w:val="2"/>
            <w:vAlign w:val="center"/>
          </w:tcPr>
          <w:p w14:paraId="1A484C59" w14:textId="77777777" w:rsidR="00D77E62" w:rsidRDefault="00D77E62" w:rsidP="00434FB4">
            <w:pPr>
              <w:jc w:val="center"/>
              <w:rPr>
                <w:rFonts w:cs="Times New Roman"/>
                <w:b/>
                <w:sz w:val="20"/>
                <w:szCs w:val="20"/>
              </w:rPr>
            </w:pPr>
            <w:r w:rsidRPr="002F40B7">
              <w:rPr>
                <w:rFonts w:cs="Times New Roman"/>
                <w:b/>
                <w:sz w:val="20"/>
                <w:szCs w:val="20"/>
              </w:rPr>
              <w:t xml:space="preserve">Usual care </w:t>
            </w:r>
          </w:p>
          <w:p w14:paraId="62A5B2EB" w14:textId="77777777" w:rsidR="00D77E62" w:rsidRPr="002F40B7" w:rsidRDefault="00D77E62" w:rsidP="00434FB4">
            <w:pPr>
              <w:jc w:val="center"/>
              <w:rPr>
                <w:rFonts w:cs="Times New Roman"/>
                <w:b/>
                <w:sz w:val="20"/>
                <w:szCs w:val="20"/>
              </w:rPr>
            </w:pPr>
            <w:r w:rsidRPr="002F40B7">
              <w:rPr>
                <w:rFonts w:cs="Times New Roman"/>
                <w:b/>
                <w:sz w:val="20"/>
                <w:szCs w:val="20"/>
              </w:rPr>
              <w:t xml:space="preserve">(n = </w:t>
            </w:r>
            <w:r>
              <w:rPr>
                <w:rFonts w:cs="Times New Roman"/>
                <w:b/>
                <w:sz w:val="20"/>
                <w:szCs w:val="20"/>
              </w:rPr>
              <w:t>901</w:t>
            </w:r>
            <w:r w:rsidRPr="002F40B7">
              <w:rPr>
                <w:rFonts w:cs="Times New Roman"/>
                <w:b/>
                <w:sz w:val="20"/>
                <w:szCs w:val="20"/>
              </w:rPr>
              <w:t>)</w:t>
            </w:r>
          </w:p>
        </w:tc>
        <w:tc>
          <w:tcPr>
            <w:tcW w:w="1258" w:type="pct"/>
            <w:vMerge w:val="restart"/>
          </w:tcPr>
          <w:p w14:paraId="09CDD13E" w14:textId="77777777" w:rsidR="00D77E62" w:rsidRPr="006C60E2" w:rsidRDefault="00D77E62" w:rsidP="00434FB4">
            <w:pPr>
              <w:jc w:val="center"/>
              <w:rPr>
                <w:rFonts w:eastAsia="Times New Roman" w:cs="Times New Roman"/>
                <w:b/>
                <w:sz w:val="20"/>
                <w:szCs w:val="20"/>
              </w:rPr>
            </w:pPr>
            <w:r w:rsidRPr="006C60E2">
              <w:rPr>
                <w:rFonts w:eastAsia="Times New Roman" w:cs="Times New Roman"/>
                <w:b/>
                <w:sz w:val="20"/>
                <w:szCs w:val="20"/>
              </w:rPr>
              <w:t>Unadjusted mean difference</w:t>
            </w:r>
          </w:p>
          <w:p w14:paraId="37E0F245" w14:textId="77777777" w:rsidR="00D77E62" w:rsidRPr="006C60E2" w:rsidRDefault="00D77E62" w:rsidP="00434FB4">
            <w:pPr>
              <w:jc w:val="center"/>
              <w:rPr>
                <w:rFonts w:eastAsia="Times New Roman" w:cs="Times New Roman"/>
                <w:b/>
                <w:sz w:val="20"/>
                <w:szCs w:val="20"/>
              </w:rPr>
            </w:pPr>
            <w:r w:rsidRPr="006C60E2">
              <w:rPr>
                <w:rFonts w:eastAsia="Times New Roman" w:cs="Times New Roman"/>
                <w:b/>
                <w:sz w:val="20"/>
                <w:szCs w:val="20"/>
              </w:rPr>
              <w:t>(intervention – usual care) (95% CI)</w:t>
            </w:r>
          </w:p>
        </w:tc>
        <w:tc>
          <w:tcPr>
            <w:tcW w:w="1229" w:type="pct"/>
            <w:vMerge w:val="restart"/>
          </w:tcPr>
          <w:p w14:paraId="4BBB0420" w14:textId="77777777" w:rsidR="00D77E62" w:rsidRPr="006C60E2" w:rsidRDefault="00D77E62" w:rsidP="00434FB4">
            <w:pPr>
              <w:jc w:val="center"/>
              <w:rPr>
                <w:rFonts w:eastAsia="Times New Roman" w:cs="Times New Roman"/>
                <w:b/>
                <w:sz w:val="20"/>
                <w:szCs w:val="20"/>
              </w:rPr>
            </w:pPr>
            <w:r w:rsidRPr="006C60E2">
              <w:rPr>
                <w:rFonts w:eastAsia="Times New Roman" w:cs="Times New Roman"/>
                <w:b/>
                <w:sz w:val="20"/>
                <w:szCs w:val="20"/>
              </w:rPr>
              <w:t>Adjusted mean difference*</w:t>
            </w:r>
          </w:p>
          <w:p w14:paraId="609A2F44" w14:textId="77777777" w:rsidR="00D77E62" w:rsidRPr="006C60E2" w:rsidRDefault="00D77E62" w:rsidP="00434FB4">
            <w:pPr>
              <w:jc w:val="center"/>
              <w:rPr>
                <w:rFonts w:cs="Times New Roman"/>
                <w:sz w:val="20"/>
                <w:szCs w:val="20"/>
              </w:rPr>
            </w:pPr>
            <w:r w:rsidRPr="006C60E2">
              <w:rPr>
                <w:rFonts w:eastAsia="Times New Roman" w:cs="Times New Roman"/>
                <w:b/>
                <w:sz w:val="20"/>
                <w:szCs w:val="20"/>
              </w:rPr>
              <w:t>(intervention – usual care) (95% CI)</w:t>
            </w:r>
          </w:p>
        </w:tc>
      </w:tr>
      <w:tr w:rsidR="00D77E62" w:rsidRPr="002F40B7" w14:paraId="58F388DD" w14:textId="77777777" w:rsidTr="00916E6B">
        <w:tc>
          <w:tcPr>
            <w:tcW w:w="628" w:type="pct"/>
            <w:tcBorders>
              <w:bottom w:val="single" w:sz="4" w:space="0" w:color="auto"/>
            </w:tcBorders>
          </w:tcPr>
          <w:p w14:paraId="2072C47E" w14:textId="77777777" w:rsidR="00D77E62" w:rsidRPr="002F40B7" w:rsidRDefault="00D77E62" w:rsidP="00434FB4">
            <w:pPr>
              <w:rPr>
                <w:rFonts w:cs="Times New Roman"/>
                <w:b/>
                <w:sz w:val="20"/>
                <w:szCs w:val="20"/>
              </w:rPr>
            </w:pPr>
            <w:r w:rsidRPr="002F40B7">
              <w:rPr>
                <w:rFonts w:cs="Times New Roman"/>
                <w:b/>
                <w:sz w:val="20"/>
                <w:szCs w:val="20"/>
              </w:rPr>
              <w:t>Follow up</w:t>
            </w:r>
          </w:p>
        </w:tc>
        <w:tc>
          <w:tcPr>
            <w:tcW w:w="314" w:type="pct"/>
            <w:tcBorders>
              <w:bottom w:val="single" w:sz="4" w:space="0" w:color="auto"/>
            </w:tcBorders>
            <w:vAlign w:val="center"/>
          </w:tcPr>
          <w:p w14:paraId="6DE8DDED" w14:textId="77777777" w:rsidR="00D77E62" w:rsidRPr="002F40B7" w:rsidRDefault="00D77E62" w:rsidP="00434FB4">
            <w:pPr>
              <w:jc w:val="center"/>
              <w:rPr>
                <w:rFonts w:cs="Times New Roman"/>
                <w:b/>
                <w:sz w:val="20"/>
                <w:szCs w:val="20"/>
              </w:rPr>
            </w:pPr>
            <w:r w:rsidRPr="002F40B7">
              <w:rPr>
                <w:rFonts w:cs="Times New Roman"/>
                <w:b/>
                <w:sz w:val="20"/>
                <w:szCs w:val="20"/>
              </w:rPr>
              <w:t>N</w:t>
            </w:r>
          </w:p>
        </w:tc>
        <w:tc>
          <w:tcPr>
            <w:tcW w:w="629" w:type="pct"/>
            <w:tcBorders>
              <w:bottom w:val="single" w:sz="4" w:space="0" w:color="auto"/>
            </w:tcBorders>
            <w:vAlign w:val="center"/>
          </w:tcPr>
          <w:p w14:paraId="1996CA3B" w14:textId="77777777" w:rsidR="00D77E62" w:rsidRPr="002F40B7" w:rsidRDefault="00D77E62" w:rsidP="00434FB4">
            <w:pPr>
              <w:jc w:val="center"/>
              <w:rPr>
                <w:rFonts w:cs="Times New Roman"/>
                <w:b/>
                <w:sz w:val="20"/>
                <w:szCs w:val="20"/>
              </w:rPr>
            </w:pPr>
            <w:r w:rsidRPr="002F40B7">
              <w:rPr>
                <w:rFonts w:cs="Times New Roman"/>
                <w:b/>
                <w:sz w:val="20"/>
                <w:szCs w:val="20"/>
              </w:rPr>
              <w:t>Mean</w:t>
            </w:r>
            <w:r>
              <w:rPr>
                <w:rFonts w:cs="Times New Roman"/>
                <w:b/>
                <w:sz w:val="20"/>
                <w:szCs w:val="20"/>
              </w:rPr>
              <w:t xml:space="preserve"> score</w:t>
            </w:r>
            <w:r w:rsidRPr="002F40B7">
              <w:rPr>
                <w:rFonts w:cs="Times New Roman"/>
                <w:b/>
                <w:sz w:val="20"/>
                <w:szCs w:val="20"/>
              </w:rPr>
              <w:t xml:space="preserve"> (SD)</w:t>
            </w:r>
          </w:p>
        </w:tc>
        <w:tc>
          <w:tcPr>
            <w:tcW w:w="315" w:type="pct"/>
            <w:tcBorders>
              <w:bottom w:val="single" w:sz="4" w:space="0" w:color="auto"/>
            </w:tcBorders>
            <w:vAlign w:val="center"/>
          </w:tcPr>
          <w:p w14:paraId="48D8FA19" w14:textId="77777777" w:rsidR="00D77E62" w:rsidRPr="002F40B7" w:rsidRDefault="00D77E62" w:rsidP="00434FB4">
            <w:pPr>
              <w:jc w:val="center"/>
              <w:rPr>
                <w:rFonts w:cs="Times New Roman"/>
                <w:b/>
                <w:sz w:val="20"/>
                <w:szCs w:val="20"/>
              </w:rPr>
            </w:pPr>
            <w:r w:rsidRPr="002F40B7">
              <w:rPr>
                <w:rFonts w:cs="Times New Roman"/>
                <w:b/>
                <w:sz w:val="20"/>
                <w:szCs w:val="20"/>
              </w:rPr>
              <w:t>N</w:t>
            </w:r>
          </w:p>
        </w:tc>
        <w:tc>
          <w:tcPr>
            <w:tcW w:w="628" w:type="pct"/>
            <w:tcBorders>
              <w:bottom w:val="single" w:sz="4" w:space="0" w:color="auto"/>
            </w:tcBorders>
            <w:vAlign w:val="center"/>
          </w:tcPr>
          <w:p w14:paraId="46FF618E" w14:textId="77777777" w:rsidR="00D77E62" w:rsidRPr="002F40B7" w:rsidRDefault="00D77E62" w:rsidP="00434FB4">
            <w:pPr>
              <w:jc w:val="center"/>
              <w:rPr>
                <w:rFonts w:cs="Times New Roman"/>
                <w:b/>
                <w:sz w:val="20"/>
                <w:szCs w:val="20"/>
              </w:rPr>
            </w:pPr>
            <w:r w:rsidRPr="002F40B7">
              <w:rPr>
                <w:rFonts w:cs="Times New Roman"/>
                <w:b/>
                <w:sz w:val="20"/>
                <w:szCs w:val="20"/>
              </w:rPr>
              <w:t xml:space="preserve">Mean </w:t>
            </w:r>
            <w:r>
              <w:rPr>
                <w:rFonts w:cs="Times New Roman"/>
                <w:b/>
                <w:sz w:val="20"/>
                <w:szCs w:val="20"/>
              </w:rPr>
              <w:t xml:space="preserve">score </w:t>
            </w:r>
            <w:r w:rsidRPr="002F40B7">
              <w:rPr>
                <w:rFonts w:cs="Times New Roman"/>
                <w:b/>
                <w:sz w:val="20"/>
                <w:szCs w:val="20"/>
              </w:rPr>
              <w:t>(SD)</w:t>
            </w:r>
          </w:p>
        </w:tc>
        <w:tc>
          <w:tcPr>
            <w:tcW w:w="1258" w:type="pct"/>
            <w:vMerge/>
            <w:tcBorders>
              <w:bottom w:val="single" w:sz="4" w:space="0" w:color="auto"/>
            </w:tcBorders>
          </w:tcPr>
          <w:p w14:paraId="4E4E6192" w14:textId="77777777" w:rsidR="00D77E62" w:rsidRPr="002F40B7" w:rsidRDefault="00D77E62" w:rsidP="00434FB4">
            <w:pPr>
              <w:jc w:val="center"/>
              <w:rPr>
                <w:rFonts w:cs="Times New Roman"/>
                <w:sz w:val="20"/>
                <w:szCs w:val="20"/>
              </w:rPr>
            </w:pPr>
          </w:p>
        </w:tc>
        <w:tc>
          <w:tcPr>
            <w:tcW w:w="1229" w:type="pct"/>
            <w:vMerge/>
            <w:tcBorders>
              <w:bottom w:val="single" w:sz="4" w:space="0" w:color="auto"/>
            </w:tcBorders>
          </w:tcPr>
          <w:p w14:paraId="300207D7" w14:textId="77777777" w:rsidR="00D77E62" w:rsidRPr="002F40B7" w:rsidRDefault="00D77E62" w:rsidP="00434FB4">
            <w:pPr>
              <w:jc w:val="center"/>
              <w:rPr>
                <w:rFonts w:cs="Times New Roman"/>
                <w:sz w:val="20"/>
                <w:szCs w:val="20"/>
              </w:rPr>
            </w:pPr>
          </w:p>
        </w:tc>
      </w:tr>
      <w:tr w:rsidR="00D77E62" w:rsidRPr="002F40B7" w14:paraId="7C540151" w14:textId="77777777" w:rsidTr="00916E6B">
        <w:tc>
          <w:tcPr>
            <w:tcW w:w="628" w:type="pct"/>
            <w:tcBorders>
              <w:top w:val="single" w:sz="4" w:space="0" w:color="auto"/>
              <w:left w:val="single" w:sz="4" w:space="0" w:color="auto"/>
              <w:bottom w:val="single" w:sz="4" w:space="0" w:color="auto"/>
              <w:right w:val="single" w:sz="4" w:space="0" w:color="auto"/>
            </w:tcBorders>
          </w:tcPr>
          <w:p w14:paraId="11D66440" w14:textId="77777777" w:rsidR="00D77E62" w:rsidRPr="002F40B7" w:rsidRDefault="00D77E62" w:rsidP="00434FB4">
            <w:pPr>
              <w:rPr>
                <w:rFonts w:cs="Times New Roman"/>
                <w:b/>
                <w:sz w:val="20"/>
                <w:szCs w:val="20"/>
              </w:rPr>
            </w:pPr>
            <w:r w:rsidRPr="002F40B7">
              <w:rPr>
                <w:rFonts w:cs="Times New Roman"/>
                <w:b/>
                <w:sz w:val="20"/>
                <w:szCs w:val="20"/>
              </w:rPr>
              <w:t>Baseline</w:t>
            </w:r>
          </w:p>
        </w:tc>
        <w:tc>
          <w:tcPr>
            <w:tcW w:w="314" w:type="pct"/>
            <w:tcBorders>
              <w:top w:val="single" w:sz="4" w:space="0" w:color="auto"/>
              <w:left w:val="single" w:sz="4" w:space="0" w:color="auto"/>
              <w:bottom w:val="single" w:sz="4" w:space="0" w:color="auto"/>
              <w:right w:val="single" w:sz="4" w:space="0" w:color="auto"/>
            </w:tcBorders>
          </w:tcPr>
          <w:p w14:paraId="68D0962F" w14:textId="77777777" w:rsidR="00D77E62" w:rsidRPr="002F40B7" w:rsidRDefault="00D77E62" w:rsidP="00434FB4">
            <w:pPr>
              <w:jc w:val="center"/>
              <w:rPr>
                <w:rFonts w:cs="Times New Roman"/>
                <w:sz w:val="20"/>
                <w:szCs w:val="20"/>
              </w:rPr>
            </w:pPr>
            <w:r>
              <w:rPr>
                <w:rFonts w:cs="Times New Roman"/>
                <w:sz w:val="20"/>
                <w:szCs w:val="20"/>
              </w:rPr>
              <w:t>398</w:t>
            </w:r>
          </w:p>
        </w:tc>
        <w:tc>
          <w:tcPr>
            <w:tcW w:w="629" w:type="pct"/>
            <w:tcBorders>
              <w:top w:val="single" w:sz="4" w:space="0" w:color="auto"/>
              <w:left w:val="single" w:sz="4" w:space="0" w:color="auto"/>
              <w:bottom w:val="single" w:sz="4" w:space="0" w:color="auto"/>
              <w:right w:val="single" w:sz="4" w:space="0" w:color="auto"/>
            </w:tcBorders>
          </w:tcPr>
          <w:p w14:paraId="251E65FD" w14:textId="77777777" w:rsidR="00D77E62" w:rsidRPr="002F40B7" w:rsidRDefault="00D77E62" w:rsidP="00434FB4">
            <w:pPr>
              <w:jc w:val="center"/>
              <w:rPr>
                <w:rFonts w:cs="Times New Roman"/>
                <w:sz w:val="20"/>
                <w:szCs w:val="20"/>
              </w:rPr>
            </w:pPr>
            <w:r>
              <w:rPr>
                <w:rFonts w:cs="Times New Roman"/>
                <w:sz w:val="20"/>
                <w:szCs w:val="20"/>
              </w:rPr>
              <w:t>0.684 (0.193)</w:t>
            </w:r>
          </w:p>
        </w:tc>
        <w:tc>
          <w:tcPr>
            <w:tcW w:w="315" w:type="pct"/>
            <w:tcBorders>
              <w:top w:val="single" w:sz="4" w:space="0" w:color="auto"/>
              <w:left w:val="single" w:sz="4" w:space="0" w:color="auto"/>
              <w:bottom w:val="single" w:sz="4" w:space="0" w:color="auto"/>
              <w:right w:val="single" w:sz="4" w:space="0" w:color="auto"/>
            </w:tcBorders>
          </w:tcPr>
          <w:p w14:paraId="1A3B5761" w14:textId="77777777" w:rsidR="00D77E62" w:rsidRPr="002F40B7" w:rsidRDefault="00D77E62" w:rsidP="00434FB4">
            <w:pPr>
              <w:jc w:val="center"/>
              <w:rPr>
                <w:rFonts w:cs="Times New Roman"/>
                <w:sz w:val="20"/>
                <w:szCs w:val="20"/>
              </w:rPr>
            </w:pPr>
            <w:r>
              <w:rPr>
                <w:rFonts w:cs="Times New Roman"/>
                <w:sz w:val="20"/>
                <w:szCs w:val="20"/>
              </w:rPr>
              <w:t>840</w:t>
            </w:r>
          </w:p>
        </w:tc>
        <w:tc>
          <w:tcPr>
            <w:tcW w:w="628" w:type="pct"/>
            <w:tcBorders>
              <w:top w:val="single" w:sz="4" w:space="0" w:color="auto"/>
              <w:left w:val="single" w:sz="4" w:space="0" w:color="auto"/>
              <w:bottom w:val="single" w:sz="4" w:space="0" w:color="auto"/>
              <w:right w:val="single" w:sz="4" w:space="0" w:color="auto"/>
            </w:tcBorders>
          </w:tcPr>
          <w:p w14:paraId="7193EE1D" w14:textId="77777777" w:rsidR="00D77E62" w:rsidRPr="002F40B7" w:rsidRDefault="00D77E62" w:rsidP="00434FB4">
            <w:pPr>
              <w:jc w:val="center"/>
              <w:rPr>
                <w:rFonts w:cs="Times New Roman"/>
                <w:sz w:val="20"/>
                <w:szCs w:val="20"/>
              </w:rPr>
            </w:pPr>
            <w:r>
              <w:rPr>
                <w:rFonts w:cs="Times New Roman"/>
                <w:sz w:val="20"/>
                <w:szCs w:val="20"/>
              </w:rPr>
              <w:t>0.693 (0.197)</w:t>
            </w:r>
          </w:p>
        </w:tc>
        <w:tc>
          <w:tcPr>
            <w:tcW w:w="1258" w:type="pct"/>
            <w:tcBorders>
              <w:top w:val="single" w:sz="4" w:space="0" w:color="auto"/>
              <w:left w:val="single" w:sz="4" w:space="0" w:color="auto"/>
              <w:bottom w:val="single" w:sz="4" w:space="0" w:color="auto"/>
              <w:right w:val="single" w:sz="4" w:space="0" w:color="auto"/>
            </w:tcBorders>
          </w:tcPr>
          <w:p w14:paraId="5322D27C" w14:textId="77777777" w:rsidR="00D77E62" w:rsidRPr="00D1290F" w:rsidRDefault="00D77E62" w:rsidP="00434FB4">
            <w:pPr>
              <w:rPr>
                <w:rFonts w:cs="Times New Roman"/>
                <w:sz w:val="20"/>
                <w:szCs w:val="20"/>
              </w:rPr>
            </w:pPr>
            <w:r w:rsidRPr="00D1290F">
              <w:rPr>
                <w:rFonts w:cs="Times New Roman"/>
                <w:sz w:val="20"/>
                <w:szCs w:val="20"/>
              </w:rPr>
              <w:t>-0.0096 (-0.033 to 0.014)</w:t>
            </w:r>
          </w:p>
          <w:p w14:paraId="79F1B3F0" w14:textId="77777777" w:rsidR="00D77E62" w:rsidRPr="006C60E2" w:rsidRDefault="00D77E62" w:rsidP="00434FB4">
            <w:pPr>
              <w:rPr>
                <w:rFonts w:cs="Times New Roman"/>
                <w:color w:val="FF0000"/>
                <w:sz w:val="20"/>
                <w:szCs w:val="20"/>
              </w:rPr>
            </w:pPr>
            <w:r w:rsidRPr="00D1290F">
              <w:rPr>
                <w:rFonts w:cs="Times New Roman"/>
                <w:sz w:val="20"/>
                <w:szCs w:val="20"/>
              </w:rPr>
              <w:t>P=0.422</w:t>
            </w:r>
          </w:p>
        </w:tc>
        <w:tc>
          <w:tcPr>
            <w:tcW w:w="1229" w:type="pct"/>
            <w:tcBorders>
              <w:top w:val="single" w:sz="4" w:space="0" w:color="auto"/>
              <w:left w:val="single" w:sz="4" w:space="0" w:color="auto"/>
              <w:bottom w:val="single" w:sz="4" w:space="0" w:color="auto"/>
              <w:right w:val="single" w:sz="4" w:space="0" w:color="auto"/>
            </w:tcBorders>
          </w:tcPr>
          <w:p w14:paraId="4890F6AC" w14:textId="77777777" w:rsidR="00D77E62" w:rsidRPr="006C60E2" w:rsidRDefault="00D77E62" w:rsidP="00434FB4">
            <w:pPr>
              <w:jc w:val="center"/>
              <w:rPr>
                <w:rFonts w:cs="Times New Roman"/>
                <w:color w:val="FF0000"/>
                <w:sz w:val="20"/>
                <w:szCs w:val="20"/>
              </w:rPr>
            </w:pPr>
          </w:p>
        </w:tc>
      </w:tr>
      <w:tr w:rsidR="00D77E62" w:rsidRPr="002F40B7" w14:paraId="2F5B961B" w14:textId="77777777" w:rsidTr="00916E6B">
        <w:trPr>
          <w:trHeight w:val="676"/>
        </w:trPr>
        <w:tc>
          <w:tcPr>
            <w:tcW w:w="628" w:type="pct"/>
            <w:tcBorders>
              <w:top w:val="single" w:sz="4" w:space="0" w:color="auto"/>
              <w:left w:val="single" w:sz="4" w:space="0" w:color="auto"/>
              <w:bottom w:val="single" w:sz="4" w:space="0" w:color="auto"/>
              <w:right w:val="single" w:sz="4" w:space="0" w:color="auto"/>
            </w:tcBorders>
          </w:tcPr>
          <w:p w14:paraId="3DC382A7" w14:textId="77777777" w:rsidR="00D77E62" w:rsidRPr="002F40B7" w:rsidRDefault="00D77E62" w:rsidP="00434FB4">
            <w:pPr>
              <w:rPr>
                <w:rFonts w:cs="Times New Roman"/>
                <w:b/>
                <w:sz w:val="20"/>
                <w:szCs w:val="20"/>
              </w:rPr>
            </w:pPr>
            <w:r w:rsidRPr="002F40B7">
              <w:rPr>
                <w:rFonts w:cs="Times New Roman"/>
                <w:b/>
                <w:sz w:val="20"/>
                <w:szCs w:val="20"/>
              </w:rPr>
              <w:t>4 months</w:t>
            </w:r>
          </w:p>
          <w:p w14:paraId="10780ED2" w14:textId="77777777" w:rsidR="00D77E62" w:rsidRPr="002F40B7" w:rsidRDefault="00D77E62" w:rsidP="00434FB4">
            <w:pPr>
              <w:rPr>
                <w:rFonts w:cs="Times New Roman"/>
                <w:b/>
                <w:sz w:val="20"/>
                <w:szCs w:val="20"/>
              </w:rPr>
            </w:pPr>
          </w:p>
        </w:tc>
        <w:tc>
          <w:tcPr>
            <w:tcW w:w="314" w:type="pct"/>
            <w:tcBorders>
              <w:top w:val="single" w:sz="4" w:space="0" w:color="auto"/>
              <w:left w:val="single" w:sz="4" w:space="0" w:color="auto"/>
              <w:bottom w:val="single" w:sz="4" w:space="0" w:color="auto"/>
              <w:right w:val="single" w:sz="4" w:space="0" w:color="auto"/>
            </w:tcBorders>
          </w:tcPr>
          <w:p w14:paraId="68DD5312" w14:textId="77777777" w:rsidR="00D77E62" w:rsidRDefault="00D77E62" w:rsidP="00434FB4">
            <w:pPr>
              <w:rPr>
                <w:rFonts w:cs="Times New Roman"/>
                <w:sz w:val="20"/>
                <w:szCs w:val="20"/>
              </w:rPr>
            </w:pPr>
            <w:r>
              <w:rPr>
                <w:rFonts w:cs="Times New Roman"/>
                <w:sz w:val="20"/>
                <w:szCs w:val="20"/>
              </w:rPr>
              <w:t>397</w:t>
            </w:r>
          </w:p>
          <w:p w14:paraId="0DC8D001" w14:textId="77777777" w:rsidR="00D77E62" w:rsidRDefault="00D77E62" w:rsidP="00434FB4">
            <w:pPr>
              <w:jc w:val="center"/>
              <w:rPr>
                <w:rFonts w:cs="Times New Roman"/>
                <w:sz w:val="20"/>
                <w:szCs w:val="20"/>
              </w:rPr>
            </w:pPr>
          </w:p>
        </w:tc>
        <w:tc>
          <w:tcPr>
            <w:tcW w:w="629" w:type="pct"/>
            <w:tcBorders>
              <w:top w:val="single" w:sz="4" w:space="0" w:color="auto"/>
              <w:left w:val="single" w:sz="4" w:space="0" w:color="auto"/>
              <w:bottom w:val="single" w:sz="4" w:space="0" w:color="auto"/>
              <w:right w:val="single" w:sz="4" w:space="0" w:color="auto"/>
            </w:tcBorders>
          </w:tcPr>
          <w:p w14:paraId="6BE07081" w14:textId="77777777" w:rsidR="00D77E62" w:rsidRDefault="00D77E62" w:rsidP="00434FB4">
            <w:pPr>
              <w:jc w:val="center"/>
              <w:rPr>
                <w:rFonts w:cs="Times New Roman"/>
                <w:sz w:val="20"/>
                <w:szCs w:val="20"/>
              </w:rPr>
            </w:pPr>
            <w:r>
              <w:rPr>
                <w:rFonts w:cs="Times New Roman"/>
                <w:sz w:val="20"/>
                <w:szCs w:val="20"/>
              </w:rPr>
              <w:t>0.676 (0.203)</w:t>
            </w:r>
          </w:p>
        </w:tc>
        <w:tc>
          <w:tcPr>
            <w:tcW w:w="315" w:type="pct"/>
            <w:tcBorders>
              <w:top w:val="single" w:sz="4" w:space="0" w:color="auto"/>
              <w:left w:val="single" w:sz="4" w:space="0" w:color="auto"/>
              <w:bottom w:val="single" w:sz="4" w:space="0" w:color="auto"/>
              <w:right w:val="single" w:sz="4" w:space="0" w:color="auto"/>
            </w:tcBorders>
          </w:tcPr>
          <w:p w14:paraId="1C490345" w14:textId="77777777" w:rsidR="00D77E62" w:rsidRDefault="00D77E62" w:rsidP="00434FB4">
            <w:pPr>
              <w:jc w:val="center"/>
              <w:rPr>
                <w:rFonts w:cs="Times New Roman"/>
                <w:sz w:val="20"/>
                <w:szCs w:val="20"/>
              </w:rPr>
            </w:pPr>
            <w:r>
              <w:rPr>
                <w:rFonts w:cs="Times New Roman"/>
                <w:sz w:val="20"/>
                <w:szCs w:val="20"/>
              </w:rPr>
              <w:t>848</w:t>
            </w:r>
          </w:p>
        </w:tc>
        <w:tc>
          <w:tcPr>
            <w:tcW w:w="628" w:type="pct"/>
            <w:tcBorders>
              <w:top w:val="single" w:sz="4" w:space="0" w:color="auto"/>
              <w:left w:val="single" w:sz="4" w:space="0" w:color="auto"/>
              <w:bottom w:val="single" w:sz="4" w:space="0" w:color="auto"/>
              <w:right w:val="single" w:sz="4" w:space="0" w:color="auto"/>
            </w:tcBorders>
          </w:tcPr>
          <w:p w14:paraId="380F3207" w14:textId="77777777" w:rsidR="00D77E62" w:rsidRDefault="00D77E62" w:rsidP="00434FB4">
            <w:pPr>
              <w:jc w:val="center"/>
              <w:rPr>
                <w:rFonts w:cs="Times New Roman"/>
                <w:sz w:val="20"/>
                <w:szCs w:val="20"/>
              </w:rPr>
            </w:pPr>
            <w:r>
              <w:rPr>
                <w:rFonts w:cs="Times New Roman"/>
                <w:sz w:val="20"/>
                <w:szCs w:val="20"/>
              </w:rPr>
              <w:t>0.678 (0.197)</w:t>
            </w:r>
          </w:p>
        </w:tc>
        <w:tc>
          <w:tcPr>
            <w:tcW w:w="1258" w:type="pct"/>
            <w:tcBorders>
              <w:top w:val="single" w:sz="4" w:space="0" w:color="auto"/>
              <w:left w:val="single" w:sz="4" w:space="0" w:color="auto"/>
              <w:bottom w:val="single" w:sz="4" w:space="0" w:color="auto"/>
              <w:right w:val="single" w:sz="4" w:space="0" w:color="auto"/>
            </w:tcBorders>
          </w:tcPr>
          <w:p w14:paraId="39FF06B8" w14:textId="77777777" w:rsidR="00D77E62" w:rsidRPr="00412D46" w:rsidRDefault="00D77E62" w:rsidP="00434FB4">
            <w:pPr>
              <w:rPr>
                <w:rFonts w:cs="Times New Roman"/>
                <w:sz w:val="20"/>
                <w:szCs w:val="20"/>
              </w:rPr>
            </w:pPr>
            <w:r w:rsidRPr="00412D46">
              <w:rPr>
                <w:rFonts w:cs="Times New Roman"/>
                <w:sz w:val="20"/>
                <w:szCs w:val="20"/>
              </w:rPr>
              <w:t>-0.0013 (-0.025 to 0.022)</w:t>
            </w:r>
          </w:p>
          <w:p w14:paraId="07B181F6" w14:textId="77777777" w:rsidR="00D77E62" w:rsidRPr="006C60E2" w:rsidRDefault="00D77E62" w:rsidP="00434FB4">
            <w:pPr>
              <w:rPr>
                <w:rFonts w:cs="Times New Roman"/>
                <w:color w:val="FF0000"/>
                <w:sz w:val="20"/>
                <w:szCs w:val="20"/>
              </w:rPr>
            </w:pPr>
            <w:r w:rsidRPr="00412D46">
              <w:rPr>
                <w:rFonts w:cs="Times New Roman"/>
                <w:sz w:val="20"/>
                <w:szCs w:val="20"/>
              </w:rPr>
              <w:t>P=0.912</w:t>
            </w:r>
          </w:p>
        </w:tc>
        <w:tc>
          <w:tcPr>
            <w:tcW w:w="1229" w:type="pct"/>
            <w:tcBorders>
              <w:top w:val="single" w:sz="4" w:space="0" w:color="auto"/>
              <w:left w:val="single" w:sz="4" w:space="0" w:color="auto"/>
              <w:bottom w:val="single" w:sz="4" w:space="0" w:color="auto"/>
              <w:right w:val="single" w:sz="4" w:space="0" w:color="auto"/>
            </w:tcBorders>
          </w:tcPr>
          <w:p w14:paraId="3FD367ED" w14:textId="77777777" w:rsidR="00D77E62" w:rsidRPr="00496753" w:rsidRDefault="00D77E62" w:rsidP="00434FB4">
            <w:pPr>
              <w:rPr>
                <w:rFonts w:cs="Times New Roman"/>
                <w:sz w:val="20"/>
                <w:szCs w:val="20"/>
              </w:rPr>
            </w:pPr>
            <w:r w:rsidRPr="00496753">
              <w:rPr>
                <w:rFonts w:cs="Times New Roman"/>
                <w:sz w:val="20"/>
                <w:szCs w:val="20"/>
              </w:rPr>
              <w:t>0.0064 (-0.011 to 0.023)</w:t>
            </w:r>
          </w:p>
          <w:p w14:paraId="2C46B35C" w14:textId="77777777" w:rsidR="00D77E62" w:rsidRPr="006C60E2" w:rsidRDefault="00D77E62" w:rsidP="00434FB4">
            <w:pPr>
              <w:rPr>
                <w:rFonts w:cs="Times New Roman"/>
                <w:color w:val="FF0000"/>
                <w:sz w:val="20"/>
                <w:szCs w:val="20"/>
              </w:rPr>
            </w:pPr>
            <w:r w:rsidRPr="00496753">
              <w:rPr>
                <w:rFonts w:cs="Times New Roman"/>
                <w:sz w:val="20"/>
                <w:szCs w:val="20"/>
              </w:rPr>
              <w:t>P=0.459</w:t>
            </w:r>
          </w:p>
        </w:tc>
      </w:tr>
      <w:tr w:rsidR="00D77E62" w:rsidRPr="002F40B7" w14:paraId="17AD49AC" w14:textId="77777777" w:rsidTr="00916E6B">
        <w:tc>
          <w:tcPr>
            <w:tcW w:w="628" w:type="pct"/>
            <w:tcBorders>
              <w:top w:val="single" w:sz="4" w:space="0" w:color="auto"/>
              <w:left w:val="single" w:sz="4" w:space="0" w:color="auto"/>
              <w:bottom w:val="single" w:sz="4" w:space="0" w:color="auto"/>
              <w:right w:val="single" w:sz="4" w:space="0" w:color="auto"/>
            </w:tcBorders>
          </w:tcPr>
          <w:p w14:paraId="679A60CC" w14:textId="77777777" w:rsidR="00D77E62" w:rsidRPr="002F40B7" w:rsidRDefault="00D77E62" w:rsidP="00434FB4">
            <w:pPr>
              <w:rPr>
                <w:rFonts w:cs="Times New Roman"/>
                <w:b/>
                <w:bCs/>
                <w:color w:val="000000"/>
                <w:sz w:val="20"/>
                <w:szCs w:val="20"/>
              </w:rPr>
            </w:pPr>
            <w:r w:rsidRPr="002F40B7">
              <w:rPr>
                <w:rFonts w:cs="Times New Roman"/>
                <w:b/>
                <w:bCs/>
                <w:color w:val="000000"/>
                <w:sz w:val="20"/>
                <w:szCs w:val="20"/>
              </w:rPr>
              <w:t>8 months</w:t>
            </w:r>
          </w:p>
        </w:tc>
        <w:tc>
          <w:tcPr>
            <w:tcW w:w="314" w:type="pct"/>
            <w:tcBorders>
              <w:top w:val="single" w:sz="4" w:space="0" w:color="auto"/>
              <w:left w:val="single" w:sz="4" w:space="0" w:color="auto"/>
              <w:bottom w:val="single" w:sz="4" w:space="0" w:color="auto"/>
              <w:right w:val="single" w:sz="4" w:space="0" w:color="auto"/>
            </w:tcBorders>
          </w:tcPr>
          <w:p w14:paraId="28806DE5" w14:textId="77777777" w:rsidR="00D77E62" w:rsidRPr="002F40B7" w:rsidRDefault="00D77E62" w:rsidP="00434FB4">
            <w:pPr>
              <w:rPr>
                <w:rFonts w:cs="Times New Roman"/>
                <w:sz w:val="20"/>
                <w:szCs w:val="20"/>
              </w:rPr>
            </w:pPr>
            <w:r>
              <w:rPr>
                <w:rFonts w:cs="Times New Roman"/>
                <w:sz w:val="20"/>
                <w:szCs w:val="20"/>
              </w:rPr>
              <w:t>391</w:t>
            </w:r>
          </w:p>
        </w:tc>
        <w:tc>
          <w:tcPr>
            <w:tcW w:w="629" w:type="pct"/>
            <w:tcBorders>
              <w:top w:val="single" w:sz="4" w:space="0" w:color="auto"/>
              <w:left w:val="single" w:sz="4" w:space="0" w:color="auto"/>
              <w:bottom w:val="single" w:sz="4" w:space="0" w:color="auto"/>
              <w:right w:val="single" w:sz="4" w:space="0" w:color="auto"/>
            </w:tcBorders>
          </w:tcPr>
          <w:p w14:paraId="6204A05D" w14:textId="77777777" w:rsidR="00D77E62" w:rsidRPr="002F40B7" w:rsidRDefault="00D77E62" w:rsidP="00434FB4">
            <w:pPr>
              <w:jc w:val="center"/>
              <w:rPr>
                <w:rFonts w:cs="Times New Roman"/>
                <w:sz w:val="20"/>
                <w:szCs w:val="20"/>
              </w:rPr>
            </w:pPr>
            <w:r>
              <w:rPr>
                <w:rFonts w:cs="Times New Roman"/>
                <w:sz w:val="20"/>
                <w:szCs w:val="20"/>
              </w:rPr>
              <w:t>0.652 (0.226)</w:t>
            </w:r>
          </w:p>
        </w:tc>
        <w:tc>
          <w:tcPr>
            <w:tcW w:w="315" w:type="pct"/>
            <w:tcBorders>
              <w:top w:val="single" w:sz="4" w:space="0" w:color="auto"/>
              <w:left w:val="single" w:sz="4" w:space="0" w:color="auto"/>
              <w:bottom w:val="single" w:sz="4" w:space="0" w:color="auto"/>
              <w:right w:val="single" w:sz="4" w:space="0" w:color="auto"/>
            </w:tcBorders>
          </w:tcPr>
          <w:p w14:paraId="6688F623" w14:textId="77777777" w:rsidR="00D77E62" w:rsidRPr="002F40B7" w:rsidRDefault="00D77E62" w:rsidP="00434FB4">
            <w:pPr>
              <w:jc w:val="center"/>
              <w:rPr>
                <w:rFonts w:cs="Times New Roman"/>
                <w:sz w:val="20"/>
                <w:szCs w:val="20"/>
              </w:rPr>
            </w:pPr>
            <w:r>
              <w:rPr>
                <w:rFonts w:cs="Times New Roman"/>
                <w:sz w:val="20"/>
                <w:szCs w:val="20"/>
              </w:rPr>
              <w:t>830</w:t>
            </w:r>
          </w:p>
        </w:tc>
        <w:tc>
          <w:tcPr>
            <w:tcW w:w="628" w:type="pct"/>
            <w:tcBorders>
              <w:top w:val="single" w:sz="4" w:space="0" w:color="auto"/>
              <w:left w:val="single" w:sz="4" w:space="0" w:color="auto"/>
              <w:bottom w:val="single" w:sz="4" w:space="0" w:color="auto"/>
              <w:right w:val="single" w:sz="4" w:space="0" w:color="auto"/>
            </w:tcBorders>
          </w:tcPr>
          <w:p w14:paraId="2F577B33" w14:textId="77777777" w:rsidR="00D77E62" w:rsidRPr="002F40B7" w:rsidRDefault="00D77E62" w:rsidP="00434FB4">
            <w:pPr>
              <w:jc w:val="center"/>
              <w:rPr>
                <w:rFonts w:cs="Times New Roman"/>
                <w:sz w:val="20"/>
                <w:szCs w:val="20"/>
              </w:rPr>
            </w:pPr>
            <w:r>
              <w:rPr>
                <w:rFonts w:cs="Times New Roman"/>
                <w:sz w:val="20"/>
                <w:szCs w:val="20"/>
              </w:rPr>
              <w:t>0.673 (0.208)</w:t>
            </w:r>
          </w:p>
        </w:tc>
        <w:tc>
          <w:tcPr>
            <w:tcW w:w="1258" w:type="pct"/>
            <w:tcBorders>
              <w:top w:val="single" w:sz="4" w:space="0" w:color="auto"/>
              <w:left w:val="single" w:sz="4" w:space="0" w:color="auto"/>
              <w:bottom w:val="single" w:sz="4" w:space="0" w:color="auto"/>
              <w:right w:val="single" w:sz="4" w:space="0" w:color="auto"/>
            </w:tcBorders>
          </w:tcPr>
          <w:p w14:paraId="4A1E2F3D" w14:textId="77777777" w:rsidR="00D77E62" w:rsidRPr="00412D46" w:rsidRDefault="00D77E62" w:rsidP="00434FB4">
            <w:pPr>
              <w:rPr>
                <w:rFonts w:cs="Times New Roman"/>
                <w:sz w:val="20"/>
                <w:szCs w:val="20"/>
              </w:rPr>
            </w:pPr>
            <w:r w:rsidRPr="00412D46">
              <w:rPr>
                <w:rFonts w:cs="Times New Roman"/>
                <w:sz w:val="20"/>
                <w:szCs w:val="20"/>
              </w:rPr>
              <w:t>-0.0205 (-0.046 to 0.005)</w:t>
            </w:r>
          </w:p>
          <w:p w14:paraId="03071D97" w14:textId="77777777" w:rsidR="00D77E62" w:rsidRPr="006C60E2" w:rsidRDefault="00D77E62" w:rsidP="00434FB4">
            <w:pPr>
              <w:rPr>
                <w:rFonts w:cs="Times New Roman"/>
                <w:color w:val="FF0000"/>
                <w:sz w:val="20"/>
                <w:szCs w:val="20"/>
              </w:rPr>
            </w:pPr>
            <w:r w:rsidRPr="00412D46">
              <w:rPr>
                <w:rFonts w:cs="Times New Roman"/>
                <w:sz w:val="20"/>
                <w:szCs w:val="20"/>
              </w:rPr>
              <w:t>P=0.119</w:t>
            </w:r>
          </w:p>
        </w:tc>
        <w:tc>
          <w:tcPr>
            <w:tcW w:w="1229" w:type="pct"/>
            <w:tcBorders>
              <w:top w:val="single" w:sz="4" w:space="0" w:color="auto"/>
              <w:left w:val="single" w:sz="4" w:space="0" w:color="auto"/>
              <w:bottom w:val="single" w:sz="4" w:space="0" w:color="auto"/>
              <w:right w:val="single" w:sz="4" w:space="0" w:color="auto"/>
            </w:tcBorders>
          </w:tcPr>
          <w:p w14:paraId="4306E8F2" w14:textId="77777777" w:rsidR="00D77E62" w:rsidRPr="00496753" w:rsidRDefault="00D77E62" w:rsidP="00434FB4">
            <w:pPr>
              <w:rPr>
                <w:rFonts w:cs="Times New Roman"/>
                <w:sz w:val="20"/>
                <w:szCs w:val="20"/>
              </w:rPr>
            </w:pPr>
            <w:r w:rsidRPr="00496753">
              <w:rPr>
                <w:rFonts w:cs="Times New Roman"/>
                <w:sz w:val="20"/>
                <w:szCs w:val="20"/>
              </w:rPr>
              <w:t>-0.011 (-0.030 to 0.007)</w:t>
            </w:r>
          </w:p>
          <w:p w14:paraId="7B236381" w14:textId="77777777" w:rsidR="00D77E62" w:rsidRPr="006C60E2" w:rsidRDefault="00D77E62" w:rsidP="00434FB4">
            <w:pPr>
              <w:rPr>
                <w:rFonts w:cs="Times New Roman"/>
                <w:color w:val="FF0000"/>
                <w:sz w:val="20"/>
                <w:szCs w:val="20"/>
              </w:rPr>
            </w:pPr>
            <w:r w:rsidRPr="00496753">
              <w:rPr>
                <w:rFonts w:cs="Times New Roman"/>
                <w:sz w:val="20"/>
                <w:szCs w:val="20"/>
              </w:rPr>
              <w:t>P=0.233</w:t>
            </w:r>
          </w:p>
        </w:tc>
      </w:tr>
      <w:tr w:rsidR="00D77E62" w:rsidRPr="002F40B7" w14:paraId="2FCFCDDE" w14:textId="77777777" w:rsidTr="00916E6B">
        <w:tc>
          <w:tcPr>
            <w:tcW w:w="628" w:type="pct"/>
            <w:tcBorders>
              <w:top w:val="single" w:sz="4" w:space="0" w:color="auto"/>
              <w:left w:val="single" w:sz="4" w:space="0" w:color="auto"/>
              <w:bottom w:val="single" w:sz="4" w:space="0" w:color="auto"/>
              <w:right w:val="single" w:sz="4" w:space="0" w:color="auto"/>
            </w:tcBorders>
          </w:tcPr>
          <w:p w14:paraId="6DEFFE0F" w14:textId="77777777" w:rsidR="00D77E62" w:rsidRPr="002F40B7" w:rsidRDefault="00D77E62" w:rsidP="00434FB4">
            <w:pPr>
              <w:rPr>
                <w:rFonts w:cs="Times New Roman"/>
                <w:b/>
                <w:sz w:val="20"/>
                <w:szCs w:val="20"/>
              </w:rPr>
            </w:pPr>
            <w:r w:rsidRPr="002F40B7">
              <w:rPr>
                <w:rFonts w:cs="Times New Roman"/>
                <w:b/>
                <w:sz w:val="20"/>
                <w:szCs w:val="20"/>
              </w:rPr>
              <w:t>12 months</w:t>
            </w:r>
          </w:p>
        </w:tc>
        <w:tc>
          <w:tcPr>
            <w:tcW w:w="314" w:type="pct"/>
            <w:tcBorders>
              <w:top w:val="single" w:sz="4" w:space="0" w:color="auto"/>
              <w:left w:val="single" w:sz="4" w:space="0" w:color="auto"/>
              <w:bottom w:val="single" w:sz="4" w:space="0" w:color="auto"/>
              <w:right w:val="single" w:sz="4" w:space="0" w:color="auto"/>
            </w:tcBorders>
          </w:tcPr>
          <w:p w14:paraId="2AF27698" w14:textId="77777777" w:rsidR="00D77E62" w:rsidRPr="002F40B7" w:rsidRDefault="00D77E62" w:rsidP="00434FB4">
            <w:pPr>
              <w:jc w:val="center"/>
              <w:rPr>
                <w:rFonts w:cs="Times New Roman"/>
                <w:sz w:val="20"/>
                <w:szCs w:val="20"/>
              </w:rPr>
            </w:pPr>
            <w:r>
              <w:rPr>
                <w:rFonts w:cs="Times New Roman"/>
                <w:sz w:val="20"/>
                <w:szCs w:val="20"/>
              </w:rPr>
              <w:t>383</w:t>
            </w:r>
          </w:p>
        </w:tc>
        <w:tc>
          <w:tcPr>
            <w:tcW w:w="629" w:type="pct"/>
            <w:tcBorders>
              <w:top w:val="single" w:sz="4" w:space="0" w:color="auto"/>
              <w:left w:val="single" w:sz="4" w:space="0" w:color="auto"/>
              <w:bottom w:val="single" w:sz="4" w:space="0" w:color="auto"/>
              <w:right w:val="single" w:sz="4" w:space="0" w:color="auto"/>
            </w:tcBorders>
          </w:tcPr>
          <w:p w14:paraId="32BC637C" w14:textId="77777777" w:rsidR="00D77E62" w:rsidRPr="002F40B7" w:rsidRDefault="00D77E62" w:rsidP="00434FB4">
            <w:pPr>
              <w:jc w:val="center"/>
              <w:rPr>
                <w:rFonts w:cs="Times New Roman"/>
                <w:sz w:val="20"/>
                <w:szCs w:val="20"/>
              </w:rPr>
            </w:pPr>
            <w:r>
              <w:rPr>
                <w:rFonts w:cs="Times New Roman"/>
                <w:sz w:val="20"/>
                <w:szCs w:val="20"/>
              </w:rPr>
              <w:t>0.643 (0.228)</w:t>
            </w:r>
          </w:p>
        </w:tc>
        <w:tc>
          <w:tcPr>
            <w:tcW w:w="315" w:type="pct"/>
            <w:tcBorders>
              <w:top w:val="single" w:sz="4" w:space="0" w:color="auto"/>
              <w:left w:val="single" w:sz="4" w:space="0" w:color="auto"/>
              <w:bottom w:val="single" w:sz="4" w:space="0" w:color="auto"/>
              <w:right w:val="single" w:sz="4" w:space="0" w:color="auto"/>
            </w:tcBorders>
          </w:tcPr>
          <w:p w14:paraId="004163B8" w14:textId="77777777" w:rsidR="00D77E62" w:rsidRPr="002F40B7" w:rsidRDefault="00D77E62" w:rsidP="00434FB4">
            <w:pPr>
              <w:jc w:val="center"/>
              <w:rPr>
                <w:rFonts w:cs="Times New Roman"/>
                <w:sz w:val="20"/>
                <w:szCs w:val="20"/>
              </w:rPr>
            </w:pPr>
            <w:r>
              <w:rPr>
                <w:rFonts w:cs="Times New Roman"/>
                <w:sz w:val="20"/>
                <w:szCs w:val="20"/>
              </w:rPr>
              <w:t>834</w:t>
            </w:r>
          </w:p>
        </w:tc>
        <w:tc>
          <w:tcPr>
            <w:tcW w:w="628" w:type="pct"/>
            <w:tcBorders>
              <w:top w:val="single" w:sz="4" w:space="0" w:color="auto"/>
              <w:left w:val="single" w:sz="4" w:space="0" w:color="auto"/>
              <w:bottom w:val="single" w:sz="4" w:space="0" w:color="auto"/>
              <w:right w:val="single" w:sz="4" w:space="0" w:color="auto"/>
            </w:tcBorders>
          </w:tcPr>
          <w:p w14:paraId="679B2AE3" w14:textId="77777777" w:rsidR="00D77E62" w:rsidRPr="002F40B7" w:rsidRDefault="00D77E62" w:rsidP="00434FB4">
            <w:pPr>
              <w:jc w:val="center"/>
              <w:rPr>
                <w:rFonts w:cs="Times New Roman"/>
                <w:sz w:val="20"/>
                <w:szCs w:val="20"/>
              </w:rPr>
            </w:pPr>
            <w:r>
              <w:rPr>
                <w:rFonts w:cs="Times New Roman"/>
                <w:sz w:val="20"/>
                <w:szCs w:val="20"/>
              </w:rPr>
              <w:t>0.653 (0.217)</w:t>
            </w:r>
          </w:p>
        </w:tc>
        <w:tc>
          <w:tcPr>
            <w:tcW w:w="1258" w:type="pct"/>
            <w:tcBorders>
              <w:top w:val="single" w:sz="4" w:space="0" w:color="auto"/>
              <w:left w:val="single" w:sz="4" w:space="0" w:color="auto"/>
              <w:bottom w:val="single" w:sz="4" w:space="0" w:color="auto"/>
              <w:right w:val="single" w:sz="4" w:space="0" w:color="auto"/>
            </w:tcBorders>
          </w:tcPr>
          <w:p w14:paraId="46C92447" w14:textId="77777777" w:rsidR="00D77E62" w:rsidRPr="00412D46" w:rsidRDefault="00D77E62" w:rsidP="00434FB4">
            <w:pPr>
              <w:rPr>
                <w:rFonts w:cs="Times New Roman"/>
                <w:sz w:val="20"/>
                <w:szCs w:val="20"/>
              </w:rPr>
            </w:pPr>
            <w:r w:rsidRPr="00412D46">
              <w:rPr>
                <w:rFonts w:cs="Times New Roman"/>
                <w:sz w:val="20"/>
                <w:szCs w:val="20"/>
              </w:rPr>
              <w:t>-0.0099 (-0.037 to 0.017)</w:t>
            </w:r>
          </w:p>
          <w:p w14:paraId="2D81898B" w14:textId="77777777" w:rsidR="00D77E62" w:rsidRPr="006C60E2" w:rsidRDefault="00D77E62" w:rsidP="00434FB4">
            <w:pPr>
              <w:rPr>
                <w:rFonts w:cs="Times New Roman"/>
                <w:color w:val="FF0000"/>
                <w:sz w:val="20"/>
                <w:szCs w:val="20"/>
              </w:rPr>
            </w:pPr>
            <w:r w:rsidRPr="00412D46">
              <w:rPr>
                <w:rFonts w:cs="Times New Roman"/>
                <w:sz w:val="20"/>
                <w:szCs w:val="20"/>
              </w:rPr>
              <w:t>P=0.467</w:t>
            </w:r>
          </w:p>
        </w:tc>
        <w:tc>
          <w:tcPr>
            <w:tcW w:w="1229" w:type="pct"/>
            <w:tcBorders>
              <w:top w:val="single" w:sz="4" w:space="0" w:color="auto"/>
              <w:left w:val="single" w:sz="4" w:space="0" w:color="auto"/>
              <w:bottom w:val="single" w:sz="4" w:space="0" w:color="auto"/>
              <w:right w:val="single" w:sz="4" w:space="0" w:color="auto"/>
            </w:tcBorders>
          </w:tcPr>
          <w:p w14:paraId="5D86537D" w14:textId="77777777" w:rsidR="00D77E62" w:rsidRPr="00A81E49" w:rsidRDefault="00D77E62" w:rsidP="00434FB4">
            <w:pPr>
              <w:rPr>
                <w:rFonts w:cs="Times New Roman"/>
                <w:sz w:val="20"/>
                <w:szCs w:val="20"/>
              </w:rPr>
            </w:pPr>
            <w:r w:rsidRPr="00A81E49">
              <w:rPr>
                <w:rFonts w:cs="Times New Roman"/>
                <w:sz w:val="20"/>
                <w:szCs w:val="20"/>
              </w:rPr>
              <w:t>0.0003 (-0.020 to 0.021)</w:t>
            </w:r>
          </w:p>
          <w:p w14:paraId="053DD2E2" w14:textId="77777777" w:rsidR="00D77E62" w:rsidRPr="006C60E2" w:rsidRDefault="00D77E62" w:rsidP="00434FB4">
            <w:pPr>
              <w:rPr>
                <w:rFonts w:cs="Times New Roman"/>
                <w:color w:val="FF0000"/>
                <w:sz w:val="20"/>
                <w:szCs w:val="20"/>
              </w:rPr>
            </w:pPr>
            <w:r w:rsidRPr="00A81E49">
              <w:rPr>
                <w:rFonts w:cs="Times New Roman"/>
                <w:sz w:val="20"/>
                <w:szCs w:val="20"/>
              </w:rPr>
              <w:t>P=0.979</w:t>
            </w:r>
          </w:p>
        </w:tc>
      </w:tr>
    </w:tbl>
    <w:p w14:paraId="5219861A" w14:textId="77777777" w:rsidR="00D77E62" w:rsidRPr="006C60E2" w:rsidRDefault="00D77E62" w:rsidP="00D77E62">
      <w:pPr>
        <w:rPr>
          <w:rFonts w:cs="Times New Roman"/>
          <w:sz w:val="20"/>
          <w:szCs w:val="20"/>
        </w:rPr>
      </w:pPr>
      <w:r w:rsidRPr="006C60E2">
        <w:rPr>
          <w:rFonts w:cs="Times New Roman"/>
          <w:sz w:val="20"/>
          <w:szCs w:val="20"/>
        </w:rPr>
        <w:t xml:space="preserve">* The difference at </w:t>
      </w:r>
      <w:r>
        <w:rPr>
          <w:rFonts w:cs="Times New Roman"/>
          <w:sz w:val="20"/>
          <w:szCs w:val="20"/>
        </w:rPr>
        <w:t>four</w:t>
      </w:r>
      <w:r w:rsidRPr="006C60E2">
        <w:rPr>
          <w:rFonts w:cs="Times New Roman"/>
          <w:sz w:val="20"/>
          <w:szCs w:val="20"/>
        </w:rPr>
        <w:t xml:space="preserve">, </w:t>
      </w:r>
      <w:r>
        <w:rPr>
          <w:rFonts w:cs="Times New Roman"/>
          <w:sz w:val="20"/>
          <w:szCs w:val="20"/>
        </w:rPr>
        <w:t>eight</w:t>
      </w:r>
      <w:r w:rsidRPr="006C60E2">
        <w:rPr>
          <w:rFonts w:cs="Times New Roman"/>
          <w:sz w:val="20"/>
          <w:szCs w:val="20"/>
        </w:rPr>
        <w:t xml:space="preserve"> and 12 months is adjusted for baseline utility</w:t>
      </w:r>
    </w:p>
    <w:p w14:paraId="51818EEF" w14:textId="19B3AC3F" w:rsidR="00D77E62" w:rsidRDefault="00D77E62" w:rsidP="00D77E62"/>
    <w:p w14:paraId="7FD560AB" w14:textId="588E1ED3" w:rsidR="00110A18" w:rsidRPr="008F738B" w:rsidRDefault="00F34C83" w:rsidP="00110A18">
      <w:pPr>
        <w:pStyle w:val="Caption"/>
        <w:keepNext/>
      </w:pPr>
      <w:bookmarkStart w:id="173" w:name="_Ref43396118"/>
      <w:bookmarkStart w:id="174" w:name="_Ref30422481"/>
      <w:bookmarkStart w:id="175" w:name="_Toc43396841"/>
      <w:bookmarkStart w:id="176" w:name="_Toc43397888"/>
      <w:bookmarkStart w:id="177" w:name="_Toc43398705"/>
      <w:r w:rsidRPr="003E6128">
        <w:rPr>
          <w:i w:val="0"/>
          <w:color w:val="auto"/>
          <w:sz w:val="24"/>
          <w:szCs w:val="24"/>
        </w:rPr>
        <w:t xml:space="preserve">Table </w:t>
      </w:r>
      <w:r w:rsidR="009A26AD" w:rsidRPr="008F738B">
        <w:rPr>
          <w:i w:val="0"/>
          <w:color w:val="auto"/>
          <w:sz w:val="24"/>
          <w:szCs w:val="24"/>
        </w:rPr>
        <w:fldChar w:fldCharType="begin"/>
      </w:r>
      <w:r w:rsidR="009A26AD" w:rsidRPr="008F738B">
        <w:rPr>
          <w:i w:val="0"/>
          <w:color w:val="auto"/>
          <w:sz w:val="24"/>
          <w:szCs w:val="24"/>
        </w:rPr>
        <w:instrText xml:space="preserve"> SEQ Table \* ARABIC </w:instrText>
      </w:r>
      <w:r w:rsidR="009A26AD" w:rsidRPr="008F738B">
        <w:rPr>
          <w:i w:val="0"/>
          <w:color w:val="auto"/>
          <w:sz w:val="24"/>
          <w:szCs w:val="24"/>
        </w:rPr>
        <w:fldChar w:fldCharType="separate"/>
      </w:r>
      <w:r w:rsidR="00C573AF">
        <w:rPr>
          <w:i w:val="0"/>
          <w:noProof/>
          <w:color w:val="auto"/>
          <w:sz w:val="24"/>
          <w:szCs w:val="24"/>
        </w:rPr>
        <w:t>11</w:t>
      </w:r>
      <w:r w:rsidR="009A26AD" w:rsidRPr="008F738B">
        <w:rPr>
          <w:i w:val="0"/>
          <w:color w:val="auto"/>
          <w:sz w:val="24"/>
          <w:szCs w:val="24"/>
        </w:rPr>
        <w:fldChar w:fldCharType="end"/>
      </w:r>
      <w:bookmarkEnd w:id="173"/>
      <w:bookmarkEnd w:id="174"/>
      <w:r w:rsidR="00110A18" w:rsidRPr="003E6128">
        <w:rPr>
          <w:i w:val="0"/>
          <w:color w:val="auto"/>
          <w:sz w:val="24"/>
          <w:szCs w:val="24"/>
        </w:rPr>
        <w:t>.</w:t>
      </w:r>
      <w:r w:rsidR="00110A18" w:rsidRPr="003E6128">
        <w:rPr>
          <w:i w:val="0"/>
          <w:color w:val="auto"/>
          <w:sz w:val="24"/>
        </w:rPr>
        <w:t xml:space="preserve"> </w:t>
      </w:r>
      <w:r w:rsidR="00110A18" w:rsidRPr="00CB08F2">
        <w:rPr>
          <w:i w:val="0"/>
          <w:color w:val="auto"/>
          <w:sz w:val="24"/>
        </w:rPr>
        <w:t>Total QALYs for all available cases by allocation over 12 month trial duration and difference in mean QALYs (95% CI) (estimated using OLS)</w:t>
      </w:r>
      <w:bookmarkEnd w:id="175"/>
      <w:bookmarkEnd w:id="176"/>
      <w:bookmarkEnd w:id="177"/>
    </w:p>
    <w:tbl>
      <w:tblPr>
        <w:tblW w:w="5000" w:type="pct"/>
        <w:tblBorders>
          <w:top w:val="single" w:sz="4" w:space="0" w:color="auto"/>
          <w:bottom w:val="single" w:sz="4" w:space="0" w:color="auto"/>
        </w:tblBorders>
        <w:tblLook w:val="00A0" w:firstRow="1" w:lastRow="0" w:firstColumn="1" w:lastColumn="0" w:noHBand="0" w:noVBand="0"/>
      </w:tblPr>
      <w:tblGrid>
        <w:gridCol w:w="1690"/>
        <w:gridCol w:w="995"/>
        <w:gridCol w:w="1706"/>
        <w:gridCol w:w="2268"/>
        <w:gridCol w:w="2357"/>
      </w:tblGrid>
      <w:tr w:rsidR="00D77E62" w:rsidRPr="002F40B7" w14:paraId="73FAA6DD" w14:textId="77777777" w:rsidTr="00434FB4">
        <w:trPr>
          <w:trHeight w:val="288"/>
        </w:trPr>
        <w:tc>
          <w:tcPr>
            <w:tcW w:w="937" w:type="pct"/>
            <w:tcBorders>
              <w:top w:val="single" w:sz="4" w:space="0" w:color="auto"/>
              <w:left w:val="single" w:sz="4" w:space="0" w:color="auto"/>
              <w:bottom w:val="single" w:sz="4" w:space="0" w:color="auto"/>
              <w:right w:val="single" w:sz="4" w:space="0" w:color="auto"/>
            </w:tcBorders>
            <w:noWrap/>
            <w:vAlign w:val="center"/>
          </w:tcPr>
          <w:p w14:paraId="2327E95C" w14:textId="77777777" w:rsidR="00D77E62" w:rsidRPr="002F40B7" w:rsidRDefault="00D77E62" w:rsidP="00434FB4">
            <w:pPr>
              <w:rPr>
                <w:rFonts w:eastAsia="Times New Roman" w:cs="Times New Roman"/>
                <w:b/>
                <w:bCs/>
                <w:color w:val="000000"/>
                <w:sz w:val="20"/>
                <w:szCs w:val="20"/>
              </w:rPr>
            </w:pPr>
            <w:r w:rsidRPr="002F40B7">
              <w:rPr>
                <w:rFonts w:eastAsia="Times New Roman" w:cs="Times New Roman"/>
                <w:b/>
                <w:bCs/>
                <w:color w:val="000000"/>
                <w:sz w:val="20"/>
                <w:szCs w:val="20"/>
              </w:rPr>
              <w:t>Treatment group</w:t>
            </w:r>
          </w:p>
        </w:tc>
        <w:tc>
          <w:tcPr>
            <w:tcW w:w="552" w:type="pct"/>
            <w:tcBorders>
              <w:top w:val="single" w:sz="4" w:space="0" w:color="auto"/>
              <w:left w:val="single" w:sz="4" w:space="0" w:color="auto"/>
              <w:bottom w:val="single" w:sz="4" w:space="0" w:color="auto"/>
              <w:right w:val="single" w:sz="4" w:space="0" w:color="auto"/>
            </w:tcBorders>
            <w:noWrap/>
            <w:vAlign w:val="center"/>
          </w:tcPr>
          <w:p w14:paraId="4D303860" w14:textId="77777777" w:rsidR="00D77E62" w:rsidRPr="002F40B7" w:rsidRDefault="00D77E62" w:rsidP="00434FB4">
            <w:pPr>
              <w:jc w:val="center"/>
              <w:rPr>
                <w:rFonts w:eastAsia="Times New Roman" w:cs="Times New Roman"/>
                <w:b/>
                <w:bCs/>
                <w:color w:val="000000"/>
                <w:sz w:val="20"/>
                <w:szCs w:val="20"/>
              </w:rPr>
            </w:pPr>
            <w:r w:rsidRPr="002F40B7">
              <w:rPr>
                <w:rFonts w:eastAsia="Times New Roman" w:cs="Times New Roman"/>
                <w:b/>
                <w:bCs/>
                <w:color w:val="000000"/>
                <w:sz w:val="20"/>
                <w:szCs w:val="20"/>
              </w:rPr>
              <w:t>Total</w:t>
            </w:r>
          </w:p>
        </w:tc>
        <w:tc>
          <w:tcPr>
            <w:tcW w:w="946" w:type="pct"/>
            <w:tcBorders>
              <w:top w:val="single" w:sz="4" w:space="0" w:color="auto"/>
              <w:left w:val="single" w:sz="4" w:space="0" w:color="auto"/>
              <w:bottom w:val="single" w:sz="4" w:space="0" w:color="auto"/>
              <w:right w:val="single" w:sz="4" w:space="0" w:color="auto"/>
            </w:tcBorders>
            <w:noWrap/>
            <w:vAlign w:val="center"/>
          </w:tcPr>
          <w:p w14:paraId="4DEF9F6E" w14:textId="77777777" w:rsidR="00D77E62" w:rsidRDefault="00D77E62" w:rsidP="00434FB4">
            <w:pPr>
              <w:jc w:val="center"/>
              <w:rPr>
                <w:rFonts w:eastAsia="Times New Roman" w:cs="Times New Roman"/>
                <w:b/>
                <w:bCs/>
                <w:color w:val="000000"/>
                <w:sz w:val="20"/>
                <w:szCs w:val="20"/>
              </w:rPr>
            </w:pPr>
            <w:r w:rsidRPr="002F40B7">
              <w:rPr>
                <w:rFonts w:eastAsia="Times New Roman" w:cs="Times New Roman"/>
                <w:b/>
                <w:bCs/>
                <w:color w:val="000000"/>
                <w:sz w:val="20"/>
                <w:szCs w:val="20"/>
              </w:rPr>
              <w:t xml:space="preserve">Mean (SD) </w:t>
            </w:r>
          </w:p>
          <w:p w14:paraId="7CC40FA8" w14:textId="77777777" w:rsidR="00D77E62" w:rsidRPr="002F40B7" w:rsidRDefault="00D77E62" w:rsidP="00434FB4">
            <w:pPr>
              <w:jc w:val="center"/>
              <w:rPr>
                <w:rFonts w:eastAsia="Times New Roman" w:cs="Times New Roman"/>
                <w:b/>
                <w:bCs/>
                <w:color w:val="000000"/>
                <w:sz w:val="20"/>
                <w:szCs w:val="20"/>
              </w:rPr>
            </w:pPr>
            <w:r w:rsidRPr="002F40B7">
              <w:rPr>
                <w:rFonts w:eastAsia="Times New Roman" w:cs="Times New Roman"/>
                <w:b/>
                <w:bCs/>
                <w:color w:val="000000"/>
                <w:sz w:val="20"/>
                <w:szCs w:val="20"/>
              </w:rPr>
              <w:t xml:space="preserve">total QALYs </w:t>
            </w:r>
          </w:p>
        </w:tc>
        <w:tc>
          <w:tcPr>
            <w:tcW w:w="1258" w:type="pct"/>
            <w:tcBorders>
              <w:top w:val="single" w:sz="4" w:space="0" w:color="auto"/>
              <w:left w:val="single" w:sz="4" w:space="0" w:color="auto"/>
              <w:bottom w:val="single" w:sz="4" w:space="0" w:color="auto"/>
              <w:right w:val="single" w:sz="4" w:space="0" w:color="auto"/>
            </w:tcBorders>
            <w:vAlign w:val="center"/>
          </w:tcPr>
          <w:p w14:paraId="089991ED" w14:textId="77777777" w:rsidR="00D77E62" w:rsidRPr="002F40B7" w:rsidRDefault="00D77E62" w:rsidP="00434FB4">
            <w:pPr>
              <w:jc w:val="center"/>
              <w:rPr>
                <w:rFonts w:eastAsia="Times New Roman" w:cs="Times New Roman"/>
                <w:b/>
                <w:bCs/>
                <w:color w:val="000000"/>
                <w:sz w:val="20"/>
                <w:szCs w:val="20"/>
              </w:rPr>
            </w:pPr>
            <w:r w:rsidRPr="002F40B7">
              <w:rPr>
                <w:rFonts w:eastAsia="Times New Roman" w:cs="Times New Roman"/>
                <w:b/>
                <w:bCs/>
                <w:color w:val="000000"/>
                <w:sz w:val="20"/>
                <w:szCs w:val="20"/>
              </w:rPr>
              <w:t>Difference                           (intervention – usual care)   (95% CI)</w:t>
            </w:r>
            <w:r w:rsidRPr="002F40B7">
              <w:rPr>
                <w:rFonts w:eastAsia="Times New Roman" w:cs="Times New Roman"/>
                <w:b/>
                <w:bCs/>
                <w:color w:val="000000"/>
                <w:sz w:val="20"/>
                <w:szCs w:val="20"/>
                <w:vertAlign w:val="superscript"/>
              </w:rPr>
              <w:t>a</w:t>
            </w:r>
          </w:p>
        </w:tc>
        <w:tc>
          <w:tcPr>
            <w:tcW w:w="1307" w:type="pct"/>
            <w:tcBorders>
              <w:top w:val="single" w:sz="4" w:space="0" w:color="auto"/>
              <w:left w:val="single" w:sz="4" w:space="0" w:color="auto"/>
              <w:bottom w:val="single" w:sz="4" w:space="0" w:color="auto"/>
              <w:right w:val="single" w:sz="4" w:space="0" w:color="auto"/>
            </w:tcBorders>
          </w:tcPr>
          <w:p w14:paraId="067FE82C" w14:textId="77777777" w:rsidR="00D77E62" w:rsidRPr="002F40B7" w:rsidRDefault="00D77E62" w:rsidP="00434FB4">
            <w:pPr>
              <w:jc w:val="center"/>
              <w:rPr>
                <w:rFonts w:eastAsia="Times New Roman" w:cs="Times New Roman"/>
                <w:b/>
                <w:bCs/>
                <w:color w:val="000000"/>
                <w:sz w:val="20"/>
                <w:szCs w:val="20"/>
              </w:rPr>
            </w:pPr>
            <w:r w:rsidRPr="002F40B7">
              <w:rPr>
                <w:rFonts w:eastAsia="Times New Roman" w:cs="Times New Roman"/>
                <w:b/>
                <w:bCs/>
                <w:color w:val="000000"/>
                <w:sz w:val="20"/>
                <w:szCs w:val="20"/>
              </w:rPr>
              <w:t>Difference                           (intervention – usual care)   (95% CI)</w:t>
            </w:r>
            <w:r w:rsidRPr="002F40B7">
              <w:rPr>
                <w:rFonts w:eastAsia="Times New Roman" w:cs="Times New Roman"/>
                <w:b/>
                <w:bCs/>
                <w:color w:val="000000"/>
                <w:sz w:val="20"/>
                <w:szCs w:val="20"/>
                <w:vertAlign w:val="superscript"/>
              </w:rPr>
              <w:t>b</w:t>
            </w:r>
          </w:p>
        </w:tc>
      </w:tr>
      <w:tr w:rsidR="00D77E62" w:rsidRPr="002F40B7" w14:paraId="11E59D52" w14:textId="77777777" w:rsidTr="00434FB4">
        <w:trPr>
          <w:trHeight w:val="288"/>
        </w:trPr>
        <w:tc>
          <w:tcPr>
            <w:tcW w:w="937" w:type="pct"/>
            <w:tcBorders>
              <w:top w:val="single" w:sz="4" w:space="0" w:color="auto"/>
              <w:left w:val="single" w:sz="4" w:space="0" w:color="auto"/>
              <w:right w:val="single" w:sz="4" w:space="0" w:color="auto"/>
            </w:tcBorders>
            <w:noWrap/>
            <w:vAlign w:val="bottom"/>
          </w:tcPr>
          <w:p w14:paraId="71E0660A" w14:textId="77777777" w:rsidR="00D77E62" w:rsidRPr="002F40B7" w:rsidRDefault="00D77E62" w:rsidP="00434FB4">
            <w:pPr>
              <w:rPr>
                <w:rFonts w:eastAsia="Times New Roman" w:cs="Times New Roman"/>
                <w:b/>
                <w:sz w:val="20"/>
                <w:szCs w:val="20"/>
                <w:lang w:eastAsia="en-GB"/>
              </w:rPr>
            </w:pPr>
            <w:r w:rsidRPr="002F40B7">
              <w:rPr>
                <w:rFonts w:eastAsia="Times New Roman" w:cs="Times New Roman"/>
                <w:b/>
                <w:sz w:val="20"/>
                <w:szCs w:val="20"/>
                <w:lang w:eastAsia="en-GB"/>
              </w:rPr>
              <w:t>Intervention</w:t>
            </w:r>
          </w:p>
        </w:tc>
        <w:tc>
          <w:tcPr>
            <w:tcW w:w="552" w:type="pct"/>
            <w:tcBorders>
              <w:top w:val="single" w:sz="4" w:space="0" w:color="auto"/>
              <w:left w:val="single" w:sz="4" w:space="0" w:color="auto"/>
              <w:right w:val="single" w:sz="4" w:space="0" w:color="auto"/>
            </w:tcBorders>
            <w:noWrap/>
            <w:vAlign w:val="bottom"/>
          </w:tcPr>
          <w:p w14:paraId="48B79447" w14:textId="77777777" w:rsidR="00D77E62" w:rsidRPr="002F40B7" w:rsidRDefault="00D77E62" w:rsidP="00434FB4">
            <w:pPr>
              <w:jc w:val="center"/>
              <w:rPr>
                <w:rFonts w:eastAsia="Times New Roman" w:cs="Times New Roman"/>
                <w:sz w:val="20"/>
                <w:szCs w:val="20"/>
                <w:lang w:eastAsia="en-GB"/>
              </w:rPr>
            </w:pPr>
            <w:r>
              <w:rPr>
                <w:rFonts w:eastAsia="Times New Roman" w:cs="Times New Roman"/>
                <w:sz w:val="20"/>
                <w:szCs w:val="20"/>
                <w:lang w:eastAsia="en-GB"/>
              </w:rPr>
              <w:t>341</w:t>
            </w:r>
          </w:p>
        </w:tc>
        <w:tc>
          <w:tcPr>
            <w:tcW w:w="946" w:type="pct"/>
            <w:tcBorders>
              <w:top w:val="single" w:sz="4" w:space="0" w:color="auto"/>
              <w:left w:val="single" w:sz="4" w:space="0" w:color="auto"/>
              <w:right w:val="single" w:sz="4" w:space="0" w:color="auto"/>
            </w:tcBorders>
            <w:noWrap/>
            <w:vAlign w:val="bottom"/>
          </w:tcPr>
          <w:p w14:paraId="45C0515E" w14:textId="77777777" w:rsidR="00D77E62" w:rsidRPr="002F40B7" w:rsidRDefault="00D77E62" w:rsidP="00434FB4">
            <w:pPr>
              <w:jc w:val="center"/>
              <w:rPr>
                <w:rFonts w:eastAsia="Times New Roman" w:cs="Times New Roman"/>
                <w:sz w:val="20"/>
                <w:szCs w:val="20"/>
                <w:lang w:eastAsia="en-GB"/>
              </w:rPr>
            </w:pPr>
            <w:r>
              <w:rPr>
                <w:rFonts w:eastAsia="Times New Roman" w:cs="Times New Roman"/>
                <w:sz w:val="20"/>
                <w:szCs w:val="20"/>
                <w:lang w:eastAsia="en-GB"/>
              </w:rPr>
              <w:t>0.67 (0.18)</w:t>
            </w:r>
          </w:p>
        </w:tc>
        <w:tc>
          <w:tcPr>
            <w:tcW w:w="1258" w:type="pct"/>
            <w:tcBorders>
              <w:top w:val="single" w:sz="4" w:space="0" w:color="auto"/>
              <w:left w:val="single" w:sz="4" w:space="0" w:color="auto"/>
              <w:right w:val="single" w:sz="4" w:space="0" w:color="auto"/>
            </w:tcBorders>
            <w:vAlign w:val="bottom"/>
          </w:tcPr>
          <w:p w14:paraId="7DFE5A5D" w14:textId="77777777" w:rsidR="00D77E62" w:rsidRPr="002F40B7" w:rsidRDefault="00D77E62" w:rsidP="00434FB4">
            <w:pPr>
              <w:jc w:val="center"/>
              <w:rPr>
                <w:rFonts w:eastAsia="Times New Roman" w:cs="Times New Roman"/>
                <w:sz w:val="20"/>
                <w:szCs w:val="20"/>
                <w:lang w:eastAsia="en-GB"/>
              </w:rPr>
            </w:pPr>
            <w:r>
              <w:rPr>
                <w:rFonts w:eastAsia="Times New Roman" w:cs="Times New Roman"/>
                <w:sz w:val="20"/>
                <w:szCs w:val="20"/>
                <w:lang w:eastAsia="en-GB"/>
              </w:rPr>
              <w:t>0.0004 (-0.012 to 0.013)</w:t>
            </w:r>
          </w:p>
        </w:tc>
        <w:tc>
          <w:tcPr>
            <w:tcW w:w="1307" w:type="pct"/>
            <w:vMerge w:val="restart"/>
            <w:tcBorders>
              <w:top w:val="single" w:sz="4" w:space="0" w:color="auto"/>
              <w:left w:val="single" w:sz="4" w:space="0" w:color="auto"/>
              <w:bottom w:val="single" w:sz="4" w:space="0" w:color="auto"/>
              <w:right w:val="single" w:sz="4" w:space="0" w:color="auto"/>
            </w:tcBorders>
            <w:vAlign w:val="center"/>
          </w:tcPr>
          <w:p w14:paraId="21DD8C1C" w14:textId="5F41750B" w:rsidR="00D77E62" w:rsidRPr="008A41D7" w:rsidRDefault="00D77E62" w:rsidP="00434FB4">
            <w:pPr>
              <w:jc w:val="center"/>
              <w:rPr>
                <w:rFonts w:eastAsia="Times New Roman" w:cs="Times New Roman"/>
                <w:sz w:val="20"/>
                <w:szCs w:val="20"/>
              </w:rPr>
            </w:pPr>
            <w:r w:rsidRPr="008A41D7">
              <w:rPr>
                <w:rFonts w:eastAsia="Times New Roman" w:cs="Times New Roman"/>
                <w:sz w:val="20"/>
                <w:szCs w:val="20"/>
                <w:lang w:eastAsia="en-GB"/>
              </w:rPr>
              <w:t>-0.001</w:t>
            </w:r>
            <w:r w:rsidR="000421BD">
              <w:rPr>
                <w:rFonts w:eastAsia="Times New Roman" w:cs="Times New Roman"/>
                <w:sz w:val="20"/>
                <w:szCs w:val="20"/>
                <w:lang w:eastAsia="en-GB"/>
              </w:rPr>
              <w:t>5</w:t>
            </w:r>
            <w:r w:rsidRPr="008A41D7">
              <w:rPr>
                <w:rFonts w:eastAsia="Times New Roman" w:cs="Times New Roman"/>
                <w:sz w:val="20"/>
                <w:szCs w:val="20"/>
                <w:lang w:eastAsia="en-GB"/>
              </w:rPr>
              <w:t xml:space="preserve"> (-0.014 to 0.011)</w:t>
            </w:r>
          </w:p>
          <w:p w14:paraId="4B54DE6B" w14:textId="6D341284" w:rsidR="00D77E62" w:rsidRPr="002F40B7" w:rsidRDefault="00D77E62" w:rsidP="00434FB4">
            <w:pPr>
              <w:rPr>
                <w:rFonts w:eastAsia="Times New Roman" w:cs="Times New Roman"/>
                <w:color w:val="000000"/>
                <w:sz w:val="20"/>
                <w:szCs w:val="20"/>
              </w:rPr>
            </w:pPr>
            <w:r>
              <w:rPr>
                <w:rFonts w:eastAsia="Times New Roman" w:cs="Times New Roman"/>
                <w:color w:val="000000"/>
                <w:sz w:val="20"/>
                <w:szCs w:val="20"/>
              </w:rPr>
              <w:t>P=0</w:t>
            </w:r>
            <w:r w:rsidRPr="00001971">
              <w:rPr>
                <w:rFonts w:eastAsia="Times New Roman" w:cs="Times New Roman"/>
                <w:sz w:val="20"/>
                <w:szCs w:val="20"/>
              </w:rPr>
              <w:t>.</w:t>
            </w:r>
            <w:r w:rsidR="00C24F7E" w:rsidRPr="00001971">
              <w:rPr>
                <w:rFonts w:eastAsia="Times New Roman" w:cs="Times New Roman"/>
                <w:sz w:val="20"/>
                <w:szCs w:val="20"/>
              </w:rPr>
              <w:t>8</w:t>
            </w:r>
            <w:r w:rsidR="000421BD">
              <w:rPr>
                <w:rFonts w:eastAsia="Times New Roman" w:cs="Times New Roman"/>
                <w:sz w:val="20"/>
                <w:szCs w:val="20"/>
              </w:rPr>
              <w:t>14</w:t>
            </w:r>
          </w:p>
        </w:tc>
      </w:tr>
      <w:tr w:rsidR="00D77E62" w:rsidRPr="002F40B7" w14:paraId="3029AC7F" w14:textId="77777777" w:rsidTr="00434FB4">
        <w:trPr>
          <w:trHeight w:val="288"/>
        </w:trPr>
        <w:tc>
          <w:tcPr>
            <w:tcW w:w="937" w:type="pct"/>
            <w:tcBorders>
              <w:left w:val="single" w:sz="4" w:space="0" w:color="auto"/>
              <w:bottom w:val="single" w:sz="4" w:space="0" w:color="auto"/>
              <w:right w:val="single" w:sz="4" w:space="0" w:color="auto"/>
            </w:tcBorders>
            <w:noWrap/>
            <w:vAlign w:val="bottom"/>
          </w:tcPr>
          <w:p w14:paraId="30D0FC3A" w14:textId="77777777" w:rsidR="00D77E62" w:rsidRPr="002F40B7" w:rsidRDefault="00D77E62" w:rsidP="00434FB4">
            <w:pPr>
              <w:rPr>
                <w:rFonts w:eastAsia="Times New Roman" w:cs="Times New Roman"/>
                <w:b/>
                <w:sz w:val="20"/>
                <w:szCs w:val="20"/>
                <w:lang w:eastAsia="en-GB"/>
              </w:rPr>
            </w:pPr>
            <w:r w:rsidRPr="002F40B7">
              <w:rPr>
                <w:rFonts w:eastAsia="Times New Roman" w:cs="Times New Roman"/>
                <w:b/>
                <w:sz w:val="20"/>
                <w:szCs w:val="20"/>
                <w:lang w:eastAsia="en-GB"/>
              </w:rPr>
              <w:t>Usual care</w:t>
            </w:r>
          </w:p>
        </w:tc>
        <w:tc>
          <w:tcPr>
            <w:tcW w:w="552" w:type="pct"/>
            <w:tcBorders>
              <w:left w:val="single" w:sz="4" w:space="0" w:color="auto"/>
              <w:bottom w:val="single" w:sz="4" w:space="0" w:color="auto"/>
              <w:right w:val="single" w:sz="4" w:space="0" w:color="auto"/>
            </w:tcBorders>
            <w:noWrap/>
            <w:vAlign w:val="bottom"/>
          </w:tcPr>
          <w:p w14:paraId="5C6901B4" w14:textId="77777777" w:rsidR="00D77E62" w:rsidRPr="002F40B7" w:rsidRDefault="00D77E62" w:rsidP="00434FB4">
            <w:pPr>
              <w:jc w:val="center"/>
              <w:rPr>
                <w:rFonts w:eastAsia="Times New Roman" w:cs="Times New Roman"/>
                <w:sz w:val="20"/>
                <w:szCs w:val="20"/>
                <w:lang w:eastAsia="en-GB"/>
              </w:rPr>
            </w:pPr>
            <w:r>
              <w:rPr>
                <w:rFonts w:eastAsia="Times New Roman" w:cs="Times New Roman"/>
                <w:sz w:val="20"/>
                <w:szCs w:val="20"/>
                <w:lang w:eastAsia="en-GB"/>
              </w:rPr>
              <w:t>742</w:t>
            </w:r>
          </w:p>
        </w:tc>
        <w:tc>
          <w:tcPr>
            <w:tcW w:w="946" w:type="pct"/>
            <w:tcBorders>
              <w:left w:val="single" w:sz="4" w:space="0" w:color="auto"/>
              <w:bottom w:val="single" w:sz="4" w:space="0" w:color="auto"/>
              <w:right w:val="single" w:sz="4" w:space="0" w:color="auto"/>
            </w:tcBorders>
            <w:noWrap/>
            <w:vAlign w:val="bottom"/>
          </w:tcPr>
          <w:p w14:paraId="43733EEA" w14:textId="77777777" w:rsidR="00D77E62" w:rsidRPr="002F40B7" w:rsidRDefault="00D77E62" w:rsidP="00434FB4">
            <w:pPr>
              <w:jc w:val="center"/>
              <w:rPr>
                <w:rFonts w:eastAsia="Times New Roman" w:cs="Times New Roman"/>
                <w:sz w:val="20"/>
                <w:szCs w:val="20"/>
                <w:lang w:eastAsia="en-GB"/>
              </w:rPr>
            </w:pPr>
            <w:r>
              <w:rPr>
                <w:rFonts w:eastAsia="Times New Roman" w:cs="Times New Roman"/>
                <w:sz w:val="20"/>
                <w:szCs w:val="20"/>
                <w:lang w:eastAsia="en-GB"/>
              </w:rPr>
              <w:t>0.68 (0.18)</w:t>
            </w:r>
          </w:p>
        </w:tc>
        <w:tc>
          <w:tcPr>
            <w:tcW w:w="1258" w:type="pct"/>
            <w:tcBorders>
              <w:left w:val="single" w:sz="4" w:space="0" w:color="auto"/>
              <w:bottom w:val="single" w:sz="4" w:space="0" w:color="auto"/>
              <w:right w:val="single" w:sz="4" w:space="0" w:color="auto"/>
            </w:tcBorders>
            <w:vAlign w:val="bottom"/>
          </w:tcPr>
          <w:p w14:paraId="37417FC2" w14:textId="77777777" w:rsidR="00D77E62" w:rsidRPr="002F40B7" w:rsidRDefault="00D77E62" w:rsidP="00434FB4">
            <w:pPr>
              <w:rPr>
                <w:rFonts w:eastAsia="Times New Roman" w:cs="Times New Roman"/>
                <w:sz w:val="20"/>
                <w:szCs w:val="20"/>
                <w:lang w:eastAsia="en-GB"/>
              </w:rPr>
            </w:pPr>
            <w:r>
              <w:rPr>
                <w:rFonts w:eastAsia="Times New Roman" w:cs="Times New Roman"/>
                <w:sz w:val="20"/>
                <w:szCs w:val="20"/>
                <w:lang w:eastAsia="en-GB"/>
              </w:rPr>
              <w:t>P=0.951</w:t>
            </w:r>
          </w:p>
        </w:tc>
        <w:tc>
          <w:tcPr>
            <w:tcW w:w="1307" w:type="pct"/>
            <w:vMerge/>
            <w:tcBorders>
              <w:top w:val="single" w:sz="4" w:space="0" w:color="auto"/>
              <w:left w:val="single" w:sz="4" w:space="0" w:color="auto"/>
              <w:bottom w:val="single" w:sz="4" w:space="0" w:color="auto"/>
              <w:right w:val="single" w:sz="4" w:space="0" w:color="auto"/>
            </w:tcBorders>
          </w:tcPr>
          <w:p w14:paraId="66CF0CC4" w14:textId="77777777" w:rsidR="00D77E62" w:rsidRPr="002F40B7" w:rsidRDefault="00D77E62" w:rsidP="00434FB4">
            <w:pPr>
              <w:jc w:val="center"/>
              <w:rPr>
                <w:rFonts w:eastAsia="Times New Roman" w:cs="Times New Roman"/>
                <w:color w:val="000000"/>
                <w:sz w:val="20"/>
                <w:szCs w:val="20"/>
              </w:rPr>
            </w:pPr>
          </w:p>
        </w:tc>
      </w:tr>
    </w:tbl>
    <w:p w14:paraId="49CB5030" w14:textId="02B58921" w:rsidR="00D77E62" w:rsidRDefault="00D77E62" w:rsidP="00D77E62">
      <w:pPr>
        <w:rPr>
          <w:rFonts w:cs="Times New Roman"/>
          <w:sz w:val="20"/>
          <w:szCs w:val="20"/>
        </w:rPr>
      </w:pPr>
      <w:r w:rsidRPr="00906E4C">
        <w:rPr>
          <w:rFonts w:cs="Times New Roman"/>
          <w:sz w:val="20"/>
          <w:szCs w:val="20"/>
          <w:vertAlign w:val="superscript"/>
        </w:rPr>
        <w:t>a</w:t>
      </w:r>
      <w:r w:rsidRPr="00906E4C">
        <w:rPr>
          <w:rFonts w:cs="Times New Roman"/>
          <w:sz w:val="20"/>
          <w:szCs w:val="20"/>
        </w:rPr>
        <w:t xml:space="preserve"> adjusted for baseline utility; </w:t>
      </w:r>
      <w:r w:rsidRPr="00906E4C">
        <w:rPr>
          <w:rFonts w:cs="Times New Roman"/>
          <w:sz w:val="20"/>
          <w:szCs w:val="20"/>
          <w:vertAlign w:val="superscript"/>
        </w:rPr>
        <w:t>b</w:t>
      </w:r>
      <w:r w:rsidRPr="00906E4C">
        <w:rPr>
          <w:rFonts w:cs="Times New Roman"/>
          <w:sz w:val="20"/>
          <w:szCs w:val="20"/>
        </w:rPr>
        <w:t xml:space="preserve"> adjusted for all covariates (baseline utility, total falls, </w:t>
      </w:r>
      <w:r w:rsidR="00330E33">
        <w:rPr>
          <w:rFonts w:cs="Times New Roman"/>
          <w:sz w:val="20"/>
          <w:szCs w:val="20"/>
        </w:rPr>
        <w:t>gender</w:t>
      </w:r>
      <w:r w:rsidRPr="00906E4C">
        <w:rPr>
          <w:rFonts w:cs="Times New Roman"/>
          <w:sz w:val="20"/>
          <w:szCs w:val="20"/>
        </w:rPr>
        <w:t>, age, fall history and centre)</w:t>
      </w:r>
    </w:p>
    <w:p w14:paraId="1CE3B199" w14:textId="40090881" w:rsidR="00D77E62" w:rsidRDefault="00D77E62" w:rsidP="00D77E62"/>
    <w:p w14:paraId="7733FB94" w14:textId="77777777" w:rsidR="00A3041B" w:rsidRDefault="00A3041B" w:rsidP="00A3041B">
      <w:pPr>
        <w:pStyle w:val="Heading3"/>
        <w:rPr>
          <w:lang w:val="en-US"/>
        </w:rPr>
      </w:pPr>
      <w:bookmarkStart w:id="178" w:name="_Toc49168468"/>
      <w:r>
        <w:rPr>
          <w:lang w:val="en-US"/>
        </w:rPr>
        <w:lastRenderedPageBreak/>
        <w:t>Falls</w:t>
      </w:r>
      <w:bookmarkEnd w:id="178"/>
    </w:p>
    <w:p w14:paraId="20474A63" w14:textId="6EDAD13E" w:rsidR="00A3041B" w:rsidRDefault="00A3041B" w:rsidP="00A3041B">
      <w:pPr>
        <w:jc w:val="both"/>
        <w:rPr>
          <w:rFonts w:cs="Times New Roman"/>
          <w:color w:val="FF0000"/>
          <w:szCs w:val="24"/>
        </w:rPr>
      </w:pPr>
      <w:r w:rsidRPr="001F252A">
        <w:rPr>
          <w:rFonts w:cs="Times New Roman"/>
          <w:szCs w:val="24"/>
        </w:rPr>
        <w:t>At the primary endpoint of</w:t>
      </w:r>
      <w:r>
        <w:rPr>
          <w:rFonts w:cs="Times New Roman"/>
          <w:szCs w:val="24"/>
        </w:rPr>
        <w:t xml:space="preserve"> 12</w:t>
      </w:r>
      <w:r w:rsidRPr="001F252A">
        <w:rPr>
          <w:rFonts w:cs="Times New Roman"/>
          <w:szCs w:val="24"/>
        </w:rPr>
        <w:t xml:space="preserve"> months, </w:t>
      </w:r>
      <w:r w:rsidR="00CB3FA1">
        <w:rPr>
          <w:rFonts w:cs="Times New Roman"/>
          <w:szCs w:val="24"/>
        </w:rPr>
        <w:t>participants</w:t>
      </w:r>
      <w:r w:rsidR="00CB3FA1" w:rsidRPr="001F252A">
        <w:rPr>
          <w:rFonts w:cs="Times New Roman"/>
          <w:szCs w:val="24"/>
        </w:rPr>
        <w:t xml:space="preserve"> </w:t>
      </w:r>
      <w:r w:rsidRPr="001F252A">
        <w:rPr>
          <w:rFonts w:cs="Times New Roman"/>
          <w:szCs w:val="24"/>
        </w:rPr>
        <w:t xml:space="preserve">in the </w:t>
      </w:r>
      <w:r>
        <w:rPr>
          <w:rFonts w:cs="Times New Roman"/>
          <w:szCs w:val="24"/>
        </w:rPr>
        <w:t>intervention</w:t>
      </w:r>
      <w:r w:rsidRPr="001F252A">
        <w:rPr>
          <w:rFonts w:cs="Times New Roman"/>
          <w:szCs w:val="24"/>
        </w:rPr>
        <w:t xml:space="preserve"> group </w:t>
      </w:r>
      <w:r w:rsidR="00AA53F2">
        <w:rPr>
          <w:rFonts w:cs="Times New Roman"/>
          <w:szCs w:val="24"/>
        </w:rPr>
        <w:t>experienced</w:t>
      </w:r>
      <w:r>
        <w:rPr>
          <w:rFonts w:cs="Times New Roman"/>
          <w:szCs w:val="24"/>
        </w:rPr>
        <w:t xml:space="preserve"> additional</w:t>
      </w:r>
      <w:r w:rsidRPr="00CF56F0">
        <w:rPr>
          <w:rFonts w:cs="Times New Roman"/>
          <w:color w:val="FF0000"/>
          <w:szCs w:val="24"/>
        </w:rPr>
        <w:t xml:space="preserve"> </w:t>
      </w:r>
      <w:r>
        <w:rPr>
          <w:rFonts w:cs="Times New Roman"/>
          <w:szCs w:val="24"/>
        </w:rPr>
        <w:t>falls</w:t>
      </w:r>
      <w:r w:rsidR="00AA53F2">
        <w:rPr>
          <w:rFonts w:cs="Times New Roman"/>
          <w:szCs w:val="24"/>
        </w:rPr>
        <w:t xml:space="preserve"> </w:t>
      </w:r>
      <w:r w:rsidRPr="00CF56F0">
        <w:rPr>
          <w:rFonts w:cs="Times New Roman"/>
          <w:szCs w:val="24"/>
        </w:rPr>
        <w:t xml:space="preserve">compared to those </w:t>
      </w:r>
      <w:r w:rsidRPr="001F252A">
        <w:rPr>
          <w:rFonts w:cs="Times New Roman"/>
          <w:szCs w:val="24"/>
        </w:rPr>
        <w:t xml:space="preserve">in the </w:t>
      </w:r>
      <w:r>
        <w:rPr>
          <w:rFonts w:cs="Times New Roman"/>
          <w:szCs w:val="24"/>
        </w:rPr>
        <w:t>usual care group</w:t>
      </w:r>
      <w:r w:rsidR="00AA53F2">
        <w:rPr>
          <w:rFonts w:cs="Times New Roman"/>
          <w:szCs w:val="24"/>
        </w:rPr>
        <w:t xml:space="preserve"> (IRR 1.1</w:t>
      </w:r>
      <w:r w:rsidR="00856C0E">
        <w:rPr>
          <w:rFonts w:cs="Times New Roman"/>
          <w:szCs w:val="24"/>
        </w:rPr>
        <w:t>7</w:t>
      </w:r>
      <w:r w:rsidR="00AA53F2">
        <w:rPr>
          <w:rFonts w:cs="Times New Roman"/>
          <w:szCs w:val="24"/>
        </w:rPr>
        <w:t xml:space="preserve">, 95% CI </w:t>
      </w:r>
      <w:r w:rsidR="00856C0E">
        <w:rPr>
          <w:rFonts w:cs="Times New Roman"/>
          <w:szCs w:val="24"/>
        </w:rPr>
        <w:t>0.99</w:t>
      </w:r>
      <w:r w:rsidR="00AA53F2">
        <w:rPr>
          <w:rFonts w:cs="Times New Roman"/>
          <w:szCs w:val="24"/>
        </w:rPr>
        <w:t xml:space="preserve"> to 1.3</w:t>
      </w:r>
      <w:r w:rsidR="00856C0E">
        <w:rPr>
          <w:rFonts w:cs="Times New Roman"/>
          <w:szCs w:val="24"/>
        </w:rPr>
        <w:t>8</w:t>
      </w:r>
      <w:r w:rsidR="00AA53F2">
        <w:rPr>
          <w:rFonts w:cs="Times New Roman"/>
          <w:szCs w:val="24"/>
        </w:rPr>
        <w:t>; p=0.0</w:t>
      </w:r>
      <w:r w:rsidR="00856C0E">
        <w:rPr>
          <w:rFonts w:cs="Times New Roman"/>
          <w:szCs w:val="24"/>
        </w:rPr>
        <w:t>7</w:t>
      </w:r>
      <w:r w:rsidR="00AA53F2">
        <w:rPr>
          <w:rFonts w:cs="Times New Roman"/>
          <w:szCs w:val="24"/>
        </w:rPr>
        <w:t>)</w:t>
      </w:r>
      <w:r w:rsidR="004B4CF6">
        <w:rPr>
          <w:rFonts w:cs="Times New Roman"/>
          <w:szCs w:val="24"/>
        </w:rPr>
        <w:t>, as summarised in Chapter 3</w:t>
      </w:r>
      <w:r w:rsidRPr="001F252A">
        <w:rPr>
          <w:rFonts w:cs="Times New Roman"/>
          <w:szCs w:val="24"/>
        </w:rPr>
        <w:t xml:space="preserve">.  </w:t>
      </w:r>
      <w:r>
        <w:rPr>
          <w:rFonts w:cs="Times New Roman"/>
          <w:szCs w:val="24"/>
        </w:rPr>
        <w:t>Due to the intervention being associated with a higher falls rate</w:t>
      </w:r>
      <w:r w:rsidR="004B4CF6">
        <w:rPr>
          <w:rFonts w:cs="Times New Roman"/>
          <w:szCs w:val="24"/>
        </w:rPr>
        <w:t xml:space="preserve"> (i.e. no falls were averted)</w:t>
      </w:r>
      <w:r>
        <w:rPr>
          <w:rFonts w:cs="Times New Roman"/>
          <w:szCs w:val="24"/>
        </w:rPr>
        <w:t xml:space="preserve"> and an additional cost, </w:t>
      </w:r>
      <w:r w:rsidRPr="008A41D8">
        <w:rPr>
          <w:rFonts w:cs="Times New Roman"/>
          <w:szCs w:val="24"/>
        </w:rPr>
        <w:t xml:space="preserve">it was not </w:t>
      </w:r>
      <w:r w:rsidR="001B6CFD">
        <w:rPr>
          <w:rFonts w:cs="Times New Roman"/>
          <w:szCs w:val="24"/>
        </w:rPr>
        <w:t xml:space="preserve">clinically </w:t>
      </w:r>
      <w:r w:rsidRPr="008A41D8">
        <w:rPr>
          <w:rFonts w:cs="Times New Roman"/>
          <w:szCs w:val="24"/>
        </w:rPr>
        <w:t xml:space="preserve">meaningful to calculate the ICER </w:t>
      </w:r>
      <w:r>
        <w:rPr>
          <w:rFonts w:cs="Times New Roman"/>
          <w:szCs w:val="24"/>
        </w:rPr>
        <w:t>in terms of the cost per fall averted</w:t>
      </w:r>
      <w:r w:rsidRPr="008A41D8">
        <w:rPr>
          <w:rFonts w:cs="Times New Roman"/>
          <w:szCs w:val="24"/>
        </w:rPr>
        <w:t>.</w:t>
      </w:r>
    </w:p>
    <w:p w14:paraId="35981B16" w14:textId="77777777" w:rsidR="00A3041B" w:rsidRPr="00CD0324" w:rsidRDefault="00A3041B" w:rsidP="00D77E62"/>
    <w:p w14:paraId="2A0F3C78" w14:textId="77777777" w:rsidR="00A3041B" w:rsidRPr="00F777D9" w:rsidRDefault="00A3041B" w:rsidP="00A3041B">
      <w:pPr>
        <w:pStyle w:val="Heading3"/>
        <w:rPr>
          <w:lang w:val="en-US"/>
        </w:rPr>
      </w:pPr>
      <w:bookmarkStart w:id="179" w:name="_Toc49168469"/>
      <w:r w:rsidRPr="00F777D9">
        <w:rPr>
          <w:lang w:val="en-US"/>
        </w:rPr>
        <w:t>Health care resource use and costs</w:t>
      </w:r>
      <w:bookmarkEnd w:id="179"/>
    </w:p>
    <w:p w14:paraId="258F8842" w14:textId="42B28D5A" w:rsidR="00A3041B" w:rsidRDefault="00A3041B" w:rsidP="00A3041B">
      <w:pPr>
        <w:rPr>
          <w:rFonts w:cs="Times New Roman"/>
          <w:szCs w:val="24"/>
          <w:lang w:val="en-US"/>
        </w:rPr>
      </w:pPr>
      <w:r>
        <w:rPr>
          <w:rFonts w:cs="Times New Roman"/>
          <w:szCs w:val="24"/>
          <w:lang w:val="en-US"/>
        </w:rPr>
        <w:t>The falls-related health care services utilised by participants during the study period are summarised in</w:t>
      </w:r>
      <w:r w:rsidR="00F34C83">
        <w:rPr>
          <w:rFonts w:cs="Times New Roman"/>
          <w:szCs w:val="24"/>
          <w:lang w:val="en-US"/>
        </w:rPr>
        <w:t xml:space="preserve"> </w:t>
      </w:r>
      <w:r w:rsidR="00B5737B" w:rsidRPr="004C2BAD">
        <w:rPr>
          <w:rFonts w:cs="Times New Roman"/>
          <w:szCs w:val="24"/>
          <w:lang w:val="en-US"/>
        </w:rPr>
        <w:fldChar w:fldCharType="begin"/>
      </w:r>
      <w:r w:rsidR="00B5737B" w:rsidRPr="00B5737B">
        <w:rPr>
          <w:rFonts w:cs="Times New Roman"/>
          <w:szCs w:val="24"/>
          <w:lang w:val="en-US"/>
        </w:rPr>
        <w:instrText xml:space="preserve"> REF _Ref43397356 \h </w:instrText>
      </w:r>
      <w:r w:rsidR="00B5737B" w:rsidRPr="008F738B">
        <w:rPr>
          <w:rFonts w:cs="Times New Roman"/>
          <w:szCs w:val="24"/>
          <w:lang w:val="en-US"/>
        </w:rPr>
        <w:instrText xml:space="preserve"> \* MERGEFORMAT </w:instrText>
      </w:r>
      <w:r w:rsidR="00B5737B" w:rsidRPr="004C2BAD">
        <w:rPr>
          <w:rFonts w:cs="Times New Roman"/>
          <w:szCs w:val="24"/>
          <w:lang w:val="en-US"/>
        </w:rPr>
      </w:r>
      <w:r w:rsidR="00B5737B" w:rsidRPr="004C2BAD">
        <w:rPr>
          <w:rFonts w:cs="Times New Roman"/>
          <w:szCs w:val="24"/>
          <w:lang w:val="en-US"/>
        </w:rPr>
        <w:fldChar w:fldCharType="separate"/>
      </w:r>
      <w:r w:rsidR="00C573AF" w:rsidRPr="004C2BAD">
        <w:rPr>
          <w:szCs w:val="24"/>
        </w:rPr>
        <w:t xml:space="preserve">Table </w:t>
      </w:r>
      <w:r w:rsidR="00C573AF" w:rsidRPr="008F738B">
        <w:rPr>
          <w:noProof/>
          <w:szCs w:val="24"/>
        </w:rPr>
        <w:t>12</w:t>
      </w:r>
      <w:r w:rsidR="00B5737B" w:rsidRPr="004C2BAD">
        <w:rPr>
          <w:rFonts w:cs="Times New Roman"/>
          <w:szCs w:val="24"/>
          <w:lang w:val="en-US"/>
        </w:rPr>
        <w:fldChar w:fldCharType="end"/>
      </w:r>
      <w:r>
        <w:rPr>
          <w:rFonts w:cs="Times New Roman"/>
          <w:szCs w:val="24"/>
          <w:lang w:val="en-US"/>
        </w:rPr>
        <w:t>.  The resources used most commonly by participants in relation to falls were visits to the GP, nurse, and physiotherapist, in addition to hospital outpatient visits and inpatient overnight stays.  The most notable difference between the groups was seen for inpatient hospital stays; participants in the intervention group stayed for an average of 0.05 nights over the past four months, when asked in the 12-month questionnaire, whereas participants in the usual care group stayed for an average of 0.28 nights.  Further resource use due to ‘other’ reasons is provided in</w:t>
      </w:r>
      <w:r w:rsidR="00A76E95">
        <w:rPr>
          <w:rFonts w:cs="Times New Roman"/>
          <w:szCs w:val="24"/>
          <w:lang w:val="en-US"/>
        </w:rPr>
        <w:t xml:space="preserve"> </w:t>
      </w:r>
      <w:r w:rsidR="00B9040E">
        <w:rPr>
          <w:rFonts w:cs="Times New Roman"/>
          <w:szCs w:val="24"/>
          <w:lang w:val="en-US"/>
        </w:rPr>
        <w:fldChar w:fldCharType="begin"/>
      </w:r>
      <w:r w:rsidR="00B9040E">
        <w:rPr>
          <w:rFonts w:cs="Times New Roman"/>
          <w:szCs w:val="24"/>
          <w:lang w:val="en-US"/>
        </w:rPr>
        <w:instrText xml:space="preserve"> REF _Ref43394001 \n \h </w:instrText>
      </w:r>
      <w:r w:rsidR="00B9040E">
        <w:rPr>
          <w:rFonts w:cs="Times New Roman"/>
          <w:szCs w:val="24"/>
          <w:lang w:val="en-US"/>
        </w:rPr>
      </w:r>
      <w:r w:rsidR="00B9040E">
        <w:rPr>
          <w:rFonts w:cs="Times New Roman"/>
          <w:szCs w:val="24"/>
          <w:lang w:val="en-US"/>
        </w:rPr>
        <w:fldChar w:fldCharType="separate"/>
      </w:r>
      <w:r w:rsidR="00C573AF">
        <w:rPr>
          <w:rFonts w:cs="Times New Roman"/>
          <w:szCs w:val="24"/>
          <w:lang w:val="en-US"/>
        </w:rPr>
        <w:t>Appendix 11</w:t>
      </w:r>
      <w:r w:rsidR="00B9040E">
        <w:rPr>
          <w:rFonts w:cs="Times New Roman"/>
          <w:szCs w:val="24"/>
          <w:lang w:val="en-US"/>
        </w:rPr>
        <w:fldChar w:fldCharType="end"/>
      </w:r>
      <w:r w:rsidR="00280EF5">
        <w:rPr>
          <w:rFonts w:cs="Times New Roman"/>
          <w:szCs w:val="24"/>
          <w:lang w:val="en-US"/>
        </w:rPr>
        <w:t>.</w:t>
      </w:r>
      <w:r w:rsidR="00A510CA">
        <w:rPr>
          <w:rFonts w:cs="Times New Roman"/>
          <w:szCs w:val="24"/>
          <w:lang w:val="en-US"/>
        </w:rPr>
        <w:t xml:space="preserve">  </w:t>
      </w:r>
      <w:r w:rsidR="00A510CA" w:rsidRPr="00EE4710">
        <w:rPr>
          <w:bCs/>
          <w:szCs w:val="24"/>
          <w:lang w:val="en-US"/>
        </w:rPr>
        <w:t xml:space="preserve">A higher amount of missing data occurred for resource use </w:t>
      </w:r>
      <w:r w:rsidR="00A510CA">
        <w:rPr>
          <w:bCs/>
          <w:szCs w:val="24"/>
          <w:lang w:val="en-US"/>
        </w:rPr>
        <w:t>related to falls</w:t>
      </w:r>
      <w:r w:rsidR="00A510CA" w:rsidRPr="00EE4710">
        <w:rPr>
          <w:bCs/>
          <w:szCs w:val="24"/>
          <w:lang w:val="en-US"/>
        </w:rPr>
        <w:t>, compared to a lower level</w:t>
      </w:r>
      <w:r w:rsidR="00A510CA">
        <w:rPr>
          <w:bCs/>
          <w:szCs w:val="24"/>
          <w:lang w:val="en-US"/>
        </w:rPr>
        <w:t xml:space="preserve"> of missing data</w:t>
      </w:r>
      <w:r w:rsidR="00A510CA" w:rsidRPr="00EE4710">
        <w:rPr>
          <w:bCs/>
          <w:szCs w:val="24"/>
          <w:lang w:val="en-US"/>
        </w:rPr>
        <w:t xml:space="preserve"> for ‘other’ resource use, i.e. non falls-related.  This applied for each resource use item, that is, for GP visits, nurse visits and all remaining resource use items</w:t>
      </w:r>
      <w:r w:rsidR="00A510CA">
        <w:rPr>
          <w:bCs/>
          <w:szCs w:val="24"/>
          <w:lang w:val="en-US"/>
        </w:rPr>
        <w:t xml:space="preserve">, as shown in in </w:t>
      </w:r>
      <w:r w:rsidR="00B5737B" w:rsidRPr="004C2BAD">
        <w:rPr>
          <w:bCs/>
          <w:szCs w:val="24"/>
          <w:lang w:val="en-US"/>
        </w:rPr>
        <w:fldChar w:fldCharType="begin"/>
      </w:r>
      <w:r w:rsidR="00B5737B" w:rsidRPr="00B5737B">
        <w:rPr>
          <w:bCs/>
          <w:szCs w:val="24"/>
          <w:lang w:val="en-US"/>
        </w:rPr>
        <w:instrText xml:space="preserve"> REF _Ref43397356 \h </w:instrText>
      </w:r>
      <w:r w:rsidR="00B5737B" w:rsidRPr="003F25DF">
        <w:rPr>
          <w:bCs/>
          <w:szCs w:val="24"/>
          <w:lang w:val="en-US"/>
        </w:rPr>
        <w:instrText xml:space="preserve"> \* MERGEFORMAT </w:instrText>
      </w:r>
      <w:r w:rsidR="00B5737B" w:rsidRPr="004C2BAD">
        <w:rPr>
          <w:bCs/>
          <w:szCs w:val="24"/>
          <w:lang w:val="en-US"/>
        </w:rPr>
      </w:r>
      <w:r w:rsidR="00B5737B" w:rsidRPr="004C2BAD">
        <w:rPr>
          <w:bCs/>
          <w:szCs w:val="24"/>
          <w:lang w:val="en-US"/>
        </w:rPr>
        <w:fldChar w:fldCharType="separate"/>
      </w:r>
      <w:r w:rsidR="00C573AF" w:rsidRPr="004C2BAD">
        <w:rPr>
          <w:szCs w:val="24"/>
        </w:rPr>
        <w:t xml:space="preserve">Table </w:t>
      </w:r>
      <w:r w:rsidR="00C573AF" w:rsidRPr="003F25DF">
        <w:rPr>
          <w:noProof/>
          <w:szCs w:val="24"/>
        </w:rPr>
        <w:t>12</w:t>
      </w:r>
      <w:r w:rsidR="00B5737B" w:rsidRPr="004C2BAD">
        <w:rPr>
          <w:bCs/>
          <w:szCs w:val="24"/>
          <w:lang w:val="en-US"/>
        </w:rPr>
        <w:fldChar w:fldCharType="end"/>
      </w:r>
      <w:r w:rsidR="00A510CA">
        <w:rPr>
          <w:bCs/>
          <w:szCs w:val="24"/>
          <w:lang w:val="en-US"/>
        </w:rPr>
        <w:t xml:space="preserve"> and</w:t>
      </w:r>
      <w:r w:rsidR="00B9040E">
        <w:rPr>
          <w:bCs/>
          <w:szCs w:val="24"/>
          <w:lang w:val="en-US"/>
        </w:rPr>
        <w:t xml:space="preserve"> </w:t>
      </w:r>
      <w:r w:rsidR="00B9040E">
        <w:rPr>
          <w:bCs/>
          <w:szCs w:val="24"/>
          <w:lang w:val="en-US"/>
        </w:rPr>
        <w:fldChar w:fldCharType="begin"/>
      </w:r>
      <w:r w:rsidR="00B9040E">
        <w:rPr>
          <w:bCs/>
          <w:szCs w:val="24"/>
          <w:lang w:val="en-US"/>
        </w:rPr>
        <w:instrText xml:space="preserve"> REF _Ref43394001 \n \h </w:instrText>
      </w:r>
      <w:r w:rsidR="00B9040E">
        <w:rPr>
          <w:bCs/>
          <w:szCs w:val="24"/>
          <w:lang w:val="en-US"/>
        </w:rPr>
      </w:r>
      <w:r w:rsidR="00B9040E">
        <w:rPr>
          <w:bCs/>
          <w:szCs w:val="24"/>
          <w:lang w:val="en-US"/>
        </w:rPr>
        <w:fldChar w:fldCharType="separate"/>
      </w:r>
      <w:r w:rsidR="00C573AF">
        <w:rPr>
          <w:bCs/>
          <w:szCs w:val="24"/>
          <w:lang w:val="en-US"/>
        </w:rPr>
        <w:t>Appendix 11</w:t>
      </w:r>
      <w:r w:rsidR="00B9040E">
        <w:rPr>
          <w:bCs/>
          <w:szCs w:val="24"/>
          <w:lang w:val="en-US"/>
        </w:rPr>
        <w:fldChar w:fldCharType="end"/>
      </w:r>
      <w:r w:rsidR="00A510CA" w:rsidRPr="00EE4710">
        <w:rPr>
          <w:bCs/>
          <w:szCs w:val="24"/>
          <w:lang w:val="en-US"/>
        </w:rPr>
        <w:t xml:space="preserve">.  </w:t>
      </w:r>
      <w:r>
        <w:rPr>
          <w:rFonts w:cs="Times New Roman"/>
          <w:szCs w:val="24"/>
          <w:lang w:val="en-US"/>
        </w:rPr>
        <w:t xml:space="preserve"> </w:t>
      </w:r>
    </w:p>
    <w:p w14:paraId="06909C76" w14:textId="4024FD6C" w:rsidR="00A3041B" w:rsidRDefault="00A3041B" w:rsidP="00A3041B">
      <w:pPr>
        <w:rPr>
          <w:rFonts w:cs="Times New Roman"/>
          <w:szCs w:val="24"/>
          <w:lang w:val="en-US"/>
        </w:rPr>
      </w:pPr>
    </w:p>
    <w:p w14:paraId="48E22EE5" w14:textId="18C1CA88" w:rsidR="00A3041B" w:rsidRDefault="00A3041B" w:rsidP="00A3041B">
      <w:pPr>
        <w:rPr>
          <w:rFonts w:cs="Times New Roman"/>
          <w:szCs w:val="24"/>
        </w:rPr>
      </w:pPr>
      <w:r>
        <w:rPr>
          <w:rFonts w:cs="Times New Roman"/>
          <w:szCs w:val="24"/>
        </w:rPr>
        <w:t xml:space="preserve">The proportion who attended a falls service or clinic over the 12 months was slightly higher for the intervention group than the usual care group, at 6% versus 5%, respectively.  </w:t>
      </w:r>
      <w:r w:rsidRPr="00DC117D">
        <w:rPr>
          <w:rFonts w:cs="Times New Roman"/>
          <w:szCs w:val="24"/>
        </w:rPr>
        <w:t xml:space="preserve">A higher proportion of </w:t>
      </w:r>
      <w:r w:rsidR="00E02305">
        <w:rPr>
          <w:rFonts w:cs="Times New Roman"/>
          <w:szCs w:val="24"/>
        </w:rPr>
        <w:t>participants in the i</w:t>
      </w:r>
      <w:r>
        <w:rPr>
          <w:rFonts w:cs="Times New Roman"/>
          <w:szCs w:val="24"/>
        </w:rPr>
        <w:t>ntervention group (19%) received a (non-study) falls prevention visit over the 12 months of the study duration, compa</w:t>
      </w:r>
      <w:r w:rsidR="00E02305">
        <w:rPr>
          <w:rFonts w:cs="Times New Roman"/>
          <w:szCs w:val="24"/>
        </w:rPr>
        <w:t>red to the u</w:t>
      </w:r>
      <w:r>
        <w:rPr>
          <w:rFonts w:cs="Times New Roman"/>
          <w:szCs w:val="24"/>
        </w:rPr>
        <w:t>sual care group (9%).  A possible reason for this could be participants misunderstanding the question and instead recording their OTIS trial visit.  Based on the possible confusion by participants we explored the impact of excluding the non-study falls prevention visits from the analysis</w:t>
      </w:r>
      <w:r w:rsidR="006E08C7">
        <w:rPr>
          <w:rFonts w:cs="Times New Roman"/>
          <w:szCs w:val="24"/>
        </w:rPr>
        <w:t>, as summarised in the subsequent ‘Cost utility analysis and uncertainty’ section</w:t>
      </w:r>
      <w:r w:rsidR="00E02305">
        <w:rPr>
          <w:rFonts w:cs="Times New Roman"/>
          <w:szCs w:val="24"/>
        </w:rPr>
        <w:t>.</w:t>
      </w:r>
      <w:r>
        <w:rPr>
          <w:rFonts w:cs="Times New Roman"/>
          <w:szCs w:val="24"/>
        </w:rPr>
        <w:t xml:space="preserve"> </w:t>
      </w:r>
    </w:p>
    <w:p w14:paraId="5D838FAF" w14:textId="6F67B6A2" w:rsidR="002D0F57" w:rsidRDefault="002D0F57" w:rsidP="00A3041B">
      <w:pPr>
        <w:rPr>
          <w:rFonts w:cs="Times New Roman"/>
          <w:szCs w:val="24"/>
        </w:rPr>
      </w:pPr>
    </w:p>
    <w:p w14:paraId="628C95B0" w14:textId="4786B714" w:rsidR="002D0F57" w:rsidRDefault="002D0F57" w:rsidP="002D0F57">
      <w:pPr>
        <w:spacing w:after="160"/>
      </w:pPr>
      <w:r>
        <w:t>Unit costs have been attached to the resource utilisation from</w:t>
      </w:r>
      <w:r w:rsidR="00CF0D51">
        <w:t xml:space="preserve"> </w:t>
      </w:r>
      <w:r w:rsidR="00B5737B" w:rsidRPr="004C2BAD">
        <w:fldChar w:fldCharType="begin"/>
      </w:r>
      <w:r w:rsidR="00B5737B" w:rsidRPr="00B5737B">
        <w:instrText xml:space="preserve"> REF _Ref43397356 \h </w:instrText>
      </w:r>
      <w:r w:rsidR="00B5737B" w:rsidRPr="003F25DF">
        <w:instrText xml:space="preserve"> \* MERGEFORMAT </w:instrText>
      </w:r>
      <w:r w:rsidR="00B5737B" w:rsidRPr="004C2BAD">
        <w:fldChar w:fldCharType="separate"/>
      </w:r>
      <w:r w:rsidR="00C573AF" w:rsidRPr="004C2BAD">
        <w:rPr>
          <w:szCs w:val="24"/>
        </w:rPr>
        <w:t xml:space="preserve">Table </w:t>
      </w:r>
      <w:r w:rsidR="00C573AF" w:rsidRPr="003F25DF">
        <w:rPr>
          <w:noProof/>
          <w:szCs w:val="24"/>
        </w:rPr>
        <w:t>12</w:t>
      </w:r>
      <w:r w:rsidR="00B5737B" w:rsidRPr="004C2BAD">
        <w:fldChar w:fldCharType="end"/>
      </w:r>
      <w:r>
        <w:t xml:space="preserve">, to indicate the cost differences for each resource.  The largest differences can be seen for the costs of inpatient hospital stays and day case hospital visits, with mean costs being lower for both of these for participants in the intervention group.  The cost of physiotherapist and OT visits was higher </w:t>
      </w:r>
      <w:r>
        <w:lastRenderedPageBreak/>
        <w:t xml:space="preserve">for the intervention group, with only small differences seen for the remaining items.  However, it is worth pointing out the high proportion of missing data for the majority of these items. </w:t>
      </w:r>
      <w:r w:rsidR="00CF0D51">
        <w:t xml:space="preserve"> </w:t>
      </w:r>
      <w:r w:rsidR="00B5737B" w:rsidRPr="00D169CE">
        <w:fldChar w:fldCharType="begin"/>
      </w:r>
      <w:r w:rsidR="00B5737B" w:rsidRPr="00B5737B">
        <w:instrText xml:space="preserve"> REF _Ref43397454 \h </w:instrText>
      </w:r>
      <w:r w:rsidR="00B5737B" w:rsidRPr="003F25DF">
        <w:instrText xml:space="preserve"> \* MERGEFORMAT </w:instrText>
      </w:r>
      <w:r w:rsidR="00B5737B" w:rsidRPr="00D169CE">
        <w:fldChar w:fldCharType="separate"/>
      </w:r>
      <w:r w:rsidR="00C573AF" w:rsidRPr="004C2BAD">
        <w:rPr>
          <w:szCs w:val="24"/>
        </w:rPr>
        <w:t xml:space="preserve">Table </w:t>
      </w:r>
      <w:r w:rsidR="00C573AF" w:rsidRPr="003F25DF">
        <w:rPr>
          <w:noProof/>
          <w:szCs w:val="24"/>
        </w:rPr>
        <w:t>13</w:t>
      </w:r>
      <w:r w:rsidR="00B5737B" w:rsidRPr="00D169CE">
        <w:fldChar w:fldCharType="end"/>
      </w:r>
      <w:r w:rsidR="00B5737B">
        <w:t xml:space="preserve"> </w:t>
      </w:r>
      <w:r w:rsidR="00CF0D51">
        <w:t xml:space="preserve">indicates the total mean costs for each resource use item over the 12 month follow-up period for all available cases.  </w:t>
      </w:r>
      <w:r w:rsidR="00342296">
        <w:t>The correspon</w:t>
      </w:r>
      <w:r w:rsidR="00476B1F">
        <w:t>ding mean costs for the multiply</w:t>
      </w:r>
      <w:r w:rsidR="00342296">
        <w:t xml:space="preserve"> imputed dataset is provided </w:t>
      </w:r>
      <w:r w:rsidR="00342296" w:rsidRPr="002767B3">
        <w:t xml:space="preserve">in </w:t>
      </w:r>
      <w:r w:rsidR="00B5737B" w:rsidRPr="004C2BAD">
        <w:fldChar w:fldCharType="begin"/>
      </w:r>
      <w:r w:rsidR="00B5737B" w:rsidRPr="00B5737B">
        <w:instrText xml:space="preserve"> REF _Ref43397475 \h </w:instrText>
      </w:r>
      <w:r w:rsidR="00B5737B" w:rsidRPr="003F25DF">
        <w:instrText xml:space="preserve"> \* MERGEFORMAT </w:instrText>
      </w:r>
      <w:r w:rsidR="00B5737B" w:rsidRPr="004C2BAD">
        <w:fldChar w:fldCharType="separate"/>
      </w:r>
      <w:r w:rsidR="00C573AF" w:rsidRPr="004C2BAD">
        <w:rPr>
          <w:szCs w:val="24"/>
        </w:rPr>
        <w:t xml:space="preserve">Table </w:t>
      </w:r>
      <w:r w:rsidR="00C573AF" w:rsidRPr="003F25DF">
        <w:rPr>
          <w:noProof/>
          <w:szCs w:val="24"/>
        </w:rPr>
        <w:t>14</w:t>
      </w:r>
      <w:r w:rsidR="00B5737B" w:rsidRPr="004C2BAD">
        <w:fldChar w:fldCharType="end"/>
      </w:r>
      <w:r w:rsidR="00342296">
        <w:t>.</w:t>
      </w:r>
      <w:r w:rsidR="00A76E95">
        <w:t xml:space="preserve">  Total out-of-pocket expenditure which features in the societal perspective analysis can be seen in</w:t>
      </w:r>
      <w:r w:rsidR="00F048B2">
        <w:t xml:space="preserve"> </w:t>
      </w:r>
      <w:r w:rsidR="00901CB7">
        <w:fldChar w:fldCharType="begin"/>
      </w:r>
      <w:r w:rsidR="00901CB7">
        <w:instrText xml:space="preserve"> REF _Ref43394388 \n \h </w:instrText>
      </w:r>
      <w:r w:rsidR="00901CB7">
        <w:fldChar w:fldCharType="separate"/>
      </w:r>
      <w:r w:rsidR="00C573AF">
        <w:t>Appendix 12</w:t>
      </w:r>
      <w:r w:rsidR="00901CB7">
        <w:fldChar w:fldCharType="end"/>
      </w:r>
      <w:r w:rsidR="00A76E95">
        <w:t>.</w:t>
      </w:r>
    </w:p>
    <w:p w14:paraId="3312D994" w14:textId="6FA3107F" w:rsidR="008B20A6" w:rsidRPr="008B20A6" w:rsidRDefault="008B20A6" w:rsidP="00AD67D7"/>
    <w:p w14:paraId="01D22E80" w14:textId="2CC22199" w:rsidR="00CF0D51" w:rsidRPr="003F25DF" w:rsidRDefault="00F34C83" w:rsidP="00CF0D51">
      <w:pPr>
        <w:pStyle w:val="Caption"/>
        <w:keepNext/>
      </w:pPr>
      <w:bookmarkStart w:id="180" w:name="_Ref43397356"/>
      <w:bookmarkStart w:id="181" w:name="_Toc43396842"/>
      <w:bookmarkStart w:id="182" w:name="_Toc43397889"/>
      <w:bookmarkStart w:id="183" w:name="_Toc43398706"/>
      <w:r w:rsidRPr="004C2BAD">
        <w:rPr>
          <w:i w:val="0"/>
          <w:color w:val="auto"/>
          <w:sz w:val="24"/>
          <w:szCs w:val="24"/>
        </w:rPr>
        <w:t xml:space="preserve">Table </w:t>
      </w:r>
      <w:r w:rsidR="0095341C" w:rsidRPr="003F25DF">
        <w:rPr>
          <w:i w:val="0"/>
          <w:color w:val="auto"/>
          <w:sz w:val="24"/>
          <w:szCs w:val="24"/>
        </w:rPr>
        <w:fldChar w:fldCharType="begin"/>
      </w:r>
      <w:r w:rsidR="0095341C" w:rsidRPr="003F25DF">
        <w:rPr>
          <w:i w:val="0"/>
          <w:color w:val="auto"/>
          <w:sz w:val="24"/>
          <w:szCs w:val="24"/>
        </w:rPr>
        <w:instrText xml:space="preserve"> SEQ Table \* ARABIC </w:instrText>
      </w:r>
      <w:r w:rsidR="0095341C" w:rsidRPr="003F25DF">
        <w:rPr>
          <w:i w:val="0"/>
          <w:color w:val="auto"/>
          <w:sz w:val="24"/>
          <w:szCs w:val="24"/>
        </w:rPr>
        <w:fldChar w:fldCharType="separate"/>
      </w:r>
      <w:r w:rsidR="00C573AF">
        <w:rPr>
          <w:i w:val="0"/>
          <w:noProof/>
          <w:color w:val="auto"/>
          <w:sz w:val="24"/>
          <w:szCs w:val="24"/>
        </w:rPr>
        <w:t>12</w:t>
      </w:r>
      <w:r w:rsidR="0095341C" w:rsidRPr="003F25DF">
        <w:rPr>
          <w:i w:val="0"/>
          <w:color w:val="auto"/>
          <w:sz w:val="24"/>
          <w:szCs w:val="24"/>
        </w:rPr>
        <w:fldChar w:fldCharType="end"/>
      </w:r>
      <w:bookmarkEnd w:id="180"/>
      <w:r w:rsidR="008B20A6" w:rsidRPr="004C2BAD">
        <w:rPr>
          <w:i w:val="0"/>
          <w:color w:val="auto"/>
          <w:sz w:val="24"/>
          <w:szCs w:val="24"/>
        </w:rPr>
        <w:t xml:space="preserve">. </w:t>
      </w:r>
      <w:r w:rsidR="00CF0D51" w:rsidRPr="004C2BAD">
        <w:rPr>
          <w:i w:val="0"/>
          <w:color w:val="auto"/>
          <w:sz w:val="24"/>
          <w:szCs w:val="24"/>
        </w:rPr>
        <w:t>Mean</w:t>
      </w:r>
      <w:r w:rsidR="00CF0D51" w:rsidRPr="0095341C">
        <w:rPr>
          <w:i w:val="0"/>
          <w:color w:val="auto"/>
          <w:sz w:val="24"/>
        </w:rPr>
        <w:t xml:space="preserve"> </w:t>
      </w:r>
      <w:r w:rsidR="00CF0D51" w:rsidRPr="00CB08F2">
        <w:rPr>
          <w:i w:val="0"/>
          <w:color w:val="auto"/>
          <w:sz w:val="24"/>
        </w:rPr>
        <w:t>resource use, based on all available cases (falls-related only)</w:t>
      </w:r>
      <w:bookmarkEnd w:id="181"/>
      <w:bookmarkEnd w:id="182"/>
      <w:bookmarkEnd w:id="183"/>
    </w:p>
    <w:tbl>
      <w:tblPr>
        <w:tblW w:w="5000" w:type="pct"/>
        <w:tblLook w:val="04A0" w:firstRow="1" w:lastRow="0" w:firstColumn="1" w:lastColumn="0" w:noHBand="0" w:noVBand="1"/>
      </w:tblPr>
      <w:tblGrid>
        <w:gridCol w:w="2967"/>
        <w:gridCol w:w="1275"/>
        <w:gridCol w:w="710"/>
        <w:gridCol w:w="992"/>
        <w:gridCol w:w="1275"/>
        <w:gridCol w:w="850"/>
        <w:gridCol w:w="937"/>
      </w:tblGrid>
      <w:tr w:rsidR="00CF0D51" w:rsidRPr="002F11D0" w14:paraId="40CD56C9" w14:textId="77777777" w:rsidTr="00DA490C">
        <w:trPr>
          <w:trHeight w:val="315"/>
          <w:tblHeader/>
        </w:trPr>
        <w:tc>
          <w:tcPr>
            <w:tcW w:w="164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74E962D"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w:t>
            </w:r>
          </w:p>
        </w:tc>
        <w:tc>
          <w:tcPr>
            <w:tcW w:w="1653" w:type="pct"/>
            <w:gridSpan w:val="3"/>
            <w:tcBorders>
              <w:top w:val="single" w:sz="8" w:space="0" w:color="auto"/>
              <w:left w:val="nil"/>
              <w:bottom w:val="single" w:sz="8" w:space="0" w:color="auto"/>
              <w:right w:val="single" w:sz="8" w:space="0" w:color="000000"/>
            </w:tcBorders>
            <w:shd w:val="clear" w:color="auto" w:fill="auto"/>
            <w:vAlign w:val="center"/>
            <w:hideMark/>
          </w:tcPr>
          <w:p w14:paraId="1CE4269A" w14:textId="77777777" w:rsidR="00CF0D51" w:rsidRPr="002F11D0" w:rsidRDefault="00CF0D51" w:rsidP="00DA490C">
            <w:pPr>
              <w:spacing w:line="240" w:lineRule="auto"/>
              <w:jc w:val="center"/>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Intervention</w:t>
            </w:r>
          </w:p>
        </w:tc>
        <w:tc>
          <w:tcPr>
            <w:tcW w:w="1700" w:type="pct"/>
            <w:gridSpan w:val="3"/>
            <w:tcBorders>
              <w:top w:val="single" w:sz="8" w:space="0" w:color="auto"/>
              <w:left w:val="nil"/>
              <w:bottom w:val="single" w:sz="8" w:space="0" w:color="auto"/>
              <w:right w:val="single" w:sz="8" w:space="0" w:color="000000"/>
            </w:tcBorders>
            <w:shd w:val="clear" w:color="auto" w:fill="auto"/>
            <w:vAlign w:val="center"/>
            <w:hideMark/>
          </w:tcPr>
          <w:p w14:paraId="77A99BDD" w14:textId="77777777" w:rsidR="00CF0D51" w:rsidRPr="002F11D0" w:rsidRDefault="00CF0D51" w:rsidP="00DA490C">
            <w:pPr>
              <w:spacing w:line="240" w:lineRule="auto"/>
              <w:jc w:val="center"/>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Usual care</w:t>
            </w:r>
          </w:p>
        </w:tc>
      </w:tr>
      <w:tr w:rsidR="00CF0D51" w:rsidRPr="002F11D0" w14:paraId="2780448B" w14:textId="77777777" w:rsidTr="00DA490C">
        <w:trPr>
          <w:trHeight w:val="366"/>
          <w:tblHeader/>
        </w:trPr>
        <w:tc>
          <w:tcPr>
            <w:tcW w:w="1647" w:type="pct"/>
            <w:tcBorders>
              <w:top w:val="nil"/>
              <w:left w:val="single" w:sz="8" w:space="0" w:color="auto"/>
              <w:bottom w:val="single" w:sz="8" w:space="0" w:color="auto"/>
              <w:right w:val="single" w:sz="8" w:space="0" w:color="auto"/>
            </w:tcBorders>
            <w:shd w:val="clear" w:color="auto" w:fill="auto"/>
            <w:vAlign w:val="center"/>
            <w:hideMark/>
          </w:tcPr>
          <w:p w14:paraId="20872D45"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Type of resource use </w:t>
            </w:r>
          </w:p>
        </w:tc>
        <w:tc>
          <w:tcPr>
            <w:tcW w:w="708" w:type="pct"/>
            <w:tcBorders>
              <w:top w:val="nil"/>
              <w:left w:val="nil"/>
              <w:bottom w:val="single" w:sz="8" w:space="0" w:color="auto"/>
              <w:right w:val="single" w:sz="8" w:space="0" w:color="auto"/>
            </w:tcBorders>
            <w:shd w:val="clear" w:color="auto" w:fill="auto"/>
            <w:vAlign w:val="center"/>
            <w:hideMark/>
          </w:tcPr>
          <w:p w14:paraId="7CE07825" w14:textId="77777777" w:rsidR="00CF0D51" w:rsidRPr="002F11D0" w:rsidRDefault="00CF0D51" w:rsidP="00DA490C">
            <w:pPr>
              <w:spacing w:line="240" w:lineRule="auto"/>
              <w:jc w:val="center"/>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Mean (SD)</w:t>
            </w:r>
          </w:p>
        </w:tc>
        <w:tc>
          <w:tcPr>
            <w:tcW w:w="945" w:type="pct"/>
            <w:gridSpan w:val="2"/>
            <w:tcBorders>
              <w:top w:val="single" w:sz="8" w:space="0" w:color="auto"/>
              <w:left w:val="nil"/>
              <w:bottom w:val="single" w:sz="8" w:space="0" w:color="auto"/>
              <w:right w:val="single" w:sz="8" w:space="0" w:color="000000"/>
            </w:tcBorders>
            <w:shd w:val="clear" w:color="auto" w:fill="auto"/>
            <w:vAlign w:val="center"/>
            <w:hideMark/>
          </w:tcPr>
          <w:p w14:paraId="4A6E199A" w14:textId="77777777" w:rsidR="00CF0D51" w:rsidRPr="002F11D0" w:rsidRDefault="00CF0D51" w:rsidP="00DA490C">
            <w:pPr>
              <w:spacing w:line="240" w:lineRule="auto"/>
              <w:jc w:val="center"/>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Missing (%)</w:t>
            </w:r>
          </w:p>
        </w:tc>
        <w:tc>
          <w:tcPr>
            <w:tcW w:w="708" w:type="pct"/>
            <w:tcBorders>
              <w:top w:val="nil"/>
              <w:left w:val="nil"/>
              <w:bottom w:val="single" w:sz="8" w:space="0" w:color="auto"/>
              <w:right w:val="single" w:sz="8" w:space="0" w:color="auto"/>
            </w:tcBorders>
            <w:shd w:val="clear" w:color="auto" w:fill="auto"/>
            <w:vAlign w:val="center"/>
            <w:hideMark/>
          </w:tcPr>
          <w:p w14:paraId="7CD91404" w14:textId="77777777" w:rsidR="00CF0D51" w:rsidRPr="002F11D0" w:rsidRDefault="00CF0D51" w:rsidP="00DA490C">
            <w:pPr>
              <w:spacing w:line="240" w:lineRule="auto"/>
              <w:jc w:val="center"/>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Mean (SD)</w:t>
            </w:r>
          </w:p>
        </w:tc>
        <w:tc>
          <w:tcPr>
            <w:tcW w:w="992" w:type="pct"/>
            <w:gridSpan w:val="2"/>
            <w:tcBorders>
              <w:top w:val="single" w:sz="8" w:space="0" w:color="auto"/>
              <w:left w:val="nil"/>
              <w:bottom w:val="single" w:sz="8" w:space="0" w:color="auto"/>
              <w:right w:val="single" w:sz="8" w:space="0" w:color="000000"/>
            </w:tcBorders>
            <w:shd w:val="clear" w:color="auto" w:fill="auto"/>
            <w:vAlign w:val="center"/>
            <w:hideMark/>
          </w:tcPr>
          <w:p w14:paraId="2EE1CCF3" w14:textId="77777777" w:rsidR="00CF0D51" w:rsidRPr="002F11D0" w:rsidRDefault="00CF0D51" w:rsidP="00DA490C">
            <w:pPr>
              <w:spacing w:line="240" w:lineRule="auto"/>
              <w:jc w:val="center"/>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Missing (%)</w:t>
            </w:r>
          </w:p>
        </w:tc>
      </w:tr>
      <w:tr w:rsidR="00CF0D51" w:rsidRPr="002F11D0" w14:paraId="662A7498" w14:textId="77777777" w:rsidTr="00DA490C">
        <w:trPr>
          <w:trHeight w:val="259"/>
        </w:trPr>
        <w:tc>
          <w:tcPr>
            <w:tcW w:w="1647" w:type="pct"/>
            <w:tcBorders>
              <w:top w:val="nil"/>
              <w:left w:val="single" w:sz="8" w:space="0" w:color="auto"/>
              <w:bottom w:val="nil"/>
              <w:right w:val="single" w:sz="8" w:space="0" w:color="auto"/>
            </w:tcBorders>
            <w:shd w:val="clear" w:color="auto" w:fill="auto"/>
            <w:vAlign w:val="center"/>
            <w:hideMark/>
          </w:tcPr>
          <w:p w14:paraId="7ED26029"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GP visit at GP practice / home   </w:t>
            </w:r>
          </w:p>
        </w:tc>
        <w:tc>
          <w:tcPr>
            <w:tcW w:w="708" w:type="pct"/>
            <w:tcBorders>
              <w:top w:val="nil"/>
              <w:left w:val="nil"/>
              <w:bottom w:val="nil"/>
              <w:right w:val="single" w:sz="8" w:space="0" w:color="auto"/>
            </w:tcBorders>
            <w:shd w:val="clear" w:color="auto" w:fill="auto"/>
            <w:vAlign w:val="center"/>
            <w:hideMark/>
          </w:tcPr>
          <w:p w14:paraId="67BFF2AA"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394" w:type="pct"/>
            <w:tcBorders>
              <w:top w:val="nil"/>
              <w:left w:val="nil"/>
              <w:bottom w:val="nil"/>
              <w:right w:val="single" w:sz="8" w:space="0" w:color="auto"/>
            </w:tcBorders>
            <w:shd w:val="clear" w:color="auto" w:fill="auto"/>
            <w:vAlign w:val="center"/>
            <w:hideMark/>
          </w:tcPr>
          <w:p w14:paraId="49CD41A5"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551" w:type="pct"/>
            <w:tcBorders>
              <w:top w:val="nil"/>
              <w:left w:val="nil"/>
              <w:bottom w:val="nil"/>
              <w:right w:val="single" w:sz="8" w:space="0" w:color="auto"/>
            </w:tcBorders>
            <w:shd w:val="clear" w:color="auto" w:fill="auto"/>
            <w:vAlign w:val="center"/>
            <w:hideMark/>
          </w:tcPr>
          <w:p w14:paraId="625C2145"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708" w:type="pct"/>
            <w:tcBorders>
              <w:top w:val="nil"/>
              <w:left w:val="nil"/>
              <w:bottom w:val="nil"/>
              <w:right w:val="single" w:sz="8" w:space="0" w:color="auto"/>
            </w:tcBorders>
            <w:shd w:val="clear" w:color="auto" w:fill="auto"/>
            <w:vAlign w:val="center"/>
            <w:hideMark/>
          </w:tcPr>
          <w:p w14:paraId="0375351A"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472" w:type="pct"/>
            <w:tcBorders>
              <w:top w:val="nil"/>
              <w:left w:val="nil"/>
              <w:bottom w:val="nil"/>
              <w:right w:val="single" w:sz="8" w:space="0" w:color="auto"/>
            </w:tcBorders>
            <w:shd w:val="clear" w:color="auto" w:fill="auto"/>
            <w:vAlign w:val="center"/>
            <w:hideMark/>
          </w:tcPr>
          <w:p w14:paraId="4282E28A"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520" w:type="pct"/>
            <w:tcBorders>
              <w:top w:val="nil"/>
              <w:left w:val="nil"/>
              <w:bottom w:val="nil"/>
              <w:right w:val="single" w:sz="8" w:space="0" w:color="auto"/>
            </w:tcBorders>
            <w:shd w:val="clear" w:color="auto" w:fill="auto"/>
            <w:vAlign w:val="center"/>
            <w:hideMark/>
          </w:tcPr>
          <w:p w14:paraId="3239958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r>
      <w:tr w:rsidR="00CF0D51" w:rsidRPr="002F11D0" w14:paraId="0D5AAC6B"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05C7E488"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Baseline</w:t>
            </w:r>
          </w:p>
        </w:tc>
        <w:tc>
          <w:tcPr>
            <w:tcW w:w="708" w:type="pct"/>
            <w:tcBorders>
              <w:top w:val="nil"/>
              <w:left w:val="nil"/>
              <w:bottom w:val="nil"/>
              <w:right w:val="single" w:sz="8" w:space="0" w:color="auto"/>
            </w:tcBorders>
            <w:shd w:val="clear" w:color="auto" w:fill="auto"/>
            <w:vAlign w:val="center"/>
            <w:hideMark/>
          </w:tcPr>
          <w:p w14:paraId="6096EBCD"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0.28 (1.88)</w:t>
            </w:r>
          </w:p>
        </w:tc>
        <w:tc>
          <w:tcPr>
            <w:tcW w:w="394" w:type="pct"/>
            <w:tcBorders>
              <w:top w:val="nil"/>
              <w:left w:val="nil"/>
              <w:bottom w:val="nil"/>
              <w:right w:val="single" w:sz="8" w:space="0" w:color="auto"/>
            </w:tcBorders>
            <w:shd w:val="clear" w:color="auto" w:fill="auto"/>
            <w:vAlign w:val="center"/>
            <w:hideMark/>
          </w:tcPr>
          <w:p w14:paraId="18E112BB"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139</w:t>
            </w:r>
          </w:p>
        </w:tc>
        <w:tc>
          <w:tcPr>
            <w:tcW w:w="551" w:type="pct"/>
            <w:tcBorders>
              <w:top w:val="nil"/>
              <w:left w:val="nil"/>
              <w:bottom w:val="nil"/>
              <w:right w:val="single" w:sz="8" w:space="0" w:color="auto"/>
            </w:tcBorders>
            <w:shd w:val="clear" w:color="auto" w:fill="auto"/>
            <w:vAlign w:val="center"/>
            <w:hideMark/>
          </w:tcPr>
          <w:p w14:paraId="0D98620F"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32.3%</w:t>
            </w:r>
          </w:p>
        </w:tc>
        <w:tc>
          <w:tcPr>
            <w:tcW w:w="708" w:type="pct"/>
            <w:tcBorders>
              <w:top w:val="nil"/>
              <w:left w:val="nil"/>
              <w:bottom w:val="nil"/>
              <w:right w:val="single" w:sz="8" w:space="0" w:color="auto"/>
            </w:tcBorders>
            <w:shd w:val="clear" w:color="auto" w:fill="auto"/>
            <w:vAlign w:val="center"/>
            <w:hideMark/>
          </w:tcPr>
          <w:p w14:paraId="29F68FE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0.16 (0.54)</w:t>
            </w:r>
          </w:p>
        </w:tc>
        <w:tc>
          <w:tcPr>
            <w:tcW w:w="472" w:type="pct"/>
            <w:tcBorders>
              <w:top w:val="nil"/>
              <w:left w:val="nil"/>
              <w:bottom w:val="nil"/>
              <w:right w:val="single" w:sz="8" w:space="0" w:color="auto"/>
            </w:tcBorders>
            <w:shd w:val="clear" w:color="auto" w:fill="auto"/>
            <w:vAlign w:val="center"/>
            <w:hideMark/>
          </w:tcPr>
          <w:p w14:paraId="72FC2C98" w14:textId="2E8FB8F5"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w:t>
            </w:r>
            <w:r w:rsidR="00E770B9">
              <w:rPr>
                <w:rFonts w:eastAsia="Times New Roman" w:cs="Times New Roman"/>
                <w:color w:val="000000"/>
                <w:sz w:val="20"/>
                <w:szCs w:val="20"/>
                <w:lang w:eastAsia="en-GB"/>
              </w:rPr>
              <w:t>9</w:t>
            </w:r>
            <w:r w:rsidRPr="002F11D0">
              <w:rPr>
                <w:rFonts w:eastAsia="Times New Roman" w:cs="Times New Roman"/>
                <w:color w:val="000000"/>
                <w:sz w:val="20"/>
                <w:szCs w:val="20"/>
                <w:lang w:eastAsia="en-GB"/>
              </w:rPr>
              <w:t>7</w:t>
            </w:r>
          </w:p>
        </w:tc>
        <w:tc>
          <w:tcPr>
            <w:tcW w:w="520" w:type="pct"/>
            <w:tcBorders>
              <w:top w:val="nil"/>
              <w:left w:val="nil"/>
              <w:bottom w:val="nil"/>
              <w:right w:val="single" w:sz="8" w:space="0" w:color="auto"/>
            </w:tcBorders>
            <w:shd w:val="clear" w:color="auto" w:fill="auto"/>
            <w:vAlign w:val="center"/>
            <w:hideMark/>
          </w:tcPr>
          <w:p w14:paraId="4F47B795" w14:textId="49383866" w:rsidR="00CF0D51" w:rsidRPr="002F11D0" w:rsidRDefault="00E770B9" w:rsidP="00DA490C">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3</w:t>
            </w:r>
            <w:r w:rsidR="00CF0D51" w:rsidRPr="002F11D0">
              <w:rPr>
                <w:rFonts w:eastAsia="Times New Roman" w:cs="Times New Roman"/>
                <w:color w:val="000000"/>
                <w:sz w:val="20"/>
                <w:szCs w:val="20"/>
                <w:lang w:eastAsia="en-GB"/>
              </w:rPr>
              <w:t>2.</w:t>
            </w:r>
            <w:r>
              <w:rPr>
                <w:rFonts w:eastAsia="Times New Roman" w:cs="Times New Roman"/>
                <w:color w:val="000000"/>
                <w:sz w:val="20"/>
                <w:szCs w:val="20"/>
                <w:lang w:eastAsia="en-GB"/>
              </w:rPr>
              <w:t>7</w:t>
            </w:r>
            <w:r w:rsidR="00CF0D51" w:rsidRPr="002F11D0">
              <w:rPr>
                <w:rFonts w:eastAsia="Times New Roman" w:cs="Times New Roman"/>
                <w:color w:val="000000"/>
                <w:sz w:val="20"/>
                <w:szCs w:val="20"/>
                <w:lang w:eastAsia="en-GB"/>
              </w:rPr>
              <w:t>%</w:t>
            </w:r>
          </w:p>
        </w:tc>
      </w:tr>
      <w:tr w:rsidR="00CF0D51" w:rsidRPr="002F11D0" w14:paraId="06CB41D6"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6A953DD0"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4 months</w:t>
            </w:r>
          </w:p>
        </w:tc>
        <w:tc>
          <w:tcPr>
            <w:tcW w:w="708" w:type="pct"/>
            <w:tcBorders>
              <w:top w:val="nil"/>
              <w:left w:val="nil"/>
              <w:bottom w:val="nil"/>
              <w:right w:val="single" w:sz="8" w:space="0" w:color="auto"/>
            </w:tcBorders>
            <w:shd w:val="clear" w:color="auto" w:fill="auto"/>
            <w:vAlign w:val="center"/>
            <w:hideMark/>
          </w:tcPr>
          <w:p w14:paraId="7A71568F"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0.20 (2.34)</w:t>
            </w:r>
          </w:p>
        </w:tc>
        <w:tc>
          <w:tcPr>
            <w:tcW w:w="394" w:type="pct"/>
            <w:tcBorders>
              <w:top w:val="nil"/>
              <w:left w:val="nil"/>
              <w:bottom w:val="nil"/>
              <w:right w:val="single" w:sz="8" w:space="0" w:color="auto"/>
            </w:tcBorders>
            <w:shd w:val="clear" w:color="auto" w:fill="auto"/>
            <w:vAlign w:val="center"/>
            <w:hideMark/>
          </w:tcPr>
          <w:p w14:paraId="6912B1C5"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134</w:t>
            </w:r>
          </w:p>
        </w:tc>
        <w:tc>
          <w:tcPr>
            <w:tcW w:w="551" w:type="pct"/>
            <w:tcBorders>
              <w:top w:val="nil"/>
              <w:left w:val="nil"/>
              <w:bottom w:val="nil"/>
              <w:right w:val="single" w:sz="8" w:space="0" w:color="auto"/>
            </w:tcBorders>
            <w:shd w:val="clear" w:color="auto" w:fill="auto"/>
            <w:vAlign w:val="center"/>
            <w:hideMark/>
          </w:tcPr>
          <w:p w14:paraId="0D3ABC4B"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31.2%</w:t>
            </w:r>
          </w:p>
        </w:tc>
        <w:tc>
          <w:tcPr>
            <w:tcW w:w="708" w:type="pct"/>
            <w:tcBorders>
              <w:top w:val="nil"/>
              <w:left w:val="nil"/>
              <w:bottom w:val="nil"/>
              <w:right w:val="single" w:sz="8" w:space="0" w:color="auto"/>
            </w:tcBorders>
            <w:shd w:val="clear" w:color="auto" w:fill="auto"/>
            <w:vAlign w:val="center"/>
            <w:hideMark/>
          </w:tcPr>
          <w:p w14:paraId="2156480A"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0.09 (0.43)</w:t>
            </w:r>
          </w:p>
        </w:tc>
        <w:tc>
          <w:tcPr>
            <w:tcW w:w="472" w:type="pct"/>
            <w:tcBorders>
              <w:top w:val="nil"/>
              <w:left w:val="nil"/>
              <w:bottom w:val="nil"/>
              <w:right w:val="single" w:sz="8" w:space="0" w:color="auto"/>
            </w:tcBorders>
            <w:shd w:val="clear" w:color="auto" w:fill="auto"/>
            <w:vAlign w:val="center"/>
            <w:hideMark/>
          </w:tcPr>
          <w:p w14:paraId="0616635B"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290</w:t>
            </w:r>
          </w:p>
        </w:tc>
        <w:tc>
          <w:tcPr>
            <w:tcW w:w="520" w:type="pct"/>
            <w:tcBorders>
              <w:top w:val="nil"/>
              <w:left w:val="nil"/>
              <w:bottom w:val="nil"/>
              <w:right w:val="single" w:sz="8" w:space="0" w:color="auto"/>
            </w:tcBorders>
            <w:shd w:val="clear" w:color="auto" w:fill="auto"/>
            <w:vAlign w:val="center"/>
            <w:hideMark/>
          </w:tcPr>
          <w:p w14:paraId="23EE449F"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32.2%</w:t>
            </w:r>
          </w:p>
        </w:tc>
      </w:tr>
      <w:tr w:rsidR="00CF0D51" w:rsidRPr="002F11D0" w14:paraId="6BC51422"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3EA95974"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8 months</w:t>
            </w:r>
          </w:p>
        </w:tc>
        <w:tc>
          <w:tcPr>
            <w:tcW w:w="708" w:type="pct"/>
            <w:tcBorders>
              <w:top w:val="nil"/>
              <w:left w:val="nil"/>
              <w:bottom w:val="nil"/>
              <w:right w:val="single" w:sz="8" w:space="0" w:color="auto"/>
            </w:tcBorders>
            <w:shd w:val="clear" w:color="auto" w:fill="auto"/>
            <w:vAlign w:val="center"/>
            <w:hideMark/>
          </w:tcPr>
          <w:p w14:paraId="01D97F27"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0.13 (0.63)</w:t>
            </w:r>
          </w:p>
        </w:tc>
        <w:tc>
          <w:tcPr>
            <w:tcW w:w="394" w:type="pct"/>
            <w:tcBorders>
              <w:top w:val="nil"/>
              <w:left w:val="nil"/>
              <w:bottom w:val="nil"/>
              <w:right w:val="single" w:sz="8" w:space="0" w:color="auto"/>
            </w:tcBorders>
            <w:shd w:val="clear" w:color="auto" w:fill="auto"/>
            <w:vAlign w:val="center"/>
            <w:hideMark/>
          </w:tcPr>
          <w:p w14:paraId="0FEF9DA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132</w:t>
            </w:r>
          </w:p>
        </w:tc>
        <w:tc>
          <w:tcPr>
            <w:tcW w:w="551" w:type="pct"/>
            <w:tcBorders>
              <w:top w:val="nil"/>
              <w:left w:val="nil"/>
              <w:bottom w:val="nil"/>
              <w:right w:val="single" w:sz="8" w:space="0" w:color="auto"/>
            </w:tcBorders>
            <w:shd w:val="clear" w:color="auto" w:fill="auto"/>
            <w:vAlign w:val="center"/>
            <w:hideMark/>
          </w:tcPr>
          <w:p w14:paraId="767F3EF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30.7%</w:t>
            </w:r>
          </w:p>
        </w:tc>
        <w:tc>
          <w:tcPr>
            <w:tcW w:w="708" w:type="pct"/>
            <w:tcBorders>
              <w:top w:val="nil"/>
              <w:left w:val="nil"/>
              <w:bottom w:val="nil"/>
              <w:right w:val="single" w:sz="8" w:space="0" w:color="auto"/>
            </w:tcBorders>
            <w:shd w:val="clear" w:color="auto" w:fill="auto"/>
            <w:vAlign w:val="center"/>
            <w:hideMark/>
          </w:tcPr>
          <w:p w14:paraId="0A9FAF40"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0.12 (0.52)</w:t>
            </w:r>
          </w:p>
        </w:tc>
        <w:tc>
          <w:tcPr>
            <w:tcW w:w="472" w:type="pct"/>
            <w:tcBorders>
              <w:top w:val="nil"/>
              <w:left w:val="nil"/>
              <w:bottom w:val="nil"/>
              <w:right w:val="single" w:sz="8" w:space="0" w:color="auto"/>
            </w:tcBorders>
            <w:shd w:val="clear" w:color="auto" w:fill="auto"/>
            <w:vAlign w:val="center"/>
            <w:hideMark/>
          </w:tcPr>
          <w:p w14:paraId="2B12E72B"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296</w:t>
            </w:r>
          </w:p>
        </w:tc>
        <w:tc>
          <w:tcPr>
            <w:tcW w:w="520" w:type="pct"/>
            <w:tcBorders>
              <w:top w:val="nil"/>
              <w:left w:val="nil"/>
              <w:bottom w:val="nil"/>
              <w:right w:val="single" w:sz="8" w:space="0" w:color="auto"/>
            </w:tcBorders>
            <w:shd w:val="clear" w:color="auto" w:fill="auto"/>
            <w:vAlign w:val="center"/>
            <w:hideMark/>
          </w:tcPr>
          <w:p w14:paraId="0F3B29F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32.9%</w:t>
            </w:r>
          </w:p>
        </w:tc>
      </w:tr>
      <w:tr w:rsidR="00CF0D51" w:rsidRPr="002F11D0" w14:paraId="40995F7E" w14:textId="77777777" w:rsidTr="00DA490C">
        <w:trPr>
          <w:trHeight w:val="371"/>
        </w:trPr>
        <w:tc>
          <w:tcPr>
            <w:tcW w:w="1647" w:type="pct"/>
            <w:tcBorders>
              <w:top w:val="nil"/>
              <w:left w:val="single" w:sz="8" w:space="0" w:color="auto"/>
              <w:bottom w:val="single" w:sz="8" w:space="0" w:color="auto"/>
              <w:right w:val="single" w:sz="8" w:space="0" w:color="auto"/>
            </w:tcBorders>
            <w:shd w:val="clear" w:color="auto" w:fill="auto"/>
            <w:vAlign w:val="center"/>
            <w:hideMark/>
          </w:tcPr>
          <w:p w14:paraId="02A259C9"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12 months</w:t>
            </w:r>
          </w:p>
        </w:tc>
        <w:tc>
          <w:tcPr>
            <w:tcW w:w="708" w:type="pct"/>
            <w:tcBorders>
              <w:top w:val="nil"/>
              <w:left w:val="nil"/>
              <w:bottom w:val="single" w:sz="8" w:space="0" w:color="auto"/>
              <w:right w:val="single" w:sz="8" w:space="0" w:color="auto"/>
            </w:tcBorders>
            <w:shd w:val="clear" w:color="auto" w:fill="auto"/>
            <w:vAlign w:val="center"/>
            <w:hideMark/>
          </w:tcPr>
          <w:p w14:paraId="295B2A32"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0.10 (0.69)</w:t>
            </w:r>
          </w:p>
        </w:tc>
        <w:tc>
          <w:tcPr>
            <w:tcW w:w="394" w:type="pct"/>
            <w:tcBorders>
              <w:top w:val="nil"/>
              <w:left w:val="nil"/>
              <w:bottom w:val="nil"/>
              <w:right w:val="single" w:sz="8" w:space="0" w:color="auto"/>
            </w:tcBorders>
            <w:shd w:val="clear" w:color="auto" w:fill="auto"/>
            <w:vAlign w:val="center"/>
            <w:hideMark/>
          </w:tcPr>
          <w:p w14:paraId="296E802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156</w:t>
            </w:r>
          </w:p>
        </w:tc>
        <w:tc>
          <w:tcPr>
            <w:tcW w:w="551" w:type="pct"/>
            <w:tcBorders>
              <w:top w:val="nil"/>
              <w:left w:val="nil"/>
              <w:bottom w:val="nil"/>
              <w:right w:val="single" w:sz="8" w:space="0" w:color="auto"/>
            </w:tcBorders>
            <w:shd w:val="clear" w:color="auto" w:fill="auto"/>
            <w:vAlign w:val="center"/>
            <w:hideMark/>
          </w:tcPr>
          <w:p w14:paraId="0F374DA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36.3%</w:t>
            </w:r>
          </w:p>
        </w:tc>
        <w:tc>
          <w:tcPr>
            <w:tcW w:w="708" w:type="pct"/>
            <w:tcBorders>
              <w:top w:val="nil"/>
              <w:left w:val="nil"/>
              <w:bottom w:val="single" w:sz="8" w:space="0" w:color="auto"/>
              <w:right w:val="single" w:sz="8" w:space="0" w:color="auto"/>
            </w:tcBorders>
            <w:shd w:val="clear" w:color="auto" w:fill="auto"/>
            <w:vAlign w:val="center"/>
            <w:hideMark/>
          </w:tcPr>
          <w:p w14:paraId="57AAF8AD"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0.16 (0.66)</w:t>
            </w:r>
          </w:p>
        </w:tc>
        <w:tc>
          <w:tcPr>
            <w:tcW w:w="472" w:type="pct"/>
            <w:tcBorders>
              <w:top w:val="nil"/>
              <w:left w:val="nil"/>
              <w:bottom w:val="nil"/>
              <w:right w:val="single" w:sz="8" w:space="0" w:color="auto"/>
            </w:tcBorders>
            <w:shd w:val="clear" w:color="auto" w:fill="auto"/>
            <w:vAlign w:val="center"/>
            <w:hideMark/>
          </w:tcPr>
          <w:p w14:paraId="5512EC1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296</w:t>
            </w:r>
          </w:p>
        </w:tc>
        <w:tc>
          <w:tcPr>
            <w:tcW w:w="520" w:type="pct"/>
            <w:tcBorders>
              <w:top w:val="nil"/>
              <w:left w:val="nil"/>
              <w:bottom w:val="nil"/>
              <w:right w:val="single" w:sz="8" w:space="0" w:color="auto"/>
            </w:tcBorders>
            <w:shd w:val="clear" w:color="auto" w:fill="auto"/>
            <w:vAlign w:val="center"/>
            <w:hideMark/>
          </w:tcPr>
          <w:p w14:paraId="51F86076"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32.9%</w:t>
            </w:r>
          </w:p>
        </w:tc>
      </w:tr>
      <w:tr w:rsidR="00CF0D51" w:rsidRPr="002F11D0" w14:paraId="22C9C47F" w14:textId="77777777" w:rsidTr="00DA490C">
        <w:trPr>
          <w:trHeight w:val="281"/>
        </w:trPr>
        <w:tc>
          <w:tcPr>
            <w:tcW w:w="1647" w:type="pct"/>
            <w:tcBorders>
              <w:top w:val="nil"/>
              <w:left w:val="single" w:sz="8" w:space="0" w:color="auto"/>
              <w:bottom w:val="nil"/>
              <w:right w:val="single" w:sz="8" w:space="0" w:color="auto"/>
            </w:tcBorders>
            <w:shd w:val="clear" w:color="auto" w:fill="auto"/>
            <w:vAlign w:val="center"/>
            <w:hideMark/>
          </w:tcPr>
          <w:p w14:paraId="56F12955"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Nurse visit at GP practice/home </w:t>
            </w:r>
          </w:p>
        </w:tc>
        <w:tc>
          <w:tcPr>
            <w:tcW w:w="708" w:type="pct"/>
            <w:tcBorders>
              <w:top w:val="nil"/>
              <w:left w:val="nil"/>
              <w:bottom w:val="nil"/>
              <w:right w:val="single" w:sz="8" w:space="0" w:color="auto"/>
            </w:tcBorders>
            <w:shd w:val="clear" w:color="auto" w:fill="auto"/>
            <w:vAlign w:val="center"/>
            <w:hideMark/>
          </w:tcPr>
          <w:p w14:paraId="7CCB836F"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394" w:type="pct"/>
            <w:tcBorders>
              <w:top w:val="single" w:sz="8" w:space="0" w:color="auto"/>
              <w:left w:val="nil"/>
              <w:bottom w:val="nil"/>
              <w:right w:val="single" w:sz="8" w:space="0" w:color="auto"/>
            </w:tcBorders>
            <w:shd w:val="clear" w:color="auto" w:fill="auto"/>
            <w:vAlign w:val="center"/>
            <w:hideMark/>
          </w:tcPr>
          <w:p w14:paraId="267E2632"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551" w:type="pct"/>
            <w:tcBorders>
              <w:top w:val="single" w:sz="8" w:space="0" w:color="auto"/>
              <w:left w:val="nil"/>
              <w:bottom w:val="nil"/>
              <w:right w:val="single" w:sz="8" w:space="0" w:color="auto"/>
            </w:tcBorders>
            <w:shd w:val="clear" w:color="auto" w:fill="auto"/>
            <w:vAlign w:val="center"/>
            <w:hideMark/>
          </w:tcPr>
          <w:p w14:paraId="508C232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708" w:type="pct"/>
            <w:tcBorders>
              <w:top w:val="nil"/>
              <w:left w:val="nil"/>
              <w:bottom w:val="nil"/>
              <w:right w:val="single" w:sz="8" w:space="0" w:color="auto"/>
            </w:tcBorders>
            <w:shd w:val="clear" w:color="auto" w:fill="auto"/>
            <w:vAlign w:val="center"/>
            <w:hideMark/>
          </w:tcPr>
          <w:p w14:paraId="2B2D8AF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472" w:type="pct"/>
            <w:tcBorders>
              <w:top w:val="single" w:sz="8" w:space="0" w:color="auto"/>
              <w:left w:val="nil"/>
              <w:bottom w:val="nil"/>
              <w:right w:val="single" w:sz="8" w:space="0" w:color="auto"/>
            </w:tcBorders>
            <w:shd w:val="clear" w:color="auto" w:fill="auto"/>
            <w:vAlign w:val="center"/>
            <w:hideMark/>
          </w:tcPr>
          <w:p w14:paraId="0D3868D1"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520" w:type="pct"/>
            <w:tcBorders>
              <w:top w:val="single" w:sz="8" w:space="0" w:color="auto"/>
              <w:left w:val="nil"/>
              <w:bottom w:val="nil"/>
              <w:right w:val="single" w:sz="8" w:space="0" w:color="auto"/>
            </w:tcBorders>
            <w:shd w:val="clear" w:color="auto" w:fill="auto"/>
            <w:vAlign w:val="center"/>
            <w:hideMark/>
          </w:tcPr>
          <w:p w14:paraId="4819D9EA"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r>
      <w:tr w:rsidR="00CF0D51" w:rsidRPr="002F11D0" w14:paraId="68BC2B5C"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3183F17D"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Baseline</w:t>
            </w:r>
          </w:p>
        </w:tc>
        <w:tc>
          <w:tcPr>
            <w:tcW w:w="708" w:type="pct"/>
            <w:tcBorders>
              <w:top w:val="nil"/>
              <w:left w:val="nil"/>
              <w:bottom w:val="nil"/>
              <w:right w:val="single" w:sz="8" w:space="0" w:color="auto"/>
            </w:tcBorders>
            <w:shd w:val="clear" w:color="auto" w:fill="auto"/>
            <w:vAlign w:val="center"/>
            <w:hideMark/>
          </w:tcPr>
          <w:p w14:paraId="2DD4087A"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0.13 (0.80)</w:t>
            </w:r>
          </w:p>
        </w:tc>
        <w:tc>
          <w:tcPr>
            <w:tcW w:w="394" w:type="pct"/>
            <w:tcBorders>
              <w:top w:val="nil"/>
              <w:left w:val="nil"/>
              <w:bottom w:val="nil"/>
              <w:right w:val="single" w:sz="8" w:space="0" w:color="auto"/>
            </w:tcBorders>
            <w:shd w:val="clear" w:color="auto" w:fill="auto"/>
            <w:vAlign w:val="center"/>
            <w:hideMark/>
          </w:tcPr>
          <w:p w14:paraId="3A55EF6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143</w:t>
            </w:r>
          </w:p>
        </w:tc>
        <w:tc>
          <w:tcPr>
            <w:tcW w:w="551" w:type="pct"/>
            <w:tcBorders>
              <w:top w:val="nil"/>
              <w:left w:val="nil"/>
              <w:bottom w:val="nil"/>
              <w:right w:val="single" w:sz="8" w:space="0" w:color="auto"/>
            </w:tcBorders>
            <w:shd w:val="clear" w:color="auto" w:fill="auto"/>
            <w:vAlign w:val="center"/>
            <w:hideMark/>
          </w:tcPr>
          <w:p w14:paraId="0DCE66BD"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33.3%</w:t>
            </w:r>
          </w:p>
        </w:tc>
        <w:tc>
          <w:tcPr>
            <w:tcW w:w="708" w:type="pct"/>
            <w:tcBorders>
              <w:top w:val="nil"/>
              <w:left w:val="nil"/>
              <w:bottom w:val="nil"/>
              <w:right w:val="single" w:sz="8" w:space="0" w:color="auto"/>
            </w:tcBorders>
            <w:shd w:val="clear" w:color="auto" w:fill="auto"/>
            <w:vAlign w:val="center"/>
            <w:hideMark/>
          </w:tcPr>
          <w:p w14:paraId="4248211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0.16 (1.04)</w:t>
            </w:r>
          </w:p>
        </w:tc>
        <w:tc>
          <w:tcPr>
            <w:tcW w:w="472" w:type="pct"/>
            <w:tcBorders>
              <w:top w:val="nil"/>
              <w:left w:val="nil"/>
              <w:bottom w:val="nil"/>
              <w:right w:val="single" w:sz="8" w:space="0" w:color="auto"/>
            </w:tcBorders>
            <w:shd w:val="clear" w:color="auto" w:fill="auto"/>
            <w:vAlign w:val="center"/>
            <w:hideMark/>
          </w:tcPr>
          <w:p w14:paraId="642A9E0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314</w:t>
            </w:r>
          </w:p>
        </w:tc>
        <w:tc>
          <w:tcPr>
            <w:tcW w:w="520" w:type="pct"/>
            <w:tcBorders>
              <w:top w:val="nil"/>
              <w:left w:val="nil"/>
              <w:bottom w:val="nil"/>
              <w:right w:val="single" w:sz="8" w:space="0" w:color="auto"/>
            </w:tcBorders>
            <w:shd w:val="clear" w:color="auto" w:fill="auto"/>
            <w:vAlign w:val="center"/>
            <w:hideMark/>
          </w:tcPr>
          <w:p w14:paraId="51FCC270"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34.9%</w:t>
            </w:r>
          </w:p>
        </w:tc>
      </w:tr>
      <w:tr w:rsidR="00CF0D51" w:rsidRPr="002F11D0" w14:paraId="2033594D"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15D85F1C"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4 months</w:t>
            </w:r>
          </w:p>
        </w:tc>
        <w:tc>
          <w:tcPr>
            <w:tcW w:w="708" w:type="pct"/>
            <w:tcBorders>
              <w:top w:val="nil"/>
              <w:left w:val="nil"/>
              <w:bottom w:val="nil"/>
              <w:right w:val="single" w:sz="8" w:space="0" w:color="auto"/>
            </w:tcBorders>
            <w:shd w:val="clear" w:color="auto" w:fill="auto"/>
            <w:vAlign w:val="center"/>
            <w:hideMark/>
          </w:tcPr>
          <w:p w14:paraId="28C5843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0.09 (0.67)</w:t>
            </w:r>
          </w:p>
        </w:tc>
        <w:tc>
          <w:tcPr>
            <w:tcW w:w="394" w:type="pct"/>
            <w:tcBorders>
              <w:top w:val="nil"/>
              <w:left w:val="nil"/>
              <w:bottom w:val="nil"/>
              <w:right w:val="single" w:sz="8" w:space="0" w:color="auto"/>
            </w:tcBorders>
            <w:shd w:val="clear" w:color="auto" w:fill="auto"/>
            <w:vAlign w:val="center"/>
            <w:hideMark/>
          </w:tcPr>
          <w:p w14:paraId="3C6E4A6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147</w:t>
            </w:r>
          </w:p>
        </w:tc>
        <w:tc>
          <w:tcPr>
            <w:tcW w:w="551" w:type="pct"/>
            <w:tcBorders>
              <w:top w:val="nil"/>
              <w:left w:val="nil"/>
              <w:bottom w:val="nil"/>
              <w:right w:val="single" w:sz="8" w:space="0" w:color="auto"/>
            </w:tcBorders>
            <w:shd w:val="clear" w:color="auto" w:fill="auto"/>
            <w:vAlign w:val="center"/>
            <w:hideMark/>
          </w:tcPr>
          <w:p w14:paraId="6E287CF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34.2%</w:t>
            </w:r>
          </w:p>
        </w:tc>
        <w:tc>
          <w:tcPr>
            <w:tcW w:w="708" w:type="pct"/>
            <w:tcBorders>
              <w:top w:val="nil"/>
              <w:left w:val="nil"/>
              <w:bottom w:val="nil"/>
              <w:right w:val="single" w:sz="8" w:space="0" w:color="auto"/>
            </w:tcBorders>
            <w:shd w:val="clear" w:color="auto" w:fill="auto"/>
            <w:vAlign w:val="center"/>
            <w:hideMark/>
          </w:tcPr>
          <w:p w14:paraId="224F4176"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0.70 (0.40)</w:t>
            </w:r>
          </w:p>
        </w:tc>
        <w:tc>
          <w:tcPr>
            <w:tcW w:w="472" w:type="pct"/>
            <w:tcBorders>
              <w:top w:val="nil"/>
              <w:left w:val="nil"/>
              <w:bottom w:val="nil"/>
              <w:right w:val="single" w:sz="8" w:space="0" w:color="auto"/>
            </w:tcBorders>
            <w:shd w:val="clear" w:color="auto" w:fill="auto"/>
            <w:vAlign w:val="center"/>
            <w:hideMark/>
          </w:tcPr>
          <w:p w14:paraId="558F200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273</w:t>
            </w:r>
          </w:p>
        </w:tc>
        <w:tc>
          <w:tcPr>
            <w:tcW w:w="520" w:type="pct"/>
            <w:tcBorders>
              <w:top w:val="nil"/>
              <w:left w:val="nil"/>
              <w:bottom w:val="nil"/>
              <w:right w:val="single" w:sz="8" w:space="0" w:color="auto"/>
            </w:tcBorders>
            <w:shd w:val="clear" w:color="auto" w:fill="auto"/>
            <w:vAlign w:val="center"/>
            <w:hideMark/>
          </w:tcPr>
          <w:p w14:paraId="6ECBEC41"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30.3%</w:t>
            </w:r>
          </w:p>
        </w:tc>
      </w:tr>
      <w:tr w:rsidR="00CF0D51" w:rsidRPr="002F11D0" w14:paraId="436DD188"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6CF590CC"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8 months</w:t>
            </w:r>
          </w:p>
        </w:tc>
        <w:tc>
          <w:tcPr>
            <w:tcW w:w="708" w:type="pct"/>
            <w:tcBorders>
              <w:top w:val="nil"/>
              <w:left w:val="nil"/>
              <w:bottom w:val="nil"/>
              <w:right w:val="single" w:sz="8" w:space="0" w:color="auto"/>
            </w:tcBorders>
            <w:shd w:val="clear" w:color="auto" w:fill="auto"/>
            <w:vAlign w:val="center"/>
            <w:hideMark/>
          </w:tcPr>
          <w:p w14:paraId="23C0DA4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0.11 (0.81)</w:t>
            </w:r>
          </w:p>
        </w:tc>
        <w:tc>
          <w:tcPr>
            <w:tcW w:w="394" w:type="pct"/>
            <w:tcBorders>
              <w:top w:val="nil"/>
              <w:left w:val="nil"/>
              <w:right w:val="single" w:sz="8" w:space="0" w:color="auto"/>
            </w:tcBorders>
            <w:shd w:val="clear" w:color="auto" w:fill="auto"/>
            <w:vAlign w:val="center"/>
            <w:hideMark/>
          </w:tcPr>
          <w:p w14:paraId="3883569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141</w:t>
            </w:r>
          </w:p>
        </w:tc>
        <w:tc>
          <w:tcPr>
            <w:tcW w:w="551" w:type="pct"/>
            <w:tcBorders>
              <w:top w:val="nil"/>
              <w:left w:val="nil"/>
              <w:right w:val="single" w:sz="8" w:space="0" w:color="auto"/>
            </w:tcBorders>
            <w:shd w:val="clear" w:color="auto" w:fill="auto"/>
            <w:vAlign w:val="center"/>
            <w:hideMark/>
          </w:tcPr>
          <w:p w14:paraId="219D0B6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32.8%</w:t>
            </w:r>
          </w:p>
        </w:tc>
        <w:tc>
          <w:tcPr>
            <w:tcW w:w="708" w:type="pct"/>
            <w:tcBorders>
              <w:top w:val="nil"/>
              <w:left w:val="nil"/>
              <w:right w:val="single" w:sz="8" w:space="0" w:color="auto"/>
            </w:tcBorders>
            <w:shd w:val="clear" w:color="auto" w:fill="auto"/>
            <w:vAlign w:val="center"/>
            <w:hideMark/>
          </w:tcPr>
          <w:p w14:paraId="20CAA17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0.18 (1.22)</w:t>
            </w:r>
          </w:p>
        </w:tc>
        <w:tc>
          <w:tcPr>
            <w:tcW w:w="472" w:type="pct"/>
            <w:tcBorders>
              <w:top w:val="nil"/>
              <w:left w:val="nil"/>
              <w:right w:val="single" w:sz="8" w:space="0" w:color="auto"/>
            </w:tcBorders>
            <w:shd w:val="clear" w:color="auto" w:fill="auto"/>
            <w:vAlign w:val="center"/>
            <w:hideMark/>
          </w:tcPr>
          <w:p w14:paraId="18A13D8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314</w:t>
            </w:r>
          </w:p>
        </w:tc>
        <w:tc>
          <w:tcPr>
            <w:tcW w:w="520" w:type="pct"/>
            <w:tcBorders>
              <w:top w:val="nil"/>
              <w:left w:val="nil"/>
              <w:right w:val="single" w:sz="8" w:space="0" w:color="auto"/>
            </w:tcBorders>
            <w:shd w:val="clear" w:color="auto" w:fill="auto"/>
            <w:vAlign w:val="center"/>
            <w:hideMark/>
          </w:tcPr>
          <w:p w14:paraId="7CC2421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34.9%</w:t>
            </w:r>
          </w:p>
        </w:tc>
      </w:tr>
      <w:tr w:rsidR="00CF0D51" w:rsidRPr="002F11D0" w14:paraId="401ED07F" w14:textId="77777777" w:rsidTr="00DA490C">
        <w:trPr>
          <w:trHeight w:val="375"/>
        </w:trPr>
        <w:tc>
          <w:tcPr>
            <w:tcW w:w="1647" w:type="pct"/>
            <w:tcBorders>
              <w:top w:val="nil"/>
              <w:left w:val="single" w:sz="8" w:space="0" w:color="auto"/>
              <w:bottom w:val="single" w:sz="4" w:space="0" w:color="auto"/>
              <w:right w:val="single" w:sz="8" w:space="0" w:color="auto"/>
            </w:tcBorders>
            <w:shd w:val="clear" w:color="auto" w:fill="auto"/>
            <w:vAlign w:val="center"/>
            <w:hideMark/>
          </w:tcPr>
          <w:p w14:paraId="670C2758"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12 months</w:t>
            </w:r>
          </w:p>
        </w:tc>
        <w:tc>
          <w:tcPr>
            <w:tcW w:w="708" w:type="pct"/>
            <w:tcBorders>
              <w:top w:val="nil"/>
              <w:left w:val="nil"/>
              <w:bottom w:val="single" w:sz="4" w:space="0" w:color="auto"/>
              <w:right w:val="single" w:sz="8" w:space="0" w:color="auto"/>
            </w:tcBorders>
            <w:shd w:val="clear" w:color="auto" w:fill="auto"/>
            <w:vAlign w:val="center"/>
            <w:hideMark/>
          </w:tcPr>
          <w:p w14:paraId="584E4C1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0.06 (0.37)</w:t>
            </w:r>
          </w:p>
        </w:tc>
        <w:tc>
          <w:tcPr>
            <w:tcW w:w="394" w:type="pct"/>
            <w:tcBorders>
              <w:top w:val="nil"/>
              <w:left w:val="nil"/>
              <w:bottom w:val="single" w:sz="4" w:space="0" w:color="auto"/>
              <w:right w:val="single" w:sz="8" w:space="0" w:color="auto"/>
            </w:tcBorders>
            <w:shd w:val="clear" w:color="auto" w:fill="auto"/>
            <w:vAlign w:val="center"/>
            <w:hideMark/>
          </w:tcPr>
          <w:p w14:paraId="4ECAB2A6"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167</w:t>
            </w:r>
          </w:p>
        </w:tc>
        <w:tc>
          <w:tcPr>
            <w:tcW w:w="551" w:type="pct"/>
            <w:tcBorders>
              <w:top w:val="nil"/>
              <w:left w:val="nil"/>
              <w:bottom w:val="single" w:sz="4" w:space="0" w:color="auto"/>
              <w:right w:val="single" w:sz="8" w:space="0" w:color="auto"/>
            </w:tcBorders>
            <w:shd w:val="clear" w:color="auto" w:fill="auto"/>
            <w:vAlign w:val="center"/>
            <w:hideMark/>
          </w:tcPr>
          <w:p w14:paraId="51347A66"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38.8%</w:t>
            </w:r>
          </w:p>
        </w:tc>
        <w:tc>
          <w:tcPr>
            <w:tcW w:w="708" w:type="pct"/>
            <w:tcBorders>
              <w:top w:val="nil"/>
              <w:left w:val="nil"/>
              <w:bottom w:val="single" w:sz="4" w:space="0" w:color="auto"/>
              <w:right w:val="single" w:sz="8" w:space="0" w:color="auto"/>
            </w:tcBorders>
            <w:shd w:val="clear" w:color="auto" w:fill="auto"/>
            <w:vAlign w:val="center"/>
            <w:hideMark/>
          </w:tcPr>
          <w:p w14:paraId="65486AB4"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0.18 (1.00)</w:t>
            </w:r>
          </w:p>
        </w:tc>
        <w:tc>
          <w:tcPr>
            <w:tcW w:w="472" w:type="pct"/>
            <w:tcBorders>
              <w:top w:val="nil"/>
              <w:left w:val="nil"/>
              <w:bottom w:val="single" w:sz="4" w:space="0" w:color="auto"/>
              <w:right w:val="single" w:sz="8" w:space="0" w:color="auto"/>
            </w:tcBorders>
            <w:shd w:val="clear" w:color="auto" w:fill="auto"/>
            <w:vAlign w:val="center"/>
            <w:hideMark/>
          </w:tcPr>
          <w:p w14:paraId="26325874"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314</w:t>
            </w:r>
          </w:p>
        </w:tc>
        <w:tc>
          <w:tcPr>
            <w:tcW w:w="520" w:type="pct"/>
            <w:tcBorders>
              <w:top w:val="nil"/>
              <w:left w:val="nil"/>
              <w:bottom w:val="single" w:sz="4" w:space="0" w:color="auto"/>
              <w:right w:val="single" w:sz="8" w:space="0" w:color="auto"/>
            </w:tcBorders>
            <w:shd w:val="clear" w:color="auto" w:fill="auto"/>
            <w:vAlign w:val="center"/>
            <w:hideMark/>
          </w:tcPr>
          <w:p w14:paraId="7478248B"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34.9%</w:t>
            </w:r>
          </w:p>
        </w:tc>
      </w:tr>
      <w:tr w:rsidR="00CF0D51" w:rsidRPr="002F11D0" w14:paraId="4344917B" w14:textId="77777777" w:rsidTr="00DA490C">
        <w:trPr>
          <w:trHeight w:val="402"/>
        </w:trPr>
        <w:tc>
          <w:tcPr>
            <w:tcW w:w="1647" w:type="pct"/>
            <w:tcBorders>
              <w:top w:val="single" w:sz="4" w:space="0" w:color="auto"/>
              <w:left w:val="single" w:sz="8" w:space="0" w:color="auto"/>
              <w:bottom w:val="nil"/>
              <w:right w:val="single" w:sz="8" w:space="0" w:color="auto"/>
            </w:tcBorders>
            <w:shd w:val="clear" w:color="auto" w:fill="auto"/>
            <w:vAlign w:val="center"/>
            <w:hideMark/>
          </w:tcPr>
          <w:p w14:paraId="79317678"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Occupational therapist visit   </w:t>
            </w:r>
          </w:p>
        </w:tc>
        <w:tc>
          <w:tcPr>
            <w:tcW w:w="708" w:type="pct"/>
            <w:tcBorders>
              <w:top w:val="single" w:sz="4" w:space="0" w:color="auto"/>
              <w:left w:val="nil"/>
              <w:bottom w:val="nil"/>
              <w:right w:val="single" w:sz="8" w:space="0" w:color="auto"/>
            </w:tcBorders>
            <w:shd w:val="clear" w:color="auto" w:fill="auto"/>
            <w:vAlign w:val="center"/>
            <w:hideMark/>
          </w:tcPr>
          <w:p w14:paraId="799ACDBB"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394" w:type="pct"/>
            <w:tcBorders>
              <w:top w:val="single" w:sz="4" w:space="0" w:color="auto"/>
              <w:left w:val="nil"/>
              <w:bottom w:val="nil"/>
              <w:right w:val="single" w:sz="8" w:space="0" w:color="auto"/>
            </w:tcBorders>
            <w:shd w:val="clear" w:color="auto" w:fill="auto"/>
            <w:vAlign w:val="center"/>
            <w:hideMark/>
          </w:tcPr>
          <w:p w14:paraId="42D36DC1"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551" w:type="pct"/>
            <w:tcBorders>
              <w:top w:val="single" w:sz="4" w:space="0" w:color="auto"/>
              <w:left w:val="nil"/>
              <w:bottom w:val="nil"/>
              <w:right w:val="single" w:sz="8" w:space="0" w:color="auto"/>
            </w:tcBorders>
            <w:shd w:val="clear" w:color="auto" w:fill="auto"/>
            <w:vAlign w:val="center"/>
            <w:hideMark/>
          </w:tcPr>
          <w:p w14:paraId="44265177"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708" w:type="pct"/>
            <w:tcBorders>
              <w:top w:val="single" w:sz="4" w:space="0" w:color="auto"/>
              <w:left w:val="nil"/>
              <w:bottom w:val="nil"/>
              <w:right w:val="single" w:sz="8" w:space="0" w:color="auto"/>
            </w:tcBorders>
            <w:shd w:val="clear" w:color="auto" w:fill="auto"/>
            <w:vAlign w:val="center"/>
            <w:hideMark/>
          </w:tcPr>
          <w:p w14:paraId="0D101F9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472" w:type="pct"/>
            <w:tcBorders>
              <w:top w:val="single" w:sz="4" w:space="0" w:color="auto"/>
              <w:left w:val="nil"/>
              <w:bottom w:val="nil"/>
              <w:right w:val="single" w:sz="8" w:space="0" w:color="auto"/>
            </w:tcBorders>
            <w:shd w:val="clear" w:color="auto" w:fill="auto"/>
            <w:vAlign w:val="center"/>
            <w:hideMark/>
          </w:tcPr>
          <w:p w14:paraId="3E98CA22"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520" w:type="pct"/>
            <w:tcBorders>
              <w:top w:val="single" w:sz="4" w:space="0" w:color="auto"/>
              <w:left w:val="nil"/>
              <w:bottom w:val="nil"/>
              <w:right w:val="single" w:sz="8" w:space="0" w:color="auto"/>
            </w:tcBorders>
            <w:shd w:val="clear" w:color="auto" w:fill="auto"/>
            <w:vAlign w:val="center"/>
            <w:hideMark/>
          </w:tcPr>
          <w:p w14:paraId="068F51DF"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r>
      <w:tr w:rsidR="00CF0D51" w:rsidRPr="002F11D0" w14:paraId="5054C5DD"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388E01BD"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Baseline</w:t>
            </w:r>
          </w:p>
        </w:tc>
        <w:tc>
          <w:tcPr>
            <w:tcW w:w="708" w:type="pct"/>
            <w:tcBorders>
              <w:top w:val="nil"/>
              <w:left w:val="nil"/>
              <w:bottom w:val="nil"/>
              <w:right w:val="single" w:sz="8" w:space="0" w:color="auto"/>
            </w:tcBorders>
            <w:shd w:val="clear" w:color="auto" w:fill="auto"/>
            <w:vAlign w:val="center"/>
            <w:hideMark/>
          </w:tcPr>
          <w:p w14:paraId="3AE57246" w14:textId="691A6769"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w:t>
            </w:r>
            <w:r w:rsidR="001D242D">
              <w:rPr>
                <w:rFonts w:eastAsia="Times New Roman" w:cs="Times New Roman"/>
                <w:color w:val="000000"/>
                <w:sz w:val="20"/>
                <w:szCs w:val="20"/>
                <w:lang w:eastAsia="en-GB"/>
              </w:rPr>
              <w:t>3</w:t>
            </w:r>
            <w:r w:rsidRPr="002F11D0">
              <w:rPr>
                <w:rFonts w:eastAsia="Times New Roman" w:cs="Times New Roman"/>
                <w:color w:val="000000"/>
                <w:sz w:val="20"/>
                <w:szCs w:val="20"/>
                <w:lang w:eastAsia="en-GB"/>
              </w:rPr>
              <w:t xml:space="preserve"> (0.</w:t>
            </w:r>
            <w:r w:rsidR="001D242D">
              <w:rPr>
                <w:rFonts w:eastAsia="Times New Roman" w:cs="Times New Roman"/>
                <w:color w:val="000000"/>
                <w:sz w:val="20"/>
                <w:szCs w:val="20"/>
                <w:lang w:eastAsia="en-GB"/>
              </w:rPr>
              <w:t>23</w:t>
            </w:r>
            <w:r w:rsidRPr="002F11D0">
              <w:rPr>
                <w:rFonts w:eastAsia="Times New Roman" w:cs="Times New Roman"/>
                <w:color w:val="000000"/>
                <w:sz w:val="20"/>
                <w:szCs w:val="20"/>
                <w:lang w:eastAsia="en-GB"/>
              </w:rPr>
              <w:t>)</w:t>
            </w:r>
          </w:p>
        </w:tc>
        <w:tc>
          <w:tcPr>
            <w:tcW w:w="394" w:type="pct"/>
            <w:tcBorders>
              <w:top w:val="nil"/>
              <w:left w:val="nil"/>
              <w:bottom w:val="nil"/>
              <w:right w:val="single" w:sz="8" w:space="0" w:color="auto"/>
            </w:tcBorders>
            <w:shd w:val="clear" w:color="auto" w:fill="auto"/>
            <w:vAlign w:val="center"/>
            <w:hideMark/>
          </w:tcPr>
          <w:p w14:paraId="0F5DAD44"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129</w:t>
            </w:r>
          </w:p>
        </w:tc>
        <w:tc>
          <w:tcPr>
            <w:tcW w:w="551" w:type="pct"/>
            <w:tcBorders>
              <w:top w:val="nil"/>
              <w:left w:val="nil"/>
              <w:bottom w:val="nil"/>
              <w:right w:val="single" w:sz="8" w:space="0" w:color="auto"/>
            </w:tcBorders>
            <w:shd w:val="clear" w:color="auto" w:fill="auto"/>
            <w:vAlign w:val="center"/>
            <w:hideMark/>
          </w:tcPr>
          <w:p w14:paraId="17CCC845"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30.0%</w:t>
            </w:r>
          </w:p>
        </w:tc>
        <w:tc>
          <w:tcPr>
            <w:tcW w:w="708" w:type="pct"/>
            <w:tcBorders>
              <w:top w:val="nil"/>
              <w:left w:val="nil"/>
              <w:bottom w:val="nil"/>
              <w:right w:val="single" w:sz="8" w:space="0" w:color="auto"/>
            </w:tcBorders>
            <w:shd w:val="clear" w:color="auto" w:fill="auto"/>
            <w:vAlign w:val="center"/>
            <w:hideMark/>
          </w:tcPr>
          <w:p w14:paraId="262BCC3F"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0.02 (0.18)</w:t>
            </w:r>
          </w:p>
        </w:tc>
        <w:tc>
          <w:tcPr>
            <w:tcW w:w="472" w:type="pct"/>
            <w:tcBorders>
              <w:top w:val="nil"/>
              <w:left w:val="nil"/>
              <w:bottom w:val="nil"/>
              <w:right w:val="single" w:sz="8" w:space="0" w:color="auto"/>
            </w:tcBorders>
            <w:shd w:val="clear" w:color="auto" w:fill="auto"/>
            <w:vAlign w:val="center"/>
            <w:hideMark/>
          </w:tcPr>
          <w:p w14:paraId="794743CE"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295</w:t>
            </w:r>
          </w:p>
        </w:tc>
        <w:tc>
          <w:tcPr>
            <w:tcW w:w="520" w:type="pct"/>
            <w:tcBorders>
              <w:top w:val="nil"/>
              <w:left w:val="nil"/>
              <w:bottom w:val="nil"/>
              <w:right w:val="single" w:sz="8" w:space="0" w:color="auto"/>
            </w:tcBorders>
            <w:shd w:val="clear" w:color="auto" w:fill="auto"/>
            <w:vAlign w:val="center"/>
            <w:hideMark/>
          </w:tcPr>
          <w:p w14:paraId="3E013B82"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32.7%</w:t>
            </w:r>
          </w:p>
        </w:tc>
      </w:tr>
      <w:tr w:rsidR="00CF0D51" w:rsidRPr="002F11D0" w14:paraId="7A66F643"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5F378EBE"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4 months</w:t>
            </w:r>
          </w:p>
        </w:tc>
        <w:tc>
          <w:tcPr>
            <w:tcW w:w="708" w:type="pct"/>
            <w:tcBorders>
              <w:top w:val="nil"/>
              <w:left w:val="nil"/>
              <w:bottom w:val="nil"/>
              <w:right w:val="single" w:sz="8" w:space="0" w:color="auto"/>
            </w:tcBorders>
            <w:shd w:val="clear" w:color="auto" w:fill="auto"/>
            <w:vAlign w:val="center"/>
            <w:hideMark/>
          </w:tcPr>
          <w:p w14:paraId="716BF89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0.17 (0.57)</w:t>
            </w:r>
          </w:p>
        </w:tc>
        <w:tc>
          <w:tcPr>
            <w:tcW w:w="394" w:type="pct"/>
            <w:tcBorders>
              <w:top w:val="nil"/>
              <w:left w:val="nil"/>
              <w:bottom w:val="nil"/>
              <w:right w:val="single" w:sz="8" w:space="0" w:color="auto"/>
            </w:tcBorders>
            <w:shd w:val="clear" w:color="auto" w:fill="auto"/>
            <w:vAlign w:val="center"/>
            <w:hideMark/>
          </w:tcPr>
          <w:p w14:paraId="562CDCC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139</w:t>
            </w:r>
          </w:p>
        </w:tc>
        <w:tc>
          <w:tcPr>
            <w:tcW w:w="551" w:type="pct"/>
            <w:tcBorders>
              <w:top w:val="nil"/>
              <w:left w:val="nil"/>
              <w:bottom w:val="nil"/>
              <w:right w:val="single" w:sz="8" w:space="0" w:color="auto"/>
            </w:tcBorders>
            <w:shd w:val="clear" w:color="auto" w:fill="auto"/>
            <w:vAlign w:val="center"/>
            <w:hideMark/>
          </w:tcPr>
          <w:p w14:paraId="121F6870"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32.3%</w:t>
            </w:r>
          </w:p>
        </w:tc>
        <w:tc>
          <w:tcPr>
            <w:tcW w:w="708" w:type="pct"/>
            <w:tcBorders>
              <w:top w:val="nil"/>
              <w:left w:val="nil"/>
              <w:bottom w:val="nil"/>
              <w:right w:val="single" w:sz="8" w:space="0" w:color="auto"/>
            </w:tcBorders>
            <w:shd w:val="clear" w:color="auto" w:fill="auto"/>
            <w:vAlign w:val="center"/>
            <w:hideMark/>
          </w:tcPr>
          <w:p w14:paraId="59F63A7F"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0.06 (0.48)</w:t>
            </w:r>
          </w:p>
        </w:tc>
        <w:tc>
          <w:tcPr>
            <w:tcW w:w="472" w:type="pct"/>
            <w:tcBorders>
              <w:top w:val="nil"/>
              <w:left w:val="nil"/>
              <w:bottom w:val="nil"/>
              <w:right w:val="single" w:sz="8" w:space="0" w:color="auto"/>
            </w:tcBorders>
            <w:shd w:val="clear" w:color="auto" w:fill="auto"/>
            <w:vAlign w:val="center"/>
            <w:hideMark/>
          </w:tcPr>
          <w:p w14:paraId="562F019D"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252</w:t>
            </w:r>
          </w:p>
        </w:tc>
        <w:tc>
          <w:tcPr>
            <w:tcW w:w="520" w:type="pct"/>
            <w:tcBorders>
              <w:top w:val="nil"/>
              <w:left w:val="nil"/>
              <w:bottom w:val="nil"/>
              <w:right w:val="single" w:sz="8" w:space="0" w:color="auto"/>
            </w:tcBorders>
            <w:shd w:val="clear" w:color="auto" w:fill="auto"/>
            <w:vAlign w:val="center"/>
            <w:hideMark/>
          </w:tcPr>
          <w:p w14:paraId="645DB7F4"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28.0%</w:t>
            </w:r>
          </w:p>
        </w:tc>
      </w:tr>
      <w:tr w:rsidR="00CF0D51" w:rsidRPr="002F11D0" w14:paraId="2E9671CE"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5B025463"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8 months</w:t>
            </w:r>
          </w:p>
        </w:tc>
        <w:tc>
          <w:tcPr>
            <w:tcW w:w="708" w:type="pct"/>
            <w:tcBorders>
              <w:top w:val="nil"/>
              <w:left w:val="nil"/>
              <w:bottom w:val="nil"/>
              <w:right w:val="single" w:sz="8" w:space="0" w:color="auto"/>
            </w:tcBorders>
            <w:shd w:val="clear" w:color="auto" w:fill="auto"/>
            <w:vAlign w:val="center"/>
            <w:hideMark/>
          </w:tcPr>
          <w:p w14:paraId="036C311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0.06 (0.36)</w:t>
            </w:r>
          </w:p>
        </w:tc>
        <w:tc>
          <w:tcPr>
            <w:tcW w:w="394" w:type="pct"/>
            <w:tcBorders>
              <w:top w:val="nil"/>
              <w:left w:val="nil"/>
              <w:bottom w:val="nil"/>
              <w:right w:val="single" w:sz="8" w:space="0" w:color="auto"/>
            </w:tcBorders>
            <w:shd w:val="clear" w:color="auto" w:fill="auto"/>
            <w:vAlign w:val="center"/>
            <w:hideMark/>
          </w:tcPr>
          <w:p w14:paraId="68A4BC2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131</w:t>
            </w:r>
          </w:p>
        </w:tc>
        <w:tc>
          <w:tcPr>
            <w:tcW w:w="551" w:type="pct"/>
            <w:tcBorders>
              <w:top w:val="nil"/>
              <w:left w:val="nil"/>
              <w:bottom w:val="nil"/>
              <w:right w:val="single" w:sz="8" w:space="0" w:color="auto"/>
            </w:tcBorders>
            <w:shd w:val="clear" w:color="auto" w:fill="auto"/>
            <w:vAlign w:val="center"/>
            <w:hideMark/>
          </w:tcPr>
          <w:p w14:paraId="12D36B8E"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30.5%</w:t>
            </w:r>
          </w:p>
        </w:tc>
        <w:tc>
          <w:tcPr>
            <w:tcW w:w="708" w:type="pct"/>
            <w:tcBorders>
              <w:top w:val="nil"/>
              <w:left w:val="nil"/>
              <w:bottom w:val="nil"/>
              <w:right w:val="single" w:sz="8" w:space="0" w:color="auto"/>
            </w:tcBorders>
            <w:shd w:val="clear" w:color="auto" w:fill="auto"/>
            <w:vAlign w:val="center"/>
            <w:hideMark/>
          </w:tcPr>
          <w:p w14:paraId="53D1E75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0.08 (0.74)</w:t>
            </w:r>
          </w:p>
        </w:tc>
        <w:tc>
          <w:tcPr>
            <w:tcW w:w="472" w:type="pct"/>
            <w:tcBorders>
              <w:top w:val="nil"/>
              <w:left w:val="nil"/>
              <w:bottom w:val="nil"/>
              <w:right w:val="single" w:sz="8" w:space="0" w:color="auto"/>
            </w:tcBorders>
            <w:shd w:val="clear" w:color="auto" w:fill="auto"/>
            <w:vAlign w:val="center"/>
            <w:hideMark/>
          </w:tcPr>
          <w:p w14:paraId="36A4329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287</w:t>
            </w:r>
          </w:p>
        </w:tc>
        <w:tc>
          <w:tcPr>
            <w:tcW w:w="520" w:type="pct"/>
            <w:tcBorders>
              <w:top w:val="nil"/>
              <w:left w:val="nil"/>
              <w:bottom w:val="nil"/>
              <w:right w:val="single" w:sz="8" w:space="0" w:color="auto"/>
            </w:tcBorders>
            <w:shd w:val="clear" w:color="auto" w:fill="auto"/>
            <w:vAlign w:val="center"/>
            <w:hideMark/>
          </w:tcPr>
          <w:p w14:paraId="5435CA15"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31.9%</w:t>
            </w:r>
          </w:p>
        </w:tc>
      </w:tr>
      <w:tr w:rsidR="00CF0D51" w:rsidRPr="002F11D0" w14:paraId="7B7E6BF9" w14:textId="77777777" w:rsidTr="00DA490C">
        <w:trPr>
          <w:trHeight w:val="371"/>
        </w:trPr>
        <w:tc>
          <w:tcPr>
            <w:tcW w:w="1647" w:type="pct"/>
            <w:tcBorders>
              <w:top w:val="nil"/>
              <w:left w:val="single" w:sz="8" w:space="0" w:color="auto"/>
              <w:bottom w:val="single" w:sz="8" w:space="0" w:color="auto"/>
              <w:right w:val="single" w:sz="8" w:space="0" w:color="auto"/>
            </w:tcBorders>
            <w:shd w:val="clear" w:color="auto" w:fill="auto"/>
            <w:vAlign w:val="center"/>
            <w:hideMark/>
          </w:tcPr>
          <w:p w14:paraId="5C98AE12"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12 months</w:t>
            </w:r>
          </w:p>
        </w:tc>
        <w:tc>
          <w:tcPr>
            <w:tcW w:w="708" w:type="pct"/>
            <w:tcBorders>
              <w:top w:val="nil"/>
              <w:left w:val="nil"/>
              <w:bottom w:val="single" w:sz="8" w:space="0" w:color="auto"/>
              <w:right w:val="single" w:sz="8" w:space="0" w:color="auto"/>
            </w:tcBorders>
            <w:shd w:val="clear" w:color="auto" w:fill="auto"/>
            <w:vAlign w:val="center"/>
            <w:hideMark/>
          </w:tcPr>
          <w:p w14:paraId="685AD841"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0.06 (0.45)</w:t>
            </w:r>
          </w:p>
        </w:tc>
        <w:tc>
          <w:tcPr>
            <w:tcW w:w="394" w:type="pct"/>
            <w:tcBorders>
              <w:top w:val="nil"/>
              <w:left w:val="nil"/>
              <w:bottom w:val="nil"/>
              <w:right w:val="single" w:sz="8" w:space="0" w:color="auto"/>
            </w:tcBorders>
            <w:shd w:val="clear" w:color="auto" w:fill="auto"/>
            <w:vAlign w:val="center"/>
            <w:hideMark/>
          </w:tcPr>
          <w:p w14:paraId="00272F27"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153</w:t>
            </w:r>
          </w:p>
        </w:tc>
        <w:tc>
          <w:tcPr>
            <w:tcW w:w="551" w:type="pct"/>
            <w:tcBorders>
              <w:top w:val="nil"/>
              <w:left w:val="nil"/>
              <w:bottom w:val="nil"/>
              <w:right w:val="single" w:sz="8" w:space="0" w:color="auto"/>
            </w:tcBorders>
            <w:shd w:val="clear" w:color="auto" w:fill="auto"/>
            <w:vAlign w:val="center"/>
            <w:hideMark/>
          </w:tcPr>
          <w:p w14:paraId="7A48901B"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35.6%</w:t>
            </w:r>
          </w:p>
        </w:tc>
        <w:tc>
          <w:tcPr>
            <w:tcW w:w="708" w:type="pct"/>
            <w:tcBorders>
              <w:top w:val="nil"/>
              <w:left w:val="nil"/>
              <w:bottom w:val="single" w:sz="8" w:space="0" w:color="auto"/>
              <w:right w:val="single" w:sz="8" w:space="0" w:color="auto"/>
            </w:tcBorders>
            <w:shd w:val="clear" w:color="auto" w:fill="auto"/>
            <w:vAlign w:val="center"/>
            <w:hideMark/>
          </w:tcPr>
          <w:p w14:paraId="4CCD4AB4"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0.07 (0.62)</w:t>
            </w:r>
          </w:p>
        </w:tc>
        <w:tc>
          <w:tcPr>
            <w:tcW w:w="472" w:type="pct"/>
            <w:tcBorders>
              <w:top w:val="nil"/>
              <w:left w:val="nil"/>
              <w:bottom w:val="nil"/>
              <w:right w:val="single" w:sz="8" w:space="0" w:color="auto"/>
            </w:tcBorders>
            <w:shd w:val="clear" w:color="auto" w:fill="auto"/>
            <w:vAlign w:val="center"/>
            <w:hideMark/>
          </w:tcPr>
          <w:p w14:paraId="7AB7BD05"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284</w:t>
            </w:r>
          </w:p>
        </w:tc>
        <w:tc>
          <w:tcPr>
            <w:tcW w:w="520" w:type="pct"/>
            <w:tcBorders>
              <w:top w:val="nil"/>
              <w:left w:val="nil"/>
              <w:bottom w:val="nil"/>
              <w:right w:val="single" w:sz="8" w:space="0" w:color="auto"/>
            </w:tcBorders>
            <w:shd w:val="clear" w:color="auto" w:fill="auto"/>
            <w:vAlign w:val="center"/>
            <w:hideMark/>
          </w:tcPr>
          <w:p w14:paraId="75DB5CA7"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31.5%</w:t>
            </w:r>
          </w:p>
        </w:tc>
      </w:tr>
      <w:tr w:rsidR="00CF0D51" w:rsidRPr="002F11D0" w14:paraId="3EC6027F" w14:textId="77777777" w:rsidTr="00DA490C">
        <w:trPr>
          <w:trHeight w:val="412"/>
        </w:trPr>
        <w:tc>
          <w:tcPr>
            <w:tcW w:w="1647" w:type="pct"/>
            <w:tcBorders>
              <w:top w:val="nil"/>
              <w:left w:val="single" w:sz="8" w:space="0" w:color="auto"/>
              <w:bottom w:val="nil"/>
              <w:right w:val="single" w:sz="8" w:space="0" w:color="auto"/>
            </w:tcBorders>
            <w:shd w:val="clear" w:color="auto" w:fill="auto"/>
            <w:vAlign w:val="center"/>
            <w:hideMark/>
          </w:tcPr>
          <w:p w14:paraId="3C0132A8"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Physiotherapist visit  </w:t>
            </w:r>
          </w:p>
        </w:tc>
        <w:tc>
          <w:tcPr>
            <w:tcW w:w="708" w:type="pct"/>
            <w:tcBorders>
              <w:top w:val="nil"/>
              <w:left w:val="nil"/>
              <w:bottom w:val="nil"/>
              <w:right w:val="single" w:sz="8" w:space="0" w:color="auto"/>
            </w:tcBorders>
            <w:shd w:val="clear" w:color="auto" w:fill="auto"/>
            <w:vAlign w:val="center"/>
            <w:hideMark/>
          </w:tcPr>
          <w:p w14:paraId="150132F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394" w:type="pct"/>
            <w:tcBorders>
              <w:top w:val="single" w:sz="8" w:space="0" w:color="auto"/>
              <w:left w:val="nil"/>
              <w:bottom w:val="nil"/>
              <w:right w:val="single" w:sz="8" w:space="0" w:color="auto"/>
            </w:tcBorders>
            <w:shd w:val="clear" w:color="auto" w:fill="auto"/>
            <w:vAlign w:val="center"/>
            <w:hideMark/>
          </w:tcPr>
          <w:p w14:paraId="6A0D290F"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551" w:type="pct"/>
            <w:tcBorders>
              <w:top w:val="single" w:sz="8" w:space="0" w:color="auto"/>
              <w:left w:val="nil"/>
              <w:bottom w:val="nil"/>
              <w:right w:val="single" w:sz="8" w:space="0" w:color="auto"/>
            </w:tcBorders>
            <w:shd w:val="clear" w:color="auto" w:fill="auto"/>
            <w:vAlign w:val="center"/>
            <w:hideMark/>
          </w:tcPr>
          <w:p w14:paraId="15ED23E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708" w:type="pct"/>
            <w:tcBorders>
              <w:top w:val="nil"/>
              <w:left w:val="nil"/>
              <w:bottom w:val="nil"/>
              <w:right w:val="single" w:sz="8" w:space="0" w:color="auto"/>
            </w:tcBorders>
            <w:shd w:val="clear" w:color="auto" w:fill="auto"/>
            <w:vAlign w:val="center"/>
            <w:hideMark/>
          </w:tcPr>
          <w:p w14:paraId="45872DA2"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472" w:type="pct"/>
            <w:tcBorders>
              <w:top w:val="single" w:sz="8" w:space="0" w:color="auto"/>
              <w:left w:val="nil"/>
              <w:bottom w:val="nil"/>
              <w:right w:val="single" w:sz="8" w:space="0" w:color="auto"/>
            </w:tcBorders>
            <w:shd w:val="clear" w:color="auto" w:fill="auto"/>
            <w:vAlign w:val="center"/>
            <w:hideMark/>
          </w:tcPr>
          <w:p w14:paraId="6DEE7C16"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520" w:type="pct"/>
            <w:tcBorders>
              <w:top w:val="single" w:sz="8" w:space="0" w:color="auto"/>
              <w:left w:val="nil"/>
              <w:bottom w:val="nil"/>
              <w:right w:val="single" w:sz="8" w:space="0" w:color="auto"/>
            </w:tcBorders>
            <w:shd w:val="clear" w:color="auto" w:fill="auto"/>
            <w:vAlign w:val="center"/>
            <w:hideMark/>
          </w:tcPr>
          <w:p w14:paraId="711B48D5"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r>
      <w:tr w:rsidR="00CF0D51" w:rsidRPr="002F11D0" w14:paraId="7B42D025"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4D5AAA5D"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Baseline</w:t>
            </w:r>
          </w:p>
        </w:tc>
        <w:tc>
          <w:tcPr>
            <w:tcW w:w="708" w:type="pct"/>
            <w:tcBorders>
              <w:top w:val="nil"/>
              <w:left w:val="nil"/>
              <w:bottom w:val="nil"/>
              <w:right w:val="single" w:sz="8" w:space="0" w:color="auto"/>
            </w:tcBorders>
            <w:shd w:val="clear" w:color="auto" w:fill="auto"/>
            <w:vAlign w:val="center"/>
            <w:hideMark/>
          </w:tcPr>
          <w:p w14:paraId="2A467EAA"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0.18 (0.89)</w:t>
            </w:r>
          </w:p>
        </w:tc>
        <w:tc>
          <w:tcPr>
            <w:tcW w:w="394" w:type="pct"/>
            <w:tcBorders>
              <w:top w:val="nil"/>
              <w:left w:val="nil"/>
              <w:bottom w:val="nil"/>
              <w:right w:val="single" w:sz="8" w:space="0" w:color="auto"/>
            </w:tcBorders>
            <w:shd w:val="clear" w:color="auto" w:fill="auto"/>
            <w:vAlign w:val="center"/>
            <w:hideMark/>
          </w:tcPr>
          <w:p w14:paraId="6D76012B"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132</w:t>
            </w:r>
          </w:p>
        </w:tc>
        <w:tc>
          <w:tcPr>
            <w:tcW w:w="551" w:type="pct"/>
            <w:tcBorders>
              <w:top w:val="nil"/>
              <w:left w:val="nil"/>
              <w:bottom w:val="nil"/>
              <w:right w:val="single" w:sz="8" w:space="0" w:color="auto"/>
            </w:tcBorders>
            <w:shd w:val="clear" w:color="auto" w:fill="auto"/>
            <w:vAlign w:val="center"/>
            <w:hideMark/>
          </w:tcPr>
          <w:p w14:paraId="6317BE6A"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30.7%</w:t>
            </w:r>
          </w:p>
        </w:tc>
        <w:tc>
          <w:tcPr>
            <w:tcW w:w="708" w:type="pct"/>
            <w:tcBorders>
              <w:top w:val="nil"/>
              <w:left w:val="nil"/>
              <w:bottom w:val="nil"/>
              <w:right w:val="single" w:sz="8" w:space="0" w:color="auto"/>
            </w:tcBorders>
            <w:shd w:val="clear" w:color="auto" w:fill="auto"/>
            <w:vAlign w:val="center"/>
            <w:hideMark/>
          </w:tcPr>
          <w:p w14:paraId="20F0C2A6"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0.11 (0.63)</w:t>
            </w:r>
          </w:p>
        </w:tc>
        <w:tc>
          <w:tcPr>
            <w:tcW w:w="472" w:type="pct"/>
            <w:tcBorders>
              <w:top w:val="nil"/>
              <w:left w:val="nil"/>
              <w:bottom w:val="nil"/>
              <w:right w:val="single" w:sz="8" w:space="0" w:color="auto"/>
            </w:tcBorders>
            <w:shd w:val="clear" w:color="auto" w:fill="auto"/>
            <w:vAlign w:val="center"/>
            <w:hideMark/>
          </w:tcPr>
          <w:p w14:paraId="4F68217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300</w:t>
            </w:r>
          </w:p>
        </w:tc>
        <w:tc>
          <w:tcPr>
            <w:tcW w:w="520" w:type="pct"/>
            <w:tcBorders>
              <w:top w:val="nil"/>
              <w:left w:val="nil"/>
              <w:bottom w:val="nil"/>
              <w:right w:val="single" w:sz="8" w:space="0" w:color="auto"/>
            </w:tcBorders>
            <w:shd w:val="clear" w:color="auto" w:fill="auto"/>
            <w:vAlign w:val="center"/>
            <w:hideMark/>
          </w:tcPr>
          <w:p w14:paraId="68D98150"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33.3%</w:t>
            </w:r>
          </w:p>
        </w:tc>
      </w:tr>
      <w:tr w:rsidR="00CF0D51" w:rsidRPr="002F11D0" w14:paraId="283CA961"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4D3825D5"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4 months</w:t>
            </w:r>
          </w:p>
        </w:tc>
        <w:tc>
          <w:tcPr>
            <w:tcW w:w="708" w:type="pct"/>
            <w:tcBorders>
              <w:top w:val="nil"/>
              <w:left w:val="nil"/>
              <w:bottom w:val="nil"/>
              <w:right w:val="single" w:sz="8" w:space="0" w:color="auto"/>
            </w:tcBorders>
            <w:shd w:val="clear" w:color="auto" w:fill="auto"/>
            <w:vAlign w:val="center"/>
            <w:hideMark/>
          </w:tcPr>
          <w:p w14:paraId="7E10491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0.14 (0.74)</w:t>
            </w:r>
          </w:p>
        </w:tc>
        <w:tc>
          <w:tcPr>
            <w:tcW w:w="394" w:type="pct"/>
            <w:tcBorders>
              <w:top w:val="nil"/>
              <w:left w:val="nil"/>
              <w:bottom w:val="nil"/>
              <w:right w:val="single" w:sz="8" w:space="0" w:color="auto"/>
            </w:tcBorders>
            <w:shd w:val="clear" w:color="auto" w:fill="auto"/>
            <w:vAlign w:val="center"/>
            <w:hideMark/>
          </w:tcPr>
          <w:p w14:paraId="51D1336D"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136</w:t>
            </w:r>
          </w:p>
        </w:tc>
        <w:tc>
          <w:tcPr>
            <w:tcW w:w="551" w:type="pct"/>
            <w:tcBorders>
              <w:top w:val="nil"/>
              <w:left w:val="nil"/>
              <w:bottom w:val="nil"/>
              <w:right w:val="single" w:sz="8" w:space="0" w:color="auto"/>
            </w:tcBorders>
            <w:shd w:val="clear" w:color="auto" w:fill="auto"/>
            <w:vAlign w:val="center"/>
            <w:hideMark/>
          </w:tcPr>
          <w:p w14:paraId="61AEB370"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31.6%</w:t>
            </w:r>
          </w:p>
        </w:tc>
        <w:tc>
          <w:tcPr>
            <w:tcW w:w="708" w:type="pct"/>
            <w:tcBorders>
              <w:top w:val="nil"/>
              <w:left w:val="nil"/>
              <w:bottom w:val="nil"/>
              <w:right w:val="single" w:sz="8" w:space="0" w:color="auto"/>
            </w:tcBorders>
            <w:shd w:val="clear" w:color="auto" w:fill="auto"/>
            <w:vAlign w:val="center"/>
            <w:hideMark/>
          </w:tcPr>
          <w:p w14:paraId="0626BD8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0.07 (0.56)</w:t>
            </w:r>
          </w:p>
        </w:tc>
        <w:tc>
          <w:tcPr>
            <w:tcW w:w="472" w:type="pct"/>
            <w:tcBorders>
              <w:top w:val="nil"/>
              <w:left w:val="nil"/>
              <w:bottom w:val="nil"/>
              <w:right w:val="single" w:sz="8" w:space="0" w:color="auto"/>
            </w:tcBorders>
            <w:shd w:val="clear" w:color="auto" w:fill="auto"/>
            <w:vAlign w:val="center"/>
            <w:hideMark/>
          </w:tcPr>
          <w:p w14:paraId="1741EF30"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258</w:t>
            </w:r>
          </w:p>
        </w:tc>
        <w:tc>
          <w:tcPr>
            <w:tcW w:w="520" w:type="pct"/>
            <w:tcBorders>
              <w:top w:val="nil"/>
              <w:left w:val="nil"/>
              <w:bottom w:val="nil"/>
              <w:right w:val="single" w:sz="8" w:space="0" w:color="auto"/>
            </w:tcBorders>
            <w:shd w:val="clear" w:color="auto" w:fill="auto"/>
            <w:vAlign w:val="center"/>
            <w:hideMark/>
          </w:tcPr>
          <w:p w14:paraId="5781C3AD"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28.6%</w:t>
            </w:r>
          </w:p>
        </w:tc>
      </w:tr>
      <w:tr w:rsidR="00CF0D51" w:rsidRPr="002F11D0" w14:paraId="388F4C5B"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3A3AA66F"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8 months</w:t>
            </w:r>
          </w:p>
        </w:tc>
        <w:tc>
          <w:tcPr>
            <w:tcW w:w="708" w:type="pct"/>
            <w:tcBorders>
              <w:top w:val="nil"/>
              <w:left w:val="nil"/>
              <w:bottom w:val="nil"/>
              <w:right w:val="single" w:sz="8" w:space="0" w:color="auto"/>
            </w:tcBorders>
            <w:shd w:val="clear" w:color="auto" w:fill="auto"/>
            <w:vAlign w:val="center"/>
            <w:hideMark/>
          </w:tcPr>
          <w:p w14:paraId="770FD300"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0.13 (0.80)</w:t>
            </w:r>
          </w:p>
        </w:tc>
        <w:tc>
          <w:tcPr>
            <w:tcW w:w="394" w:type="pct"/>
            <w:tcBorders>
              <w:top w:val="nil"/>
              <w:left w:val="nil"/>
              <w:bottom w:val="nil"/>
              <w:right w:val="single" w:sz="8" w:space="0" w:color="auto"/>
            </w:tcBorders>
            <w:shd w:val="clear" w:color="auto" w:fill="auto"/>
            <w:vAlign w:val="center"/>
            <w:hideMark/>
          </w:tcPr>
          <w:p w14:paraId="351EAFA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131</w:t>
            </w:r>
          </w:p>
        </w:tc>
        <w:tc>
          <w:tcPr>
            <w:tcW w:w="551" w:type="pct"/>
            <w:tcBorders>
              <w:top w:val="nil"/>
              <w:left w:val="nil"/>
              <w:bottom w:val="nil"/>
              <w:right w:val="single" w:sz="8" w:space="0" w:color="auto"/>
            </w:tcBorders>
            <w:shd w:val="clear" w:color="auto" w:fill="auto"/>
            <w:vAlign w:val="center"/>
            <w:hideMark/>
          </w:tcPr>
          <w:p w14:paraId="754618F2"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30.5%</w:t>
            </w:r>
          </w:p>
        </w:tc>
        <w:tc>
          <w:tcPr>
            <w:tcW w:w="708" w:type="pct"/>
            <w:tcBorders>
              <w:top w:val="nil"/>
              <w:left w:val="nil"/>
              <w:bottom w:val="nil"/>
              <w:right w:val="single" w:sz="8" w:space="0" w:color="auto"/>
            </w:tcBorders>
            <w:shd w:val="clear" w:color="auto" w:fill="auto"/>
            <w:vAlign w:val="center"/>
            <w:hideMark/>
          </w:tcPr>
          <w:p w14:paraId="1D37F65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0.14 (0.90)</w:t>
            </w:r>
          </w:p>
        </w:tc>
        <w:tc>
          <w:tcPr>
            <w:tcW w:w="472" w:type="pct"/>
            <w:tcBorders>
              <w:top w:val="nil"/>
              <w:left w:val="nil"/>
              <w:bottom w:val="nil"/>
              <w:right w:val="single" w:sz="8" w:space="0" w:color="auto"/>
            </w:tcBorders>
            <w:shd w:val="clear" w:color="auto" w:fill="auto"/>
            <w:vAlign w:val="center"/>
            <w:hideMark/>
          </w:tcPr>
          <w:p w14:paraId="06F286AF"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290</w:t>
            </w:r>
          </w:p>
        </w:tc>
        <w:tc>
          <w:tcPr>
            <w:tcW w:w="520" w:type="pct"/>
            <w:tcBorders>
              <w:top w:val="nil"/>
              <w:left w:val="nil"/>
              <w:bottom w:val="nil"/>
              <w:right w:val="single" w:sz="8" w:space="0" w:color="auto"/>
            </w:tcBorders>
            <w:shd w:val="clear" w:color="auto" w:fill="auto"/>
            <w:vAlign w:val="center"/>
            <w:hideMark/>
          </w:tcPr>
          <w:p w14:paraId="21258C97"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32.2%</w:t>
            </w:r>
          </w:p>
        </w:tc>
      </w:tr>
      <w:tr w:rsidR="00CF0D51" w:rsidRPr="002F11D0" w14:paraId="50237D95" w14:textId="77777777" w:rsidTr="00DA490C">
        <w:trPr>
          <w:trHeight w:val="367"/>
        </w:trPr>
        <w:tc>
          <w:tcPr>
            <w:tcW w:w="1647" w:type="pct"/>
            <w:tcBorders>
              <w:top w:val="nil"/>
              <w:left w:val="single" w:sz="8" w:space="0" w:color="auto"/>
              <w:bottom w:val="single" w:sz="8" w:space="0" w:color="auto"/>
              <w:right w:val="single" w:sz="8" w:space="0" w:color="auto"/>
            </w:tcBorders>
            <w:shd w:val="clear" w:color="auto" w:fill="auto"/>
            <w:vAlign w:val="center"/>
            <w:hideMark/>
          </w:tcPr>
          <w:p w14:paraId="6C710E2E"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12 months</w:t>
            </w:r>
          </w:p>
        </w:tc>
        <w:tc>
          <w:tcPr>
            <w:tcW w:w="708" w:type="pct"/>
            <w:tcBorders>
              <w:top w:val="nil"/>
              <w:left w:val="nil"/>
              <w:bottom w:val="single" w:sz="8" w:space="0" w:color="auto"/>
              <w:right w:val="single" w:sz="8" w:space="0" w:color="auto"/>
            </w:tcBorders>
            <w:shd w:val="clear" w:color="auto" w:fill="auto"/>
            <w:vAlign w:val="center"/>
            <w:hideMark/>
          </w:tcPr>
          <w:p w14:paraId="4839F3B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0.21 (1.09)</w:t>
            </w:r>
          </w:p>
        </w:tc>
        <w:tc>
          <w:tcPr>
            <w:tcW w:w="394" w:type="pct"/>
            <w:tcBorders>
              <w:top w:val="nil"/>
              <w:left w:val="nil"/>
              <w:bottom w:val="nil"/>
              <w:right w:val="single" w:sz="8" w:space="0" w:color="auto"/>
            </w:tcBorders>
            <w:shd w:val="clear" w:color="auto" w:fill="auto"/>
            <w:vAlign w:val="center"/>
            <w:hideMark/>
          </w:tcPr>
          <w:p w14:paraId="7247C12B"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154</w:t>
            </w:r>
          </w:p>
        </w:tc>
        <w:tc>
          <w:tcPr>
            <w:tcW w:w="551" w:type="pct"/>
            <w:tcBorders>
              <w:top w:val="nil"/>
              <w:left w:val="nil"/>
              <w:bottom w:val="nil"/>
              <w:right w:val="single" w:sz="8" w:space="0" w:color="auto"/>
            </w:tcBorders>
            <w:shd w:val="clear" w:color="auto" w:fill="auto"/>
            <w:vAlign w:val="center"/>
            <w:hideMark/>
          </w:tcPr>
          <w:p w14:paraId="45CA7AF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35.8%</w:t>
            </w:r>
          </w:p>
        </w:tc>
        <w:tc>
          <w:tcPr>
            <w:tcW w:w="708" w:type="pct"/>
            <w:tcBorders>
              <w:top w:val="nil"/>
              <w:left w:val="nil"/>
              <w:bottom w:val="single" w:sz="8" w:space="0" w:color="auto"/>
              <w:right w:val="single" w:sz="8" w:space="0" w:color="auto"/>
            </w:tcBorders>
            <w:shd w:val="clear" w:color="auto" w:fill="auto"/>
            <w:vAlign w:val="center"/>
            <w:hideMark/>
          </w:tcPr>
          <w:p w14:paraId="03DC48C0"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0.13 (0.86)</w:t>
            </w:r>
          </w:p>
        </w:tc>
        <w:tc>
          <w:tcPr>
            <w:tcW w:w="472" w:type="pct"/>
            <w:tcBorders>
              <w:top w:val="nil"/>
              <w:left w:val="nil"/>
              <w:bottom w:val="nil"/>
              <w:right w:val="single" w:sz="8" w:space="0" w:color="auto"/>
            </w:tcBorders>
            <w:shd w:val="clear" w:color="auto" w:fill="auto"/>
            <w:vAlign w:val="center"/>
            <w:hideMark/>
          </w:tcPr>
          <w:p w14:paraId="34DF9A42"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299</w:t>
            </w:r>
          </w:p>
        </w:tc>
        <w:tc>
          <w:tcPr>
            <w:tcW w:w="520" w:type="pct"/>
            <w:tcBorders>
              <w:top w:val="nil"/>
              <w:left w:val="nil"/>
              <w:bottom w:val="nil"/>
              <w:right w:val="single" w:sz="8" w:space="0" w:color="auto"/>
            </w:tcBorders>
            <w:shd w:val="clear" w:color="auto" w:fill="auto"/>
            <w:vAlign w:val="center"/>
            <w:hideMark/>
          </w:tcPr>
          <w:p w14:paraId="012DABC6"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33.2%</w:t>
            </w:r>
          </w:p>
        </w:tc>
      </w:tr>
      <w:tr w:rsidR="00CF0D51" w:rsidRPr="002F11D0" w14:paraId="1CFC3E98" w14:textId="77777777" w:rsidTr="00DA490C">
        <w:trPr>
          <w:trHeight w:val="394"/>
        </w:trPr>
        <w:tc>
          <w:tcPr>
            <w:tcW w:w="1647" w:type="pct"/>
            <w:tcBorders>
              <w:top w:val="nil"/>
              <w:left w:val="single" w:sz="8" w:space="0" w:color="auto"/>
              <w:bottom w:val="nil"/>
              <w:right w:val="single" w:sz="8" w:space="0" w:color="auto"/>
            </w:tcBorders>
            <w:shd w:val="clear" w:color="auto" w:fill="auto"/>
            <w:vAlign w:val="center"/>
            <w:hideMark/>
          </w:tcPr>
          <w:p w14:paraId="7C958EE0"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Hospital outpatient visit</w:t>
            </w:r>
          </w:p>
        </w:tc>
        <w:tc>
          <w:tcPr>
            <w:tcW w:w="708" w:type="pct"/>
            <w:tcBorders>
              <w:top w:val="nil"/>
              <w:left w:val="nil"/>
              <w:bottom w:val="nil"/>
              <w:right w:val="single" w:sz="8" w:space="0" w:color="auto"/>
            </w:tcBorders>
            <w:shd w:val="clear" w:color="auto" w:fill="auto"/>
            <w:vAlign w:val="center"/>
            <w:hideMark/>
          </w:tcPr>
          <w:p w14:paraId="1097133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394" w:type="pct"/>
            <w:tcBorders>
              <w:top w:val="single" w:sz="8" w:space="0" w:color="auto"/>
              <w:left w:val="nil"/>
              <w:bottom w:val="nil"/>
              <w:right w:val="single" w:sz="8" w:space="0" w:color="auto"/>
            </w:tcBorders>
            <w:shd w:val="clear" w:color="auto" w:fill="auto"/>
            <w:vAlign w:val="center"/>
            <w:hideMark/>
          </w:tcPr>
          <w:p w14:paraId="0EC84DB1"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551" w:type="pct"/>
            <w:tcBorders>
              <w:top w:val="single" w:sz="8" w:space="0" w:color="auto"/>
              <w:left w:val="nil"/>
              <w:bottom w:val="nil"/>
              <w:right w:val="single" w:sz="8" w:space="0" w:color="auto"/>
            </w:tcBorders>
            <w:shd w:val="clear" w:color="auto" w:fill="auto"/>
            <w:vAlign w:val="center"/>
            <w:hideMark/>
          </w:tcPr>
          <w:p w14:paraId="355941B0"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708" w:type="pct"/>
            <w:tcBorders>
              <w:top w:val="nil"/>
              <w:left w:val="nil"/>
              <w:bottom w:val="nil"/>
              <w:right w:val="single" w:sz="8" w:space="0" w:color="auto"/>
            </w:tcBorders>
            <w:shd w:val="clear" w:color="auto" w:fill="auto"/>
            <w:vAlign w:val="center"/>
            <w:hideMark/>
          </w:tcPr>
          <w:p w14:paraId="3C39D43B"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472" w:type="pct"/>
            <w:tcBorders>
              <w:top w:val="single" w:sz="8" w:space="0" w:color="auto"/>
              <w:left w:val="nil"/>
              <w:bottom w:val="nil"/>
              <w:right w:val="single" w:sz="8" w:space="0" w:color="auto"/>
            </w:tcBorders>
            <w:shd w:val="clear" w:color="auto" w:fill="auto"/>
            <w:vAlign w:val="center"/>
            <w:hideMark/>
          </w:tcPr>
          <w:p w14:paraId="118FA65D"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520" w:type="pct"/>
            <w:tcBorders>
              <w:top w:val="single" w:sz="8" w:space="0" w:color="auto"/>
              <w:left w:val="nil"/>
              <w:bottom w:val="nil"/>
              <w:right w:val="single" w:sz="8" w:space="0" w:color="auto"/>
            </w:tcBorders>
            <w:shd w:val="clear" w:color="auto" w:fill="auto"/>
            <w:vAlign w:val="center"/>
            <w:hideMark/>
          </w:tcPr>
          <w:p w14:paraId="4EEE09D6"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r>
      <w:tr w:rsidR="00CF0D51" w:rsidRPr="002F11D0" w14:paraId="0F79917B"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13FA1D9F"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Baseline</w:t>
            </w:r>
          </w:p>
        </w:tc>
        <w:tc>
          <w:tcPr>
            <w:tcW w:w="708" w:type="pct"/>
            <w:tcBorders>
              <w:top w:val="nil"/>
              <w:left w:val="nil"/>
              <w:bottom w:val="nil"/>
              <w:right w:val="single" w:sz="8" w:space="0" w:color="auto"/>
            </w:tcBorders>
            <w:shd w:val="clear" w:color="auto" w:fill="auto"/>
            <w:vAlign w:val="center"/>
            <w:hideMark/>
          </w:tcPr>
          <w:p w14:paraId="7D4F0C6A" w14:textId="142A1F2A" w:rsidR="00CF0D51" w:rsidRPr="002F11D0" w:rsidRDefault="00CF0D51" w:rsidP="00497A13">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w:t>
            </w:r>
            <w:r w:rsidR="00497A13">
              <w:rPr>
                <w:rFonts w:eastAsia="Times New Roman" w:cs="Times New Roman"/>
                <w:color w:val="000000"/>
                <w:sz w:val="20"/>
                <w:szCs w:val="20"/>
                <w:lang w:eastAsia="en-GB"/>
              </w:rPr>
              <w:t>1</w:t>
            </w:r>
            <w:r w:rsidRPr="002F11D0">
              <w:rPr>
                <w:rFonts w:eastAsia="Times New Roman" w:cs="Times New Roman"/>
                <w:color w:val="000000"/>
                <w:sz w:val="20"/>
                <w:szCs w:val="20"/>
                <w:lang w:eastAsia="en-GB"/>
              </w:rPr>
              <w:t xml:space="preserve"> (0.</w:t>
            </w:r>
            <w:r w:rsidR="00497A13">
              <w:rPr>
                <w:rFonts w:eastAsia="Times New Roman" w:cs="Times New Roman"/>
                <w:color w:val="000000"/>
                <w:sz w:val="20"/>
                <w:szCs w:val="20"/>
                <w:lang w:eastAsia="en-GB"/>
              </w:rPr>
              <w:t>4</w:t>
            </w:r>
            <w:r w:rsidRPr="002F11D0">
              <w:rPr>
                <w:rFonts w:eastAsia="Times New Roman" w:cs="Times New Roman"/>
                <w:color w:val="000000"/>
                <w:sz w:val="20"/>
                <w:szCs w:val="20"/>
                <w:lang w:eastAsia="en-GB"/>
              </w:rPr>
              <w:t>8)</w:t>
            </w:r>
          </w:p>
        </w:tc>
        <w:tc>
          <w:tcPr>
            <w:tcW w:w="394" w:type="pct"/>
            <w:tcBorders>
              <w:top w:val="nil"/>
              <w:left w:val="nil"/>
              <w:bottom w:val="nil"/>
              <w:right w:val="single" w:sz="8" w:space="0" w:color="auto"/>
            </w:tcBorders>
            <w:shd w:val="clear" w:color="auto" w:fill="auto"/>
            <w:vAlign w:val="center"/>
            <w:hideMark/>
          </w:tcPr>
          <w:p w14:paraId="5C9C2C6D"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132</w:t>
            </w:r>
          </w:p>
        </w:tc>
        <w:tc>
          <w:tcPr>
            <w:tcW w:w="551" w:type="pct"/>
            <w:tcBorders>
              <w:top w:val="nil"/>
              <w:left w:val="nil"/>
              <w:bottom w:val="nil"/>
              <w:right w:val="single" w:sz="8" w:space="0" w:color="auto"/>
            </w:tcBorders>
            <w:shd w:val="clear" w:color="auto" w:fill="auto"/>
            <w:vAlign w:val="center"/>
            <w:hideMark/>
          </w:tcPr>
          <w:p w14:paraId="6E613D6B"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30.7%</w:t>
            </w:r>
          </w:p>
        </w:tc>
        <w:tc>
          <w:tcPr>
            <w:tcW w:w="708" w:type="pct"/>
            <w:tcBorders>
              <w:top w:val="nil"/>
              <w:left w:val="nil"/>
              <w:bottom w:val="nil"/>
              <w:right w:val="single" w:sz="8" w:space="0" w:color="auto"/>
            </w:tcBorders>
            <w:shd w:val="clear" w:color="auto" w:fill="auto"/>
            <w:vAlign w:val="center"/>
            <w:hideMark/>
          </w:tcPr>
          <w:p w14:paraId="237E1A5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0.17 (0.81)</w:t>
            </w:r>
          </w:p>
        </w:tc>
        <w:tc>
          <w:tcPr>
            <w:tcW w:w="472" w:type="pct"/>
            <w:tcBorders>
              <w:top w:val="nil"/>
              <w:left w:val="nil"/>
              <w:bottom w:val="nil"/>
              <w:right w:val="single" w:sz="8" w:space="0" w:color="auto"/>
            </w:tcBorders>
            <w:shd w:val="clear" w:color="auto" w:fill="auto"/>
            <w:vAlign w:val="center"/>
            <w:hideMark/>
          </w:tcPr>
          <w:p w14:paraId="37C49DB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295</w:t>
            </w:r>
          </w:p>
        </w:tc>
        <w:tc>
          <w:tcPr>
            <w:tcW w:w="520" w:type="pct"/>
            <w:tcBorders>
              <w:top w:val="nil"/>
              <w:left w:val="nil"/>
              <w:bottom w:val="nil"/>
              <w:right w:val="single" w:sz="8" w:space="0" w:color="auto"/>
            </w:tcBorders>
            <w:shd w:val="clear" w:color="auto" w:fill="auto"/>
            <w:vAlign w:val="center"/>
            <w:hideMark/>
          </w:tcPr>
          <w:p w14:paraId="0CE38532"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32.7%</w:t>
            </w:r>
          </w:p>
        </w:tc>
      </w:tr>
      <w:tr w:rsidR="00CF0D51" w:rsidRPr="002F11D0" w14:paraId="51DA59BD"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45CEC5A5"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4 months</w:t>
            </w:r>
          </w:p>
        </w:tc>
        <w:tc>
          <w:tcPr>
            <w:tcW w:w="708" w:type="pct"/>
            <w:tcBorders>
              <w:top w:val="nil"/>
              <w:left w:val="nil"/>
              <w:bottom w:val="nil"/>
              <w:right w:val="single" w:sz="8" w:space="0" w:color="auto"/>
            </w:tcBorders>
            <w:shd w:val="clear" w:color="auto" w:fill="auto"/>
            <w:vAlign w:val="center"/>
            <w:hideMark/>
          </w:tcPr>
          <w:p w14:paraId="288119FE"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0.08 (0.47)</w:t>
            </w:r>
          </w:p>
        </w:tc>
        <w:tc>
          <w:tcPr>
            <w:tcW w:w="394" w:type="pct"/>
            <w:tcBorders>
              <w:top w:val="nil"/>
              <w:left w:val="nil"/>
              <w:bottom w:val="nil"/>
              <w:right w:val="single" w:sz="8" w:space="0" w:color="auto"/>
            </w:tcBorders>
            <w:shd w:val="clear" w:color="auto" w:fill="auto"/>
            <w:vAlign w:val="center"/>
            <w:hideMark/>
          </w:tcPr>
          <w:p w14:paraId="7BCEF0F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131</w:t>
            </w:r>
          </w:p>
        </w:tc>
        <w:tc>
          <w:tcPr>
            <w:tcW w:w="551" w:type="pct"/>
            <w:tcBorders>
              <w:top w:val="nil"/>
              <w:left w:val="nil"/>
              <w:bottom w:val="nil"/>
              <w:right w:val="single" w:sz="8" w:space="0" w:color="auto"/>
            </w:tcBorders>
            <w:shd w:val="clear" w:color="auto" w:fill="auto"/>
            <w:vAlign w:val="center"/>
            <w:hideMark/>
          </w:tcPr>
          <w:p w14:paraId="4CFE85A6"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30.5%</w:t>
            </w:r>
          </w:p>
        </w:tc>
        <w:tc>
          <w:tcPr>
            <w:tcW w:w="708" w:type="pct"/>
            <w:tcBorders>
              <w:top w:val="nil"/>
              <w:left w:val="nil"/>
              <w:bottom w:val="nil"/>
              <w:right w:val="single" w:sz="8" w:space="0" w:color="auto"/>
            </w:tcBorders>
            <w:shd w:val="clear" w:color="auto" w:fill="auto"/>
            <w:vAlign w:val="center"/>
            <w:hideMark/>
          </w:tcPr>
          <w:p w14:paraId="5B5A1662"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0.13 (1.03)</w:t>
            </w:r>
          </w:p>
        </w:tc>
        <w:tc>
          <w:tcPr>
            <w:tcW w:w="472" w:type="pct"/>
            <w:tcBorders>
              <w:top w:val="nil"/>
              <w:left w:val="nil"/>
              <w:bottom w:val="nil"/>
              <w:right w:val="single" w:sz="8" w:space="0" w:color="auto"/>
            </w:tcBorders>
            <w:shd w:val="clear" w:color="auto" w:fill="auto"/>
            <w:vAlign w:val="center"/>
            <w:hideMark/>
          </w:tcPr>
          <w:p w14:paraId="2A1988B7"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255</w:t>
            </w:r>
          </w:p>
        </w:tc>
        <w:tc>
          <w:tcPr>
            <w:tcW w:w="520" w:type="pct"/>
            <w:tcBorders>
              <w:top w:val="nil"/>
              <w:left w:val="nil"/>
              <w:bottom w:val="nil"/>
              <w:right w:val="single" w:sz="8" w:space="0" w:color="auto"/>
            </w:tcBorders>
            <w:shd w:val="clear" w:color="auto" w:fill="auto"/>
            <w:vAlign w:val="center"/>
            <w:hideMark/>
          </w:tcPr>
          <w:p w14:paraId="309EA986"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28.3%</w:t>
            </w:r>
          </w:p>
        </w:tc>
      </w:tr>
      <w:tr w:rsidR="00CF0D51" w:rsidRPr="002F11D0" w14:paraId="2FD0BB88"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40B17C41"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8 months</w:t>
            </w:r>
          </w:p>
        </w:tc>
        <w:tc>
          <w:tcPr>
            <w:tcW w:w="708" w:type="pct"/>
            <w:tcBorders>
              <w:top w:val="nil"/>
              <w:left w:val="nil"/>
              <w:bottom w:val="nil"/>
              <w:right w:val="single" w:sz="8" w:space="0" w:color="auto"/>
            </w:tcBorders>
            <w:shd w:val="clear" w:color="auto" w:fill="auto"/>
            <w:vAlign w:val="center"/>
            <w:hideMark/>
          </w:tcPr>
          <w:p w14:paraId="73F8A63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0.08 (0.43)</w:t>
            </w:r>
          </w:p>
        </w:tc>
        <w:tc>
          <w:tcPr>
            <w:tcW w:w="394" w:type="pct"/>
            <w:tcBorders>
              <w:top w:val="nil"/>
              <w:left w:val="nil"/>
              <w:bottom w:val="nil"/>
              <w:right w:val="single" w:sz="8" w:space="0" w:color="auto"/>
            </w:tcBorders>
            <w:shd w:val="clear" w:color="auto" w:fill="auto"/>
            <w:vAlign w:val="center"/>
            <w:hideMark/>
          </w:tcPr>
          <w:p w14:paraId="250DC60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133</w:t>
            </w:r>
          </w:p>
        </w:tc>
        <w:tc>
          <w:tcPr>
            <w:tcW w:w="551" w:type="pct"/>
            <w:tcBorders>
              <w:top w:val="nil"/>
              <w:left w:val="nil"/>
              <w:bottom w:val="nil"/>
              <w:right w:val="single" w:sz="8" w:space="0" w:color="auto"/>
            </w:tcBorders>
            <w:shd w:val="clear" w:color="auto" w:fill="auto"/>
            <w:vAlign w:val="center"/>
            <w:hideMark/>
          </w:tcPr>
          <w:p w14:paraId="1C72D4F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30.9%</w:t>
            </w:r>
          </w:p>
        </w:tc>
        <w:tc>
          <w:tcPr>
            <w:tcW w:w="708" w:type="pct"/>
            <w:tcBorders>
              <w:top w:val="nil"/>
              <w:left w:val="nil"/>
              <w:bottom w:val="nil"/>
              <w:right w:val="single" w:sz="8" w:space="0" w:color="auto"/>
            </w:tcBorders>
            <w:shd w:val="clear" w:color="auto" w:fill="auto"/>
            <w:vAlign w:val="center"/>
            <w:hideMark/>
          </w:tcPr>
          <w:p w14:paraId="7C61843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0.10 (0.52)</w:t>
            </w:r>
          </w:p>
        </w:tc>
        <w:tc>
          <w:tcPr>
            <w:tcW w:w="472" w:type="pct"/>
            <w:tcBorders>
              <w:top w:val="nil"/>
              <w:left w:val="nil"/>
              <w:bottom w:val="nil"/>
              <w:right w:val="single" w:sz="8" w:space="0" w:color="auto"/>
            </w:tcBorders>
            <w:shd w:val="clear" w:color="auto" w:fill="auto"/>
            <w:vAlign w:val="center"/>
            <w:hideMark/>
          </w:tcPr>
          <w:p w14:paraId="441AF6F2"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289</w:t>
            </w:r>
          </w:p>
        </w:tc>
        <w:tc>
          <w:tcPr>
            <w:tcW w:w="520" w:type="pct"/>
            <w:tcBorders>
              <w:top w:val="nil"/>
              <w:left w:val="nil"/>
              <w:bottom w:val="nil"/>
              <w:right w:val="single" w:sz="8" w:space="0" w:color="auto"/>
            </w:tcBorders>
            <w:shd w:val="clear" w:color="auto" w:fill="auto"/>
            <w:vAlign w:val="center"/>
            <w:hideMark/>
          </w:tcPr>
          <w:p w14:paraId="59807336"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32.1%</w:t>
            </w:r>
          </w:p>
        </w:tc>
      </w:tr>
      <w:tr w:rsidR="00CF0D51" w:rsidRPr="002F11D0" w14:paraId="4D951B4A" w14:textId="77777777" w:rsidTr="00DA490C">
        <w:trPr>
          <w:trHeight w:val="426"/>
        </w:trPr>
        <w:tc>
          <w:tcPr>
            <w:tcW w:w="1647" w:type="pct"/>
            <w:tcBorders>
              <w:top w:val="nil"/>
              <w:left w:val="single" w:sz="8" w:space="0" w:color="auto"/>
              <w:bottom w:val="single" w:sz="8" w:space="0" w:color="auto"/>
              <w:right w:val="single" w:sz="8" w:space="0" w:color="auto"/>
            </w:tcBorders>
            <w:shd w:val="clear" w:color="auto" w:fill="auto"/>
            <w:vAlign w:val="center"/>
            <w:hideMark/>
          </w:tcPr>
          <w:p w14:paraId="75B70CDF"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12 months</w:t>
            </w:r>
          </w:p>
        </w:tc>
        <w:tc>
          <w:tcPr>
            <w:tcW w:w="708" w:type="pct"/>
            <w:tcBorders>
              <w:top w:val="nil"/>
              <w:left w:val="nil"/>
              <w:bottom w:val="single" w:sz="8" w:space="0" w:color="auto"/>
              <w:right w:val="single" w:sz="8" w:space="0" w:color="auto"/>
            </w:tcBorders>
            <w:shd w:val="clear" w:color="auto" w:fill="auto"/>
            <w:vAlign w:val="center"/>
            <w:hideMark/>
          </w:tcPr>
          <w:p w14:paraId="0A75B742"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0.19 (1.18)</w:t>
            </w:r>
          </w:p>
        </w:tc>
        <w:tc>
          <w:tcPr>
            <w:tcW w:w="394" w:type="pct"/>
            <w:tcBorders>
              <w:top w:val="nil"/>
              <w:left w:val="nil"/>
              <w:bottom w:val="nil"/>
              <w:right w:val="single" w:sz="8" w:space="0" w:color="auto"/>
            </w:tcBorders>
            <w:shd w:val="clear" w:color="auto" w:fill="auto"/>
            <w:vAlign w:val="center"/>
            <w:hideMark/>
          </w:tcPr>
          <w:p w14:paraId="6104165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151</w:t>
            </w:r>
          </w:p>
        </w:tc>
        <w:tc>
          <w:tcPr>
            <w:tcW w:w="551" w:type="pct"/>
            <w:tcBorders>
              <w:top w:val="nil"/>
              <w:left w:val="nil"/>
              <w:bottom w:val="nil"/>
              <w:right w:val="single" w:sz="8" w:space="0" w:color="auto"/>
            </w:tcBorders>
            <w:shd w:val="clear" w:color="auto" w:fill="auto"/>
            <w:vAlign w:val="center"/>
            <w:hideMark/>
          </w:tcPr>
          <w:p w14:paraId="74DA3716"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35.1%</w:t>
            </w:r>
          </w:p>
        </w:tc>
        <w:tc>
          <w:tcPr>
            <w:tcW w:w="708" w:type="pct"/>
            <w:tcBorders>
              <w:top w:val="nil"/>
              <w:left w:val="nil"/>
              <w:bottom w:val="single" w:sz="8" w:space="0" w:color="auto"/>
              <w:right w:val="single" w:sz="8" w:space="0" w:color="auto"/>
            </w:tcBorders>
            <w:shd w:val="clear" w:color="auto" w:fill="auto"/>
            <w:vAlign w:val="center"/>
            <w:hideMark/>
          </w:tcPr>
          <w:p w14:paraId="72803044"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0.14 (0.74)</w:t>
            </w:r>
          </w:p>
        </w:tc>
        <w:tc>
          <w:tcPr>
            <w:tcW w:w="472" w:type="pct"/>
            <w:tcBorders>
              <w:top w:val="nil"/>
              <w:left w:val="nil"/>
              <w:bottom w:val="nil"/>
              <w:right w:val="single" w:sz="8" w:space="0" w:color="auto"/>
            </w:tcBorders>
            <w:shd w:val="clear" w:color="auto" w:fill="auto"/>
            <w:vAlign w:val="center"/>
            <w:hideMark/>
          </w:tcPr>
          <w:p w14:paraId="3AC8827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292</w:t>
            </w:r>
          </w:p>
        </w:tc>
        <w:tc>
          <w:tcPr>
            <w:tcW w:w="520" w:type="pct"/>
            <w:tcBorders>
              <w:top w:val="nil"/>
              <w:left w:val="nil"/>
              <w:bottom w:val="nil"/>
              <w:right w:val="single" w:sz="8" w:space="0" w:color="auto"/>
            </w:tcBorders>
            <w:shd w:val="clear" w:color="auto" w:fill="auto"/>
            <w:vAlign w:val="center"/>
            <w:hideMark/>
          </w:tcPr>
          <w:p w14:paraId="3942AA8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32.4%</w:t>
            </w:r>
          </w:p>
        </w:tc>
      </w:tr>
      <w:tr w:rsidR="00CF0D51" w:rsidRPr="002F11D0" w14:paraId="42EBF58D"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6C44D7B2"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A&amp;E visit</w:t>
            </w:r>
          </w:p>
        </w:tc>
        <w:tc>
          <w:tcPr>
            <w:tcW w:w="708" w:type="pct"/>
            <w:tcBorders>
              <w:top w:val="nil"/>
              <w:left w:val="nil"/>
              <w:bottom w:val="nil"/>
              <w:right w:val="single" w:sz="8" w:space="0" w:color="auto"/>
            </w:tcBorders>
            <w:shd w:val="clear" w:color="auto" w:fill="auto"/>
            <w:vAlign w:val="center"/>
            <w:hideMark/>
          </w:tcPr>
          <w:p w14:paraId="2813C47F"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394" w:type="pct"/>
            <w:tcBorders>
              <w:top w:val="single" w:sz="8" w:space="0" w:color="auto"/>
              <w:left w:val="nil"/>
              <w:bottom w:val="nil"/>
              <w:right w:val="single" w:sz="8" w:space="0" w:color="auto"/>
            </w:tcBorders>
            <w:shd w:val="clear" w:color="auto" w:fill="auto"/>
            <w:vAlign w:val="center"/>
            <w:hideMark/>
          </w:tcPr>
          <w:p w14:paraId="1966074B"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551" w:type="pct"/>
            <w:tcBorders>
              <w:top w:val="single" w:sz="8" w:space="0" w:color="auto"/>
              <w:left w:val="nil"/>
              <w:bottom w:val="nil"/>
              <w:right w:val="single" w:sz="8" w:space="0" w:color="auto"/>
            </w:tcBorders>
            <w:shd w:val="clear" w:color="auto" w:fill="auto"/>
            <w:vAlign w:val="center"/>
            <w:hideMark/>
          </w:tcPr>
          <w:p w14:paraId="7A3282D6"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708" w:type="pct"/>
            <w:tcBorders>
              <w:top w:val="nil"/>
              <w:left w:val="nil"/>
              <w:bottom w:val="nil"/>
              <w:right w:val="single" w:sz="8" w:space="0" w:color="auto"/>
            </w:tcBorders>
            <w:shd w:val="clear" w:color="auto" w:fill="auto"/>
            <w:vAlign w:val="center"/>
            <w:hideMark/>
          </w:tcPr>
          <w:p w14:paraId="7ED24D97"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472" w:type="pct"/>
            <w:tcBorders>
              <w:top w:val="single" w:sz="8" w:space="0" w:color="auto"/>
              <w:left w:val="nil"/>
              <w:bottom w:val="nil"/>
              <w:right w:val="single" w:sz="8" w:space="0" w:color="auto"/>
            </w:tcBorders>
            <w:shd w:val="clear" w:color="auto" w:fill="auto"/>
            <w:vAlign w:val="center"/>
            <w:hideMark/>
          </w:tcPr>
          <w:p w14:paraId="64F791D0"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520" w:type="pct"/>
            <w:tcBorders>
              <w:top w:val="single" w:sz="8" w:space="0" w:color="auto"/>
              <w:left w:val="nil"/>
              <w:bottom w:val="nil"/>
              <w:right w:val="single" w:sz="8" w:space="0" w:color="auto"/>
            </w:tcBorders>
            <w:shd w:val="clear" w:color="auto" w:fill="auto"/>
            <w:vAlign w:val="center"/>
            <w:hideMark/>
          </w:tcPr>
          <w:p w14:paraId="08A1D16D"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r>
      <w:tr w:rsidR="00CF0D51" w:rsidRPr="002F11D0" w14:paraId="5BEDCB9A"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7137E97A"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Baseline</w:t>
            </w:r>
          </w:p>
        </w:tc>
        <w:tc>
          <w:tcPr>
            <w:tcW w:w="708" w:type="pct"/>
            <w:tcBorders>
              <w:top w:val="nil"/>
              <w:left w:val="nil"/>
              <w:bottom w:val="nil"/>
              <w:right w:val="single" w:sz="8" w:space="0" w:color="auto"/>
            </w:tcBorders>
            <w:shd w:val="clear" w:color="auto" w:fill="auto"/>
            <w:vAlign w:val="center"/>
            <w:hideMark/>
          </w:tcPr>
          <w:p w14:paraId="0904E390"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0.08 (0.30)</w:t>
            </w:r>
          </w:p>
        </w:tc>
        <w:tc>
          <w:tcPr>
            <w:tcW w:w="394" w:type="pct"/>
            <w:tcBorders>
              <w:top w:val="nil"/>
              <w:left w:val="nil"/>
              <w:bottom w:val="nil"/>
              <w:right w:val="single" w:sz="8" w:space="0" w:color="auto"/>
            </w:tcBorders>
            <w:shd w:val="clear" w:color="auto" w:fill="auto"/>
            <w:vAlign w:val="center"/>
            <w:hideMark/>
          </w:tcPr>
          <w:p w14:paraId="1B9AB0B4"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118</w:t>
            </w:r>
          </w:p>
        </w:tc>
        <w:tc>
          <w:tcPr>
            <w:tcW w:w="551" w:type="pct"/>
            <w:tcBorders>
              <w:top w:val="nil"/>
              <w:left w:val="nil"/>
              <w:bottom w:val="nil"/>
              <w:right w:val="single" w:sz="8" w:space="0" w:color="auto"/>
            </w:tcBorders>
            <w:shd w:val="clear" w:color="auto" w:fill="auto"/>
            <w:vAlign w:val="center"/>
            <w:hideMark/>
          </w:tcPr>
          <w:p w14:paraId="1879B55F"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27.4%</w:t>
            </w:r>
          </w:p>
        </w:tc>
        <w:tc>
          <w:tcPr>
            <w:tcW w:w="708" w:type="pct"/>
            <w:tcBorders>
              <w:top w:val="nil"/>
              <w:left w:val="nil"/>
              <w:bottom w:val="nil"/>
              <w:right w:val="single" w:sz="8" w:space="0" w:color="auto"/>
            </w:tcBorders>
            <w:shd w:val="clear" w:color="auto" w:fill="auto"/>
            <w:vAlign w:val="center"/>
            <w:hideMark/>
          </w:tcPr>
          <w:p w14:paraId="102FB80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0.12 (0.67)</w:t>
            </w:r>
          </w:p>
        </w:tc>
        <w:tc>
          <w:tcPr>
            <w:tcW w:w="472" w:type="pct"/>
            <w:tcBorders>
              <w:top w:val="nil"/>
              <w:left w:val="nil"/>
              <w:bottom w:val="nil"/>
              <w:right w:val="single" w:sz="8" w:space="0" w:color="auto"/>
            </w:tcBorders>
            <w:shd w:val="clear" w:color="auto" w:fill="auto"/>
            <w:vAlign w:val="center"/>
            <w:hideMark/>
          </w:tcPr>
          <w:p w14:paraId="11B3DF6E"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267</w:t>
            </w:r>
          </w:p>
        </w:tc>
        <w:tc>
          <w:tcPr>
            <w:tcW w:w="520" w:type="pct"/>
            <w:tcBorders>
              <w:top w:val="nil"/>
              <w:left w:val="nil"/>
              <w:bottom w:val="nil"/>
              <w:right w:val="single" w:sz="8" w:space="0" w:color="auto"/>
            </w:tcBorders>
            <w:shd w:val="clear" w:color="auto" w:fill="auto"/>
            <w:vAlign w:val="center"/>
            <w:hideMark/>
          </w:tcPr>
          <w:p w14:paraId="3C8F2E3E"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29.6%</w:t>
            </w:r>
          </w:p>
        </w:tc>
      </w:tr>
      <w:tr w:rsidR="00CF0D51" w:rsidRPr="002F11D0" w14:paraId="3FE845C3"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4CA8ACEF"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4 months</w:t>
            </w:r>
          </w:p>
        </w:tc>
        <w:tc>
          <w:tcPr>
            <w:tcW w:w="708" w:type="pct"/>
            <w:tcBorders>
              <w:top w:val="nil"/>
              <w:left w:val="nil"/>
              <w:bottom w:val="nil"/>
              <w:right w:val="single" w:sz="8" w:space="0" w:color="auto"/>
            </w:tcBorders>
            <w:shd w:val="clear" w:color="auto" w:fill="auto"/>
            <w:vAlign w:val="center"/>
            <w:hideMark/>
          </w:tcPr>
          <w:p w14:paraId="7DFF2C6E"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0.07 (0.37)</w:t>
            </w:r>
          </w:p>
        </w:tc>
        <w:tc>
          <w:tcPr>
            <w:tcW w:w="394" w:type="pct"/>
            <w:tcBorders>
              <w:top w:val="nil"/>
              <w:left w:val="nil"/>
              <w:bottom w:val="nil"/>
              <w:right w:val="single" w:sz="8" w:space="0" w:color="auto"/>
            </w:tcBorders>
            <w:shd w:val="clear" w:color="auto" w:fill="auto"/>
            <w:vAlign w:val="center"/>
            <w:hideMark/>
          </w:tcPr>
          <w:p w14:paraId="41586F79"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122</w:t>
            </w:r>
          </w:p>
        </w:tc>
        <w:tc>
          <w:tcPr>
            <w:tcW w:w="551" w:type="pct"/>
            <w:tcBorders>
              <w:top w:val="nil"/>
              <w:left w:val="nil"/>
              <w:bottom w:val="nil"/>
              <w:right w:val="single" w:sz="8" w:space="0" w:color="auto"/>
            </w:tcBorders>
            <w:shd w:val="clear" w:color="auto" w:fill="auto"/>
            <w:vAlign w:val="center"/>
            <w:hideMark/>
          </w:tcPr>
          <w:p w14:paraId="78B94401"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28.4%</w:t>
            </w:r>
          </w:p>
        </w:tc>
        <w:tc>
          <w:tcPr>
            <w:tcW w:w="708" w:type="pct"/>
            <w:tcBorders>
              <w:top w:val="nil"/>
              <w:left w:val="nil"/>
              <w:bottom w:val="nil"/>
              <w:right w:val="single" w:sz="8" w:space="0" w:color="auto"/>
            </w:tcBorders>
            <w:shd w:val="clear" w:color="auto" w:fill="auto"/>
            <w:vAlign w:val="center"/>
            <w:hideMark/>
          </w:tcPr>
          <w:p w14:paraId="7672CC67"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0.06 (0.30)</w:t>
            </w:r>
          </w:p>
        </w:tc>
        <w:tc>
          <w:tcPr>
            <w:tcW w:w="472" w:type="pct"/>
            <w:tcBorders>
              <w:top w:val="nil"/>
              <w:left w:val="nil"/>
              <w:bottom w:val="nil"/>
              <w:right w:val="single" w:sz="8" w:space="0" w:color="auto"/>
            </w:tcBorders>
            <w:shd w:val="clear" w:color="auto" w:fill="auto"/>
            <w:vAlign w:val="center"/>
            <w:hideMark/>
          </w:tcPr>
          <w:p w14:paraId="2D1876F1"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234</w:t>
            </w:r>
          </w:p>
        </w:tc>
        <w:tc>
          <w:tcPr>
            <w:tcW w:w="520" w:type="pct"/>
            <w:tcBorders>
              <w:top w:val="nil"/>
              <w:left w:val="nil"/>
              <w:bottom w:val="nil"/>
              <w:right w:val="single" w:sz="8" w:space="0" w:color="auto"/>
            </w:tcBorders>
            <w:shd w:val="clear" w:color="auto" w:fill="auto"/>
            <w:vAlign w:val="center"/>
            <w:hideMark/>
          </w:tcPr>
          <w:p w14:paraId="1E97C834"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26.0%</w:t>
            </w:r>
          </w:p>
        </w:tc>
      </w:tr>
      <w:tr w:rsidR="00CF0D51" w:rsidRPr="002F11D0" w14:paraId="182452D6"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4CC91FA2"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8 months</w:t>
            </w:r>
          </w:p>
        </w:tc>
        <w:tc>
          <w:tcPr>
            <w:tcW w:w="708" w:type="pct"/>
            <w:tcBorders>
              <w:top w:val="nil"/>
              <w:left w:val="nil"/>
              <w:bottom w:val="nil"/>
              <w:right w:val="single" w:sz="8" w:space="0" w:color="auto"/>
            </w:tcBorders>
            <w:shd w:val="clear" w:color="auto" w:fill="auto"/>
            <w:vAlign w:val="center"/>
            <w:hideMark/>
          </w:tcPr>
          <w:p w14:paraId="5ACF62DD"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0.08 (0.31)</w:t>
            </w:r>
          </w:p>
        </w:tc>
        <w:tc>
          <w:tcPr>
            <w:tcW w:w="394" w:type="pct"/>
            <w:tcBorders>
              <w:top w:val="nil"/>
              <w:left w:val="nil"/>
              <w:bottom w:val="nil"/>
              <w:right w:val="single" w:sz="8" w:space="0" w:color="auto"/>
            </w:tcBorders>
            <w:shd w:val="clear" w:color="auto" w:fill="auto"/>
            <w:vAlign w:val="center"/>
            <w:hideMark/>
          </w:tcPr>
          <w:p w14:paraId="6110B065"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129</w:t>
            </w:r>
          </w:p>
        </w:tc>
        <w:tc>
          <w:tcPr>
            <w:tcW w:w="551" w:type="pct"/>
            <w:tcBorders>
              <w:top w:val="nil"/>
              <w:left w:val="nil"/>
              <w:bottom w:val="nil"/>
              <w:right w:val="single" w:sz="8" w:space="0" w:color="auto"/>
            </w:tcBorders>
            <w:shd w:val="clear" w:color="auto" w:fill="auto"/>
            <w:vAlign w:val="center"/>
            <w:hideMark/>
          </w:tcPr>
          <w:p w14:paraId="584BF30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30.0%</w:t>
            </w:r>
          </w:p>
        </w:tc>
        <w:tc>
          <w:tcPr>
            <w:tcW w:w="708" w:type="pct"/>
            <w:tcBorders>
              <w:top w:val="nil"/>
              <w:left w:val="nil"/>
              <w:bottom w:val="nil"/>
              <w:right w:val="single" w:sz="8" w:space="0" w:color="auto"/>
            </w:tcBorders>
            <w:shd w:val="clear" w:color="auto" w:fill="auto"/>
            <w:vAlign w:val="center"/>
            <w:hideMark/>
          </w:tcPr>
          <w:p w14:paraId="74B803D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0.08 (0.33)</w:t>
            </w:r>
          </w:p>
        </w:tc>
        <w:tc>
          <w:tcPr>
            <w:tcW w:w="472" w:type="pct"/>
            <w:tcBorders>
              <w:top w:val="nil"/>
              <w:left w:val="nil"/>
              <w:bottom w:val="nil"/>
              <w:right w:val="single" w:sz="8" w:space="0" w:color="auto"/>
            </w:tcBorders>
            <w:shd w:val="clear" w:color="auto" w:fill="auto"/>
            <w:vAlign w:val="center"/>
            <w:hideMark/>
          </w:tcPr>
          <w:p w14:paraId="5277A824"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270</w:t>
            </w:r>
          </w:p>
        </w:tc>
        <w:tc>
          <w:tcPr>
            <w:tcW w:w="520" w:type="pct"/>
            <w:tcBorders>
              <w:top w:val="nil"/>
              <w:left w:val="nil"/>
              <w:bottom w:val="nil"/>
              <w:right w:val="single" w:sz="8" w:space="0" w:color="auto"/>
            </w:tcBorders>
            <w:shd w:val="clear" w:color="auto" w:fill="auto"/>
            <w:vAlign w:val="center"/>
            <w:hideMark/>
          </w:tcPr>
          <w:p w14:paraId="537A5BE5"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30.0%</w:t>
            </w:r>
          </w:p>
        </w:tc>
      </w:tr>
      <w:tr w:rsidR="00CF0D51" w:rsidRPr="002F11D0" w14:paraId="54D709B5" w14:textId="77777777" w:rsidTr="00DA490C">
        <w:trPr>
          <w:trHeight w:val="344"/>
        </w:trPr>
        <w:tc>
          <w:tcPr>
            <w:tcW w:w="1647" w:type="pct"/>
            <w:tcBorders>
              <w:top w:val="nil"/>
              <w:left w:val="single" w:sz="8" w:space="0" w:color="auto"/>
              <w:bottom w:val="single" w:sz="8" w:space="0" w:color="auto"/>
              <w:right w:val="single" w:sz="8" w:space="0" w:color="auto"/>
            </w:tcBorders>
            <w:shd w:val="clear" w:color="auto" w:fill="auto"/>
            <w:vAlign w:val="center"/>
            <w:hideMark/>
          </w:tcPr>
          <w:p w14:paraId="448A8BC5"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lastRenderedPageBreak/>
              <w:t xml:space="preserve">  12 months</w:t>
            </w:r>
          </w:p>
        </w:tc>
        <w:tc>
          <w:tcPr>
            <w:tcW w:w="708" w:type="pct"/>
            <w:tcBorders>
              <w:top w:val="nil"/>
              <w:left w:val="nil"/>
              <w:bottom w:val="single" w:sz="8" w:space="0" w:color="auto"/>
              <w:right w:val="single" w:sz="8" w:space="0" w:color="auto"/>
            </w:tcBorders>
            <w:shd w:val="clear" w:color="auto" w:fill="auto"/>
            <w:vAlign w:val="center"/>
            <w:hideMark/>
          </w:tcPr>
          <w:p w14:paraId="1220EEF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0.06 (0.26)</w:t>
            </w:r>
          </w:p>
        </w:tc>
        <w:tc>
          <w:tcPr>
            <w:tcW w:w="394" w:type="pct"/>
            <w:tcBorders>
              <w:top w:val="nil"/>
              <w:left w:val="nil"/>
              <w:bottom w:val="nil"/>
              <w:right w:val="single" w:sz="8" w:space="0" w:color="auto"/>
            </w:tcBorders>
            <w:shd w:val="clear" w:color="auto" w:fill="auto"/>
            <w:vAlign w:val="center"/>
            <w:hideMark/>
          </w:tcPr>
          <w:p w14:paraId="147C50E0"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143</w:t>
            </w:r>
          </w:p>
        </w:tc>
        <w:tc>
          <w:tcPr>
            <w:tcW w:w="551" w:type="pct"/>
            <w:tcBorders>
              <w:top w:val="nil"/>
              <w:left w:val="nil"/>
              <w:bottom w:val="nil"/>
              <w:right w:val="single" w:sz="8" w:space="0" w:color="auto"/>
            </w:tcBorders>
            <w:shd w:val="clear" w:color="auto" w:fill="auto"/>
            <w:vAlign w:val="center"/>
            <w:hideMark/>
          </w:tcPr>
          <w:p w14:paraId="00375E5F"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33.3%</w:t>
            </w:r>
          </w:p>
        </w:tc>
        <w:tc>
          <w:tcPr>
            <w:tcW w:w="708" w:type="pct"/>
            <w:tcBorders>
              <w:top w:val="nil"/>
              <w:left w:val="nil"/>
              <w:bottom w:val="single" w:sz="8" w:space="0" w:color="auto"/>
              <w:right w:val="single" w:sz="8" w:space="0" w:color="auto"/>
            </w:tcBorders>
            <w:shd w:val="clear" w:color="auto" w:fill="auto"/>
            <w:vAlign w:val="center"/>
            <w:hideMark/>
          </w:tcPr>
          <w:p w14:paraId="672C1071"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0.09 (0.37)</w:t>
            </w:r>
          </w:p>
        </w:tc>
        <w:tc>
          <w:tcPr>
            <w:tcW w:w="472" w:type="pct"/>
            <w:tcBorders>
              <w:top w:val="nil"/>
              <w:left w:val="nil"/>
              <w:bottom w:val="nil"/>
              <w:right w:val="single" w:sz="8" w:space="0" w:color="auto"/>
            </w:tcBorders>
            <w:shd w:val="clear" w:color="auto" w:fill="auto"/>
            <w:vAlign w:val="center"/>
            <w:hideMark/>
          </w:tcPr>
          <w:p w14:paraId="207FA62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272</w:t>
            </w:r>
          </w:p>
        </w:tc>
        <w:tc>
          <w:tcPr>
            <w:tcW w:w="520" w:type="pct"/>
            <w:tcBorders>
              <w:top w:val="nil"/>
              <w:left w:val="nil"/>
              <w:bottom w:val="nil"/>
              <w:right w:val="single" w:sz="8" w:space="0" w:color="auto"/>
            </w:tcBorders>
            <w:shd w:val="clear" w:color="auto" w:fill="auto"/>
            <w:vAlign w:val="center"/>
            <w:hideMark/>
          </w:tcPr>
          <w:p w14:paraId="5C160BFE"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30.2%</w:t>
            </w:r>
          </w:p>
        </w:tc>
      </w:tr>
      <w:tr w:rsidR="00CF0D51" w:rsidRPr="002F11D0" w14:paraId="1BC0794B" w14:textId="77777777" w:rsidTr="00DA490C">
        <w:trPr>
          <w:trHeight w:val="399"/>
        </w:trPr>
        <w:tc>
          <w:tcPr>
            <w:tcW w:w="1647" w:type="pct"/>
            <w:tcBorders>
              <w:top w:val="nil"/>
              <w:left w:val="single" w:sz="8" w:space="0" w:color="auto"/>
              <w:bottom w:val="nil"/>
              <w:right w:val="single" w:sz="8" w:space="0" w:color="auto"/>
            </w:tcBorders>
            <w:shd w:val="clear" w:color="auto" w:fill="auto"/>
            <w:vAlign w:val="center"/>
            <w:hideMark/>
          </w:tcPr>
          <w:p w14:paraId="589C36F3"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Day case hospital visit</w:t>
            </w:r>
          </w:p>
        </w:tc>
        <w:tc>
          <w:tcPr>
            <w:tcW w:w="708" w:type="pct"/>
            <w:tcBorders>
              <w:top w:val="nil"/>
              <w:left w:val="nil"/>
              <w:bottom w:val="nil"/>
              <w:right w:val="single" w:sz="8" w:space="0" w:color="auto"/>
            </w:tcBorders>
            <w:shd w:val="clear" w:color="auto" w:fill="auto"/>
            <w:vAlign w:val="center"/>
            <w:hideMark/>
          </w:tcPr>
          <w:p w14:paraId="7BF4EC14"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394" w:type="pct"/>
            <w:tcBorders>
              <w:top w:val="single" w:sz="8" w:space="0" w:color="auto"/>
              <w:left w:val="nil"/>
              <w:bottom w:val="nil"/>
              <w:right w:val="single" w:sz="8" w:space="0" w:color="auto"/>
            </w:tcBorders>
            <w:shd w:val="clear" w:color="auto" w:fill="auto"/>
            <w:vAlign w:val="center"/>
            <w:hideMark/>
          </w:tcPr>
          <w:p w14:paraId="7E11B95E"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551" w:type="pct"/>
            <w:tcBorders>
              <w:top w:val="single" w:sz="8" w:space="0" w:color="auto"/>
              <w:left w:val="nil"/>
              <w:bottom w:val="nil"/>
              <w:right w:val="single" w:sz="8" w:space="0" w:color="auto"/>
            </w:tcBorders>
            <w:shd w:val="clear" w:color="auto" w:fill="auto"/>
            <w:vAlign w:val="center"/>
            <w:hideMark/>
          </w:tcPr>
          <w:p w14:paraId="09013FF7"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708" w:type="pct"/>
            <w:tcBorders>
              <w:top w:val="nil"/>
              <w:left w:val="nil"/>
              <w:bottom w:val="nil"/>
              <w:right w:val="single" w:sz="8" w:space="0" w:color="auto"/>
            </w:tcBorders>
            <w:shd w:val="clear" w:color="auto" w:fill="auto"/>
            <w:vAlign w:val="center"/>
            <w:hideMark/>
          </w:tcPr>
          <w:p w14:paraId="0FFFA11A"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472" w:type="pct"/>
            <w:tcBorders>
              <w:top w:val="single" w:sz="8" w:space="0" w:color="auto"/>
              <w:left w:val="nil"/>
              <w:bottom w:val="nil"/>
              <w:right w:val="single" w:sz="8" w:space="0" w:color="auto"/>
            </w:tcBorders>
            <w:shd w:val="clear" w:color="auto" w:fill="auto"/>
            <w:vAlign w:val="center"/>
            <w:hideMark/>
          </w:tcPr>
          <w:p w14:paraId="5CD42907"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520" w:type="pct"/>
            <w:tcBorders>
              <w:top w:val="single" w:sz="8" w:space="0" w:color="auto"/>
              <w:left w:val="nil"/>
              <w:bottom w:val="nil"/>
              <w:right w:val="single" w:sz="8" w:space="0" w:color="auto"/>
            </w:tcBorders>
            <w:shd w:val="clear" w:color="auto" w:fill="auto"/>
            <w:vAlign w:val="center"/>
            <w:hideMark/>
          </w:tcPr>
          <w:p w14:paraId="5236CF6D"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r>
      <w:tr w:rsidR="00CF0D51" w:rsidRPr="002F11D0" w14:paraId="04BAB4F2"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41F9ECEA"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Baseline</w:t>
            </w:r>
          </w:p>
        </w:tc>
        <w:tc>
          <w:tcPr>
            <w:tcW w:w="708" w:type="pct"/>
            <w:tcBorders>
              <w:top w:val="nil"/>
              <w:left w:val="nil"/>
              <w:bottom w:val="nil"/>
              <w:right w:val="single" w:sz="8" w:space="0" w:color="auto"/>
            </w:tcBorders>
            <w:shd w:val="clear" w:color="auto" w:fill="auto"/>
            <w:vAlign w:val="center"/>
            <w:hideMark/>
          </w:tcPr>
          <w:p w14:paraId="2C02AF77"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0.03 (0.18)</w:t>
            </w:r>
          </w:p>
        </w:tc>
        <w:tc>
          <w:tcPr>
            <w:tcW w:w="394" w:type="pct"/>
            <w:tcBorders>
              <w:top w:val="nil"/>
              <w:left w:val="nil"/>
              <w:bottom w:val="nil"/>
              <w:right w:val="single" w:sz="8" w:space="0" w:color="auto"/>
            </w:tcBorders>
            <w:shd w:val="clear" w:color="auto" w:fill="auto"/>
            <w:vAlign w:val="center"/>
            <w:hideMark/>
          </w:tcPr>
          <w:p w14:paraId="7E1235A1"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127</w:t>
            </w:r>
          </w:p>
        </w:tc>
        <w:tc>
          <w:tcPr>
            <w:tcW w:w="551" w:type="pct"/>
            <w:tcBorders>
              <w:top w:val="nil"/>
              <w:left w:val="nil"/>
              <w:bottom w:val="nil"/>
              <w:right w:val="single" w:sz="8" w:space="0" w:color="auto"/>
            </w:tcBorders>
            <w:shd w:val="clear" w:color="auto" w:fill="auto"/>
            <w:vAlign w:val="center"/>
            <w:hideMark/>
          </w:tcPr>
          <w:p w14:paraId="1BA053AE"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29.5%</w:t>
            </w:r>
          </w:p>
        </w:tc>
        <w:tc>
          <w:tcPr>
            <w:tcW w:w="708" w:type="pct"/>
            <w:tcBorders>
              <w:top w:val="nil"/>
              <w:left w:val="nil"/>
              <w:bottom w:val="nil"/>
              <w:right w:val="single" w:sz="8" w:space="0" w:color="auto"/>
            </w:tcBorders>
            <w:shd w:val="clear" w:color="auto" w:fill="auto"/>
            <w:vAlign w:val="center"/>
            <w:hideMark/>
          </w:tcPr>
          <w:p w14:paraId="70B70D27"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0.07 (0.71)</w:t>
            </w:r>
          </w:p>
        </w:tc>
        <w:tc>
          <w:tcPr>
            <w:tcW w:w="472" w:type="pct"/>
            <w:tcBorders>
              <w:top w:val="nil"/>
              <w:left w:val="nil"/>
              <w:bottom w:val="nil"/>
              <w:right w:val="single" w:sz="8" w:space="0" w:color="auto"/>
            </w:tcBorders>
            <w:shd w:val="clear" w:color="auto" w:fill="auto"/>
            <w:vAlign w:val="center"/>
            <w:hideMark/>
          </w:tcPr>
          <w:p w14:paraId="3980944B"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287</w:t>
            </w:r>
          </w:p>
        </w:tc>
        <w:tc>
          <w:tcPr>
            <w:tcW w:w="520" w:type="pct"/>
            <w:tcBorders>
              <w:top w:val="nil"/>
              <w:left w:val="nil"/>
              <w:bottom w:val="nil"/>
              <w:right w:val="single" w:sz="8" w:space="0" w:color="auto"/>
            </w:tcBorders>
            <w:shd w:val="clear" w:color="auto" w:fill="auto"/>
            <w:vAlign w:val="center"/>
            <w:hideMark/>
          </w:tcPr>
          <w:p w14:paraId="14C5D64B"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31.9%</w:t>
            </w:r>
          </w:p>
        </w:tc>
      </w:tr>
      <w:tr w:rsidR="00CF0D51" w:rsidRPr="002F11D0" w14:paraId="764E3FFD"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09BC5626"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4 months</w:t>
            </w:r>
          </w:p>
        </w:tc>
        <w:tc>
          <w:tcPr>
            <w:tcW w:w="708" w:type="pct"/>
            <w:tcBorders>
              <w:top w:val="nil"/>
              <w:left w:val="nil"/>
              <w:bottom w:val="nil"/>
              <w:right w:val="single" w:sz="8" w:space="0" w:color="auto"/>
            </w:tcBorders>
            <w:shd w:val="clear" w:color="auto" w:fill="auto"/>
            <w:vAlign w:val="center"/>
            <w:hideMark/>
          </w:tcPr>
          <w:p w14:paraId="1941A60E"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0.06 (0.36)</w:t>
            </w:r>
          </w:p>
        </w:tc>
        <w:tc>
          <w:tcPr>
            <w:tcW w:w="394" w:type="pct"/>
            <w:tcBorders>
              <w:top w:val="nil"/>
              <w:left w:val="nil"/>
              <w:bottom w:val="nil"/>
              <w:right w:val="single" w:sz="8" w:space="0" w:color="auto"/>
            </w:tcBorders>
            <w:shd w:val="clear" w:color="auto" w:fill="auto"/>
            <w:vAlign w:val="center"/>
            <w:hideMark/>
          </w:tcPr>
          <w:p w14:paraId="068C2E0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110</w:t>
            </w:r>
          </w:p>
        </w:tc>
        <w:tc>
          <w:tcPr>
            <w:tcW w:w="551" w:type="pct"/>
            <w:tcBorders>
              <w:top w:val="nil"/>
              <w:left w:val="nil"/>
              <w:bottom w:val="nil"/>
              <w:right w:val="single" w:sz="8" w:space="0" w:color="auto"/>
            </w:tcBorders>
            <w:shd w:val="clear" w:color="auto" w:fill="auto"/>
            <w:vAlign w:val="center"/>
            <w:hideMark/>
          </w:tcPr>
          <w:p w14:paraId="4ACF365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25.6%</w:t>
            </w:r>
          </w:p>
        </w:tc>
        <w:tc>
          <w:tcPr>
            <w:tcW w:w="708" w:type="pct"/>
            <w:tcBorders>
              <w:top w:val="nil"/>
              <w:left w:val="nil"/>
              <w:bottom w:val="nil"/>
              <w:right w:val="single" w:sz="8" w:space="0" w:color="auto"/>
            </w:tcBorders>
            <w:shd w:val="clear" w:color="auto" w:fill="auto"/>
            <w:vAlign w:val="center"/>
            <w:hideMark/>
          </w:tcPr>
          <w:p w14:paraId="0A65438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0.06 (0.40)</w:t>
            </w:r>
          </w:p>
        </w:tc>
        <w:tc>
          <w:tcPr>
            <w:tcW w:w="472" w:type="pct"/>
            <w:tcBorders>
              <w:top w:val="nil"/>
              <w:left w:val="nil"/>
              <w:bottom w:val="nil"/>
              <w:right w:val="single" w:sz="8" w:space="0" w:color="auto"/>
            </w:tcBorders>
            <w:shd w:val="clear" w:color="auto" w:fill="auto"/>
            <w:vAlign w:val="center"/>
            <w:hideMark/>
          </w:tcPr>
          <w:p w14:paraId="69DBB521"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241</w:t>
            </w:r>
          </w:p>
        </w:tc>
        <w:tc>
          <w:tcPr>
            <w:tcW w:w="520" w:type="pct"/>
            <w:tcBorders>
              <w:top w:val="nil"/>
              <w:left w:val="nil"/>
              <w:bottom w:val="nil"/>
              <w:right w:val="single" w:sz="8" w:space="0" w:color="auto"/>
            </w:tcBorders>
            <w:shd w:val="clear" w:color="auto" w:fill="auto"/>
            <w:vAlign w:val="center"/>
            <w:hideMark/>
          </w:tcPr>
          <w:p w14:paraId="2CC0AA33" w14:textId="2EFA4508"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26.</w:t>
            </w:r>
            <w:r w:rsidR="00497A13">
              <w:rPr>
                <w:rFonts w:eastAsia="Times New Roman" w:cs="Times New Roman"/>
                <w:color w:val="000000"/>
                <w:sz w:val="20"/>
                <w:szCs w:val="20"/>
                <w:lang w:eastAsia="en-GB"/>
              </w:rPr>
              <w:t>8</w:t>
            </w:r>
            <w:r w:rsidRPr="002F11D0">
              <w:rPr>
                <w:rFonts w:eastAsia="Times New Roman" w:cs="Times New Roman"/>
                <w:color w:val="000000"/>
                <w:sz w:val="20"/>
                <w:szCs w:val="20"/>
                <w:lang w:eastAsia="en-GB"/>
              </w:rPr>
              <w:t>%</w:t>
            </w:r>
          </w:p>
        </w:tc>
      </w:tr>
      <w:tr w:rsidR="00CF0D51" w:rsidRPr="002F11D0" w14:paraId="1F82D2B6"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32F9C878"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8 months</w:t>
            </w:r>
          </w:p>
        </w:tc>
        <w:tc>
          <w:tcPr>
            <w:tcW w:w="708" w:type="pct"/>
            <w:tcBorders>
              <w:top w:val="nil"/>
              <w:left w:val="nil"/>
              <w:bottom w:val="nil"/>
              <w:right w:val="single" w:sz="8" w:space="0" w:color="auto"/>
            </w:tcBorders>
            <w:shd w:val="clear" w:color="auto" w:fill="auto"/>
            <w:vAlign w:val="center"/>
            <w:hideMark/>
          </w:tcPr>
          <w:p w14:paraId="338C6B4D"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0.03 (0.20)</w:t>
            </w:r>
          </w:p>
        </w:tc>
        <w:tc>
          <w:tcPr>
            <w:tcW w:w="394" w:type="pct"/>
            <w:tcBorders>
              <w:top w:val="nil"/>
              <w:left w:val="nil"/>
              <w:bottom w:val="nil"/>
              <w:right w:val="single" w:sz="8" w:space="0" w:color="auto"/>
            </w:tcBorders>
            <w:shd w:val="clear" w:color="auto" w:fill="auto"/>
            <w:vAlign w:val="center"/>
            <w:hideMark/>
          </w:tcPr>
          <w:p w14:paraId="2CFD3C4B"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126</w:t>
            </w:r>
          </w:p>
        </w:tc>
        <w:tc>
          <w:tcPr>
            <w:tcW w:w="551" w:type="pct"/>
            <w:tcBorders>
              <w:top w:val="nil"/>
              <w:left w:val="nil"/>
              <w:bottom w:val="nil"/>
              <w:right w:val="single" w:sz="8" w:space="0" w:color="auto"/>
            </w:tcBorders>
            <w:shd w:val="clear" w:color="auto" w:fill="auto"/>
            <w:vAlign w:val="center"/>
            <w:hideMark/>
          </w:tcPr>
          <w:p w14:paraId="09FEE27D"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29.3%</w:t>
            </w:r>
          </w:p>
        </w:tc>
        <w:tc>
          <w:tcPr>
            <w:tcW w:w="708" w:type="pct"/>
            <w:tcBorders>
              <w:top w:val="nil"/>
              <w:left w:val="nil"/>
              <w:bottom w:val="nil"/>
              <w:right w:val="single" w:sz="8" w:space="0" w:color="auto"/>
            </w:tcBorders>
            <w:shd w:val="clear" w:color="auto" w:fill="auto"/>
            <w:vAlign w:val="center"/>
            <w:hideMark/>
          </w:tcPr>
          <w:p w14:paraId="124395B4"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0.04 (0.26)</w:t>
            </w:r>
          </w:p>
        </w:tc>
        <w:tc>
          <w:tcPr>
            <w:tcW w:w="472" w:type="pct"/>
            <w:tcBorders>
              <w:top w:val="nil"/>
              <w:left w:val="nil"/>
              <w:bottom w:val="nil"/>
              <w:right w:val="single" w:sz="8" w:space="0" w:color="auto"/>
            </w:tcBorders>
            <w:shd w:val="clear" w:color="auto" w:fill="auto"/>
            <w:vAlign w:val="center"/>
            <w:hideMark/>
          </w:tcPr>
          <w:p w14:paraId="45D2C806"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262</w:t>
            </w:r>
          </w:p>
        </w:tc>
        <w:tc>
          <w:tcPr>
            <w:tcW w:w="520" w:type="pct"/>
            <w:tcBorders>
              <w:top w:val="nil"/>
              <w:left w:val="nil"/>
              <w:bottom w:val="nil"/>
              <w:right w:val="single" w:sz="8" w:space="0" w:color="auto"/>
            </w:tcBorders>
            <w:shd w:val="clear" w:color="auto" w:fill="auto"/>
            <w:vAlign w:val="center"/>
            <w:hideMark/>
          </w:tcPr>
          <w:p w14:paraId="4250596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29.1%</w:t>
            </w:r>
          </w:p>
        </w:tc>
      </w:tr>
      <w:tr w:rsidR="00CF0D51" w:rsidRPr="002F11D0" w14:paraId="5E149951" w14:textId="77777777" w:rsidTr="00DA490C">
        <w:trPr>
          <w:trHeight w:val="381"/>
        </w:trPr>
        <w:tc>
          <w:tcPr>
            <w:tcW w:w="1647" w:type="pct"/>
            <w:tcBorders>
              <w:top w:val="nil"/>
              <w:left w:val="single" w:sz="8" w:space="0" w:color="auto"/>
              <w:bottom w:val="single" w:sz="8" w:space="0" w:color="auto"/>
              <w:right w:val="single" w:sz="8" w:space="0" w:color="auto"/>
            </w:tcBorders>
            <w:shd w:val="clear" w:color="auto" w:fill="auto"/>
            <w:vAlign w:val="center"/>
            <w:hideMark/>
          </w:tcPr>
          <w:p w14:paraId="78DA411E"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12 months</w:t>
            </w:r>
          </w:p>
        </w:tc>
        <w:tc>
          <w:tcPr>
            <w:tcW w:w="708" w:type="pct"/>
            <w:tcBorders>
              <w:top w:val="nil"/>
              <w:left w:val="nil"/>
              <w:bottom w:val="single" w:sz="8" w:space="0" w:color="auto"/>
              <w:right w:val="single" w:sz="8" w:space="0" w:color="auto"/>
            </w:tcBorders>
            <w:shd w:val="clear" w:color="auto" w:fill="auto"/>
            <w:vAlign w:val="center"/>
            <w:hideMark/>
          </w:tcPr>
          <w:p w14:paraId="6801142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0.05 (0.27)</w:t>
            </w:r>
          </w:p>
        </w:tc>
        <w:tc>
          <w:tcPr>
            <w:tcW w:w="394" w:type="pct"/>
            <w:tcBorders>
              <w:top w:val="nil"/>
              <w:left w:val="nil"/>
              <w:bottom w:val="nil"/>
              <w:right w:val="single" w:sz="8" w:space="0" w:color="auto"/>
            </w:tcBorders>
            <w:shd w:val="clear" w:color="auto" w:fill="auto"/>
            <w:vAlign w:val="center"/>
            <w:hideMark/>
          </w:tcPr>
          <w:p w14:paraId="0C6F30E7"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130</w:t>
            </w:r>
          </w:p>
        </w:tc>
        <w:tc>
          <w:tcPr>
            <w:tcW w:w="551" w:type="pct"/>
            <w:tcBorders>
              <w:top w:val="nil"/>
              <w:left w:val="nil"/>
              <w:bottom w:val="nil"/>
              <w:right w:val="single" w:sz="8" w:space="0" w:color="auto"/>
            </w:tcBorders>
            <w:shd w:val="clear" w:color="auto" w:fill="auto"/>
            <w:vAlign w:val="center"/>
            <w:hideMark/>
          </w:tcPr>
          <w:p w14:paraId="20B3D6C0"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30.2%</w:t>
            </w:r>
          </w:p>
        </w:tc>
        <w:tc>
          <w:tcPr>
            <w:tcW w:w="708" w:type="pct"/>
            <w:tcBorders>
              <w:top w:val="nil"/>
              <w:left w:val="nil"/>
              <w:bottom w:val="single" w:sz="8" w:space="0" w:color="auto"/>
              <w:right w:val="single" w:sz="8" w:space="0" w:color="auto"/>
            </w:tcBorders>
            <w:shd w:val="clear" w:color="auto" w:fill="auto"/>
            <w:vAlign w:val="center"/>
            <w:hideMark/>
          </w:tcPr>
          <w:p w14:paraId="2E424C82"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0.07 (0.50)</w:t>
            </w:r>
          </w:p>
        </w:tc>
        <w:tc>
          <w:tcPr>
            <w:tcW w:w="472" w:type="pct"/>
            <w:tcBorders>
              <w:top w:val="nil"/>
              <w:left w:val="nil"/>
              <w:bottom w:val="nil"/>
              <w:right w:val="single" w:sz="8" w:space="0" w:color="auto"/>
            </w:tcBorders>
            <w:shd w:val="clear" w:color="auto" w:fill="auto"/>
            <w:vAlign w:val="center"/>
            <w:hideMark/>
          </w:tcPr>
          <w:p w14:paraId="407DD904"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265</w:t>
            </w:r>
          </w:p>
        </w:tc>
        <w:tc>
          <w:tcPr>
            <w:tcW w:w="520" w:type="pct"/>
            <w:tcBorders>
              <w:top w:val="nil"/>
              <w:left w:val="nil"/>
              <w:bottom w:val="nil"/>
              <w:right w:val="single" w:sz="8" w:space="0" w:color="auto"/>
            </w:tcBorders>
            <w:shd w:val="clear" w:color="auto" w:fill="auto"/>
            <w:vAlign w:val="center"/>
            <w:hideMark/>
          </w:tcPr>
          <w:p w14:paraId="36FB345D"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29.4%</w:t>
            </w:r>
          </w:p>
        </w:tc>
      </w:tr>
      <w:tr w:rsidR="00CF0D51" w:rsidRPr="002F11D0" w14:paraId="7DD3B2D6" w14:textId="77777777" w:rsidTr="00DA490C">
        <w:trPr>
          <w:trHeight w:val="395"/>
        </w:trPr>
        <w:tc>
          <w:tcPr>
            <w:tcW w:w="1647" w:type="pct"/>
            <w:tcBorders>
              <w:top w:val="nil"/>
              <w:left w:val="single" w:sz="8" w:space="0" w:color="auto"/>
              <w:bottom w:val="nil"/>
              <w:right w:val="single" w:sz="8" w:space="0" w:color="auto"/>
            </w:tcBorders>
            <w:shd w:val="clear" w:color="auto" w:fill="auto"/>
            <w:vAlign w:val="center"/>
            <w:hideMark/>
          </w:tcPr>
          <w:p w14:paraId="574AA7D8" w14:textId="75EA275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Inpatient hospital </w:t>
            </w:r>
            <w:r w:rsidR="00921ED5">
              <w:rPr>
                <w:rFonts w:eastAsia="Times New Roman" w:cs="Times New Roman"/>
                <w:b/>
                <w:bCs/>
                <w:color w:val="000000"/>
                <w:sz w:val="20"/>
                <w:szCs w:val="20"/>
                <w:lang w:eastAsia="en-GB"/>
              </w:rPr>
              <w:t xml:space="preserve">overnight </w:t>
            </w:r>
            <w:r w:rsidRPr="002F11D0">
              <w:rPr>
                <w:rFonts w:eastAsia="Times New Roman" w:cs="Times New Roman"/>
                <w:b/>
                <w:bCs/>
                <w:color w:val="000000"/>
                <w:sz w:val="20"/>
                <w:szCs w:val="20"/>
                <w:lang w:eastAsia="en-GB"/>
              </w:rPr>
              <w:t>stay</w:t>
            </w:r>
          </w:p>
        </w:tc>
        <w:tc>
          <w:tcPr>
            <w:tcW w:w="708" w:type="pct"/>
            <w:tcBorders>
              <w:top w:val="nil"/>
              <w:left w:val="nil"/>
              <w:bottom w:val="nil"/>
              <w:right w:val="single" w:sz="8" w:space="0" w:color="auto"/>
            </w:tcBorders>
            <w:shd w:val="clear" w:color="auto" w:fill="auto"/>
            <w:vAlign w:val="center"/>
            <w:hideMark/>
          </w:tcPr>
          <w:p w14:paraId="6615E721"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394" w:type="pct"/>
            <w:tcBorders>
              <w:top w:val="single" w:sz="8" w:space="0" w:color="auto"/>
              <w:left w:val="nil"/>
              <w:bottom w:val="nil"/>
              <w:right w:val="single" w:sz="8" w:space="0" w:color="auto"/>
            </w:tcBorders>
            <w:shd w:val="clear" w:color="auto" w:fill="auto"/>
            <w:vAlign w:val="center"/>
            <w:hideMark/>
          </w:tcPr>
          <w:p w14:paraId="7150B8C6"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551" w:type="pct"/>
            <w:tcBorders>
              <w:top w:val="single" w:sz="8" w:space="0" w:color="auto"/>
              <w:left w:val="nil"/>
              <w:bottom w:val="nil"/>
              <w:right w:val="single" w:sz="8" w:space="0" w:color="auto"/>
            </w:tcBorders>
            <w:shd w:val="clear" w:color="auto" w:fill="auto"/>
            <w:vAlign w:val="center"/>
            <w:hideMark/>
          </w:tcPr>
          <w:p w14:paraId="40CD715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708" w:type="pct"/>
            <w:tcBorders>
              <w:top w:val="nil"/>
              <w:left w:val="nil"/>
              <w:bottom w:val="nil"/>
              <w:right w:val="single" w:sz="8" w:space="0" w:color="auto"/>
            </w:tcBorders>
            <w:shd w:val="clear" w:color="auto" w:fill="auto"/>
            <w:vAlign w:val="center"/>
            <w:hideMark/>
          </w:tcPr>
          <w:p w14:paraId="24815E7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472" w:type="pct"/>
            <w:tcBorders>
              <w:top w:val="single" w:sz="8" w:space="0" w:color="auto"/>
              <w:left w:val="nil"/>
              <w:bottom w:val="nil"/>
              <w:right w:val="single" w:sz="8" w:space="0" w:color="auto"/>
            </w:tcBorders>
            <w:shd w:val="clear" w:color="auto" w:fill="auto"/>
            <w:vAlign w:val="center"/>
            <w:hideMark/>
          </w:tcPr>
          <w:p w14:paraId="12129304"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c>
          <w:tcPr>
            <w:tcW w:w="520" w:type="pct"/>
            <w:tcBorders>
              <w:top w:val="single" w:sz="8" w:space="0" w:color="auto"/>
              <w:left w:val="nil"/>
              <w:bottom w:val="nil"/>
              <w:right w:val="single" w:sz="8" w:space="0" w:color="auto"/>
            </w:tcBorders>
            <w:shd w:val="clear" w:color="auto" w:fill="auto"/>
            <w:vAlign w:val="center"/>
            <w:hideMark/>
          </w:tcPr>
          <w:p w14:paraId="6D9EBD5E"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p>
        </w:tc>
      </w:tr>
      <w:tr w:rsidR="00CF0D51" w:rsidRPr="002F11D0" w14:paraId="5BA7621F"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3D80A6F7"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Baseline</w:t>
            </w:r>
          </w:p>
        </w:tc>
        <w:tc>
          <w:tcPr>
            <w:tcW w:w="708" w:type="pct"/>
            <w:tcBorders>
              <w:top w:val="nil"/>
              <w:left w:val="nil"/>
              <w:bottom w:val="nil"/>
              <w:right w:val="single" w:sz="8" w:space="0" w:color="auto"/>
            </w:tcBorders>
            <w:shd w:val="clear" w:color="auto" w:fill="auto"/>
            <w:vAlign w:val="center"/>
            <w:hideMark/>
          </w:tcPr>
          <w:p w14:paraId="0B9228E0" w14:textId="5237154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0.11 (</w:t>
            </w:r>
            <w:r w:rsidR="00497A13">
              <w:rPr>
                <w:rFonts w:eastAsia="Times New Roman" w:cs="Times New Roman"/>
                <w:color w:val="000000"/>
                <w:sz w:val="20"/>
                <w:szCs w:val="20"/>
                <w:lang w:eastAsia="en-GB"/>
              </w:rPr>
              <w:t>0.83</w:t>
            </w:r>
            <w:r w:rsidRPr="002F11D0">
              <w:rPr>
                <w:rFonts w:eastAsia="Times New Roman" w:cs="Times New Roman"/>
                <w:color w:val="000000"/>
                <w:sz w:val="20"/>
                <w:szCs w:val="20"/>
                <w:lang w:eastAsia="en-GB"/>
              </w:rPr>
              <w:t>)</w:t>
            </w:r>
          </w:p>
        </w:tc>
        <w:tc>
          <w:tcPr>
            <w:tcW w:w="394" w:type="pct"/>
            <w:tcBorders>
              <w:top w:val="nil"/>
              <w:left w:val="nil"/>
              <w:bottom w:val="nil"/>
              <w:right w:val="single" w:sz="8" w:space="0" w:color="auto"/>
            </w:tcBorders>
            <w:shd w:val="clear" w:color="auto" w:fill="auto"/>
            <w:vAlign w:val="center"/>
            <w:hideMark/>
          </w:tcPr>
          <w:p w14:paraId="0136D65F"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121</w:t>
            </w:r>
          </w:p>
        </w:tc>
        <w:tc>
          <w:tcPr>
            <w:tcW w:w="551" w:type="pct"/>
            <w:tcBorders>
              <w:top w:val="nil"/>
              <w:left w:val="nil"/>
              <w:bottom w:val="nil"/>
              <w:right w:val="single" w:sz="8" w:space="0" w:color="auto"/>
            </w:tcBorders>
            <w:shd w:val="clear" w:color="auto" w:fill="auto"/>
            <w:vAlign w:val="center"/>
            <w:hideMark/>
          </w:tcPr>
          <w:p w14:paraId="2FCAA872"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28.1%</w:t>
            </w:r>
          </w:p>
        </w:tc>
        <w:tc>
          <w:tcPr>
            <w:tcW w:w="708" w:type="pct"/>
            <w:tcBorders>
              <w:top w:val="nil"/>
              <w:left w:val="nil"/>
              <w:bottom w:val="nil"/>
              <w:right w:val="single" w:sz="8" w:space="0" w:color="auto"/>
            </w:tcBorders>
            <w:shd w:val="clear" w:color="auto" w:fill="auto"/>
            <w:vAlign w:val="center"/>
            <w:hideMark/>
          </w:tcPr>
          <w:p w14:paraId="0CACDE28"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0.18 (1.42)</w:t>
            </w:r>
          </w:p>
        </w:tc>
        <w:tc>
          <w:tcPr>
            <w:tcW w:w="472" w:type="pct"/>
            <w:tcBorders>
              <w:top w:val="nil"/>
              <w:left w:val="nil"/>
              <w:bottom w:val="nil"/>
              <w:right w:val="single" w:sz="8" w:space="0" w:color="auto"/>
            </w:tcBorders>
            <w:shd w:val="clear" w:color="auto" w:fill="auto"/>
            <w:vAlign w:val="center"/>
            <w:hideMark/>
          </w:tcPr>
          <w:p w14:paraId="5ED3611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274</w:t>
            </w:r>
          </w:p>
        </w:tc>
        <w:tc>
          <w:tcPr>
            <w:tcW w:w="520" w:type="pct"/>
            <w:tcBorders>
              <w:top w:val="nil"/>
              <w:left w:val="nil"/>
              <w:bottom w:val="nil"/>
              <w:right w:val="single" w:sz="8" w:space="0" w:color="auto"/>
            </w:tcBorders>
            <w:shd w:val="clear" w:color="auto" w:fill="auto"/>
            <w:vAlign w:val="center"/>
            <w:hideMark/>
          </w:tcPr>
          <w:p w14:paraId="6E4156AF"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30.4%</w:t>
            </w:r>
          </w:p>
        </w:tc>
      </w:tr>
      <w:tr w:rsidR="00CF0D51" w:rsidRPr="002F11D0" w14:paraId="31E1AE98"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3F6C247D"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4 months</w:t>
            </w:r>
          </w:p>
        </w:tc>
        <w:tc>
          <w:tcPr>
            <w:tcW w:w="708" w:type="pct"/>
            <w:tcBorders>
              <w:top w:val="nil"/>
              <w:left w:val="nil"/>
              <w:bottom w:val="nil"/>
              <w:right w:val="single" w:sz="8" w:space="0" w:color="auto"/>
            </w:tcBorders>
            <w:shd w:val="clear" w:color="auto" w:fill="auto"/>
            <w:vAlign w:val="center"/>
            <w:hideMark/>
          </w:tcPr>
          <w:p w14:paraId="32C0B876"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0.12 (1.02)</w:t>
            </w:r>
          </w:p>
        </w:tc>
        <w:tc>
          <w:tcPr>
            <w:tcW w:w="394" w:type="pct"/>
            <w:tcBorders>
              <w:top w:val="nil"/>
              <w:left w:val="nil"/>
              <w:bottom w:val="nil"/>
              <w:right w:val="single" w:sz="8" w:space="0" w:color="auto"/>
            </w:tcBorders>
            <w:shd w:val="clear" w:color="auto" w:fill="auto"/>
            <w:vAlign w:val="center"/>
            <w:hideMark/>
          </w:tcPr>
          <w:p w14:paraId="267153A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112</w:t>
            </w:r>
          </w:p>
        </w:tc>
        <w:tc>
          <w:tcPr>
            <w:tcW w:w="551" w:type="pct"/>
            <w:tcBorders>
              <w:top w:val="nil"/>
              <w:left w:val="nil"/>
              <w:bottom w:val="nil"/>
              <w:right w:val="single" w:sz="8" w:space="0" w:color="auto"/>
            </w:tcBorders>
            <w:shd w:val="clear" w:color="auto" w:fill="auto"/>
            <w:vAlign w:val="center"/>
            <w:hideMark/>
          </w:tcPr>
          <w:p w14:paraId="64A3A7ED" w14:textId="263828AD" w:rsidR="00CF0D51" w:rsidRPr="002F11D0" w:rsidRDefault="00CF0D51" w:rsidP="00497A13">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26.</w:t>
            </w:r>
            <w:r w:rsidR="00497A13">
              <w:rPr>
                <w:rFonts w:eastAsia="Times New Roman" w:cs="Times New Roman"/>
                <w:color w:val="000000"/>
                <w:sz w:val="20"/>
                <w:szCs w:val="20"/>
                <w:lang w:eastAsia="en-GB"/>
              </w:rPr>
              <w:t>1</w:t>
            </w:r>
            <w:r w:rsidRPr="002F11D0">
              <w:rPr>
                <w:rFonts w:eastAsia="Times New Roman" w:cs="Times New Roman"/>
                <w:color w:val="000000"/>
                <w:sz w:val="20"/>
                <w:szCs w:val="20"/>
                <w:lang w:eastAsia="en-GB"/>
              </w:rPr>
              <w:t>%</w:t>
            </w:r>
          </w:p>
        </w:tc>
        <w:tc>
          <w:tcPr>
            <w:tcW w:w="708" w:type="pct"/>
            <w:tcBorders>
              <w:top w:val="nil"/>
              <w:left w:val="nil"/>
              <w:bottom w:val="nil"/>
              <w:right w:val="single" w:sz="8" w:space="0" w:color="auto"/>
            </w:tcBorders>
            <w:shd w:val="clear" w:color="auto" w:fill="auto"/>
            <w:vAlign w:val="center"/>
            <w:hideMark/>
          </w:tcPr>
          <w:p w14:paraId="756E2302"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0.19 (1.38)</w:t>
            </w:r>
          </w:p>
        </w:tc>
        <w:tc>
          <w:tcPr>
            <w:tcW w:w="472" w:type="pct"/>
            <w:tcBorders>
              <w:top w:val="nil"/>
              <w:left w:val="nil"/>
              <w:bottom w:val="nil"/>
              <w:right w:val="single" w:sz="8" w:space="0" w:color="auto"/>
            </w:tcBorders>
            <w:shd w:val="clear" w:color="auto" w:fill="auto"/>
            <w:vAlign w:val="center"/>
            <w:hideMark/>
          </w:tcPr>
          <w:p w14:paraId="1D4203DB"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227</w:t>
            </w:r>
          </w:p>
        </w:tc>
        <w:tc>
          <w:tcPr>
            <w:tcW w:w="520" w:type="pct"/>
            <w:tcBorders>
              <w:top w:val="nil"/>
              <w:left w:val="nil"/>
              <w:bottom w:val="nil"/>
              <w:right w:val="single" w:sz="8" w:space="0" w:color="auto"/>
            </w:tcBorders>
            <w:shd w:val="clear" w:color="auto" w:fill="auto"/>
            <w:vAlign w:val="center"/>
            <w:hideMark/>
          </w:tcPr>
          <w:p w14:paraId="089AB36A"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25.2%</w:t>
            </w:r>
          </w:p>
        </w:tc>
      </w:tr>
      <w:tr w:rsidR="00CF0D51" w:rsidRPr="002F11D0" w14:paraId="0C8C7B4B" w14:textId="77777777" w:rsidTr="00DA490C">
        <w:trPr>
          <w:trHeight w:val="300"/>
        </w:trPr>
        <w:tc>
          <w:tcPr>
            <w:tcW w:w="1647" w:type="pct"/>
            <w:tcBorders>
              <w:top w:val="nil"/>
              <w:left w:val="single" w:sz="8" w:space="0" w:color="auto"/>
              <w:bottom w:val="nil"/>
              <w:right w:val="single" w:sz="8" w:space="0" w:color="auto"/>
            </w:tcBorders>
            <w:shd w:val="clear" w:color="auto" w:fill="auto"/>
            <w:vAlign w:val="center"/>
            <w:hideMark/>
          </w:tcPr>
          <w:p w14:paraId="39F3C2D4"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8 months</w:t>
            </w:r>
          </w:p>
        </w:tc>
        <w:tc>
          <w:tcPr>
            <w:tcW w:w="708" w:type="pct"/>
            <w:tcBorders>
              <w:top w:val="nil"/>
              <w:left w:val="nil"/>
              <w:bottom w:val="nil"/>
              <w:right w:val="single" w:sz="8" w:space="0" w:color="auto"/>
            </w:tcBorders>
            <w:shd w:val="clear" w:color="auto" w:fill="auto"/>
            <w:vAlign w:val="center"/>
            <w:hideMark/>
          </w:tcPr>
          <w:p w14:paraId="57860F0A"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0.14 (1.86)</w:t>
            </w:r>
          </w:p>
        </w:tc>
        <w:tc>
          <w:tcPr>
            <w:tcW w:w="394" w:type="pct"/>
            <w:tcBorders>
              <w:top w:val="nil"/>
              <w:left w:val="nil"/>
              <w:bottom w:val="nil"/>
              <w:right w:val="single" w:sz="8" w:space="0" w:color="auto"/>
            </w:tcBorders>
            <w:shd w:val="clear" w:color="auto" w:fill="auto"/>
            <w:vAlign w:val="center"/>
            <w:hideMark/>
          </w:tcPr>
          <w:p w14:paraId="4CFBCC2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123</w:t>
            </w:r>
          </w:p>
        </w:tc>
        <w:tc>
          <w:tcPr>
            <w:tcW w:w="551" w:type="pct"/>
            <w:tcBorders>
              <w:top w:val="nil"/>
              <w:left w:val="nil"/>
              <w:bottom w:val="nil"/>
              <w:right w:val="single" w:sz="8" w:space="0" w:color="auto"/>
            </w:tcBorders>
            <w:shd w:val="clear" w:color="auto" w:fill="auto"/>
            <w:vAlign w:val="center"/>
            <w:hideMark/>
          </w:tcPr>
          <w:p w14:paraId="72D49025"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28.6%</w:t>
            </w:r>
          </w:p>
        </w:tc>
        <w:tc>
          <w:tcPr>
            <w:tcW w:w="708" w:type="pct"/>
            <w:tcBorders>
              <w:top w:val="nil"/>
              <w:left w:val="nil"/>
              <w:bottom w:val="nil"/>
              <w:right w:val="single" w:sz="8" w:space="0" w:color="auto"/>
            </w:tcBorders>
            <w:shd w:val="clear" w:color="auto" w:fill="auto"/>
            <w:vAlign w:val="center"/>
            <w:hideMark/>
          </w:tcPr>
          <w:p w14:paraId="5FAAC550"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0.38 (3.30)</w:t>
            </w:r>
          </w:p>
        </w:tc>
        <w:tc>
          <w:tcPr>
            <w:tcW w:w="472" w:type="pct"/>
            <w:tcBorders>
              <w:top w:val="nil"/>
              <w:left w:val="nil"/>
              <w:bottom w:val="nil"/>
              <w:right w:val="single" w:sz="8" w:space="0" w:color="auto"/>
            </w:tcBorders>
            <w:shd w:val="clear" w:color="auto" w:fill="auto"/>
            <w:vAlign w:val="center"/>
            <w:hideMark/>
          </w:tcPr>
          <w:p w14:paraId="3560813A"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250</w:t>
            </w:r>
          </w:p>
        </w:tc>
        <w:tc>
          <w:tcPr>
            <w:tcW w:w="520" w:type="pct"/>
            <w:tcBorders>
              <w:top w:val="nil"/>
              <w:left w:val="nil"/>
              <w:bottom w:val="nil"/>
              <w:right w:val="single" w:sz="8" w:space="0" w:color="auto"/>
            </w:tcBorders>
            <w:shd w:val="clear" w:color="auto" w:fill="auto"/>
            <w:vAlign w:val="center"/>
            <w:hideMark/>
          </w:tcPr>
          <w:p w14:paraId="524A6EE0" w14:textId="537D2D31" w:rsidR="00CF0D51" w:rsidRPr="002F11D0" w:rsidRDefault="00CF0D51" w:rsidP="00497A13">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27.</w:t>
            </w:r>
            <w:r w:rsidR="00497A13">
              <w:rPr>
                <w:rFonts w:eastAsia="Times New Roman" w:cs="Times New Roman"/>
                <w:color w:val="000000"/>
                <w:sz w:val="20"/>
                <w:szCs w:val="20"/>
                <w:lang w:eastAsia="en-GB"/>
              </w:rPr>
              <w:t>8</w:t>
            </w:r>
            <w:r w:rsidRPr="002F11D0">
              <w:rPr>
                <w:rFonts w:eastAsia="Times New Roman" w:cs="Times New Roman"/>
                <w:color w:val="000000"/>
                <w:sz w:val="20"/>
                <w:szCs w:val="20"/>
                <w:lang w:eastAsia="en-GB"/>
              </w:rPr>
              <w:t>%</w:t>
            </w:r>
          </w:p>
        </w:tc>
      </w:tr>
      <w:tr w:rsidR="00CF0D51" w:rsidRPr="002F11D0" w14:paraId="5B0E01DC" w14:textId="77777777" w:rsidTr="00C66152">
        <w:trPr>
          <w:trHeight w:val="391"/>
        </w:trPr>
        <w:tc>
          <w:tcPr>
            <w:tcW w:w="1647" w:type="pct"/>
            <w:tcBorders>
              <w:top w:val="nil"/>
              <w:left w:val="single" w:sz="8" w:space="0" w:color="auto"/>
              <w:bottom w:val="single" w:sz="4" w:space="0" w:color="auto"/>
              <w:right w:val="single" w:sz="8" w:space="0" w:color="auto"/>
            </w:tcBorders>
            <w:shd w:val="clear" w:color="auto" w:fill="auto"/>
            <w:vAlign w:val="center"/>
            <w:hideMark/>
          </w:tcPr>
          <w:p w14:paraId="04629FA7" w14:textId="77777777" w:rsidR="00CF0D51" w:rsidRPr="002F11D0" w:rsidRDefault="00CF0D51" w:rsidP="00DA490C">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12 months</w:t>
            </w:r>
          </w:p>
        </w:tc>
        <w:tc>
          <w:tcPr>
            <w:tcW w:w="708" w:type="pct"/>
            <w:tcBorders>
              <w:top w:val="nil"/>
              <w:left w:val="nil"/>
              <w:bottom w:val="single" w:sz="4" w:space="0" w:color="auto"/>
              <w:right w:val="single" w:sz="8" w:space="0" w:color="auto"/>
            </w:tcBorders>
            <w:shd w:val="clear" w:color="auto" w:fill="auto"/>
            <w:vAlign w:val="center"/>
            <w:hideMark/>
          </w:tcPr>
          <w:p w14:paraId="56936E02"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0.05 (0.61)</w:t>
            </w:r>
          </w:p>
        </w:tc>
        <w:tc>
          <w:tcPr>
            <w:tcW w:w="394" w:type="pct"/>
            <w:tcBorders>
              <w:top w:val="nil"/>
              <w:left w:val="nil"/>
              <w:bottom w:val="single" w:sz="4" w:space="0" w:color="auto"/>
              <w:right w:val="single" w:sz="8" w:space="0" w:color="auto"/>
            </w:tcBorders>
            <w:shd w:val="clear" w:color="auto" w:fill="auto"/>
            <w:vAlign w:val="center"/>
            <w:hideMark/>
          </w:tcPr>
          <w:p w14:paraId="70F0203C"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132</w:t>
            </w:r>
          </w:p>
        </w:tc>
        <w:tc>
          <w:tcPr>
            <w:tcW w:w="551" w:type="pct"/>
            <w:tcBorders>
              <w:top w:val="nil"/>
              <w:left w:val="nil"/>
              <w:bottom w:val="single" w:sz="4" w:space="0" w:color="auto"/>
              <w:right w:val="single" w:sz="8" w:space="0" w:color="auto"/>
            </w:tcBorders>
            <w:shd w:val="clear" w:color="auto" w:fill="auto"/>
            <w:vAlign w:val="center"/>
            <w:hideMark/>
          </w:tcPr>
          <w:p w14:paraId="47119203"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30.7%</w:t>
            </w:r>
          </w:p>
        </w:tc>
        <w:tc>
          <w:tcPr>
            <w:tcW w:w="708" w:type="pct"/>
            <w:tcBorders>
              <w:top w:val="nil"/>
              <w:left w:val="nil"/>
              <w:bottom w:val="single" w:sz="4" w:space="0" w:color="auto"/>
              <w:right w:val="single" w:sz="8" w:space="0" w:color="auto"/>
            </w:tcBorders>
            <w:shd w:val="clear" w:color="auto" w:fill="auto"/>
            <w:vAlign w:val="center"/>
            <w:hideMark/>
          </w:tcPr>
          <w:p w14:paraId="081B4C71"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0.28 (3.26)</w:t>
            </w:r>
          </w:p>
        </w:tc>
        <w:tc>
          <w:tcPr>
            <w:tcW w:w="472" w:type="pct"/>
            <w:tcBorders>
              <w:top w:val="nil"/>
              <w:left w:val="nil"/>
              <w:bottom w:val="single" w:sz="4" w:space="0" w:color="auto"/>
              <w:right w:val="single" w:sz="8" w:space="0" w:color="auto"/>
            </w:tcBorders>
            <w:shd w:val="clear" w:color="auto" w:fill="auto"/>
            <w:vAlign w:val="center"/>
            <w:hideMark/>
          </w:tcPr>
          <w:p w14:paraId="1A504C3E"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254</w:t>
            </w:r>
          </w:p>
        </w:tc>
        <w:tc>
          <w:tcPr>
            <w:tcW w:w="520" w:type="pct"/>
            <w:tcBorders>
              <w:top w:val="nil"/>
              <w:left w:val="nil"/>
              <w:bottom w:val="single" w:sz="4" w:space="0" w:color="auto"/>
              <w:right w:val="single" w:sz="8" w:space="0" w:color="auto"/>
            </w:tcBorders>
            <w:shd w:val="clear" w:color="auto" w:fill="auto"/>
            <w:vAlign w:val="center"/>
            <w:hideMark/>
          </w:tcPr>
          <w:p w14:paraId="15899B0D" w14:textId="77777777" w:rsidR="00CF0D51" w:rsidRPr="002F11D0" w:rsidRDefault="00CF0D51" w:rsidP="00DA490C">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28.2%</w:t>
            </w:r>
          </w:p>
        </w:tc>
      </w:tr>
      <w:tr w:rsidR="00921ED5" w:rsidRPr="002F11D0" w14:paraId="0179E4C6" w14:textId="77777777" w:rsidTr="00C66152">
        <w:trPr>
          <w:trHeight w:val="391"/>
        </w:trPr>
        <w:tc>
          <w:tcPr>
            <w:tcW w:w="1647" w:type="pct"/>
            <w:tcBorders>
              <w:top w:val="single" w:sz="4" w:space="0" w:color="auto"/>
              <w:left w:val="single" w:sz="4" w:space="0" w:color="auto"/>
              <w:right w:val="single" w:sz="4" w:space="0" w:color="auto"/>
            </w:tcBorders>
            <w:shd w:val="clear" w:color="auto" w:fill="auto"/>
            <w:vAlign w:val="center"/>
          </w:tcPr>
          <w:p w14:paraId="3B10FB41" w14:textId="2FEF24D4" w:rsidR="00921ED5" w:rsidRPr="002F11D0" w:rsidRDefault="00921ED5" w:rsidP="00DA490C">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Paid care worker visits</w:t>
            </w:r>
          </w:p>
        </w:tc>
        <w:tc>
          <w:tcPr>
            <w:tcW w:w="708" w:type="pct"/>
            <w:tcBorders>
              <w:top w:val="single" w:sz="4" w:space="0" w:color="auto"/>
              <w:left w:val="single" w:sz="4" w:space="0" w:color="auto"/>
              <w:right w:val="single" w:sz="4" w:space="0" w:color="auto"/>
            </w:tcBorders>
            <w:shd w:val="clear" w:color="auto" w:fill="auto"/>
            <w:vAlign w:val="center"/>
          </w:tcPr>
          <w:p w14:paraId="1583BC44" w14:textId="77777777" w:rsidR="00921ED5" w:rsidRPr="002F11D0" w:rsidRDefault="00921ED5" w:rsidP="00C66152">
            <w:pPr>
              <w:spacing w:line="240" w:lineRule="auto"/>
              <w:rPr>
                <w:rFonts w:eastAsia="Times New Roman" w:cs="Times New Roman"/>
                <w:color w:val="000000"/>
                <w:sz w:val="20"/>
                <w:szCs w:val="20"/>
                <w:lang w:eastAsia="en-GB"/>
              </w:rPr>
            </w:pPr>
          </w:p>
        </w:tc>
        <w:tc>
          <w:tcPr>
            <w:tcW w:w="394" w:type="pct"/>
            <w:tcBorders>
              <w:top w:val="single" w:sz="4" w:space="0" w:color="auto"/>
              <w:left w:val="single" w:sz="4" w:space="0" w:color="auto"/>
              <w:right w:val="single" w:sz="4" w:space="0" w:color="auto"/>
            </w:tcBorders>
            <w:shd w:val="clear" w:color="auto" w:fill="auto"/>
            <w:vAlign w:val="center"/>
          </w:tcPr>
          <w:p w14:paraId="79DA3366" w14:textId="77777777" w:rsidR="00921ED5" w:rsidRPr="002F11D0" w:rsidRDefault="00921ED5" w:rsidP="00C66152">
            <w:pPr>
              <w:spacing w:line="240" w:lineRule="auto"/>
              <w:rPr>
                <w:rFonts w:eastAsia="Times New Roman" w:cs="Times New Roman"/>
                <w:color w:val="000000"/>
                <w:sz w:val="20"/>
                <w:szCs w:val="20"/>
                <w:lang w:eastAsia="en-GB"/>
              </w:rPr>
            </w:pPr>
          </w:p>
        </w:tc>
        <w:tc>
          <w:tcPr>
            <w:tcW w:w="551" w:type="pct"/>
            <w:tcBorders>
              <w:top w:val="single" w:sz="4" w:space="0" w:color="auto"/>
              <w:left w:val="single" w:sz="4" w:space="0" w:color="auto"/>
              <w:right w:val="single" w:sz="4" w:space="0" w:color="auto"/>
            </w:tcBorders>
            <w:shd w:val="clear" w:color="auto" w:fill="auto"/>
            <w:vAlign w:val="center"/>
          </w:tcPr>
          <w:p w14:paraId="42F2C0D2" w14:textId="77777777" w:rsidR="00921ED5" w:rsidRPr="002F11D0" w:rsidRDefault="00921ED5" w:rsidP="00C66152">
            <w:pPr>
              <w:spacing w:line="240" w:lineRule="auto"/>
              <w:rPr>
                <w:rFonts w:eastAsia="Times New Roman" w:cs="Times New Roman"/>
                <w:color w:val="000000"/>
                <w:sz w:val="20"/>
                <w:szCs w:val="20"/>
                <w:lang w:eastAsia="en-GB"/>
              </w:rPr>
            </w:pPr>
          </w:p>
        </w:tc>
        <w:tc>
          <w:tcPr>
            <w:tcW w:w="708" w:type="pct"/>
            <w:tcBorders>
              <w:top w:val="single" w:sz="4" w:space="0" w:color="auto"/>
              <w:left w:val="single" w:sz="4" w:space="0" w:color="auto"/>
              <w:right w:val="single" w:sz="4" w:space="0" w:color="auto"/>
            </w:tcBorders>
            <w:shd w:val="clear" w:color="auto" w:fill="auto"/>
            <w:vAlign w:val="center"/>
          </w:tcPr>
          <w:p w14:paraId="75DC205D" w14:textId="77777777" w:rsidR="00921ED5" w:rsidRPr="002F11D0" w:rsidRDefault="00921ED5">
            <w:pPr>
              <w:spacing w:line="240" w:lineRule="auto"/>
              <w:rPr>
                <w:rFonts w:eastAsia="Times New Roman" w:cs="Times New Roman"/>
                <w:color w:val="000000"/>
                <w:sz w:val="20"/>
                <w:szCs w:val="20"/>
                <w:lang w:eastAsia="en-GB"/>
              </w:rPr>
            </w:pPr>
          </w:p>
        </w:tc>
        <w:tc>
          <w:tcPr>
            <w:tcW w:w="472" w:type="pct"/>
            <w:tcBorders>
              <w:top w:val="single" w:sz="4" w:space="0" w:color="auto"/>
              <w:left w:val="single" w:sz="4" w:space="0" w:color="auto"/>
              <w:right w:val="single" w:sz="4" w:space="0" w:color="auto"/>
            </w:tcBorders>
            <w:shd w:val="clear" w:color="auto" w:fill="auto"/>
            <w:vAlign w:val="center"/>
          </w:tcPr>
          <w:p w14:paraId="18D27517" w14:textId="77777777" w:rsidR="00921ED5" w:rsidRPr="002F11D0" w:rsidRDefault="00921ED5">
            <w:pPr>
              <w:spacing w:line="240" w:lineRule="auto"/>
              <w:rPr>
                <w:rFonts w:eastAsia="Times New Roman" w:cs="Times New Roman"/>
                <w:color w:val="000000"/>
                <w:sz w:val="20"/>
                <w:szCs w:val="20"/>
                <w:lang w:eastAsia="en-GB"/>
              </w:rPr>
            </w:pPr>
          </w:p>
        </w:tc>
        <w:tc>
          <w:tcPr>
            <w:tcW w:w="520" w:type="pct"/>
            <w:tcBorders>
              <w:top w:val="single" w:sz="4" w:space="0" w:color="auto"/>
              <w:left w:val="single" w:sz="4" w:space="0" w:color="auto"/>
              <w:right w:val="single" w:sz="4" w:space="0" w:color="auto"/>
            </w:tcBorders>
            <w:shd w:val="clear" w:color="auto" w:fill="auto"/>
            <w:vAlign w:val="center"/>
          </w:tcPr>
          <w:p w14:paraId="5CE2BD02" w14:textId="77777777" w:rsidR="00921ED5" w:rsidRPr="002F11D0" w:rsidRDefault="00921ED5">
            <w:pPr>
              <w:spacing w:line="240" w:lineRule="auto"/>
              <w:rPr>
                <w:rFonts w:eastAsia="Times New Roman" w:cs="Times New Roman"/>
                <w:color w:val="000000"/>
                <w:sz w:val="20"/>
                <w:szCs w:val="20"/>
                <w:lang w:eastAsia="en-GB"/>
              </w:rPr>
            </w:pPr>
          </w:p>
        </w:tc>
      </w:tr>
      <w:tr w:rsidR="00C66152" w:rsidRPr="002F11D0" w14:paraId="6B8E7FDE" w14:textId="77777777" w:rsidTr="00C66152">
        <w:trPr>
          <w:trHeight w:val="391"/>
        </w:trPr>
        <w:tc>
          <w:tcPr>
            <w:tcW w:w="1647" w:type="pct"/>
            <w:tcBorders>
              <w:top w:val="nil"/>
              <w:left w:val="single" w:sz="4" w:space="0" w:color="auto"/>
              <w:right w:val="single" w:sz="4" w:space="0" w:color="auto"/>
            </w:tcBorders>
            <w:shd w:val="clear" w:color="auto" w:fill="auto"/>
            <w:vAlign w:val="center"/>
          </w:tcPr>
          <w:p w14:paraId="3C4A3AC0" w14:textId="2F1ADF12" w:rsidR="00C66152" w:rsidRPr="002F11D0" w:rsidRDefault="00C66152" w:rsidP="00C66152">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Baseline</w:t>
            </w:r>
          </w:p>
        </w:tc>
        <w:tc>
          <w:tcPr>
            <w:tcW w:w="708" w:type="pct"/>
            <w:tcBorders>
              <w:top w:val="nil"/>
              <w:left w:val="single" w:sz="4" w:space="0" w:color="auto"/>
              <w:right w:val="single" w:sz="4" w:space="0" w:color="auto"/>
            </w:tcBorders>
            <w:shd w:val="clear" w:color="auto" w:fill="auto"/>
            <w:vAlign w:val="center"/>
          </w:tcPr>
          <w:p w14:paraId="06BCA1C9" w14:textId="4D408B1E" w:rsidR="00C66152" w:rsidRPr="002F11D0" w:rsidRDefault="00C66152" w:rsidP="00C66152">
            <w:pPr>
              <w:spacing w:line="240" w:lineRule="auto"/>
              <w:rPr>
                <w:rFonts w:eastAsia="Times New Roman" w:cs="Times New Roman"/>
                <w:color w:val="000000"/>
                <w:sz w:val="20"/>
                <w:szCs w:val="20"/>
                <w:lang w:eastAsia="en-GB"/>
              </w:rPr>
            </w:pPr>
            <w:r>
              <w:rPr>
                <w:color w:val="000000"/>
                <w:sz w:val="20"/>
                <w:szCs w:val="20"/>
              </w:rPr>
              <w:t>1.92 (9.33)</w:t>
            </w:r>
          </w:p>
        </w:tc>
        <w:tc>
          <w:tcPr>
            <w:tcW w:w="394" w:type="pct"/>
            <w:tcBorders>
              <w:top w:val="nil"/>
              <w:left w:val="single" w:sz="4" w:space="0" w:color="auto"/>
              <w:right w:val="single" w:sz="4" w:space="0" w:color="auto"/>
            </w:tcBorders>
            <w:shd w:val="clear" w:color="auto" w:fill="auto"/>
            <w:vAlign w:val="center"/>
          </w:tcPr>
          <w:p w14:paraId="0D974648" w14:textId="4025EC0B" w:rsidR="00C66152" w:rsidRPr="002F11D0" w:rsidRDefault="00C66152" w:rsidP="00C66152">
            <w:pPr>
              <w:spacing w:line="240" w:lineRule="auto"/>
              <w:rPr>
                <w:rFonts w:eastAsia="Times New Roman" w:cs="Times New Roman"/>
                <w:color w:val="000000"/>
                <w:sz w:val="20"/>
                <w:szCs w:val="20"/>
                <w:lang w:eastAsia="en-GB"/>
              </w:rPr>
            </w:pPr>
            <w:r>
              <w:rPr>
                <w:color w:val="000000"/>
                <w:sz w:val="20"/>
                <w:szCs w:val="20"/>
              </w:rPr>
              <w:t>2</w:t>
            </w:r>
          </w:p>
        </w:tc>
        <w:tc>
          <w:tcPr>
            <w:tcW w:w="551" w:type="pct"/>
            <w:tcBorders>
              <w:top w:val="nil"/>
              <w:left w:val="single" w:sz="4" w:space="0" w:color="auto"/>
              <w:right w:val="single" w:sz="4" w:space="0" w:color="auto"/>
            </w:tcBorders>
            <w:shd w:val="clear" w:color="auto" w:fill="auto"/>
            <w:vAlign w:val="center"/>
          </w:tcPr>
          <w:p w14:paraId="7F6FFCB6" w14:textId="09DD3C4A" w:rsidR="00C66152" w:rsidRPr="002F11D0" w:rsidRDefault="00C66152" w:rsidP="00C66152">
            <w:pPr>
              <w:spacing w:line="240" w:lineRule="auto"/>
              <w:rPr>
                <w:rFonts w:eastAsia="Times New Roman" w:cs="Times New Roman"/>
                <w:color w:val="000000"/>
                <w:sz w:val="20"/>
                <w:szCs w:val="20"/>
                <w:lang w:eastAsia="en-GB"/>
              </w:rPr>
            </w:pPr>
            <w:r>
              <w:rPr>
                <w:color w:val="000000"/>
                <w:sz w:val="20"/>
                <w:szCs w:val="20"/>
              </w:rPr>
              <w:t>0.5%</w:t>
            </w:r>
          </w:p>
        </w:tc>
        <w:tc>
          <w:tcPr>
            <w:tcW w:w="708" w:type="pct"/>
            <w:tcBorders>
              <w:top w:val="nil"/>
              <w:left w:val="single" w:sz="4" w:space="0" w:color="auto"/>
              <w:right w:val="single" w:sz="4" w:space="0" w:color="auto"/>
            </w:tcBorders>
            <w:shd w:val="clear" w:color="auto" w:fill="auto"/>
            <w:vAlign w:val="center"/>
          </w:tcPr>
          <w:p w14:paraId="063EDA0A" w14:textId="075E91A4" w:rsidR="00C66152" w:rsidRPr="002F11D0" w:rsidRDefault="00C66152" w:rsidP="0063224B">
            <w:pPr>
              <w:spacing w:line="240" w:lineRule="auto"/>
              <w:rPr>
                <w:rFonts w:eastAsia="Times New Roman" w:cs="Times New Roman"/>
                <w:color w:val="000000"/>
                <w:sz w:val="20"/>
                <w:szCs w:val="20"/>
                <w:lang w:eastAsia="en-GB"/>
              </w:rPr>
            </w:pPr>
            <w:r>
              <w:rPr>
                <w:color w:val="000000"/>
                <w:sz w:val="20"/>
                <w:szCs w:val="20"/>
              </w:rPr>
              <w:t>2.70 (12.51)</w:t>
            </w:r>
          </w:p>
        </w:tc>
        <w:tc>
          <w:tcPr>
            <w:tcW w:w="472" w:type="pct"/>
            <w:tcBorders>
              <w:top w:val="nil"/>
              <w:left w:val="single" w:sz="4" w:space="0" w:color="auto"/>
              <w:right w:val="single" w:sz="4" w:space="0" w:color="auto"/>
            </w:tcBorders>
            <w:shd w:val="clear" w:color="auto" w:fill="auto"/>
            <w:vAlign w:val="center"/>
          </w:tcPr>
          <w:p w14:paraId="343F784B" w14:textId="5206013E" w:rsidR="00C66152" w:rsidRPr="002F11D0" w:rsidRDefault="00C66152">
            <w:pPr>
              <w:spacing w:line="240" w:lineRule="auto"/>
              <w:rPr>
                <w:rFonts w:eastAsia="Times New Roman" w:cs="Times New Roman"/>
                <w:color w:val="000000"/>
                <w:sz w:val="20"/>
                <w:szCs w:val="20"/>
                <w:lang w:eastAsia="en-GB"/>
              </w:rPr>
            </w:pPr>
            <w:r>
              <w:rPr>
                <w:color w:val="000000"/>
                <w:sz w:val="20"/>
                <w:szCs w:val="20"/>
              </w:rPr>
              <w:t>9</w:t>
            </w:r>
          </w:p>
        </w:tc>
        <w:tc>
          <w:tcPr>
            <w:tcW w:w="520" w:type="pct"/>
            <w:tcBorders>
              <w:top w:val="nil"/>
              <w:left w:val="single" w:sz="4" w:space="0" w:color="auto"/>
              <w:right w:val="single" w:sz="4" w:space="0" w:color="auto"/>
            </w:tcBorders>
            <w:shd w:val="clear" w:color="auto" w:fill="auto"/>
            <w:vAlign w:val="center"/>
          </w:tcPr>
          <w:p w14:paraId="01F693BE" w14:textId="4B6A77FF" w:rsidR="00C66152" w:rsidRPr="002F11D0" w:rsidRDefault="00C66152">
            <w:pPr>
              <w:spacing w:line="240" w:lineRule="auto"/>
              <w:rPr>
                <w:rFonts w:eastAsia="Times New Roman" w:cs="Times New Roman"/>
                <w:color w:val="000000"/>
                <w:sz w:val="20"/>
                <w:szCs w:val="20"/>
                <w:lang w:eastAsia="en-GB"/>
              </w:rPr>
            </w:pPr>
            <w:r>
              <w:rPr>
                <w:color w:val="000000"/>
                <w:sz w:val="20"/>
                <w:szCs w:val="20"/>
              </w:rPr>
              <w:t>1.0%</w:t>
            </w:r>
          </w:p>
        </w:tc>
      </w:tr>
      <w:tr w:rsidR="00C66152" w:rsidRPr="002F11D0" w14:paraId="4C8D8877" w14:textId="77777777" w:rsidTr="00C66152">
        <w:trPr>
          <w:trHeight w:val="391"/>
        </w:trPr>
        <w:tc>
          <w:tcPr>
            <w:tcW w:w="1647" w:type="pct"/>
            <w:tcBorders>
              <w:top w:val="nil"/>
              <w:left w:val="single" w:sz="4" w:space="0" w:color="auto"/>
              <w:right w:val="single" w:sz="4" w:space="0" w:color="auto"/>
            </w:tcBorders>
            <w:shd w:val="clear" w:color="auto" w:fill="auto"/>
            <w:vAlign w:val="center"/>
          </w:tcPr>
          <w:p w14:paraId="54CC490E" w14:textId="34EC8018" w:rsidR="00C66152" w:rsidRPr="002F11D0" w:rsidRDefault="00C66152" w:rsidP="00C66152">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4 months</w:t>
            </w:r>
          </w:p>
        </w:tc>
        <w:tc>
          <w:tcPr>
            <w:tcW w:w="708" w:type="pct"/>
            <w:tcBorders>
              <w:top w:val="nil"/>
              <w:left w:val="single" w:sz="4" w:space="0" w:color="auto"/>
              <w:right w:val="single" w:sz="4" w:space="0" w:color="auto"/>
            </w:tcBorders>
            <w:shd w:val="clear" w:color="auto" w:fill="auto"/>
            <w:vAlign w:val="center"/>
          </w:tcPr>
          <w:p w14:paraId="3C1B9419" w14:textId="4E8A4E9F" w:rsidR="00C66152" w:rsidRPr="002F11D0" w:rsidRDefault="00C66152" w:rsidP="00C66152">
            <w:pPr>
              <w:spacing w:line="240" w:lineRule="auto"/>
              <w:rPr>
                <w:rFonts w:eastAsia="Times New Roman" w:cs="Times New Roman"/>
                <w:color w:val="000000"/>
                <w:sz w:val="20"/>
                <w:szCs w:val="20"/>
                <w:lang w:eastAsia="en-GB"/>
              </w:rPr>
            </w:pPr>
            <w:r>
              <w:rPr>
                <w:color w:val="000000"/>
                <w:sz w:val="20"/>
                <w:szCs w:val="20"/>
              </w:rPr>
              <w:t>3.19 (13.60)</w:t>
            </w:r>
          </w:p>
        </w:tc>
        <w:tc>
          <w:tcPr>
            <w:tcW w:w="394" w:type="pct"/>
            <w:tcBorders>
              <w:top w:val="nil"/>
              <w:left w:val="single" w:sz="4" w:space="0" w:color="auto"/>
              <w:right w:val="single" w:sz="4" w:space="0" w:color="auto"/>
            </w:tcBorders>
            <w:shd w:val="clear" w:color="auto" w:fill="auto"/>
            <w:vAlign w:val="center"/>
          </w:tcPr>
          <w:p w14:paraId="090D6026" w14:textId="2AF71390" w:rsidR="00C66152" w:rsidRPr="002F11D0" w:rsidRDefault="00C66152" w:rsidP="00C66152">
            <w:pPr>
              <w:spacing w:line="240" w:lineRule="auto"/>
              <w:rPr>
                <w:rFonts w:eastAsia="Times New Roman" w:cs="Times New Roman"/>
                <w:color w:val="000000"/>
                <w:sz w:val="20"/>
                <w:szCs w:val="20"/>
                <w:lang w:eastAsia="en-GB"/>
              </w:rPr>
            </w:pPr>
            <w:r>
              <w:rPr>
                <w:color w:val="000000"/>
                <w:sz w:val="20"/>
                <w:szCs w:val="20"/>
              </w:rPr>
              <w:t>27</w:t>
            </w:r>
          </w:p>
        </w:tc>
        <w:tc>
          <w:tcPr>
            <w:tcW w:w="551" w:type="pct"/>
            <w:tcBorders>
              <w:top w:val="nil"/>
              <w:left w:val="single" w:sz="4" w:space="0" w:color="auto"/>
              <w:right w:val="single" w:sz="4" w:space="0" w:color="auto"/>
            </w:tcBorders>
            <w:shd w:val="clear" w:color="auto" w:fill="auto"/>
            <w:vAlign w:val="center"/>
          </w:tcPr>
          <w:p w14:paraId="612E35D8" w14:textId="63B64112" w:rsidR="00C66152" w:rsidRPr="002F11D0" w:rsidRDefault="00C66152" w:rsidP="00C66152">
            <w:pPr>
              <w:spacing w:line="240" w:lineRule="auto"/>
              <w:rPr>
                <w:rFonts w:eastAsia="Times New Roman" w:cs="Times New Roman"/>
                <w:color w:val="000000"/>
                <w:sz w:val="20"/>
                <w:szCs w:val="20"/>
                <w:lang w:eastAsia="en-GB"/>
              </w:rPr>
            </w:pPr>
            <w:r>
              <w:rPr>
                <w:color w:val="000000"/>
                <w:sz w:val="20"/>
                <w:szCs w:val="20"/>
              </w:rPr>
              <w:t>6.3%</w:t>
            </w:r>
          </w:p>
        </w:tc>
        <w:tc>
          <w:tcPr>
            <w:tcW w:w="708" w:type="pct"/>
            <w:tcBorders>
              <w:top w:val="nil"/>
              <w:left w:val="single" w:sz="4" w:space="0" w:color="auto"/>
              <w:right w:val="single" w:sz="4" w:space="0" w:color="auto"/>
            </w:tcBorders>
            <w:shd w:val="clear" w:color="auto" w:fill="auto"/>
            <w:vAlign w:val="center"/>
          </w:tcPr>
          <w:p w14:paraId="44D48778" w14:textId="61EB2D7F" w:rsidR="00C66152" w:rsidRPr="002F11D0" w:rsidRDefault="00C66152" w:rsidP="0063224B">
            <w:pPr>
              <w:spacing w:line="240" w:lineRule="auto"/>
              <w:rPr>
                <w:rFonts w:eastAsia="Times New Roman" w:cs="Times New Roman"/>
                <w:color w:val="000000"/>
                <w:sz w:val="20"/>
                <w:szCs w:val="20"/>
                <w:lang w:eastAsia="en-GB"/>
              </w:rPr>
            </w:pPr>
            <w:r>
              <w:rPr>
                <w:color w:val="000000"/>
                <w:sz w:val="20"/>
                <w:szCs w:val="20"/>
              </w:rPr>
              <w:t>2.61 (12.22)</w:t>
            </w:r>
          </w:p>
        </w:tc>
        <w:tc>
          <w:tcPr>
            <w:tcW w:w="472" w:type="pct"/>
            <w:tcBorders>
              <w:top w:val="nil"/>
              <w:left w:val="single" w:sz="4" w:space="0" w:color="auto"/>
              <w:right w:val="single" w:sz="4" w:space="0" w:color="auto"/>
            </w:tcBorders>
            <w:shd w:val="clear" w:color="auto" w:fill="auto"/>
            <w:vAlign w:val="center"/>
          </w:tcPr>
          <w:p w14:paraId="285DE4EE" w14:textId="163D58CD" w:rsidR="00C66152" w:rsidRPr="002F11D0" w:rsidRDefault="00C66152">
            <w:pPr>
              <w:spacing w:line="240" w:lineRule="auto"/>
              <w:rPr>
                <w:rFonts w:eastAsia="Times New Roman" w:cs="Times New Roman"/>
                <w:color w:val="000000"/>
                <w:sz w:val="20"/>
                <w:szCs w:val="20"/>
                <w:lang w:eastAsia="en-GB"/>
              </w:rPr>
            </w:pPr>
            <w:r>
              <w:rPr>
                <w:color w:val="000000"/>
                <w:sz w:val="20"/>
                <w:szCs w:val="20"/>
              </w:rPr>
              <w:t>42</w:t>
            </w:r>
          </w:p>
        </w:tc>
        <w:tc>
          <w:tcPr>
            <w:tcW w:w="520" w:type="pct"/>
            <w:tcBorders>
              <w:top w:val="nil"/>
              <w:left w:val="single" w:sz="4" w:space="0" w:color="auto"/>
              <w:right w:val="single" w:sz="4" w:space="0" w:color="auto"/>
            </w:tcBorders>
            <w:shd w:val="clear" w:color="auto" w:fill="auto"/>
            <w:vAlign w:val="center"/>
          </w:tcPr>
          <w:p w14:paraId="35244C3D" w14:textId="4A846705" w:rsidR="00C66152" w:rsidRPr="002F11D0" w:rsidRDefault="00C66152">
            <w:pPr>
              <w:spacing w:line="240" w:lineRule="auto"/>
              <w:rPr>
                <w:rFonts w:eastAsia="Times New Roman" w:cs="Times New Roman"/>
                <w:color w:val="000000"/>
                <w:sz w:val="20"/>
                <w:szCs w:val="20"/>
                <w:lang w:eastAsia="en-GB"/>
              </w:rPr>
            </w:pPr>
            <w:r>
              <w:rPr>
                <w:color w:val="000000"/>
                <w:sz w:val="20"/>
                <w:szCs w:val="20"/>
              </w:rPr>
              <w:t>4.7%</w:t>
            </w:r>
          </w:p>
        </w:tc>
      </w:tr>
      <w:tr w:rsidR="00C66152" w:rsidRPr="002F11D0" w14:paraId="1A84D4A4" w14:textId="77777777" w:rsidTr="00C66152">
        <w:trPr>
          <w:trHeight w:val="391"/>
        </w:trPr>
        <w:tc>
          <w:tcPr>
            <w:tcW w:w="1647" w:type="pct"/>
            <w:tcBorders>
              <w:top w:val="nil"/>
              <w:left w:val="single" w:sz="4" w:space="0" w:color="auto"/>
              <w:right w:val="single" w:sz="4" w:space="0" w:color="auto"/>
            </w:tcBorders>
            <w:shd w:val="clear" w:color="auto" w:fill="auto"/>
            <w:vAlign w:val="center"/>
          </w:tcPr>
          <w:p w14:paraId="6CB921EF" w14:textId="6FFAE84A" w:rsidR="00C66152" w:rsidRPr="002F11D0" w:rsidRDefault="00C66152" w:rsidP="00C66152">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8 months</w:t>
            </w:r>
          </w:p>
        </w:tc>
        <w:tc>
          <w:tcPr>
            <w:tcW w:w="708" w:type="pct"/>
            <w:tcBorders>
              <w:top w:val="nil"/>
              <w:left w:val="single" w:sz="4" w:space="0" w:color="auto"/>
              <w:right w:val="single" w:sz="4" w:space="0" w:color="auto"/>
            </w:tcBorders>
            <w:shd w:val="clear" w:color="auto" w:fill="auto"/>
            <w:vAlign w:val="center"/>
          </w:tcPr>
          <w:p w14:paraId="1557AC76" w14:textId="3F15BCE4" w:rsidR="00C66152" w:rsidRPr="002F11D0" w:rsidRDefault="00497A13" w:rsidP="00497A13">
            <w:pPr>
              <w:spacing w:line="240" w:lineRule="auto"/>
              <w:rPr>
                <w:rFonts w:eastAsia="Times New Roman" w:cs="Times New Roman"/>
                <w:color w:val="000000"/>
                <w:sz w:val="20"/>
                <w:szCs w:val="20"/>
                <w:lang w:eastAsia="en-GB"/>
              </w:rPr>
            </w:pPr>
            <w:r>
              <w:rPr>
                <w:color w:val="000000"/>
                <w:sz w:val="20"/>
                <w:szCs w:val="20"/>
              </w:rPr>
              <w:t>3.54</w:t>
            </w:r>
            <w:r w:rsidR="00C66152">
              <w:rPr>
                <w:color w:val="000000"/>
                <w:sz w:val="20"/>
                <w:szCs w:val="20"/>
              </w:rPr>
              <w:t xml:space="preserve"> (</w:t>
            </w:r>
            <w:r>
              <w:rPr>
                <w:color w:val="000000"/>
                <w:sz w:val="20"/>
                <w:szCs w:val="20"/>
              </w:rPr>
              <w:t>30.02</w:t>
            </w:r>
            <w:r w:rsidR="00C66152">
              <w:rPr>
                <w:color w:val="000000"/>
                <w:sz w:val="20"/>
                <w:szCs w:val="20"/>
              </w:rPr>
              <w:t>)</w:t>
            </w:r>
          </w:p>
        </w:tc>
        <w:tc>
          <w:tcPr>
            <w:tcW w:w="394" w:type="pct"/>
            <w:tcBorders>
              <w:top w:val="nil"/>
              <w:left w:val="single" w:sz="4" w:space="0" w:color="auto"/>
              <w:right w:val="single" w:sz="4" w:space="0" w:color="auto"/>
            </w:tcBorders>
            <w:shd w:val="clear" w:color="auto" w:fill="auto"/>
            <w:vAlign w:val="center"/>
          </w:tcPr>
          <w:p w14:paraId="5F7FEE3A" w14:textId="6303167A" w:rsidR="00C66152" w:rsidRPr="002F11D0" w:rsidRDefault="00497A13" w:rsidP="00C66152">
            <w:pPr>
              <w:spacing w:line="240" w:lineRule="auto"/>
              <w:rPr>
                <w:rFonts w:eastAsia="Times New Roman" w:cs="Times New Roman"/>
                <w:color w:val="000000"/>
                <w:sz w:val="20"/>
                <w:szCs w:val="20"/>
                <w:lang w:eastAsia="en-GB"/>
              </w:rPr>
            </w:pPr>
            <w:r>
              <w:rPr>
                <w:color w:val="000000"/>
                <w:sz w:val="20"/>
                <w:szCs w:val="20"/>
              </w:rPr>
              <w:t>43</w:t>
            </w:r>
          </w:p>
        </w:tc>
        <w:tc>
          <w:tcPr>
            <w:tcW w:w="551" w:type="pct"/>
            <w:tcBorders>
              <w:top w:val="nil"/>
              <w:left w:val="single" w:sz="4" w:space="0" w:color="auto"/>
              <w:right w:val="single" w:sz="4" w:space="0" w:color="auto"/>
            </w:tcBorders>
            <w:shd w:val="clear" w:color="auto" w:fill="auto"/>
            <w:vAlign w:val="center"/>
          </w:tcPr>
          <w:p w14:paraId="49E30C39" w14:textId="338E1D29" w:rsidR="00C66152" w:rsidRPr="002F11D0" w:rsidRDefault="00497A13" w:rsidP="00C66152">
            <w:pPr>
              <w:spacing w:line="240" w:lineRule="auto"/>
              <w:rPr>
                <w:rFonts w:eastAsia="Times New Roman" w:cs="Times New Roman"/>
                <w:color w:val="000000"/>
                <w:sz w:val="20"/>
                <w:szCs w:val="20"/>
                <w:lang w:eastAsia="en-GB"/>
              </w:rPr>
            </w:pPr>
            <w:r>
              <w:rPr>
                <w:color w:val="000000"/>
                <w:sz w:val="20"/>
                <w:szCs w:val="20"/>
              </w:rPr>
              <w:t>10.0</w:t>
            </w:r>
            <w:r w:rsidR="00C66152">
              <w:rPr>
                <w:color w:val="000000"/>
                <w:sz w:val="20"/>
                <w:szCs w:val="20"/>
              </w:rPr>
              <w:t>%</w:t>
            </w:r>
          </w:p>
        </w:tc>
        <w:tc>
          <w:tcPr>
            <w:tcW w:w="708" w:type="pct"/>
            <w:tcBorders>
              <w:top w:val="nil"/>
              <w:left w:val="single" w:sz="4" w:space="0" w:color="auto"/>
              <w:right w:val="single" w:sz="4" w:space="0" w:color="auto"/>
            </w:tcBorders>
            <w:shd w:val="clear" w:color="auto" w:fill="auto"/>
            <w:vAlign w:val="center"/>
          </w:tcPr>
          <w:p w14:paraId="2658C8CA" w14:textId="0B80FDDB" w:rsidR="00C66152" w:rsidRPr="002F11D0" w:rsidRDefault="00497A13" w:rsidP="00497A13">
            <w:pPr>
              <w:spacing w:line="240" w:lineRule="auto"/>
              <w:rPr>
                <w:rFonts w:eastAsia="Times New Roman" w:cs="Times New Roman"/>
                <w:color w:val="000000"/>
                <w:sz w:val="20"/>
                <w:szCs w:val="20"/>
                <w:lang w:eastAsia="en-GB"/>
              </w:rPr>
            </w:pPr>
            <w:r>
              <w:rPr>
                <w:color w:val="000000"/>
                <w:sz w:val="20"/>
                <w:szCs w:val="20"/>
              </w:rPr>
              <w:t>3.67</w:t>
            </w:r>
            <w:r w:rsidR="00C66152">
              <w:rPr>
                <w:color w:val="000000"/>
                <w:sz w:val="20"/>
                <w:szCs w:val="20"/>
              </w:rPr>
              <w:t xml:space="preserve"> (</w:t>
            </w:r>
            <w:r>
              <w:rPr>
                <w:color w:val="000000"/>
                <w:sz w:val="20"/>
                <w:szCs w:val="20"/>
              </w:rPr>
              <w:t>23.15</w:t>
            </w:r>
            <w:r w:rsidR="00C66152">
              <w:rPr>
                <w:color w:val="000000"/>
                <w:sz w:val="20"/>
                <w:szCs w:val="20"/>
              </w:rPr>
              <w:t>)</w:t>
            </w:r>
          </w:p>
        </w:tc>
        <w:tc>
          <w:tcPr>
            <w:tcW w:w="472" w:type="pct"/>
            <w:tcBorders>
              <w:top w:val="nil"/>
              <w:left w:val="single" w:sz="4" w:space="0" w:color="auto"/>
              <w:right w:val="single" w:sz="4" w:space="0" w:color="auto"/>
            </w:tcBorders>
            <w:shd w:val="clear" w:color="auto" w:fill="auto"/>
            <w:vAlign w:val="center"/>
          </w:tcPr>
          <w:p w14:paraId="371BBE4E" w14:textId="2EAC4EEC" w:rsidR="00C66152" w:rsidRPr="002F11D0" w:rsidRDefault="00497A13">
            <w:pPr>
              <w:spacing w:line="240" w:lineRule="auto"/>
              <w:rPr>
                <w:rFonts w:eastAsia="Times New Roman" w:cs="Times New Roman"/>
                <w:color w:val="000000"/>
                <w:sz w:val="20"/>
                <w:szCs w:val="20"/>
                <w:lang w:eastAsia="en-GB"/>
              </w:rPr>
            </w:pPr>
            <w:r>
              <w:rPr>
                <w:color w:val="000000"/>
                <w:sz w:val="20"/>
                <w:szCs w:val="20"/>
              </w:rPr>
              <w:t>67</w:t>
            </w:r>
          </w:p>
        </w:tc>
        <w:tc>
          <w:tcPr>
            <w:tcW w:w="520" w:type="pct"/>
            <w:tcBorders>
              <w:top w:val="nil"/>
              <w:left w:val="single" w:sz="4" w:space="0" w:color="auto"/>
              <w:right w:val="single" w:sz="4" w:space="0" w:color="auto"/>
            </w:tcBorders>
            <w:shd w:val="clear" w:color="auto" w:fill="auto"/>
            <w:vAlign w:val="center"/>
          </w:tcPr>
          <w:p w14:paraId="3E6096C5" w14:textId="4B4922C0" w:rsidR="00C66152" w:rsidRPr="002F11D0" w:rsidRDefault="00497A13">
            <w:pPr>
              <w:spacing w:line="240" w:lineRule="auto"/>
              <w:rPr>
                <w:rFonts w:eastAsia="Times New Roman" w:cs="Times New Roman"/>
                <w:color w:val="000000"/>
                <w:sz w:val="20"/>
                <w:szCs w:val="20"/>
                <w:lang w:eastAsia="en-GB"/>
              </w:rPr>
            </w:pPr>
            <w:r>
              <w:rPr>
                <w:color w:val="000000"/>
                <w:sz w:val="20"/>
                <w:szCs w:val="20"/>
              </w:rPr>
              <w:t>7.4</w:t>
            </w:r>
            <w:r w:rsidR="00C66152">
              <w:rPr>
                <w:color w:val="000000"/>
                <w:sz w:val="20"/>
                <w:szCs w:val="20"/>
              </w:rPr>
              <w:t>%</w:t>
            </w:r>
          </w:p>
        </w:tc>
      </w:tr>
      <w:tr w:rsidR="00C66152" w:rsidRPr="002F11D0" w14:paraId="638DB8EB" w14:textId="77777777" w:rsidTr="00C66152">
        <w:trPr>
          <w:trHeight w:val="391"/>
        </w:trPr>
        <w:tc>
          <w:tcPr>
            <w:tcW w:w="1647" w:type="pct"/>
            <w:tcBorders>
              <w:top w:val="nil"/>
              <w:left w:val="single" w:sz="4" w:space="0" w:color="auto"/>
              <w:bottom w:val="single" w:sz="4" w:space="0" w:color="auto"/>
              <w:right w:val="single" w:sz="4" w:space="0" w:color="auto"/>
            </w:tcBorders>
            <w:shd w:val="clear" w:color="auto" w:fill="auto"/>
            <w:vAlign w:val="center"/>
          </w:tcPr>
          <w:p w14:paraId="74DE5F95" w14:textId="07AE5B58" w:rsidR="00C66152" w:rsidRPr="002F11D0" w:rsidRDefault="00C66152" w:rsidP="00C66152">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12 months</w:t>
            </w:r>
          </w:p>
        </w:tc>
        <w:tc>
          <w:tcPr>
            <w:tcW w:w="708" w:type="pct"/>
            <w:tcBorders>
              <w:top w:val="nil"/>
              <w:left w:val="single" w:sz="4" w:space="0" w:color="auto"/>
              <w:bottom w:val="single" w:sz="4" w:space="0" w:color="auto"/>
              <w:right w:val="single" w:sz="4" w:space="0" w:color="auto"/>
            </w:tcBorders>
            <w:shd w:val="clear" w:color="auto" w:fill="auto"/>
            <w:vAlign w:val="center"/>
          </w:tcPr>
          <w:p w14:paraId="1205C653" w14:textId="3BA70F30" w:rsidR="00C66152" w:rsidRPr="002F11D0" w:rsidRDefault="00C66152" w:rsidP="00C66152">
            <w:pPr>
              <w:spacing w:line="240" w:lineRule="auto"/>
              <w:rPr>
                <w:rFonts w:eastAsia="Times New Roman" w:cs="Times New Roman"/>
                <w:color w:val="000000"/>
                <w:sz w:val="20"/>
                <w:szCs w:val="20"/>
                <w:lang w:eastAsia="en-GB"/>
              </w:rPr>
            </w:pPr>
            <w:r>
              <w:rPr>
                <w:color w:val="000000"/>
                <w:sz w:val="20"/>
                <w:szCs w:val="20"/>
              </w:rPr>
              <w:t>2.97 (14.02)</w:t>
            </w:r>
          </w:p>
        </w:tc>
        <w:tc>
          <w:tcPr>
            <w:tcW w:w="394" w:type="pct"/>
            <w:tcBorders>
              <w:top w:val="nil"/>
              <w:left w:val="single" w:sz="4" w:space="0" w:color="auto"/>
              <w:bottom w:val="single" w:sz="4" w:space="0" w:color="auto"/>
              <w:right w:val="single" w:sz="4" w:space="0" w:color="auto"/>
            </w:tcBorders>
            <w:shd w:val="clear" w:color="auto" w:fill="auto"/>
            <w:vAlign w:val="center"/>
          </w:tcPr>
          <w:p w14:paraId="029626E9" w14:textId="12FE75F6" w:rsidR="00C66152" w:rsidRPr="002F11D0" w:rsidRDefault="00C66152" w:rsidP="00C66152">
            <w:pPr>
              <w:spacing w:line="240" w:lineRule="auto"/>
              <w:rPr>
                <w:rFonts w:eastAsia="Times New Roman" w:cs="Times New Roman"/>
                <w:color w:val="000000"/>
                <w:sz w:val="20"/>
                <w:szCs w:val="20"/>
                <w:lang w:eastAsia="en-GB"/>
              </w:rPr>
            </w:pPr>
            <w:r>
              <w:rPr>
                <w:color w:val="000000"/>
                <w:sz w:val="20"/>
                <w:szCs w:val="20"/>
              </w:rPr>
              <w:t>46</w:t>
            </w:r>
          </w:p>
        </w:tc>
        <w:tc>
          <w:tcPr>
            <w:tcW w:w="551" w:type="pct"/>
            <w:tcBorders>
              <w:top w:val="nil"/>
              <w:left w:val="single" w:sz="4" w:space="0" w:color="auto"/>
              <w:bottom w:val="single" w:sz="4" w:space="0" w:color="auto"/>
              <w:right w:val="single" w:sz="4" w:space="0" w:color="auto"/>
            </w:tcBorders>
            <w:shd w:val="clear" w:color="auto" w:fill="auto"/>
            <w:vAlign w:val="center"/>
          </w:tcPr>
          <w:p w14:paraId="555F7A6E" w14:textId="470029D2" w:rsidR="00C66152" w:rsidRPr="002F11D0" w:rsidRDefault="00C66152" w:rsidP="00C66152">
            <w:pPr>
              <w:spacing w:line="240" w:lineRule="auto"/>
              <w:rPr>
                <w:rFonts w:eastAsia="Times New Roman" w:cs="Times New Roman"/>
                <w:color w:val="000000"/>
                <w:sz w:val="20"/>
                <w:szCs w:val="20"/>
                <w:lang w:eastAsia="en-GB"/>
              </w:rPr>
            </w:pPr>
            <w:r>
              <w:rPr>
                <w:color w:val="000000"/>
                <w:sz w:val="20"/>
                <w:szCs w:val="20"/>
              </w:rPr>
              <w:t>10.7%</w:t>
            </w:r>
          </w:p>
        </w:tc>
        <w:tc>
          <w:tcPr>
            <w:tcW w:w="708" w:type="pct"/>
            <w:tcBorders>
              <w:top w:val="nil"/>
              <w:left w:val="single" w:sz="4" w:space="0" w:color="auto"/>
              <w:bottom w:val="single" w:sz="4" w:space="0" w:color="auto"/>
              <w:right w:val="single" w:sz="4" w:space="0" w:color="auto"/>
            </w:tcBorders>
            <w:shd w:val="clear" w:color="auto" w:fill="auto"/>
            <w:vAlign w:val="center"/>
          </w:tcPr>
          <w:p w14:paraId="4AE8BA3C" w14:textId="227CD8DB" w:rsidR="00C66152" w:rsidRPr="002F11D0" w:rsidRDefault="00C66152" w:rsidP="0063224B">
            <w:pPr>
              <w:spacing w:line="240" w:lineRule="auto"/>
              <w:rPr>
                <w:rFonts w:eastAsia="Times New Roman" w:cs="Times New Roman"/>
                <w:color w:val="000000"/>
                <w:sz w:val="20"/>
                <w:szCs w:val="20"/>
                <w:lang w:eastAsia="en-GB"/>
              </w:rPr>
            </w:pPr>
            <w:r>
              <w:rPr>
                <w:color w:val="000000"/>
                <w:sz w:val="20"/>
                <w:szCs w:val="20"/>
              </w:rPr>
              <w:t>6.46 (44.9</w:t>
            </w:r>
            <w:r w:rsidR="00497A13">
              <w:rPr>
                <w:color w:val="000000"/>
                <w:sz w:val="20"/>
                <w:szCs w:val="20"/>
              </w:rPr>
              <w:t>1</w:t>
            </w:r>
            <w:r>
              <w:rPr>
                <w:color w:val="000000"/>
                <w:sz w:val="20"/>
                <w:szCs w:val="20"/>
              </w:rPr>
              <w:t>)</w:t>
            </w:r>
          </w:p>
        </w:tc>
        <w:tc>
          <w:tcPr>
            <w:tcW w:w="472" w:type="pct"/>
            <w:tcBorders>
              <w:top w:val="nil"/>
              <w:left w:val="single" w:sz="4" w:space="0" w:color="auto"/>
              <w:bottom w:val="single" w:sz="4" w:space="0" w:color="auto"/>
              <w:right w:val="single" w:sz="4" w:space="0" w:color="auto"/>
            </w:tcBorders>
            <w:shd w:val="clear" w:color="auto" w:fill="auto"/>
            <w:vAlign w:val="center"/>
          </w:tcPr>
          <w:p w14:paraId="5D3D6C55" w14:textId="023B647C" w:rsidR="00C66152" w:rsidRPr="002F11D0" w:rsidRDefault="00C66152">
            <w:pPr>
              <w:spacing w:line="240" w:lineRule="auto"/>
              <w:rPr>
                <w:rFonts w:eastAsia="Times New Roman" w:cs="Times New Roman"/>
                <w:color w:val="000000"/>
                <w:sz w:val="20"/>
                <w:szCs w:val="20"/>
                <w:lang w:eastAsia="en-GB"/>
              </w:rPr>
            </w:pPr>
            <w:r>
              <w:rPr>
                <w:color w:val="000000"/>
                <w:sz w:val="20"/>
                <w:szCs w:val="20"/>
              </w:rPr>
              <w:t>64</w:t>
            </w:r>
          </w:p>
        </w:tc>
        <w:tc>
          <w:tcPr>
            <w:tcW w:w="520" w:type="pct"/>
            <w:tcBorders>
              <w:top w:val="nil"/>
              <w:left w:val="single" w:sz="4" w:space="0" w:color="auto"/>
              <w:bottom w:val="single" w:sz="4" w:space="0" w:color="auto"/>
              <w:right w:val="single" w:sz="4" w:space="0" w:color="auto"/>
            </w:tcBorders>
            <w:shd w:val="clear" w:color="auto" w:fill="auto"/>
            <w:vAlign w:val="center"/>
          </w:tcPr>
          <w:p w14:paraId="1871DF3C" w14:textId="3B8A95C8" w:rsidR="00C66152" w:rsidRPr="002F11D0" w:rsidRDefault="00C66152">
            <w:pPr>
              <w:spacing w:line="240" w:lineRule="auto"/>
              <w:rPr>
                <w:rFonts w:eastAsia="Times New Roman" w:cs="Times New Roman"/>
                <w:color w:val="000000"/>
                <w:sz w:val="20"/>
                <w:szCs w:val="20"/>
                <w:lang w:eastAsia="en-GB"/>
              </w:rPr>
            </w:pPr>
            <w:r>
              <w:rPr>
                <w:color w:val="000000"/>
                <w:sz w:val="20"/>
                <w:szCs w:val="20"/>
              </w:rPr>
              <w:t>7.1%</w:t>
            </w:r>
          </w:p>
        </w:tc>
      </w:tr>
      <w:tr w:rsidR="00921ED5" w:rsidRPr="002F11D0" w14:paraId="680A1F38" w14:textId="77777777" w:rsidTr="00C66152">
        <w:trPr>
          <w:trHeight w:val="705"/>
        </w:trPr>
        <w:tc>
          <w:tcPr>
            <w:tcW w:w="1647" w:type="pct"/>
            <w:tcBorders>
              <w:top w:val="single" w:sz="4" w:space="0" w:color="auto"/>
              <w:left w:val="single" w:sz="8" w:space="0" w:color="auto"/>
              <w:bottom w:val="single" w:sz="8" w:space="0" w:color="000000"/>
              <w:right w:val="single" w:sz="4" w:space="0" w:color="auto"/>
            </w:tcBorders>
            <w:shd w:val="clear" w:color="auto" w:fill="auto"/>
            <w:vAlign w:val="center"/>
            <w:hideMark/>
          </w:tcPr>
          <w:p w14:paraId="436A4158" w14:textId="77777777" w:rsidR="00921ED5" w:rsidRPr="002F11D0" w:rsidRDefault="00921ED5" w:rsidP="00921ED5">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No. (%) participants who received a falls prevention visit</w:t>
            </w:r>
            <w:r w:rsidRPr="002F11D0">
              <w:rPr>
                <w:rFonts w:eastAsia="Times New Roman" w:cs="Times New Roman"/>
                <w:b/>
                <w:bCs/>
                <w:color w:val="000000"/>
                <w:sz w:val="20"/>
                <w:szCs w:val="20"/>
                <w:lang w:eastAsia="en-GB"/>
              </w:rPr>
              <w:t xml:space="preserve"> (non-OTIS)</w:t>
            </w:r>
            <w:r>
              <w:rPr>
                <w:rFonts w:eastAsia="Times New Roman" w:cs="Times New Roman"/>
                <w:b/>
                <w:bCs/>
                <w:color w:val="000000"/>
                <w:sz w:val="20"/>
                <w:szCs w:val="20"/>
                <w:lang w:eastAsia="en-GB"/>
              </w:rPr>
              <w:t xml:space="preserve"> over the 12 months </w:t>
            </w:r>
            <w:r w:rsidRPr="002F11D0">
              <w:rPr>
                <w:rFonts w:eastAsia="Times New Roman" w:cs="Times New Roman"/>
                <w:b/>
                <w:bCs/>
                <w:color w:val="000000"/>
                <w:sz w:val="20"/>
                <w:szCs w:val="20"/>
                <w:lang w:eastAsia="en-GB"/>
              </w:rPr>
              <w:t xml:space="preserve">  </w:t>
            </w:r>
          </w:p>
        </w:tc>
        <w:tc>
          <w:tcPr>
            <w:tcW w:w="708" w:type="pct"/>
            <w:tcBorders>
              <w:top w:val="single" w:sz="4" w:space="0" w:color="auto"/>
              <w:left w:val="single" w:sz="4" w:space="0" w:color="auto"/>
              <w:bottom w:val="single" w:sz="4" w:space="0" w:color="auto"/>
              <w:right w:val="single" w:sz="8" w:space="0" w:color="auto"/>
            </w:tcBorders>
            <w:shd w:val="clear" w:color="auto" w:fill="auto"/>
            <w:vAlign w:val="center"/>
            <w:hideMark/>
          </w:tcPr>
          <w:p w14:paraId="5E59A070" w14:textId="77777777" w:rsidR="00921ED5" w:rsidRPr="00642491" w:rsidRDefault="00921ED5" w:rsidP="00921ED5">
            <w:pPr>
              <w:spacing w:line="240" w:lineRule="auto"/>
              <w:rPr>
                <w:rFonts w:eastAsia="Times New Roman" w:cs="Times New Roman"/>
                <w:sz w:val="20"/>
                <w:szCs w:val="20"/>
                <w:lang w:eastAsia="en-GB"/>
              </w:rPr>
            </w:pPr>
            <w:r w:rsidRPr="00642491">
              <w:rPr>
                <w:rFonts w:eastAsia="Times New Roman" w:cs="Times New Roman"/>
                <w:sz w:val="20"/>
                <w:szCs w:val="20"/>
                <w:lang w:eastAsia="en-GB"/>
              </w:rPr>
              <w:t>83 (19.3%)</w:t>
            </w:r>
          </w:p>
        </w:tc>
        <w:tc>
          <w:tcPr>
            <w:tcW w:w="394" w:type="pct"/>
            <w:tcBorders>
              <w:top w:val="single" w:sz="4" w:space="0" w:color="auto"/>
              <w:left w:val="nil"/>
              <w:bottom w:val="single" w:sz="4" w:space="0" w:color="auto"/>
              <w:right w:val="single" w:sz="8" w:space="0" w:color="auto"/>
            </w:tcBorders>
            <w:shd w:val="clear" w:color="auto" w:fill="auto"/>
            <w:vAlign w:val="center"/>
            <w:hideMark/>
          </w:tcPr>
          <w:p w14:paraId="2F6CCFDD" w14:textId="77777777" w:rsidR="00921ED5" w:rsidRPr="00642491" w:rsidRDefault="00921ED5" w:rsidP="00921ED5">
            <w:pPr>
              <w:spacing w:line="240" w:lineRule="auto"/>
              <w:rPr>
                <w:rFonts w:eastAsia="Times New Roman" w:cs="Times New Roman"/>
                <w:sz w:val="20"/>
                <w:szCs w:val="20"/>
                <w:lang w:eastAsia="en-GB"/>
              </w:rPr>
            </w:pPr>
            <w:r w:rsidRPr="00642491">
              <w:rPr>
                <w:rFonts w:eastAsia="Times New Roman" w:cs="Times New Roman"/>
                <w:sz w:val="20"/>
                <w:szCs w:val="20"/>
                <w:lang w:eastAsia="en-GB"/>
              </w:rPr>
              <w:t> 58</w:t>
            </w:r>
          </w:p>
        </w:tc>
        <w:tc>
          <w:tcPr>
            <w:tcW w:w="551" w:type="pct"/>
            <w:tcBorders>
              <w:top w:val="single" w:sz="4" w:space="0" w:color="auto"/>
              <w:left w:val="nil"/>
              <w:bottom w:val="single" w:sz="4" w:space="0" w:color="auto"/>
              <w:right w:val="single" w:sz="8" w:space="0" w:color="auto"/>
            </w:tcBorders>
            <w:shd w:val="clear" w:color="auto" w:fill="auto"/>
            <w:vAlign w:val="center"/>
            <w:hideMark/>
          </w:tcPr>
          <w:p w14:paraId="7C6F2FB1" w14:textId="77777777" w:rsidR="00921ED5" w:rsidRPr="00642491" w:rsidRDefault="00921ED5" w:rsidP="00921ED5">
            <w:pPr>
              <w:spacing w:line="240" w:lineRule="auto"/>
              <w:rPr>
                <w:rFonts w:eastAsia="Times New Roman" w:cs="Times New Roman"/>
                <w:sz w:val="20"/>
                <w:szCs w:val="20"/>
                <w:lang w:eastAsia="en-GB"/>
              </w:rPr>
            </w:pPr>
            <w:r w:rsidRPr="00642491">
              <w:rPr>
                <w:rFonts w:eastAsia="Times New Roman" w:cs="Times New Roman"/>
                <w:sz w:val="20"/>
                <w:szCs w:val="20"/>
                <w:lang w:eastAsia="en-GB"/>
              </w:rPr>
              <w:t> 13.5%</w:t>
            </w:r>
          </w:p>
        </w:tc>
        <w:tc>
          <w:tcPr>
            <w:tcW w:w="708" w:type="pct"/>
            <w:tcBorders>
              <w:top w:val="single" w:sz="4" w:space="0" w:color="auto"/>
              <w:left w:val="nil"/>
              <w:bottom w:val="single" w:sz="4" w:space="0" w:color="auto"/>
              <w:right w:val="single" w:sz="8" w:space="0" w:color="auto"/>
            </w:tcBorders>
            <w:shd w:val="clear" w:color="auto" w:fill="auto"/>
            <w:vAlign w:val="center"/>
            <w:hideMark/>
          </w:tcPr>
          <w:p w14:paraId="50859468" w14:textId="77777777" w:rsidR="00921ED5" w:rsidRPr="00642491" w:rsidRDefault="00921ED5" w:rsidP="00921ED5">
            <w:pPr>
              <w:spacing w:line="240" w:lineRule="auto"/>
              <w:rPr>
                <w:rFonts w:eastAsia="Times New Roman" w:cs="Times New Roman"/>
                <w:sz w:val="20"/>
                <w:szCs w:val="20"/>
                <w:lang w:eastAsia="en-GB"/>
              </w:rPr>
            </w:pPr>
            <w:r w:rsidRPr="00642491">
              <w:rPr>
                <w:rFonts w:eastAsia="Times New Roman" w:cs="Times New Roman"/>
                <w:sz w:val="20"/>
                <w:szCs w:val="20"/>
                <w:lang w:eastAsia="en-GB"/>
              </w:rPr>
              <w:t>83 (9.2%)</w:t>
            </w:r>
          </w:p>
        </w:tc>
        <w:tc>
          <w:tcPr>
            <w:tcW w:w="472" w:type="pct"/>
            <w:tcBorders>
              <w:top w:val="single" w:sz="4" w:space="0" w:color="auto"/>
              <w:left w:val="single" w:sz="8" w:space="0" w:color="auto"/>
              <w:bottom w:val="single" w:sz="4" w:space="0" w:color="auto"/>
              <w:right w:val="single" w:sz="8" w:space="0" w:color="auto"/>
            </w:tcBorders>
            <w:shd w:val="clear" w:color="auto" w:fill="auto"/>
            <w:vAlign w:val="center"/>
            <w:hideMark/>
          </w:tcPr>
          <w:p w14:paraId="2F9B4468" w14:textId="77777777" w:rsidR="00921ED5" w:rsidRPr="002F11D0" w:rsidRDefault="00921ED5" w:rsidP="00921ED5">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r>
              <w:rPr>
                <w:rFonts w:eastAsia="Times New Roman" w:cs="Times New Roman"/>
                <w:color w:val="000000"/>
                <w:sz w:val="20"/>
                <w:szCs w:val="20"/>
                <w:lang w:eastAsia="en-GB"/>
              </w:rPr>
              <w:t>86</w:t>
            </w:r>
          </w:p>
        </w:tc>
        <w:tc>
          <w:tcPr>
            <w:tcW w:w="520" w:type="pct"/>
            <w:tcBorders>
              <w:top w:val="single" w:sz="4" w:space="0" w:color="auto"/>
              <w:left w:val="nil"/>
              <w:bottom w:val="single" w:sz="4" w:space="0" w:color="auto"/>
              <w:right w:val="single" w:sz="4" w:space="0" w:color="auto"/>
            </w:tcBorders>
            <w:shd w:val="clear" w:color="auto" w:fill="auto"/>
            <w:vAlign w:val="center"/>
            <w:hideMark/>
          </w:tcPr>
          <w:p w14:paraId="729C0F76" w14:textId="77777777" w:rsidR="00921ED5" w:rsidRPr="002F11D0" w:rsidRDefault="00921ED5" w:rsidP="00921ED5">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r>
              <w:rPr>
                <w:rFonts w:eastAsia="Times New Roman" w:cs="Times New Roman"/>
                <w:color w:val="000000"/>
                <w:sz w:val="20"/>
                <w:szCs w:val="20"/>
                <w:lang w:eastAsia="en-GB"/>
              </w:rPr>
              <w:t>9.5%</w:t>
            </w:r>
          </w:p>
        </w:tc>
      </w:tr>
      <w:tr w:rsidR="00921ED5" w:rsidRPr="002F11D0" w14:paraId="1CB0F25A" w14:textId="77777777" w:rsidTr="00DA490C">
        <w:trPr>
          <w:trHeight w:val="632"/>
        </w:trPr>
        <w:tc>
          <w:tcPr>
            <w:tcW w:w="1647" w:type="pct"/>
            <w:tcBorders>
              <w:top w:val="nil"/>
              <w:left w:val="single" w:sz="8" w:space="0" w:color="auto"/>
              <w:bottom w:val="single" w:sz="8" w:space="0" w:color="000000"/>
              <w:right w:val="single" w:sz="4" w:space="0" w:color="auto"/>
            </w:tcBorders>
            <w:shd w:val="clear" w:color="auto" w:fill="auto"/>
            <w:vAlign w:val="center"/>
            <w:hideMark/>
          </w:tcPr>
          <w:p w14:paraId="675CA333" w14:textId="77777777" w:rsidR="00921ED5" w:rsidRPr="002F11D0" w:rsidRDefault="00921ED5" w:rsidP="00921ED5">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No. (%) participants who attended a f</w:t>
            </w:r>
            <w:r w:rsidRPr="002F11D0">
              <w:rPr>
                <w:rFonts w:eastAsia="Times New Roman" w:cs="Times New Roman"/>
                <w:b/>
                <w:bCs/>
                <w:color w:val="000000"/>
                <w:sz w:val="20"/>
                <w:szCs w:val="20"/>
                <w:lang w:eastAsia="en-GB"/>
              </w:rPr>
              <w:t xml:space="preserve">alls service/clinic </w:t>
            </w:r>
            <w:r>
              <w:rPr>
                <w:rFonts w:eastAsia="Times New Roman" w:cs="Times New Roman"/>
                <w:b/>
                <w:bCs/>
                <w:color w:val="000000"/>
                <w:sz w:val="20"/>
                <w:szCs w:val="20"/>
                <w:lang w:eastAsia="en-GB"/>
              </w:rPr>
              <w:t>over the 12 months</w:t>
            </w:r>
          </w:p>
        </w:tc>
        <w:tc>
          <w:tcPr>
            <w:tcW w:w="708" w:type="pct"/>
            <w:tcBorders>
              <w:top w:val="single" w:sz="4" w:space="0" w:color="auto"/>
              <w:left w:val="single" w:sz="4" w:space="0" w:color="auto"/>
              <w:bottom w:val="single" w:sz="4" w:space="0" w:color="auto"/>
              <w:right w:val="single" w:sz="8" w:space="0" w:color="auto"/>
            </w:tcBorders>
            <w:shd w:val="clear" w:color="auto" w:fill="auto"/>
            <w:vAlign w:val="center"/>
            <w:hideMark/>
          </w:tcPr>
          <w:p w14:paraId="67EDBF08" w14:textId="77777777" w:rsidR="00921ED5" w:rsidRPr="00642491" w:rsidRDefault="00921ED5" w:rsidP="00921ED5">
            <w:pPr>
              <w:spacing w:line="240" w:lineRule="auto"/>
              <w:rPr>
                <w:rFonts w:eastAsia="Times New Roman" w:cs="Times New Roman"/>
                <w:sz w:val="20"/>
                <w:szCs w:val="20"/>
                <w:lang w:eastAsia="en-GB"/>
              </w:rPr>
            </w:pPr>
            <w:r w:rsidRPr="00642491">
              <w:rPr>
                <w:rFonts w:eastAsia="Times New Roman" w:cs="Times New Roman"/>
                <w:sz w:val="20"/>
                <w:szCs w:val="20"/>
                <w:lang w:eastAsia="en-GB"/>
              </w:rPr>
              <w:t>24 (5.6%)</w:t>
            </w:r>
          </w:p>
        </w:tc>
        <w:tc>
          <w:tcPr>
            <w:tcW w:w="394" w:type="pct"/>
            <w:tcBorders>
              <w:top w:val="single" w:sz="4" w:space="0" w:color="auto"/>
              <w:left w:val="nil"/>
              <w:bottom w:val="single" w:sz="4" w:space="0" w:color="auto"/>
              <w:right w:val="single" w:sz="8" w:space="0" w:color="auto"/>
            </w:tcBorders>
            <w:shd w:val="clear" w:color="auto" w:fill="auto"/>
            <w:vAlign w:val="center"/>
            <w:hideMark/>
          </w:tcPr>
          <w:p w14:paraId="26C67824" w14:textId="77777777" w:rsidR="00921ED5" w:rsidRPr="00642491" w:rsidRDefault="00921ED5" w:rsidP="00921ED5">
            <w:pPr>
              <w:spacing w:line="240" w:lineRule="auto"/>
              <w:rPr>
                <w:rFonts w:eastAsia="Times New Roman" w:cs="Times New Roman"/>
                <w:sz w:val="20"/>
                <w:szCs w:val="20"/>
                <w:lang w:eastAsia="en-GB"/>
              </w:rPr>
            </w:pPr>
            <w:r w:rsidRPr="00642491">
              <w:rPr>
                <w:rFonts w:eastAsia="Times New Roman" w:cs="Times New Roman"/>
                <w:sz w:val="20"/>
                <w:szCs w:val="20"/>
                <w:lang w:eastAsia="en-GB"/>
              </w:rPr>
              <w:t> 57</w:t>
            </w:r>
          </w:p>
        </w:tc>
        <w:tc>
          <w:tcPr>
            <w:tcW w:w="551" w:type="pct"/>
            <w:tcBorders>
              <w:top w:val="single" w:sz="4" w:space="0" w:color="auto"/>
              <w:left w:val="nil"/>
              <w:bottom w:val="single" w:sz="4" w:space="0" w:color="auto"/>
              <w:right w:val="single" w:sz="8" w:space="0" w:color="auto"/>
            </w:tcBorders>
            <w:shd w:val="clear" w:color="auto" w:fill="auto"/>
            <w:vAlign w:val="center"/>
            <w:hideMark/>
          </w:tcPr>
          <w:p w14:paraId="26FBB593" w14:textId="77777777" w:rsidR="00921ED5" w:rsidRPr="00642491" w:rsidRDefault="00921ED5" w:rsidP="00921ED5">
            <w:pPr>
              <w:spacing w:line="240" w:lineRule="auto"/>
              <w:rPr>
                <w:rFonts w:eastAsia="Times New Roman" w:cs="Times New Roman"/>
                <w:sz w:val="20"/>
                <w:szCs w:val="20"/>
                <w:lang w:eastAsia="en-GB"/>
              </w:rPr>
            </w:pPr>
            <w:r w:rsidRPr="00642491">
              <w:rPr>
                <w:rFonts w:eastAsia="Times New Roman" w:cs="Times New Roman"/>
                <w:sz w:val="20"/>
                <w:szCs w:val="20"/>
                <w:lang w:eastAsia="en-GB"/>
              </w:rPr>
              <w:t> 13.3%</w:t>
            </w:r>
          </w:p>
        </w:tc>
        <w:tc>
          <w:tcPr>
            <w:tcW w:w="708" w:type="pct"/>
            <w:tcBorders>
              <w:top w:val="single" w:sz="4" w:space="0" w:color="auto"/>
              <w:left w:val="nil"/>
              <w:bottom w:val="single" w:sz="4" w:space="0" w:color="auto"/>
              <w:right w:val="single" w:sz="8" w:space="0" w:color="auto"/>
            </w:tcBorders>
            <w:shd w:val="clear" w:color="auto" w:fill="auto"/>
            <w:vAlign w:val="center"/>
            <w:hideMark/>
          </w:tcPr>
          <w:p w14:paraId="2171A098" w14:textId="77777777" w:rsidR="00921ED5" w:rsidRPr="00642491" w:rsidRDefault="00921ED5" w:rsidP="00921ED5">
            <w:pPr>
              <w:spacing w:line="240" w:lineRule="auto"/>
              <w:rPr>
                <w:rFonts w:eastAsia="Times New Roman" w:cs="Times New Roman"/>
                <w:sz w:val="20"/>
                <w:szCs w:val="20"/>
                <w:lang w:eastAsia="en-GB"/>
              </w:rPr>
            </w:pPr>
            <w:r w:rsidRPr="00642491">
              <w:rPr>
                <w:rFonts w:eastAsia="Times New Roman" w:cs="Times New Roman"/>
                <w:sz w:val="20"/>
                <w:szCs w:val="20"/>
                <w:lang w:eastAsia="en-GB"/>
              </w:rPr>
              <w:t>41 (4.6%)</w:t>
            </w:r>
          </w:p>
        </w:tc>
        <w:tc>
          <w:tcPr>
            <w:tcW w:w="472" w:type="pct"/>
            <w:tcBorders>
              <w:top w:val="single" w:sz="4" w:space="0" w:color="auto"/>
              <w:left w:val="nil"/>
              <w:bottom w:val="single" w:sz="4" w:space="0" w:color="auto"/>
              <w:right w:val="single" w:sz="8" w:space="0" w:color="auto"/>
            </w:tcBorders>
            <w:shd w:val="clear" w:color="auto" w:fill="auto"/>
            <w:vAlign w:val="center"/>
            <w:hideMark/>
          </w:tcPr>
          <w:p w14:paraId="1F2AB90B" w14:textId="77777777" w:rsidR="00921ED5" w:rsidRPr="002F11D0" w:rsidRDefault="00921ED5" w:rsidP="00921ED5">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r>
              <w:rPr>
                <w:rFonts w:eastAsia="Times New Roman" w:cs="Times New Roman"/>
                <w:color w:val="000000"/>
                <w:sz w:val="20"/>
                <w:szCs w:val="20"/>
                <w:lang w:eastAsia="en-GB"/>
              </w:rPr>
              <w:t>82</w:t>
            </w:r>
          </w:p>
        </w:tc>
        <w:tc>
          <w:tcPr>
            <w:tcW w:w="520" w:type="pct"/>
            <w:tcBorders>
              <w:top w:val="single" w:sz="4" w:space="0" w:color="auto"/>
              <w:left w:val="nil"/>
              <w:bottom w:val="single" w:sz="4" w:space="0" w:color="auto"/>
              <w:right w:val="single" w:sz="4" w:space="0" w:color="auto"/>
            </w:tcBorders>
            <w:shd w:val="clear" w:color="auto" w:fill="auto"/>
            <w:vAlign w:val="center"/>
            <w:hideMark/>
          </w:tcPr>
          <w:p w14:paraId="45099BF5" w14:textId="77777777" w:rsidR="00921ED5" w:rsidRPr="002F11D0" w:rsidRDefault="00921ED5" w:rsidP="00921ED5">
            <w:pPr>
              <w:spacing w:line="240" w:lineRule="auto"/>
              <w:rPr>
                <w:rFonts w:eastAsia="Times New Roman" w:cs="Times New Roman"/>
                <w:color w:val="000000"/>
                <w:sz w:val="20"/>
                <w:szCs w:val="20"/>
                <w:lang w:eastAsia="en-GB"/>
              </w:rPr>
            </w:pPr>
            <w:r w:rsidRPr="002F11D0">
              <w:rPr>
                <w:rFonts w:eastAsia="Times New Roman" w:cs="Times New Roman"/>
                <w:color w:val="000000"/>
                <w:sz w:val="20"/>
                <w:szCs w:val="20"/>
                <w:lang w:eastAsia="en-GB"/>
              </w:rPr>
              <w:t> </w:t>
            </w:r>
            <w:r>
              <w:rPr>
                <w:rFonts w:eastAsia="Times New Roman" w:cs="Times New Roman"/>
                <w:color w:val="000000"/>
                <w:sz w:val="20"/>
                <w:szCs w:val="20"/>
                <w:lang w:eastAsia="en-GB"/>
              </w:rPr>
              <w:t>9.1%</w:t>
            </w:r>
          </w:p>
        </w:tc>
      </w:tr>
    </w:tbl>
    <w:p w14:paraId="3E777DAB" w14:textId="04974C73" w:rsidR="00CF0D51" w:rsidRDefault="00CF0D51" w:rsidP="002D0F57">
      <w:pPr>
        <w:spacing w:after="160"/>
      </w:pPr>
    </w:p>
    <w:p w14:paraId="77912679" w14:textId="7CE98F81" w:rsidR="008B20A6" w:rsidRPr="003F25DF" w:rsidRDefault="00F34C83" w:rsidP="008B20A6">
      <w:pPr>
        <w:pStyle w:val="Caption"/>
        <w:keepNext/>
      </w:pPr>
      <w:bookmarkStart w:id="184" w:name="_Ref43397454"/>
      <w:bookmarkStart w:id="185" w:name="_Toc43396843"/>
      <w:bookmarkStart w:id="186" w:name="_Toc43397890"/>
      <w:bookmarkStart w:id="187" w:name="_Toc43398707"/>
      <w:r w:rsidRPr="004C2BAD">
        <w:rPr>
          <w:i w:val="0"/>
          <w:color w:val="auto"/>
          <w:sz w:val="24"/>
          <w:szCs w:val="24"/>
        </w:rPr>
        <w:t xml:space="preserve">Table </w:t>
      </w:r>
      <w:r w:rsidR="0095341C" w:rsidRPr="003F25DF">
        <w:rPr>
          <w:i w:val="0"/>
          <w:color w:val="auto"/>
          <w:sz w:val="24"/>
          <w:szCs w:val="24"/>
        </w:rPr>
        <w:fldChar w:fldCharType="begin"/>
      </w:r>
      <w:r w:rsidR="0095341C" w:rsidRPr="003F25DF">
        <w:rPr>
          <w:i w:val="0"/>
          <w:color w:val="auto"/>
          <w:sz w:val="24"/>
          <w:szCs w:val="24"/>
        </w:rPr>
        <w:instrText xml:space="preserve"> SEQ Table \* ARABIC </w:instrText>
      </w:r>
      <w:r w:rsidR="0095341C" w:rsidRPr="003F25DF">
        <w:rPr>
          <w:i w:val="0"/>
          <w:color w:val="auto"/>
          <w:sz w:val="24"/>
          <w:szCs w:val="24"/>
        </w:rPr>
        <w:fldChar w:fldCharType="separate"/>
      </w:r>
      <w:r w:rsidR="00C573AF">
        <w:rPr>
          <w:i w:val="0"/>
          <w:noProof/>
          <w:color w:val="auto"/>
          <w:sz w:val="24"/>
          <w:szCs w:val="24"/>
        </w:rPr>
        <w:t>13</w:t>
      </w:r>
      <w:r w:rsidR="0095341C" w:rsidRPr="003F25DF">
        <w:rPr>
          <w:i w:val="0"/>
          <w:color w:val="auto"/>
          <w:sz w:val="24"/>
          <w:szCs w:val="24"/>
        </w:rPr>
        <w:fldChar w:fldCharType="end"/>
      </w:r>
      <w:bookmarkEnd w:id="184"/>
      <w:r w:rsidR="008B20A6" w:rsidRPr="004C2BAD">
        <w:rPr>
          <w:i w:val="0"/>
          <w:color w:val="auto"/>
          <w:sz w:val="24"/>
          <w:szCs w:val="24"/>
        </w:rPr>
        <w:t>. Total</w:t>
      </w:r>
      <w:r w:rsidR="008B20A6" w:rsidRPr="0095341C">
        <w:rPr>
          <w:i w:val="0"/>
          <w:color w:val="auto"/>
          <w:sz w:val="24"/>
        </w:rPr>
        <w:t xml:space="preserve"> </w:t>
      </w:r>
      <w:r w:rsidR="008B20A6" w:rsidRPr="00CB08F2">
        <w:rPr>
          <w:i w:val="0"/>
          <w:color w:val="auto"/>
          <w:sz w:val="24"/>
        </w:rPr>
        <w:t xml:space="preserve">mean costs </w:t>
      </w:r>
      <w:r w:rsidR="008B20A6">
        <w:rPr>
          <w:i w:val="0"/>
          <w:color w:val="auto"/>
          <w:sz w:val="24"/>
        </w:rPr>
        <w:t xml:space="preserve">of health and social care services (falls-related) and intervention cost </w:t>
      </w:r>
      <w:r w:rsidR="008B20A6" w:rsidRPr="00CB08F2">
        <w:rPr>
          <w:i w:val="0"/>
          <w:color w:val="auto"/>
          <w:sz w:val="24"/>
        </w:rPr>
        <w:t>based on all available cases, up to 12 month follow up</w:t>
      </w:r>
      <w:bookmarkEnd w:id="185"/>
      <w:bookmarkEnd w:id="186"/>
      <w:bookmarkEnd w:id="187"/>
    </w:p>
    <w:tbl>
      <w:tblPr>
        <w:tblW w:w="9582" w:type="dxa"/>
        <w:tblInd w:w="108" w:type="dxa"/>
        <w:tblLook w:val="04A0" w:firstRow="1" w:lastRow="0" w:firstColumn="1" w:lastColumn="0" w:noHBand="0" w:noVBand="1"/>
      </w:tblPr>
      <w:tblGrid>
        <w:gridCol w:w="3148"/>
        <w:gridCol w:w="1984"/>
        <w:gridCol w:w="1843"/>
        <w:gridCol w:w="2607"/>
      </w:tblGrid>
      <w:tr w:rsidR="008B20A6" w:rsidRPr="002F40B7" w14:paraId="3333EE12" w14:textId="77777777" w:rsidTr="008B20A6">
        <w:trPr>
          <w:trHeight w:val="300"/>
        </w:trPr>
        <w:tc>
          <w:tcPr>
            <w:tcW w:w="3148" w:type="dxa"/>
            <w:vMerge w:val="restart"/>
            <w:tcBorders>
              <w:top w:val="single" w:sz="4" w:space="0" w:color="auto"/>
              <w:left w:val="single" w:sz="4" w:space="0" w:color="auto"/>
              <w:right w:val="single" w:sz="4" w:space="0" w:color="auto"/>
            </w:tcBorders>
            <w:shd w:val="clear" w:color="000000" w:fill="FFFFFF"/>
            <w:noWrap/>
            <w:vAlign w:val="center"/>
            <w:hideMark/>
          </w:tcPr>
          <w:p w14:paraId="167DEA9E" w14:textId="77777777" w:rsidR="008B20A6" w:rsidRPr="002F40B7" w:rsidRDefault="008B20A6" w:rsidP="008B20A6">
            <w:pPr>
              <w:rPr>
                <w:rFonts w:eastAsia="Times New Roman" w:cs="Times New Roman"/>
                <w:b/>
                <w:color w:val="000000"/>
                <w:sz w:val="20"/>
                <w:szCs w:val="20"/>
                <w:lang w:eastAsia="en-GB"/>
              </w:rPr>
            </w:pPr>
            <w:r w:rsidRPr="002F40B7">
              <w:rPr>
                <w:rFonts w:eastAsia="Times New Roman" w:cs="Times New Roman"/>
                <w:b/>
                <w:color w:val="000000"/>
                <w:sz w:val="20"/>
                <w:szCs w:val="20"/>
                <w:lang w:eastAsia="en-GB"/>
              </w:rPr>
              <w:t> Cost item </w:t>
            </w:r>
          </w:p>
        </w:tc>
        <w:tc>
          <w:tcPr>
            <w:tcW w:w="3827" w:type="dxa"/>
            <w:gridSpan w:val="2"/>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9E7035" w14:textId="77777777" w:rsidR="008B20A6" w:rsidRPr="002F40B7" w:rsidRDefault="008B20A6" w:rsidP="008B20A6">
            <w:pPr>
              <w:jc w:val="center"/>
              <w:rPr>
                <w:rFonts w:eastAsia="Times New Roman" w:cs="Times New Roman"/>
                <w:b/>
                <w:bCs/>
                <w:color w:val="000000"/>
                <w:sz w:val="20"/>
                <w:szCs w:val="20"/>
                <w:lang w:eastAsia="en-GB"/>
              </w:rPr>
            </w:pPr>
            <w:r w:rsidRPr="002F40B7">
              <w:rPr>
                <w:rFonts w:eastAsia="Times New Roman" w:cs="Times New Roman"/>
                <w:b/>
                <w:bCs/>
                <w:color w:val="000000"/>
                <w:sz w:val="20"/>
                <w:szCs w:val="20"/>
                <w:lang w:eastAsia="en-GB"/>
              </w:rPr>
              <w:t>Total mean cost £ (SD)</w:t>
            </w:r>
          </w:p>
        </w:tc>
        <w:tc>
          <w:tcPr>
            <w:tcW w:w="2607" w:type="dxa"/>
            <w:vMerge w:val="restart"/>
            <w:tcBorders>
              <w:top w:val="single" w:sz="4" w:space="0" w:color="auto"/>
              <w:left w:val="single" w:sz="4" w:space="0" w:color="auto"/>
              <w:bottom w:val="nil"/>
              <w:right w:val="single" w:sz="4" w:space="0" w:color="auto"/>
            </w:tcBorders>
            <w:shd w:val="clear" w:color="000000" w:fill="FFFFFF"/>
            <w:vAlign w:val="center"/>
            <w:hideMark/>
          </w:tcPr>
          <w:p w14:paraId="1443A608" w14:textId="77777777" w:rsidR="008B20A6" w:rsidRDefault="008B20A6" w:rsidP="008B20A6">
            <w:pPr>
              <w:jc w:val="center"/>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Mean difference </w:t>
            </w:r>
            <w:r w:rsidRPr="002F40B7">
              <w:rPr>
                <w:rFonts w:eastAsia="Times New Roman" w:cs="Times New Roman"/>
                <w:b/>
                <w:bCs/>
                <w:color w:val="000000"/>
                <w:sz w:val="20"/>
                <w:szCs w:val="20"/>
                <w:lang w:eastAsia="en-GB"/>
              </w:rPr>
              <w:t>(95% CI)</w:t>
            </w:r>
          </w:p>
          <w:p w14:paraId="02452F4A" w14:textId="77777777" w:rsidR="008B20A6" w:rsidRPr="002F40B7" w:rsidRDefault="008B20A6" w:rsidP="008B20A6">
            <w:pPr>
              <w:jc w:val="center"/>
              <w:rPr>
                <w:rFonts w:eastAsia="Times New Roman" w:cs="Times New Roman"/>
                <w:b/>
                <w:bCs/>
                <w:color w:val="000000"/>
                <w:sz w:val="20"/>
                <w:szCs w:val="20"/>
                <w:lang w:eastAsia="en-GB"/>
              </w:rPr>
            </w:pPr>
            <w:r>
              <w:rPr>
                <w:rFonts w:eastAsia="Times New Roman" w:cs="Times New Roman"/>
                <w:b/>
                <w:bCs/>
                <w:color w:val="000000"/>
                <w:sz w:val="20"/>
                <w:szCs w:val="20"/>
                <w:lang w:eastAsia="en-GB"/>
              </w:rPr>
              <w:t>(Intervention</w:t>
            </w:r>
            <w:r w:rsidRPr="002F40B7">
              <w:rPr>
                <w:rFonts w:eastAsia="Times New Roman" w:cs="Times New Roman"/>
                <w:b/>
                <w:bCs/>
                <w:color w:val="000000"/>
                <w:sz w:val="20"/>
                <w:szCs w:val="20"/>
                <w:lang w:eastAsia="en-GB"/>
              </w:rPr>
              <w:t xml:space="preserve"> </w:t>
            </w:r>
            <w:r>
              <w:rPr>
                <w:rFonts w:eastAsia="Times New Roman" w:cs="Times New Roman"/>
                <w:b/>
                <w:bCs/>
                <w:color w:val="000000"/>
                <w:sz w:val="20"/>
                <w:szCs w:val="20"/>
                <w:lang w:eastAsia="en-GB"/>
              </w:rPr>
              <w:t>–</w:t>
            </w:r>
            <w:r w:rsidRPr="002F40B7">
              <w:rPr>
                <w:rFonts w:eastAsia="Times New Roman" w:cs="Times New Roman"/>
                <w:b/>
                <w:bCs/>
                <w:color w:val="000000"/>
                <w:sz w:val="20"/>
                <w:szCs w:val="20"/>
                <w:lang w:eastAsia="en-GB"/>
              </w:rPr>
              <w:t xml:space="preserve"> </w:t>
            </w:r>
            <w:r>
              <w:rPr>
                <w:rFonts w:eastAsia="Times New Roman" w:cs="Times New Roman"/>
                <w:b/>
                <w:bCs/>
                <w:color w:val="000000"/>
                <w:sz w:val="20"/>
                <w:szCs w:val="20"/>
                <w:lang w:eastAsia="en-GB"/>
              </w:rPr>
              <w:t>Usual care</w:t>
            </w:r>
            <w:r w:rsidRPr="002F40B7">
              <w:rPr>
                <w:rFonts w:eastAsia="Times New Roman" w:cs="Times New Roman"/>
                <w:b/>
                <w:bCs/>
                <w:color w:val="000000"/>
                <w:sz w:val="20"/>
                <w:szCs w:val="20"/>
                <w:lang w:eastAsia="en-GB"/>
              </w:rPr>
              <w:t xml:space="preserve">) </w:t>
            </w:r>
          </w:p>
        </w:tc>
      </w:tr>
      <w:tr w:rsidR="008B20A6" w:rsidRPr="002F40B7" w14:paraId="310FE991" w14:textId="77777777" w:rsidTr="008B20A6">
        <w:trPr>
          <w:trHeight w:val="300"/>
        </w:trPr>
        <w:tc>
          <w:tcPr>
            <w:tcW w:w="3148" w:type="dxa"/>
            <w:vMerge/>
            <w:tcBorders>
              <w:left w:val="single" w:sz="4" w:space="0" w:color="auto"/>
              <w:bottom w:val="single" w:sz="4" w:space="0" w:color="auto"/>
              <w:right w:val="single" w:sz="4" w:space="0" w:color="auto"/>
            </w:tcBorders>
            <w:shd w:val="clear" w:color="000000" w:fill="FFFFFF"/>
            <w:noWrap/>
            <w:vAlign w:val="bottom"/>
            <w:hideMark/>
          </w:tcPr>
          <w:p w14:paraId="6A40E741" w14:textId="77777777" w:rsidR="008B20A6" w:rsidRPr="002F40B7" w:rsidRDefault="008B20A6" w:rsidP="008B20A6">
            <w:pPr>
              <w:rPr>
                <w:rFonts w:eastAsia="Times New Roman" w:cs="Times New Roman"/>
                <w:color w:val="000000"/>
                <w:sz w:val="20"/>
                <w:szCs w:val="20"/>
                <w:lang w:eastAsia="en-GB"/>
              </w:rPr>
            </w:pP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6F49ABA" w14:textId="77777777" w:rsidR="008B20A6" w:rsidRPr="002F40B7" w:rsidRDefault="008B20A6" w:rsidP="008B20A6">
            <w:pPr>
              <w:jc w:val="center"/>
              <w:rPr>
                <w:rFonts w:eastAsia="Times New Roman" w:cs="Times New Roman"/>
                <w:b/>
                <w:bCs/>
                <w:color w:val="000000"/>
                <w:sz w:val="20"/>
                <w:szCs w:val="20"/>
                <w:lang w:eastAsia="en-GB"/>
              </w:rPr>
            </w:pPr>
            <w:r>
              <w:rPr>
                <w:rFonts w:eastAsia="Times New Roman" w:cs="Times New Roman"/>
                <w:b/>
                <w:bCs/>
                <w:color w:val="000000"/>
                <w:sz w:val="20"/>
                <w:szCs w:val="20"/>
                <w:lang w:eastAsia="en-GB"/>
              </w:rPr>
              <w:t>Intervention (N=430)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E0C3EA" w14:textId="77777777" w:rsidR="008B20A6" w:rsidRPr="002F40B7" w:rsidRDefault="008B20A6" w:rsidP="008B20A6">
            <w:pPr>
              <w:jc w:val="center"/>
              <w:rPr>
                <w:rFonts w:eastAsia="Times New Roman" w:cs="Times New Roman"/>
                <w:b/>
                <w:bCs/>
                <w:color w:val="000000"/>
                <w:sz w:val="20"/>
                <w:szCs w:val="20"/>
                <w:lang w:eastAsia="en-GB"/>
              </w:rPr>
            </w:pPr>
            <w:r>
              <w:rPr>
                <w:rFonts w:eastAsia="Times New Roman" w:cs="Times New Roman"/>
                <w:b/>
                <w:bCs/>
                <w:color w:val="000000"/>
                <w:sz w:val="20"/>
                <w:szCs w:val="20"/>
                <w:lang w:eastAsia="en-GB"/>
              </w:rPr>
              <w:t>Usual care (N=901)</w:t>
            </w:r>
          </w:p>
        </w:tc>
        <w:tc>
          <w:tcPr>
            <w:tcW w:w="2607" w:type="dxa"/>
            <w:vMerge/>
            <w:tcBorders>
              <w:top w:val="single" w:sz="4" w:space="0" w:color="auto"/>
              <w:left w:val="single" w:sz="4" w:space="0" w:color="auto"/>
              <w:bottom w:val="single" w:sz="4" w:space="0" w:color="auto"/>
              <w:right w:val="single" w:sz="4" w:space="0" w:color="auto"/>
            </w:tcBorders>
            <w:vAlign w:val="center"/>
            <w:hideMark/>
          </w:tcPr>
          <w:p w14:paraId="49C8A287" w14:textId="77777777" w:rsidR="008B20A6" w:rsidRPr="002F40B7" w:rsidRDefault="008B20A6" w:rsidP="008B20A6">
            <w:pPr>
              <w:rPr>
                <w:rFonts w:eastAsia="Times New Roman" w:cs="Times New Roman"/>
                <w:b/>
                <w:bCs/>
                <w:color w:val="000000"/>
                <w:sz w:val="20"/>
                <w:szCs w:val="20"/>
                <w:lang w:eastAsia="en-GB"/>
              </w:rPr>
            </w:pPr>
          </w:p>
        </w:tc>
      </w:tr>
      <w:tr w:rsidR="008B20A6" w:rsidRPr="002F40B7" w14:paraId="7581CA57" w14:textId="77777777" w:rsidTr="008B20A6">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A801A6B" w14:textId="77777777" w:rsidR="008B20A6" w:rsidRDefault="008B20A6" w:rsidP="008B20A6">
            <w:pPr>
              <w:rPr>
                <w:rFonts w:cs="Times New Roman"/>
                <w:b/>
                <w:bCs/>
                <w:color w:val="000000"/>
                <w:sz w:val="20"/>
                <w:szCs w:val="20"/>
              </w:rPr>
            </w:pPr>
            <w:r>
              <w:rPr>
                <w:rFonts w:cs="Times New Roman"/>
                <w:b/>
                <w:bCs/>
                <w:color w:val="000000"/>
                <w:sz w:val="20"/>
                <w:szCs w:val="20"/>
              </w:rPr>
              <w:t>GP visit at GP practice/</w:t>
            </w:r>
            <w:r w:rsidRPr="002F40B7">
              <w:rPr>
                <w:rFonts w:cs="Times New Roman"/>
                <w:b/>
                <w:bCs/>
                <w:color w:val="000000"/>
                <w:sz w:val="20"/>
                <w:szCs w:val="20"/>
              </w:rPr>
              <w:t xml:space="preserve"> home</w:t>
            </w:r>
          </w:p>
          <w:p w14:paraId="2F82644C" w14:textId="77777777" w:rsidR="008B20A6" w:rsidRPr="002F40B7" w:rsidRDefault="008B20A6" w:rsidP="008B20A6">
            <w:pPr>
              <w:rPr>
                <w:rFonts w:eastAsia="Times New Roman" w:cs="Times New Roman"/>
                <w:b/>
                <w:bCs/>
                <w:color w:val="000000"/>
                <w:sz w:val="20"/>
                <w:szCs w:val="20"/>
                <w:lang w:eastAsia="en-GB"/>
              </w:rPr>
            </w:pP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84E80E4"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17.79 (68.52)</w:t>
            </w:r>
          </w:p>
          <w:p w14:paraId="36B37708"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N=173</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DEA3D55"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20.18 (70.24)</w:t>
            </w:r>
          </w:p>
          <w:p w14:paraId="3E3FAE09"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N=409</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C04660A"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-2.38 (-14.81 to 10.04)</w:t>
            </w:r>
          </w:p>
          <w:p w14:paraId="3FCB4E25" w14:textId="77777777" w:rsidR="008B20A6" w:rsidRPr="002F40B7" w:rsidRDefault="008B20A6" w:rsidP="008B20A6">
            <w:pPr>
              <w:rPr>
                <w:rFonts w:eastAsia="Times New Roman" w:cs="Times New Roman"/>
                <w:color w:val="000000"/>
                <w:sz w:val="20"/>
                <w:szCs w:val="20"/>
                <w:lang w:eastAsia="en-GB"/>
              </w:rPr>
            </w:pPr>
          </w:p>
        </w:tc>
      </w:tr>
      <w:tr w:rsidR="008B20A6" w:rsidRPr="002F40B7" w14:paraId="1264BF51" w14:textId="77777777" w:rsidTr="008B20A6">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F3C50D6" w14:textId="77777777" w:rsidR="008B20A6" w:rsidRDefault="008B20A6" w:rsidP="008B20A6">
            <w:pPr>
              <w:rPr>
                <w:rFonts w:cs="Times New Roman"/>
                <w:b/>
                <w:bCs/>
                <w:color w:val="000000"/>
                <w:sz w:val="20"/>
                <w:szCs w:val="20"/>
              </w:rPr>
            </w:pPr>
            <w:r>
              <w:rPr>
                <w:rFonts w:cs="Times New Roman"/>
                <w:b/>
                <w:bCs/>
                <w:color w:val="000000"/>
                <w:sz w:val="20"/>
                <w:szCs w:val="20"/>
              </w:rPr>
              <w:t>Nurse visit at GP practice/</w:t>
            </w:r>
            <w:r w:rsidRPr="002F40B7">
              <w:rPr>
                <w:rFonts w:cs="Times New Roman"/>
                <w:b/>
                <w:bCs/>
                <w:color w:val="000000"/>
                <w:sz w:val="20"/>
                <w:szCs w:val="20"/>
              </w:rPr>
              <w:t xml:space="preserve"> home</w:t>
            </w:r>
          </w:p>
          <w:p w14:paraId="17F5E482" w14:textId="77777777" w:rsidR="008B20A6" w:rsidRPr="002F40B7" w:rsidRDefault="008B20A6" w:rsidP="008B20A6">
            <w:pPr>
              <w:rPr>
                <w:rFonts w:eastAsia="Times New Roman" w:cs="Times New Roman"/>
                <w:b/>
                <w:bCs/>
                <w:color w:val="000000"/>
                <w:sz w:val="20"/>
                <w:szCs w:val="20"/>
                <w:lang w:eastAsia="en-GB"/>
              </w:rPr>
            </w:pP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F4BFCA2"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6.82 (29.73)</w:t>
            </w:r>
          </w:p>
          <w:p w14:paraId="3127AF8A"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N=159</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A860F0F"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9.77 (45.58)</w:t>
            </w:r>
          </w:p>
          <w:p w14:paraId="63FC88B1"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N=386</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A14CAC3"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-2.95 (-10.65 to 4.75)</w:t>
            </w:r>
          </w:p>
          <w:p w14:paraId="3AB37A39" w14:textId="77777777" w:rsidR="008B20A6" w:rsidRPr="002F40B7" w:rsidRDefault="008B20A6" w:rsidP="008B20A6">
            <w:pPr>
              <w:rPr>
                <w:rFonts w:eastAsia="Times New Roman" w:cs="Times New Roman"/>
                <w:color w:val="000000"/>
                <w:sz w:val="20"/>
                <w:szCs w:val="20"/>
                <w:lang w:eastAsia="en-GB"/>
              </w:rPr>
            </w:pPr>
          </w:p>
        </w:tc>
      </w:tr>
      <w:tr w:rsidR="008B20A6" w:rsidRPr="002F40B7" w14:paraId="0E8D4DA5" w14:textId="77777777" w:rsidTr="008B20A6">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E0C3B67" w14:textId="77777777" w:rsidR="008B20A6" w:rsidRDefault="008B20A6" w:rsidP="008B20A6">
            <w:pPr>
              <w:rPr>
                <w:rFonts w:cs="Times New Roman"/>
                <w:b/>
                <w:bCs/>
                <w:color w:val="000000"/>
                <w:sz w:val="20"/>
                <w:szCs w:val="20"/>
              </w:rPr>
            </w:pPr>
            <w:r w:rsidRPr="002F40B7">
              <w:rPr>
                <w:rFonts w:cs="Times New Roman"/>
                <w:b/>
                <w:bCs/>
                <w:color w:val="000000"/>
                <w:sz w:val="20"/>
                <w:szCs w:val="20"/>
              </w:rPr>
              <w:t>Occupational therapist visit</w:t>
            </w:r>
          </w:p>
          <w:p w14:paraId="764FA200" w14:textId="77777777" w:rsidR="008B20A6" w:rsidRPr="002F40B7" w:rsidRDefault="008B20A6" w:rsidP="008B20A6">
            <w:pPr>
              <w:rPr>
                <w:rFonts w:eastAsia="Times New Roman" w:cs="Times New Roman"/>
                <w:b/>
                <w:bCs/>
                <w:color w:val="000000"/>
                <w:sz w:val="20"/>
                <w:szCs w:val="20"/>
                <w:lang w:eastAsia="en-GB"/>
              </w:rPr>
            </w:pP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806D40E"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15.85 (47.20)</w:t>
            </w:r>
          </w:p>
          <w:p w14:paraId="6902193D"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N=172</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08F388B"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8.11 (48.88)</w:t>
            </w:r>
          </w:p>
          <w:p w14:paraId="6178D7E1"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N=423</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3FEB318"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7.74 (-0.86 to 16.33)</w:t>
            </w:r>
          </w:p>
          <w:p w14:paraId="0D299031" w14:textId="77777777" w:rsidR="008B20A6" w:rsidRPr="002F40B7" w:rsidRDefault="008B20A6" w:rsidP="008B20A6">
            <w:pPr>
              <w:rPr>
                <w:rFonts w:eastAsia="Times New Roman" w:cs="Times New Roman"/>
                <w:color w:val="000000"/>
                <w:sz w:val="20"/>
                <w:szCs w:val="20"/>
                <w:lang w:eastAsia="en-GB"/>
              </w:rPr>
            </w:pPr>
          </w:p>
        </w:tc>
      </w:tr>
      <w:tr w:rsidR="008B20A6" w:rsidRPr="002F40B7" w14:paraId="69656F8F" w14:textId="77777777" w:rsidTr="008B20A6">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DE85C00" w14:textId="77777777" w:rsidR="008B20A6" w:rsidRDefault="008B20A6" w:rsidP="008B20A6">
            <w:pPr>
              <w:rPr>
                <w:rFonts w:cs="Times New Roman"/>
                <w:b/>
                <w:bCs/>
                <w:color w:val="000000"/>
                <w:sz w:val="20"/>
                <w:szCs w:val="20"/>
              </w:rPr>
            </w:pPr>
            <w:r w:rsidRPr="002F40B7">
              <w:rPr>
                <w:rFonts w:cs="Times New Roman"/>
                <w:b/>
                <w:bCs/>
                <w:color w:val="000000"/>
                <w:sz w:val="20"/>
                <w:szCs w:val="20"/>
              </w:rPr>
              <w:t>Physiotherapist visit</w:t>
            </w:r>
          </w:p>
          <w:p w14:paraId="361E5A85" w14:textId="77777777" w:rsidR="008B20A6" w:rsidRPr="002F40B7" w:rsidRDefault="008B20A6" w:rsidP="008B20A6">
            <w:pPr>
              <w:rPr>
                <w:rFonts w:cs="Times New Roman"/>
                <w:b/>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5837715"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31.23 (134.36)</w:t>
            </w:r>
          </w:p>
          <w:p w14:paraId="5F7C4781"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N=176</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DD008C3"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14.60 (79.28)</w:t>
            </w:r>
          </w:p>
          <w:p w14:paraId="70ED0611"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N=404</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00EA339"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16.63 (-0.97 to 34.24)</w:t>
            </w:r>
          </w:p>
          <w:p w14:paraId="5C98B505" w14:textId="77777777" w:rsidR="008B20A6" w:rsidRPr="002F40B7" w:rsidRDefault="008B20A6" w:rsidP="008B20A6">
            <w:pPr>
              <w:rPr>
                <w:rFonts w:eastAsia="Times New Roman" w:cs="Times New Roman"/>
                <w:color w:val="000000"/>
                <w:sz w:val="20"/>
                <w:szCs w:val="20"/>
                <w:lang w:eastAsia="en-GB"/>
              </w:rPr>
            </w:pPr>
          </w:p>
        </w:tc>
      </w:tr>
      <w:tr w:rsidR="008B20A6" w:rsidRPr="002F40B7" w14:paraId="32361138" w14:textId="77777777" w:rsidTr="008B20A6">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375AC9E" w14:textId="77777777" w:rsidR="008B20A6" w:rsidRDefault="008B20A6" w:rsidP="008B20A6">
            <w:pPr>
              <w:rPr>
                <w:rFonts w:cs="Times New Roman"/>
                <w:b/>
                <w:bCs/>
                <w:color w:val="000000"/>
                <w:sz w:val="20"/>
                <w:szCs w:val="20"/>
              </w:rPr>
            </w:pPr>
            <w:r w:rsidRPr="002F40B7">
              <w:rPr>
                <w:rFonts w:cs="Times New Roman"/>
                <w:b/>
                <w:bCs/>
                <w:color w:val="000000"/>
                <w:sz w:val="20"/>
                <w:szCs w:val="20"/>
              </w:rPr>
              <w:t>Hospital outpatient visit</w:t>
            </w:r>
          </w:p>
          <w:p w14:paraId="046C2A47" w14:textId="77777777" w:rsidR="008B20A6" w:rsidRPr="002F40B7" w:rsidRDefault="008B20A6" w:rsidP="008B20A6">
            <w:pPr>
              <w:rPr>
                <w:rFonts w:cs="Times New Roman"/>
                <w:b/>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49EA974"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32.55 (131.73)</w:t>
            </w:r>
          </w:p>
          <w:p w14:paraId="15D7A1CF"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N=169</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C672D70"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40.66 (140.94)</w:t>
            </w:r>
          </w:p>
          <w:p w14:paraId="6D46CDBE"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N=412</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04FEABB"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-8.11 (-32.93 to 16.71)</w:t>
            </w:r>
          </w:p>
          <w:p w14:paraId="24ECF9C0" w14:textId="77777777" w:rsidR="008B20A6" w:rsidRPr="002F40B7" w:rsidRDefault="008B20A6" w:rsidP="008B20A6">
            <w:pPr>
              <w:rPr>
                <w:rFonts w:eastAsia="Times New Roman" w:cs="Times New Roman"/>
                <w:color w:val="000000"/>
                <w:sz w:val="20"/>
                <w:szCs w:val="20"/>
                <w:lang w:eastAsia="en-GB"/>
              </w:rPr>
            </w:pPr>
          </w:p>
        </w:tc>
      </w:tr>
      <w:tr w:rsidR="008B20A6" w:rsidRPr="002F40B7" w14:paraId="73DA1929" w14:textId="77777777" w:rsidTr="008B20A6">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F3F5C58" w14:textId="77777777" w:rsidR="008B20A6" w:rsidRDefault="008B20A6" w:rsidP="008B20A6">
            <w:pPr>
              <w:rPr>
                <w:rFonts w:cs="Times New Roman"/>
                <w:b/>
                <w:bCs/>
                <w:color w:val="000000"/>
                <w:sz w:val="20"/>
                <w:szCs w:val="20"/>
              </w:rPr>
            </w:pPr>
            <w:r w:rsidRPr="002F40B7">
              <w:rPr>
                <w:rFonts w:cs="Times New Roman"/>
                <w:b/>
                <w:bCs/>
                <w:color w:val="000000"/>
                <w:sz w:val="20"/>
                <w:szCs w:val="20"/>
              </w:rPr>
              <w:lastRenderedPageBreak/>
              <w:t>A&amp;E visit</w:t>
            </w:r>
          </w:p>
          <w:p w14:paraId="1CC6955B" w14:textId="77777777" w:rsidR="008B20A6" w:rsidRPr="002F40B7" w:rsidRDefault="008B20A6" w:rsidP="008B20A6">
            <w:pPr>
              <w:rPr>
                <w:rFonts w:cs="Times New Roman"/>
                <w:b/>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95C816E"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28.75 (84.70)</w:t>
            </w:r>
          </w:p>
          <w:p w14:paraId="3CDE035F"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N=184</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C342602"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31.47 (95.82)</w:t>
            </w:r>
          </w:p>
          <w:p w14:paraId="67A2F40A"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N=433</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1791140"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-2.72 (-18.73 to 13.29)</w:t>
            </w:r>
          </w:p>
          <w:p w14:paraId="4C97BA7D" w14:textId="77777777" w:rsidR="008B20A6" w:rsidRPr="002F40B7" w:rsidRDefault="008B20A6" w:rsidP="008B20A6">
            <w:pPr>
              <w:rPr>
                <w:rFonts w:eastAsia="Times New Roman" w:cs="Times New Roman"/>
                <w:color w:val="000000"/>
                <w:sz w:val="20"/>
                <w:szCs w:val="20"/>
                <w:lang w:eastAsia="en-GB"/>
              </w:rPr>
            </w:pPr>
          </w:p>
        </w:tc>
      </w:tr>
      <w:tr w:rsidR="008B20A6" w:rsidRPr="002F40B7" w14:paraId="0D417512" w14:textId="77777777" w:rsidTr="008B20A6">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1042C3D" w14:textId="77777777" w:rsidR="008B20A6" w:rsidRDefault="008B20A6" w:rsidP="008B20A6">
            <w:pPr>
              <w:rPr>
                <w:rFonts w:cs="Times New Roman"/>
                <w:b/>
                <w:bCs/>
                <w:color w:val="000000"/>
                <w:sz w:val="20"/>
                <w:szCs w:val="20"/>
              </w:rPr>
            </w:pPr>
            <w:r w:rsidRPr="002F40B7">
              <w:rPr>
                <w:rFonts w:cs="Times New Roman"/>
                <w:b/>
                <w:bCs/>
                <w:color w:val="000000"/>
                <w:sz w:val="20"/>
                <w:szCs w:val="20"/>
              </w:rPr>
              <w:t>Day case hospital visit</w:t>
            </w:r>
          </w:p>
          <w:p w14:paraId="6821DAD4" w14:textId="77777777" w:rsidR="008B20A6" w:rsidRPr="002F40B7" w:rsidRDefault="008B20A6" w:rsidP="008B20A6">
            <w:pPr>
              <w:rPr>
                <w:rFonts w:cs="Times New Roman"/>
                <w:b/>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5D4D978"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67.46 (318.83)</w:t>
            </w:r>
          </w:p>
          <w:p w14:paraId="01A7C45D"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N=198</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C24C954"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93.19 (579.07)</w:t>
            </w:r>
          </w:p>
          <w:p w14:paraId="4A4C4F11"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N=430</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C822351"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-25.73 (-112.02 to 60.56)</w:t>
            </w:r>
          </w:p>
          <w:p w14:paraId="5791BE61" w14:textId="77777777" w:rsidR="008B20A6" w:rsidRPr="002F40B7" w:rsidRDefault="008B20A6" w:rsidP="008B20A6">
            <w:pPr>
              <w:rPr>
                <w:rFonts w:eastAsia="Times New Roman" w:cs="Times New Roman"/>
                <w:color w:val="000000"/>
                <w:sz w:val="20"/>
                <w:szCs w:val="20"/>
                <w:lang w:eastAsia="en-GB"/>
              </w:rPr>
            </w:pPr>
          </w:p>
        </w:tc>
      </w:tr>
      <w:tr w:rsidR="008B20A6" w:rsidRPr="002F40B7" w14:paraId="228D59CE" w14:textId="77777777" w:rsidTr="008B20A6">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334E13F" w14:textId="77777777" w:rsidR="008B20A6" w:rsidRDefault="008B20A6" w:rsidP="008B20A6">
            <w:pPr>
              <w:rPr>
                <w:rFonts w:cs="Times New Roman"/>
                <w:b/>
                <w:bCs/>
                <w:color w:val="000000"/>
                <w:sz w:val="20"/>
                <w:szCs w:val="20"/>
              </w:rPr>
            </w:pPr>
            <w:r w:rsidRPr="002F40B7">
              <w:rPr>
                <w:rFonts w:cs="Times New Roman"/>
                <w:b/>
                <w:bCs/>
                <w:color w:val="000000"/>
                <w:sz w:val="20"/>
                <w:szCs w:val="20"/>
              </w:rPr>
              <w:t>Inpatient hospital stay</w:t>
            </w:r>
          </w:p>
          <w:p w14:paraId="3EB20015" w14:textId="77777777" w:rsidR="008B20A6" w:rsidRPr="002F40B7" w:rsidRDefault="008B20A6" w:rsidP="008B20A6">
            <w:pPr>
              <w:rPr>
                <w:rFonts w:cs="Times New Roman"/>
                <w:b/>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DBA096F"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77.22 (804.14)</w:t>
            </w:r>
          </w:p>
          <w:p w14:paraId="7508BF10"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N=197</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B96BD8C"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305.12 (2100.16)</w:t>
            </w:r>
          </w:p>
          <w:p w14:paraId="10F2A411"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N=451</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78CCB8F"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-227.90 (-531.09 to 75.29)</w:t>
            </w:r>
          </w:p>
          <w:p w14:paraId="7F6A0D4E" w14:textId="77777777" w:rsidR="008B20A6" w:rsidRPr="002F40B7" w:rsidRDefault="008B20A6" w:rsidP="008B20A6">
            <w:pPr>
              <w:rPr>
                <w:rFonts w:eastAsia="Times New Roman" w:cs="Times New Roman"/>
                <w:color w:val="000000"/>
                <w:sz w:val="20"/>
                <w:szCs w:val="20"/>
                <w:lang w:eastAsia="en-GB"/>
              </w:rPr>
            </w:pPr>
          </w:p>
        </w:tc>
      </w:tr>
      <w:tr w:rsidR="008B20A6" w:rsidRPr="002F40B7" w14:paraId="1C51F706" w14:textId="77777777" w:rsidTr="008B20A6">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3BB000A" w14:textId="652471C4" w:rsidR="008B20A6" w:rsidRDefault="008B20A6" w:rsidP="008B20A6">
            <w:pPr>
              <w:rPr>
                <w:rFonts w:cs="Times New Roman"/>
                <w:b/>
                <w:bCs/>
                <w:color w:val="000000"/>
                <w:sz w:val="20"/>
                <w:szCs w:val="20"/>
              </w:rPr>
            </w:pPr>
            <w:r>
              <w:rPr>
                <w:rFonts w:cs="Times New Roman"/>
                <w:b/>
                <w:bCs/>
                <w:color w:val="000000"/>
                <w:sz w:val="20"/>
                <w:szCs w:val="20"/>
              </w:rPr>
              <w:t>Paid care worker visits</w:t>
            </w:r>
            <w:r w:rsidR="00016E1F">
              <w:rPr>
                <w:rFonts w:cs="Times New Roman"/>
                <w:b/>
                <w:bCs/>
                <w:color w:val="000000"/>
                <w:sz w:val="20"/>
                <w:szCs w:val="20"/>
              </w:rPr>
              <w:t>*</w:t>
            </w:r>
          </w:p>
          <w:p w14:paraId="57FD4F0E" w14:textId="77777777" w:rsidR="008B20A6" w:rsidRDefault="008B20A6" w:rsidP="008B20A6">
            <w:pPr>
              <w:rPr>
                <w:rFonts w:cs="Times New Roman"/>
                <w:b/>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BCEBA9B"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121.52 (627.36)</w:t>
            </w:r>
          </w:p>
          <w:p w14:paraId="34D9A314"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N=369</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C51F6C8"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176.26 (934.45)</w:t>
            </w:r>
          </w:p>
          <w:p w14:paraId="0F751932"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N=798</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A545208"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-54.74 (-159.67 to -50.19)</w:t>
            </w:r>
          </w:p>
          <w:p w14:paraId="2FDBBF98" w14:textId="77777777" w:rsidR="008B20A6" w:rsidRDefault="008B20A6" w:rsidP="008B20A6">
            <w:pPr>
              <w:rPr>
                <w:rFonts w:eastAsia="Times New Roman" w:cs="Times New Roman"/>
                <w:color w:val="000000"/>
                <w:sz w:val="20"/>
                <w:szCs w:val="20"/>
                <w:lang w:eastAsia="en-GB"/>
              </w:rPr>
            </w:pPr>
          </w:p>
        </w:tc>
      </w:tr>
      <w:tr w:rsidR="008B20A6" w:rsidRPr="002F40B7" w14:paraId="3F9C9533" w14:textId="77777777" w:rsidTr="008B20A6">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F7E5BA1" w14:textId="77777777" w:rsidR="008B20A6" w:rsidRDefault="008B20A6" w:rsidP="008B20A6">
            <w:pPr>
              <w:rPr>
                <w:rFonts w:cs="Times New Roman"/>
                <w:b/>
                <w:bCs/>
                <w:color w:val="000000"/>
                <w:sz w:val="20"/>
                <w:szCs w:val="20"/>
              </w:rPr>
            </w:pPr>
            <w:r>
              <w:rPr>
                <w:rFonts w:cs="Times New Roman"/>
                <w:b/>
                <w:bCs/>
                <w:color w:val="000000"/>
                <w:sz w:val="20"/>
                <w:szCs w:val="20"/>
              </w:rPr>
              <w:t>Falls prevention visits (non-OTIS)</w:t>
            </w:r>
          </w:p>
          <w:p w14:paraId="7D8DD6AC" w14:textId="77777777" w:rsidR="008B20A6" w:rsidRDefault="008B20A6" w:rsidP="008B20A6">
            <w:pPr>
              <w:rPr>
                <w:rFonts w:cs="Times New Roman"/>
                <w:b/>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571849D"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10.80 (21.39)</w:t>
            </w:r>
          </w:p>
          <w:p w14:paraId="2BFB00EA" w14:textId="30678D41" w:rsidR="008B20A6" w:rsidRPr="002F40B7" w:rsidRDefault="008B20A6">
            <w:pPr>
              <w:rPr>
                <w:rFonts w:eastAsia="Times New Roman" w:cs="Times New Roman"/>
                <w:color w:val="000000"/>
                <w:sz w:val="20"/>
                <w:szCs w:val="20"/>
                <w:lang w:eastAsia="en-GB"/>
              </w:rPr>
            </w:pPr>
            <w:r>
              <w:rPr>
                <w:rFonts w:eastAsia="Times New Roman" w:cs="Times New Roman"/>
                <w:color w:val="000000"/>
                <w:sz w:val="20"/>
                <w:szCs w:val="20"/>
                <w:lang w:eastAsia="en-GB"/>
              </w:rPr>
              <w:t>N=373</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75ED69D"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5.77 (17.87)</w:t>
            </w:r>
          </w:p>
          <w:p w14:paraId="296077C7" w14:textId="5E2035E2" w:rsidR="008B20A6" w:rsidRPr="002F40B7" w:rsidRDefault="008B20A6">
            <w:pPr>
              <w:rPr>
                <w:rFonts w:eastAsia="Times New Roman" w:cs="Times New Roman"/>
                <w:color w:val="000000"/>
                <w:sz w:val="20"/>
                <w:szCs w:val="20"/>
                <w:lang w:eastAsia="en-GB"/>
              </w:rPr>
            </w:pPr>
            <w:r>
              <w:rPr>
                <w:rFonts w:eastAsia="Times New Roman" w:cs="Times New Roman"/>
                <w:color w:val="000000"/>
                <w:sz w:val="20"/>
                <w:szCs w:val="20"/>
                <w:lang w:eastAsia="en-GB"/>
              </w:rPr>
              <w:t>N=816</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4DFC32A" w14:textId="55B2B778" w:rsidR="008B20A6" w:rsidRDefault="00B831C7" w:rsidP="008B20A6">
            <w:pPr>
              <w:rPr>
                <w:rFonts w:eastAsia="Times New Roman" w:cs="Times New Roman"/>
                <w:color w:val="000000"/>
                <w:sz w:val="20"/>
                <w:szCs w:val="20"/>
                <w:lang w:eastAsia="en-GB"/>
              </w:rPr>
            </w:pPr>
            <w:r>
              <w:rPr>
                <w:rFonts w:eastAsia="Times New Roman" w:cs="Times New Roman"/>
                <w:color w:val="000000"/>
                <w:sz w:val="20"/>
                <w:szCs w:val="20"/>
                <w:lang w:eastAsia="en-GB"/>
              </w:rPr>
              <w:t>5.04 (</w:t>
            </w:r>
            <w:r w:rsidR="008B20A6">
              <w:rPr>
                <w:rFonts w:eastAsia="Times New Roman" w:cs="Times New Roman"/>
                <w:color w:val="000000"/>
                <w:sz w:val="20"/>
                <w:szCs w:val="20"/>
                <w:lang w:eastAsia="en-GB"/>
              </w:rPr>
              <w:t>2.70 to 7.37)</w:t>
            </w:r>
          </w:p>
          <w:p w14:paraId="474F131A" w14:textId="77777777" w:rsidR="008B20A6" w:rsidRPr="002F40B7" w:rsidRDefault="008B20A6" w:rsidP="008B20A6">
            <w:pPr>
              <w:rPr>
                <w:rFonts w:eastAsia="Times New Roman" w:cs="Times New Roman"/>
                <w:color w:val="000000"/>
                <w:sz w:val="20"/>
                <w:szCs w:val="20"/>
                <w:lang w:eastAsia="en-GB"/>
              </w:rPr>
            </w:pPr>
          </w:p>
        </w:tc>
      </w:tr>
      <w:tr w:rsidR="008B20A6" w:rsidRPr="002F40B7" w14:paraId="6514F94A" w14:textId="77777777" w:rsidTr="008B20A6">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514ADAD" w14:textId="77777777" w:rsidR="008B20A6" w:rsidRDefault="008B20A6" w:rsidP="008B20A6">
            <w:pPr>
              <w:rPr>
                <w:rFonts w:cs="Times New Roman"/>
                <w:b/>
                <w:bCs/>
                <w:color w:val="000000"/>
                <w:sz w:val="20"/>
                <w:szCs w:val="20"/>
              </w:rPr>
            </w:pPr>
            <w:r>
              <w:rPr>
                <w:rFonts w:cs="Times New Roman"/>
                <w:b/>
                <w:bCs/>
                <w:color w:val="000000"/>
                <w:sz w:val="20"/>
                <w:szCs w:val="20"/>
              </w:rPr>
              <w:t>Falls service/clinic attendances</w:t>
            </w:r>
          </w:p>
          <w:p w14:paraId="3557B21F" w14:textId="77777777" w:rsidR="008B20A6" w:rsidRDefault="008B20A6" w:rsidP="008B20A6">
            <w:pPr>
              <w:rPr>
                <w:rFonts w:cs="Times New Roman"/>
                <w:b/>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05914E0"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5.23 (19.98)</w:t>
            </w:r>
          </w:p>
          <w:p w14:paraId="74827F08"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N=373</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D5055CF"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4.07 (17.7)</w:t>
            </w:r>
          </w:p>
          <w:p w14:paraId="1DF8D0D3" w14:textId="77777777" w:rsidR="008B20A6" w:rsidRPr="002F40B7"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N=819</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D6FF455"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1.16 (-1.10 to 3.43)</w:t>
            </w:r>
          </w:p>
          <w:p w14:paraId="7AFD5E3B" w14:textId="77777777" w:rsidR="008B20A6" w:rsidRPr="002F40B7" w:rsidRDefault="008B20A6" w:rsidP="008B20A6">
            <w:pPr>
              <w:rPr>
                <w:rFonts w:eastAsia="Times New Roman" w:cs="Times New Roman"/>
                <w:color w:val="000000"/>
                <w:sz w:val="20"/>
                <w:szCs w:val="20"/>
                <w:lang w:eastAsia="en-GB"/>
              </w:rPr>
            </w:pPr>
          </w:p>
        </w:tc>
      </w:tr>
      <w:tr w:rsidR="008B20A6" w:rsidRPr="002F40B7" w14:paraId="63C8877D" w14:textId="77777777" w:rsidTr="008B20A6">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0AC6F76" w14:textId="77777777" w:rsidR="008B20A6" w:rsidRDefault="008B20A6" w:rsidP="008B20A6">
            <w:pPr>
              <w:rPr>
                <w:rFonts w:cs="Times New Roman"/>
                <w:b/>
                <w:bCs/>
                <w:color w:val="000000"/>
                <w:sz w:val="20"/>
                <w:szCs w:val="20"/>
              </w:rPr>
            </w:pPr>
            <w:r>
              <w:rPr>
                <w:rFonts w:cs="Times New Roman"/>
                <w:b/>
                <w:bCs/>
                <w:color w:val="000000"/>
                <w:sz w:val="20"/>
                <w:szCs w:val="20"/>
              </w:rPr>
              <w:t>Intervention cost</w:t>
            </w:r>
          </w:p>
          <w:p w14:paraId="223CEB12" w14:textId="77777777" w:rsidR="008B20A6" w:rsidRDefault="008B20A6" w:rsidP="008B20A6">
            <w:pPr>
              <w:rPr>
                <w:rFonts w:cs="Times New Roman"/>
                <w:b/>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612C5EB" w14:textId="26E4F684" w:rsidR="008B20A6" w:rsidRDefault="00BD3AF4" w:rsidP="008B20A6">
            <w:pPr>
              <w:rPr>
                <w:rFonts w:eastAsia="Times New Roman" w:cs="Times New Roman"/>
                <w:color w:val="000000"/>
                <w:sz w:val="20"/>
                <w:szCs w:val="20"/>
                <w:lang w:eastAsia="en-GB"/>
              </w:rPr>
            </w:pPr>
            <w:r>
              <w:rPr>
                <w:rFonts w:eastAsia="Times New Roman" w:cs="Times New Roman"/>
                <w:color w:val="000000"/>
                <w:sz w:val="20"/>
                <w:szCs w:val="20"/>
                <w:lang w:eastAsia="en-GB"/>
              </w:rPr>
              <w:t>136.53</w:t>
            </w:r>
            <w:r w:rsidR="008B20A6">
              <w:rPr>
                <w:rFonts w:eastAsia="Times New Roman" w:cs="Times New Roman"/>
                <w:color w:val="000000"/>
                <w:sz w:val="20"/>
                <w:szCs w:val="20"/>
                <w:lang w:eastAsia="en-GB"/>
              </w:rPr>
              <w:t xml:space="preserve"> </w:t>
            </w:r>
            <w:r w:rsidR="008B20A6" w:rsidRPr="0008179B">
              <w:rPr>
                <w:rFonts w:eastAsia="Times New Roman" w:cs="Times New Roman"/>
                <w:color w:val="000000"/>
                <w:sz w:val="20"/>
                <w:szCs w:val="20"/>
                <w:lang w:eastAsia="en-GB"/>
              </w:rPr>
              <w:t>(</w:t>
            </w:r>
            <w:r w:rsidR="0008179B" w:rsidRPr="00560B39">
              <w:rPr>
                <w:rFonts w:eastAsia="Times New Roman" w:cs="Times New Roman"/>
                <w:color w:val="000000"/>
                <w:sz w:val="20"/>
                <w:szCs w:val="20"/>
                <w:lang w:eastAsia="en-GB"/>
              </w:rPr>
              <w:t>70.02</w:t>
            </w:r>
            <w:r w:rsidR="008B20A6" w:rsidRPr="0008179B">
              <w:rPr>
                <w:rFonts w:eastAsia="Times New Roman" w:cs="Times New Roman"/>
                <w:color w:val="000000"/>
                <w:sz w:val="20"/>
                <w:szCs w:val="20"/>
                <w:lang w:eastAsia="en-GB"/>
              </w:rPr>
              <w:t>)</w:t>
            </w:r>
            <w:r w:rsidRPr="0008179B">
              <w:rPr>
                <w:rFonts w:eastAsia="Times New Roman" w:cs="Times New Roman"/>
                <w:color w:val="000000"/>
                <w:sz w:val="20"/>
                <w:szCs w:val="20"/>
                <w:lang w:eastAsia="en-GB"/>
              </w:rPr>
              <w:t>*</w:t>
            </w:r>
            <w:r w:rsidR="00016E1F">
              <w:rPr>
                <w:rFonts w:eastAsia="Times New Roman" w:cs="Times New Roman"/>
                <w:color w:val="000000"/>
                <w:sz w:val="20"/>
                <w:szCs w:val="20"/>
                <w:lang w:eastAsia="en-GB"/>
              </w:rPr>
              <w:t>*</w:t>
            </w:r>
          </w:p>
          <w:p w14:paraId="693F7A92"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N=382</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34E27B4"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N/A</w:t>
            </w:r>
          </w:p>
          <w:p w14:paraId="2855F71D" w14:textId="77777777" w:rsidR="008B20A6" w:rsidRDefault="008B20A6" w:rsidP="008B20A6">
            <w:pPr>
              <w:rPr>
                <w:rFonts w:eastAsia="Times New Roman" w:cs="Times New Roman"/>
                <w:color w:val="000000"/>
                <w:sz w:val="20"/>
                <w:szCs w:val="20"/>
                <w:lang w:eastAsia="en-GB"/>
              </w:rPr>
            </w:pP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4F5DB65" w14:textId="77777777" w:rsidR="008B20A6" w:rsidRDefault="008B20A6" w:rsidP="008B20A6">
            <w:pPr>
              <w:rPr>
                <w:rFonts w:eastAsia="Times New Roman" w:cs="Times New Roman"/>
                <w:color w:val="000000"/>
                <w:sz w:val="20"/>
                <w:szCs w:val="20"/>
                <w:lang w:eastAsia="en-GB"/>
              </w:rPr>
            </w:pPr>
            <w:r>
              <w:rPr>
                <w:rFonts w:eastAsia="Times New Roman" w:cs="Times New Roman"/>
                <w:color w:val="000000"/>
                <w:sz w:val="20"/>
                <w:szCs w:val="20"/>
                <w:lang w:eastAsia="en-GB"/>
              </w:rPr>
              <w:t>N/A</w:t>
            </w:r>
          </w:p>
          <w:p w14:paraId="66EE6C95" w14:textId="77777777" w:rsidR="008B20A6" w:rsidRDefault="008B20A6" w:rsidP="008B20A6">
            <w:pPr>
              <w:rPr>
                <w:rFonts w:eastAsia="Times New Roman" w:cs="Times New Roman"/>
                <w:color w:val="000000"/>
                <w:sz w:val="20"/>
                <w:szCs w:val="20"/>
                <w:lang w:eastAsia="en-GB"/>
              </w:rPr>
            </w:pPr>
          </w:p>
        </w:tc>
      </w:tr>
    </w:tbl>
    <w:p w14:paraId="1F02ADD0" w14:textId="2A9063E9" w:rsidR="008B20A6" w:rsidRDefault="008B20A6" w:rsidP="008B20A6">
      <w:pPr>
        <w:rPr>
          <w:rFonts w:cs="Times New Roman"/>
          <w:sz w:val="18"/>
          <w:szCs w:val="18"/>
          <w:lang w:val="en-US"/>
        </w:rPr>
      </w:pPr>
      <w:r>
        <w:rPr>
          <w:rFonts w:cs="Times New Roman"/>
          <w:sz w:val="18"/>
          <w:szCs w:val="18"/>
          <w:lang w:val="en-US"/>
        </w:rPr>
        <w:t xml:space="preserve">   </w:t>
      </w:r>
      <w:r w:rsidRPr="002527B3">
        <w:rPr>
          <w:rFonts w:cs="Times New Roman"/>
          <w:sz w:val="18"/>
          <w:szCs w:val="18"/>
          <w:lang w:val="en-US"/>
        </w:rPr>
        <w:t>N/A not applicable</w:t>
      </w:r>
      <w:r w:rsidR="00BD3AF4">
        <w:rPr>
          <w:rFonts w:cs="Times New Roman"/>
          <w:sz w:val="18"/>
          <w:szCs w:val="18"/>
          <w:lang w:val="en-US"/>
        </w:rPr>
        <w:t xml:space="preserve">; </w:t>
      </w:r>
      <w:r w:rsidR="00016E1F">
        <w:rPr>
          <w:rFonts w:cs="Times New Roman"/>
          <w:sz w:val="18"/>
          <w:szCs w:val="18"/>
          <w:lang w:val="en-US"/>
        </w:rPr>
        <w:t xml:space="preserve">*Note: paid care worker visit costs are not included in the base case analysis; </w:t>
      </w:r>
      <w:r w:rsidR="00BD3AF4">
        <w:rPr>
          <w:rFonts w:cs="Times New Roman"/>
          <w:sz w:val="18"/>
          <w:szCs w:val="18"/>
          <w:lang w:val="en-US"/>
        </w:rPr>
        <w:t>*</w:t>
      </w:r>
      <w:r w:rsidR="00016E1F">
        <w:rPr>
          <w:rFonts w:cs="Times New Roman"/>
          <w:sz w:val="18"/>
          <w:szCs w:val="18"/>
          <w:lang w:val="en-US"/>
        </w:rPr>
        <w:t>*</w:t>
      </w:r>
      <w:r w:rsidR="00BD3AF4">
        <w:rPr>
          <w:rFonts w:cs="Times New Roman"/>
          <w:sz w:val="18"/>
          <w:szCs w:val="18"/>
          <w:lang w:val="en-US"/>
        </w:rPr>
        <w:t xml:space="preserve">Mean cost for the 382 participants in the intervention group who actually received the intervention home visit. </w:t>
      </w:r>
    </w:p>
    <w:p w14:paraId="3B5C8F86" w14:textId="6181A4F4" w:rsidR="00CF0D51" w:rsidRDefault="00CF0D51" w:rsidP="002D0F57">
      <w:pPr>
        <w:spacing w:after="160"/>
      </w:pPr>
    </w:p>
    <w:p w14:paraId="54E39FDF" w14:textId="262A4796" w:rsidR="00342296" w:rsidRPr="003F25DF" w:rsidRDefault="00342296" w:rsidP="00342296">
      <w:pPr>
        <w:pStyle w:val="Caption"/>
        <w:keepNext/>
      </w:pPr>
      <w:bookmarkStart w:id="188" w:name="_Ref43397475"/>
      <w:bookmarkStart w:id="189" w:name="_Toc43396844"/>
      <w:bookmarkStart w:id="190" w:name="_Toc43397891"/>
      <w:bookmarkStart w:id="191" w:name="_Toc43398708"/>
      <w:r w:rsidRPr="004C2BAD">
        <w:rPr>
          <w:i w:val="0"/>
          <w:color w:val="auto"/>
          <w:sz w:val="24"/>
          <w:szCs w:val="24"/>
        </w:rPr>
        <w:t>Table</w:t>
      </w:r>
      <w:r w:rsidR="00F34C83" w:rsidRPr="004C2BAD">
        <w:rPr>
          <w:i w:val="0"/>
          <w:color w:val="auto"/>
          <w:sz w:val="24"/>
          <w:szCs w:val="24"/>
        </w:rPr>
        <w:t xml:space="preserve"> </w:t>
      </w:r>
      <w:r w:rsidR="0095341C" w:rsidRPr="003F25DF">
        <w:rPr>
          <w:i w:val="0"/>
          <w:color w:val="auto"/>
          <w:sz w:val="24"/>
          <w:szCs w:val="24"/>
        </w:rPr>
        <w:fldChar w:fldCharType="begin"/>
      </w:r>
      <w:r w:rsidR="0095341C" w:rsidRPr="003F25DF">
        <w:rPr>
          <w:i w:val="0"/>
          <w:color w:val="auto"/>
          <w:sz w:val="24"/>
          <w:szCs w:val="24"/>
        </w:rPr>
        <w:instrText xml:space="preserve"> SEQ Table \* ARABIC </w:instrText>
      </w:r>
      <w:r w:rsidR="0095341C" w:rsidRPr="003F25DF">
        <w:rPr>
          <w:i w:val="0"/>
          <w:color w:val="auto"/>
          <w:sz w:val="24"/>
          <w:szCs w:val="24"/>
        </w:rPr>
        <w:fldChar w:fldCharType="separate"/>
      </w:r>
      <w:r w:rsidR="00C573AF">
        <w:rPr>
          <w:i w:val="0"/>
          <w:noProof/>
          <w:color w:val="auto"/>
          <w:sz w:val="24"/>
          <w:szCs w:val="24"/>
        </w:rPr>
        <w:t>14</w:t>
      </w:r>
      <w:r w:rsidR="0095341C" w:rsidRPr="003F25DF">
        <w:rPr>
          <w:i w:val="0"/>
          <w:color w:val="auto"/>
          <w:sz w:val="24"/>
          <w:szCs w:val="24"/>
        </w:rPr>
        <w:fldChar w:fldCharType="end"/>
      </w:r>
      <w:bookmarkEnd w:id="188"/>
      <w:r w:rsidRPr="004C2BAD">
        <w:rPr>
          <w:i w:val="0"/>
          <w:color w:val="auto"/>
          <w:sz w:val="24"/>
          <w:szCs w:val="24"/>
        </w:rPr>
        <w:t>. Total</w:t>
      </w:r>
      <w:r w:rsidRPr="0095341C">
        <w:rPr>
          <w:i w:val="0"/>
          <w:color w:val="auto"/>
          <w:sz w:val="24"/>
        </w:rPr>
        <w:t xml:space="preserve"> </w:t>
      </w:r>
      <w:r w:rsidRPr="00CB08F2">
        <w:rPr>
          <w:i w:val="0"/>
          <w:color w:val="auto"/>
          <w:sz w:val="24"/>
        </w:rPr>
        <w:t xml:space="preserve">mean costs </w:t>
      </w:r>
      <w:r>
        <w:rPr>
          <w:i w:val="0"/>
          <w:color w:val="auto"/>
          <w:sz w:val="24"/>
        </w:rPr>
        <w:t xml:space="preserve">of health and social care services (falls-related) and intervention cost </w:t>
      </w:r>
      <w:r w:rsidRPr="00CB08F2">
        <w:rPr>
          <w:i w:val="0"/>
          <w:color w:val="auto"/>
          <w:sz w:val="24"/>
        </w:rPr>
        <w:t xml:space="preserve">based on </w:t>
      </w:r>
      <w:r w:rsidR="009405BB">
        <w:rPr>
          <w:i w:val="0"/>
          <w:color w:val="auto"/>
          <w:sz w:val="24"/>
        </w:rPr>
        <w:t>multiply</w:t>
      </w:r>
      <w:r>
        <w:rPr>
          <w:i w:val="0"/>
          <w:color w:val="auto"/>
          <w:sz w:val="24"/>
        </w:rPr>
        <w:t xml:space="preserve"> imput</w:t>
      </w:r>
      <w:r w:rsidR="009405BB">
        <w:rPr>
          <w:i w:val="0"/>
          <w:color w:val="auto"/>
          <w:sz w:val="24"/>
        </w:rPr>
        <w:t>ed dataset</w:t>
      </w:r>
      <w:r w:rsidRPr="00CB08F2">
        <w:rPr>
          <w:i w:val="0"/>
          <w:color w:val="auto"/>
          <w:sz w:val="24"/>
        </w:rPr>
        <w:t>, up to 12 month follow up</w:t>
      </w:r>
      <w:bookmarkEnd w:id="189"/>
      <w:bookmarkEnd w:id="190"/>
      <w:bookmarkEnd w:id="191"/>
    </w:p>
    <w:tbl>
      <w:tblPr>
        <w:tblW w:w="9582" w:type="dxa"/>
        <w:tblInd w:w="108" w:type="dxa"/>
        <w:tblLook w:val="04A0" w:firstRow="1" w:lastRow="0" w:firstColumn="1" w:lastColumn="0" w:noHBand="0" w:noVBand="1"/>
      </w:tblPr>
      <w:tblGrid>
        <w:gridCol w:w="3148"/>
        <w:gridCol w:w="1984"/>
        <w:gridCol w:w="1843"/>
        <w:gridCol w:w="2607"/>
      </w:tblGrid>
      <w:tr w:rsidR="00342296" w:rsidRPr="002F40B7" w14:paraId="7AF8CC61" w14:textId="77777777" w:rsidTr="00A706CB">
        <w:trPr>
          <w:trHeight w:val="300"/>
        </w:trPr>
        <w:tc>
          <w:tcPr>
            <w:tcW w:w="3148" w:type="dxa"/>
            <w:vMerge w:val="restart"/>
            <w:tcBorders>
              <w:top w:val="single" w:sz="4" w:space="0" w:color="auto"/>
              <w:left w:val="single" w:sz="4" w:space="0" w:color="auto"/>
              <w:right w:val="single" w:sz="4" w:space="0" w:color="auto"/>
            </w:tcBorders>
            <w:shd w:val="clear" w:color="000000" w:fill="FFFFFF"/>
            <w:noWrap/>
            <w:vAlign w:val="center"/>
            <w:hideMark/>
          </w:tcPr>
          <w:p w14:paraId="3B791FC1" w14:textId="77777777" w:rsidR="00342296" w:rsidRPr="002F40B7" w:rsidRDefault="00342296" w:rsidP="00A706CB">
            <w:pPr>
              <w:rPr>
                <w:rFonts w:eastAsia="Times New Roman" w:cs="Times New Roman"/>
                <w:b/>
                <w:color w:val="000000"/>
                <w:sz w:val="20"/>
                <w:szCs w:val="20"/>
                <w:lang w:eastAsia="en-GB"/>
              </w:rPr>
            </w:pPr>
            <w:r w:rsidRPr="002F40B7">
              <w:rPr>
                <w:rFonts w:eastAsia="Times New Roman" w:cs="Times New Roman"/>
                <w:b/>
                <w:color w:val="000000"/>
                <w:sz w:val="20"/>
                <w:szCs w:val="20"/>
                <w:lang w:eastAsia="en-GB"/>
              </w:rPr>
              <w:t> Cost item </w:t>
            </w:r>
          </w:p>
        </w:tc>
        <w:tc>
          <w:tcPr>
            <w:tcW w:w="3827" w:type="dxa"/>
            <w:gridSpan w:val="2"/>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0C3FE9D" w14:textId="3C40486E" w:rsidR="00342296" w:rsidRPr="002F40B7" w:rsidRDefault="00342296" w:rsidP="00342296">
            <w:pPr>
              <w:jc w:val="center"/>
              <w:rPr>
                <w:rFonts w:eastAsia="Times New Roman" w:cs="Times New Roman"/>
                <w:b/>
                <w:bCs/>
                <w:color w:val="000000"/>
                <w:sz w:val="20"/>
                <w:szCs w:val="20"/>
                <w:lang w:eastAsia="en-GB"/>
              </w:rPr>
            </w:pPr>
            <w:r w:rsidRPr="002F40B7">
              <w:rPr>
                <w:rFonts w:eastAsia="Times New Roman" w:cs="Times New Roman"/>
                <w:b/>
                <w:bCs/>
                <w:color w:val="000000"/>
                <w:sz w:val="20"/>
                <w:szCs w:val="20"/>
                <w:lang w:eastAsia="en-GB"/>
              </w:rPr>
              <w:t>Total mean cost £ (S</w:t>
            </w:r>
            <w:r w:rsidR="00FF31A2">
              <w:rPr>
                <w:rFonts w:eastAsia="Times New Roman" w:cs="Times New Roman"/>
                <w:b/>
                <w:bCs/>
                <w:color w:val="000000"/>
                <w:sz w:val="20"/>
                <w:szCs w:val="20"/>
                <w:lang w:eastAsia="en-GB"/>
              </w:rPr>
              <w:t>D</w:t>
            </w:r>
            <w:r w:rsidRPr="002F40B7">
              <w:rPr>
                <w:rFonts w:eastAsia="Times New Roman" w:cs="Times New Roman"/>
                <w:b/>
                <w:bCs/>
                <w:color w:val="000000"/>
                <w:sz w:val="20"/>
                <w:szCs w:val="20"/>
                <w:lang w:eastAsia="en-GB"/>
              </w:rPr>
              <w:t>)</w:t>
            </w:r>
          </w:p>
        </w:tc>
        <w:tc>
          <w:tcPr>
            <w:tcW w:w="2607" w:type="dxa"/>
            <w:vMerge w:val="restart"/>
            <w:tcBorders>
              <w:top w:val="single" w:sz="4" w:space="0" w:color="auto"/>
              <w:left w:val="single" w:sz="4" w:space="0" w:color="auto"/>
              <w:bottom w:val="nil"/>
              <w:right w:val="single" w:sz="4" w:space="0" w:color="auto"/>
            </w:tcBorders>
            <w:shd w:val="clear" w:color="000000" w:fill="FFFFFF"/>
            <w:vAlign w:val="center"/>
            <w:hideMark/>
          </w:tcPr>
          <w:p w14:paraId="6A0B9C28" w14:textId="77777777" w:rsidR="00342296" w:rsidRDefault="00342296" w:rsidP="00A706CB">
            <w:pPr>
              <w:jc w:val="center"/>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Mean difference </w:t>
            </w:r>
            <w:r w:rsidRPr="002F40B7">
              <w:rPr>
                <w:rFonts w:eastAsia="Times New Roman" w:cs="Times New Roman"/>
                <w:b/>
                <w:bCs/>
                <w:color w:val="000000"/>
                <w:sz w:val="20"/>
                <w:szCs w:val="20"/>
                <w:lang w:eastAsia="en-GB"/>
              </w:rPr>
              <w:t>(95% CI)</w:t>
            </w:r>
          </w:p>
          <w:p w14:paraId="5A72A38A" w14:textId="77777777" w:rsidR="00342296" w:rsidRPr="002F40B7" w:rsidRDefault="00342296" w:rsidP="00A706CB">
            <w:pPr>
              <w:jc w:val="center"/>
              <w:rPr>
                <w:rFonts w:eastAsia="Times New Roman" w:cs="Times New Roman"/>
                <w:b/>
                <w:bCs/>
                <w:color w:val="000000"/>
                <w:sz w:val="20"/>
                <w:szCs w:val="20"/>
                <w:lang w:eastAsia="en-GB"/>
              </w:rPr>
            </w:pPr>
            <w:r>
              <w:rPr>
                <w:rFonts w:eastAsia="Times New Roman" w:cs="Times New Roman"/>
                <w:b/>
                <w:bCs/>
                <w:color w:val="000000"/>
                <w:sz w:val="20"/>
                <w:szCs w:val="20"/>
                <w:lang w:eastAsia="en-GB"/>
              </w:rPr>
              <w:t>(Intervention</w:t>
            </w:r>
            <w:r w:rsidRPr="002F40B7">
              <w:rPr>
                <w:rFonts w:eastAsia="Times New Roman" w:cs="Times New Roman"/>
                <w:b/>
                <w:bCs/>
                <w:color w:val="000000"/>
                <w:sz w:val="20"/>
                <w:szCs w:val="20"/>
                <w:lang w:eastAsia="en-GB"/>
              </w:rPr>
              <w:t xml:space="preserve"> </w:t>
            </w:r>
            <w:r>
              <w:rPr>
                <w:rFonts w:eastAsia="Times New Roman" w:cs="Times New Roman"/>
                <w:b/>
                <w:bCs/>
                <w:color w:val="000000"/>
                <w:sz w:val="20"/>
                <w:szCs w:val="20"/>
                <w:lang w:eastAsia="en-GB"/>
              </w:rPr>
              <w:t>–</w:t>
            </w:r>
            <w:r w:rsidRPr="002F40B7">
              <w:rPr>
                <w:rFonts w:eastAsia="Times New Roman" w:cs="Times New Roman"/>
                <w:b/>
                <w:bCs/>
                <w:color w:val="000000"/>
                <w:sz w:val="20"/>
                <w:szCs w:val="20"/>
                <w:lang w:eastAsia="en-GB"/>
              </w:rPr>
              <w:t xml:space="preserve"> </w:t>
            </w:r>
            <w:r>
              <w:rPr>
                <w:rFonts w:eastAsia="Times New Roman" w:cs="Times New Roman"/>
                <w:b/>
                <w:bCs/>
                <w:color w:val="000000"/>
                <w:sz w:val="20"/>
                <w:szCs w:val="20"/>
                <w:lang w:eastAsia="en-GB"/>
              </w:rPr>
              <w:t>Usual care</w:t>
            </w:r>
            <w:r w:rsidRPr="002F40B7">
              <w:rPr>
                <w:rFonts w:eastAsia="Times New Roman" w:cs="Times New Roman"/>
                <w:b/>
                <w:bCs/>
                <w:color w:val="000000"/>
                <w:sz w:val="20"/>
                <w:szCs w:val="20"/>
                <w:lang w:eastAsia="en-GB"/>
              </w:rPr>
              <w:t xml:space="preserve">) </w:t>
            </w:r>
          </w:p>
        </w:tc>
      </w:tr>
      <w:tr w:rsidR="00342296" w:rsidRPr="002F40B7" w14:paraId="0AEEB60F" w14:textId="77777777" w:rsidTr="00A706CB">
        <w:trPr>
          <w:trHeight w:val="300"/>
        </w:trPr>
        <w:tc>
          <w:tcPr>
            <w:tcW w:w="3148" w:type="dxa"/>
            <w:vMerge/>
            <w:tcBorders>
              <w:left w:val="single" w:sz="4" w:space="0" w:color="auto"/>
              <w:bottom w:val="single" w:sz="4" w:space="0" w:color="auto"/>
              <w:right w:val="single" w:sz="4" w:space="0" w:color="auto"/>
            </w:tcBorders>
            <w:shd w:val="clear" w:color="000000" w:fill="FFFFFF"/>
            <w:noWrap/>
            <w:vAlign w:val="bottom"/>
            <w:hideMark/>
          </w:tcPr>
          <w:p w14:paraId="35C5B0FB" w14:textId="77777777" w:rsidR="00342296" w:rsidRPr="002F40B7" w:rsidRDefault="00342296" w:rsidP="00A706CB">
            <w:pPr>
              <w:rPr>
                <w:rFonts w:eastAsia="Times New Roman" w:cs="Times New Roman"/>
                <w:color w:val="000000"/>
                <w:sz w:val="20"/>
                <w:szCs w:val="20"/>
                <w:lang w:eastAsia="en-GB"/>
              </w:rPr>
            </w:pP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D12959" w14:textId="77777777" w:rsidR="00342296" w:rsidRDefault="00342296" w:rsidP="00A706CB">
            <w:pPr>
              <w:jc w:val="center"/>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Intervention </w:t>
            </w:r>
          </w:p>
          <w:p w14:paraId="7C235DE1" w14:textId="22407DB4" w:rsidR="00342296" w:rsidRPr="002F40B7" w:rsidRDefault="00342296" w:rsidP="00A706CB">
            <w:pPr>
              <w:jc w:val="center"/>
              <w:rPr>
                <w:rFonts w:eastAsia="Times New Roman" w:cs="Times New Roman"/>
                <w:b/>
                <w:bCs/>
                <w:color w:val="000000"/>
                <w:sz w:val="20"/>
                <w:szCs w:val="20"/>
                <w:lang w:eastAsia="en-GB"/>
              </w:rPr>
            </w:pPr>
            <w:r>
              <w:rPr>
                <w:rFonts w:eastAsia="Times New Roman" w:cs="Times New Roman"/>
                <w:b/>
                <w:bCs/>
                <w:color w:val="000000"/>
                <w:sz w:val="20"/>
                <w:szCs w:val="20"/>
                <w:lang w:eastAsia="en-GB"/>
              </w:rPr>
              <w:t>(N=</w:t>
            </w:r>
            <w:r w:rsidR="0008179B">
              <w:rPr>
                <w:rFonts w:eastAsia="Times New Roman" w:cs="Times New Roman"/>
                <w:b/>
                <w:bCs/>
                <w:color w:val="000000"/>
                <w:sz w:val="20"/>
                <w:szCs w:val="20"/>
                <w:lang w:eastAsia="en-GB"/>
              </w:rPr>
              <w:t>4300</w:t>
            </w:r>
            <w:r>
              <w:rPr>
                <w:rFonts w:eastAsia="Times New Roman" w:cs="Times New Roman"/>
                <w:b/>
                <w:bCs/>
                <w:color w:val="000000"/>
                <w:sz w:val="20"/>
                <w:szCs w:val="20"/>
                <w:lang w:eastAsia="en-GB"/>
              </w:rPr>
              <w:t>)</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4C8FCE" w14:textId="77777777" w:rsidR="00342296" w:rsidRDefault="00342296" w:rsidP="00A706CB">
            <w:pPr>
              <w:jc w:val="center"/>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Usual care </w:t>
            </w:r>
          </w:p>
          <w:p w14:paraId="73D572A0" w14:textId="08FC1CF9" w:rsidR="00342296" w:rsidRPr="002F40B7" w:rsidRDefault="00342296" w:rsidP="00A706CB">
            <w:pPr>
              <w:jc w:val="center"/>
              <w:rPr>
                <w:rFonts w:eastAsia="Times New Roman" w:cs="Times New Roman"/>
                <w:b/>
                <w:bCs/>
                <w:color w:val="000000"/>
                <w:sz w:val="20"/>
                <w:szCs w:val="20"/>
                <w:lang w:eastAsia="en-GB"/>
              </w:rPr>
            </w:pPr>
            <w:r>
              <w:rPr>
                <w:rFonts w:eastAsia="Times New Roman" w:cs="Times New Roman"/>
                <w:b/>
                <w:bCs/>
                <w:color w:val="000000"/>
                <w:sz w:val="20"/>
                <w:szCs w:val="20"/>
                <w:lang w:eastAsia="en-GB"/>
              </w:rPr>
              <w:t>(N=</w:t>
            </w:r>
            <w:r w:rsidR="0008179B">
              <w:rPr>
                <w:rFonts w:eastAsia="Times New Roman" w:cs="Times New Roman"/>
                <w:b/>
                <w:bCs/>
                <w:color w:val="000000"/>
                <w:sz w:val="20"/>
                <w:szCs w:val="20"/>
                <w:lang w:eastAsia="en-GB"/>
              </w:rPr>
              <w:t>9010</w:t>
            </w:r>
            <w:r>
              <w:rPr>
                <w:rFonts w:eastAsia="Times New Roman" w:cs="Times New Roman"/>
                <w:b/>
                <w:bCs/>
                <w:color w:val="000000"/>
                <w:sz w:val="20"/>
                <w:szCs w:val="20"/>
                <w:lang w:eastAsia="en-GB"/>
              </w:rPr>
              <w:t>)</w:t>
            </w:r>
          </w:p>
        </w:tc>
        <w:tc>
          <w:tcPr>
            <w:tcW w:w="2607" w:type="dxa"/>
            <w:vMerge/>
            <w:tcBorders>
              <w:top w:val="single" w:sz="4" w:space="0" w:color="auto"/>
              <w:left w:val="single" w:sz="4" w:space="0" w:color="auto"/>
              <w:bottom w:val="single" w:sz="4" w:space="0" w:color="auto"/>
              <w:right w:val="single" w:sz="4" w:space="0" w:color="auto"/>
            </w:tcBorders>
            <w:vAlign w:val="center"/>
            <w:hideMark/>
          </w:tcPr>
          <w:p w14:paraId="5E9B67EC" w14:textId="77777777" w:rsidR="00342296" w:rsidRPr="002F40B7" w:rsidRDefault="00342296" w:rsidP="00A706CB">
            <w:pPr>
              <w:rPr>
                <w:rFonts w:eastAsia="Times New Roman" w:cs="Times New Roman"/>
                <w:b/>
                <w:bCs/>
                <w:color w:val="000000"/>
                <w:sz w:val="20"/>
                <w:szCs w:val="20"/>
                <w:lang w:eastAsia="en-GB"/>
              </w:rPr>
            </w:pPr>
          </w:p>
        </w:tc>
      </w:tr>
      <w:tr w:rsidR="00342296" w:rsidRPr="002F40B7" w14:paraId="189CC636" w14:textId="77777777" w:rsidTr="00A706CB">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6944DD" w14:textId="5D3D4935" w:rsidR="00342296" w:rsidRPr="002F40B7" w:rsidRDefault="00342296" w:rsidP="00342296">
            <w:pPr>
              <w:rPr>
                <w:rFonts w:eastAsia="Times New Roman" w:cs="Times New Roman"/>
                <w:b/>
                <w:bCs/>
                <w:color w:val="000000"/>
                <w:sz w:val="20"/>
                <w:szCs w:val="20"/>
                <w:lang w:eastAsia="en-GB"/>
              </w:rPr>
            </w:pPr>
            <w:r>
              <w:rPr>
                <w:rFonts w:cs="Times New Roman"/>
                <w:b/>
                <w:bCs/>
                <w:color w:val="000000"/>
                <w:sz w:val="20"/>
                <w:szCs w:val="20"/>
              </w:rPr>
              <w:t>GP visit at GP practice/</w:t>
            </w:r>
            <w:r w:rsidRPr="002F40B7">
              <w:rPr>
                <w:rFonts w:cs="Times New Roman"/>
                <w:b/>
                <w:bCs/>
                <w:color w:val="000000"/>
                <w:sz w:val="20"/>
                <w:szCs w:val="20"/>
              </w:rPr>
              <w:t xml:space="preserve"> home</w:t>
            </w: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FCB00A7" w14:textId="601808FB" w:rsidR="0008179B" w:rsidRPr="002F40B7" w:rsidRDefault="0008179B" w:rsidP="00A706CB">
            <w:pPr>
              <w:rPr>
                <w:rFonts w:eastAsia="Times New Roman" w:cs="Times New Roman"/>
                <w:color w:val="000000"/>
                <w:sz w:val="20"/>
                <w:szCs w:val="20"/>
                <w:lang w:eastAsia="en-GB"/>
              </w:rPr>
            </w:pPr>
            <w:r>
              <w:rPr>
                <w:rFonts w:eastAsia="Times New Roman" w:cs="Times New Roman"/>
                <w:color w:val="000000"/>
                <w:sz w:val="20"/>
                <w:szCs w:val="20"/>
                <w:lang w:eastAsia="en-GB"/>
              </w:rPr>
              <w:t>22.35 (75.44)</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B1B7D31" w14:textId="20951479" w:rsidR="00342296" w:rsidRPr="002F40B7" w:rsidRDefault="0008179B" w:rsidP="00A706CB">
            <w:pPr>
              <w:rPr>
                <w:rFonts w:eastAsia="Times New Roman" w:cs="Times New Roman"/>
                <w:color w:val="000000"/>
                <w:sz w:val="20"/>
                <w:szCs w:val="20"/>
                <w:lang w:eastAsia="en-GB"/>
              </w:rPr>
            </w:pPr>
            <w:r>
              <w:rPr>
                <w:rFonts w:eastAsia="Times New Roman" w:cs="Times New Roman"/>
                <w:color w:val="000000"/>
                <w:sz w:val="20"/>
                <w:szCs w:val="20"/>
                <w:lang w:eastAsia="en-GB"/>
              </w:rPr>
              <w:t>23.30 (74.37)</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AA1B4AB" w14:textId="7BD20C27" w:rsidR="00342296" w:rsidRPr="002F40B7" w:rsidRDefault="007C1C75" w:rsidP="00A706CB">
            <w:pPr>
              <w:rPr>
                <w:rFonts w:eastAsia="Times New Roman" w:cs="Times New Roman"/>
                <w:color w:val="000000"/>
                <w:sz w:val="20"/>
                <w:szCs w:val="20"/>
                <w:lang w:eastAsia="en-GB"/>
              </w:rPr>
            </w:pPr>
            <w:r>
              <w:rPr>
                <w:rFonts w:eastAsia="Times New Roman" w:cs="Times New Roman"/>
                <w:color w:val="000000"/>
                <w:sz w:val="20"/>
                <w:szCs w:val="20"/>
                <w:lang w:eastAsia="en-GB"/>
              </w:rPr>
              <w:t>-0.95 (-3.67 to 1.76)</w:t>
            </w:r>
          </w:p>
        </w:tc>
      </w:tr>
      <w:tr w:rsidR="00342296" w:rsidRPr="002F40B7" w14:paraId="376972F6" w14:textId="77777777" w:rsidTr="00A706CB">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43651AE" w14:textId="7C3BB342" w:rsidR="00342296" w:rsidRPr="002F40B7" w:rsidRDefault="00342296" w:rsidP="00342296">
            <w:pPr>
              <w:rPr>
                <w:rFonts w:eastAsia="Times New Roman" w:cs="Times New Roman"/>
                <w:b/>
                <w:bCs/>
                <w:color w:val="000000"/>
                <w:sz w:val="20"/>
                <w:szCs w:val="20"/>
                <w:lang w:eastAsia="en-GB"/>
              </w:rPr>
            </w:pPr>
            <w:r>
              <w:rPr>
                <w:rFonts w:cs="Times New Roman"/>
                <w:b/>
                <w:bCs/>
                <w:color w:val="000000"/>
                <w:sz w:val="20"/>
                <w:szCs w:val="20"/>
              </w:rPr>
              <w:t>Nurse visit at GP practice/</w:t>
            </w:r>
            <w:r w:rsidRPr="002F40B7">
              <w:rPr>
                <w:rFonts w:cs="Times New Roman"/>
                <w:b/>
                <w:bCs/>
                <w:color w:val="000000"/>
                <w:sz w:val="20"/>
                <w:szCs w:val="20"/>
              </w:rPr>
              <w:t xml:space="preserve"> home</w:t>
            </w: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A48CE8F" w14:textId="66F72FD7" w:rsidR="00342296" w:rsidRPr="002F40B7" w:rsidRDefault="0008179B" w:rsidP="00A706CB">
            <w:pPr>
              <w:rPr>
                <w:rFonts w:eastAsia="Times New Roman" w:cs="Times New Roman"/>
                <w:color w:val="000000"/>
                <w:sz w:val="20"/>
                <w:szCs w:val="20"/>
                <w:lang w:eastAsia="en-GB"/>
              </w:rPr>
            </w:pPr>
            <w:r>
              <w:rPr>
                <w:rFonts w:eastAsia="Times New Roman" w:cs="Times New Roman"/>
                <w:color w:val="000000"/>
                <w:sz w:val="20"/>
                <w:szCs w:val="20"/>
                <w:lang w:eastAsia="en-GB"/>
              </w:rPr>
              <w:t>9.61 (40.50)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798A44E" w14:textId="5D97D229" w:rsidR="00342296" w:rsidRPr="002F40B7" w:rsidRDefault="0008179B" w:rsidP="00A706CB">
            <w:pPr>
              <w:rPr>
                <w:rFonts w:eastAsia="Times New Roman" w:cs="Times New Roman"/>
                <w:color w:val="000000"/>
                <w:sz w:val="20"/>
                <w:szCs w:val="20"/>
                <w:lang w:eastAsia="en-GB"/>
              </w:rPr>
            </w:pPr>
            <w:r>
              <w:rPr>
                <w:rFonts w:eastAsia="Times New Roman" w:cs="Times New Roman"/>
                <w:color w:val="000000"/>
                <w:sz w:val="20"/>
                <w:szCs w:val="20"/>
                <w:lang w:eastAsia="en-GB"/>
              </w:rPr>
              <w:t>10.50 (45.98)</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D775E4D" w14:textId="4237C022" w:rsidR="00342296" w:rsidRPr="002F40B7" w:rsidRDefault="007C1C75" w:rsidP="00A706CB">
            <w:pPr>
              <w:rPr>
                <w:rFonts w:eastAsia="Times New Roman" w:cs="Times New Roman"/>
                <w:color w:val="000000"/>
                <w:sz w:val="20"/>
                <w:szCs w:val="20"/>
                <w:lang w:eastAsia="en-GB"/>
              </w:rPr>
            </w:pPr>
            <w:r>
              <w:rPr>
                <w:rFonts w:eastAsia="Times New Roman" w:cs="Times New Roman"/>
                <w:color w:val="000000"/>
                <w:sz w:val="20"/>
                <w:szCs w:val="20"/>
                <w:lang w:eastAsia="en-GB"/>
              </w:rPr>
              <w:t>-0.89 (-2.50 to 0.72)</w:t>
            </w:r>
          </w:p>
        </w:tc>
      </w:tr>
      <w:tr w:rsidR="00342296" w:rsidRPr="002F40B7" w14:paraId="458B823D" w14:textId="77777777" w:rsidTr="00A706CB">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2BC2889" w14:textId="36315AD9" w:rsidR="00342296" w:rsidRPr="002F40B7" w:rsidRDefault="00342296" w:rsidP="00342296">
            <w:pPr>
              <w:rPr>
                <w:rFonts w:eastAsia="Times New Roman" w:cs="Times New Roman"/>
                <w:b/>
                <w:bCs/>
                <w:color w:val="000000"/>
                <w:sz w:val="20"/>
                <w:szCs w:val="20"/>
                <w:lang w:eastAsia="en-GB"/>
              </w:rPr>
            </w:pPr>
            <w:r w:rsidRPr="002F40B7">
              <w:rPr>
                <w:rFonts w:cs="Times New Roman"/>
                <w:b/>
                <w:bCs/>
                <w:color w:val="000000"/>
                <w:sz w:val="20"/>
                <w:szCs w:val="20"/>
              </w:rPr>
              <w:t>Occupational therapist visit</w:t>
            </w: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04FE9F8" w14:textId="1F3BDC36" w:rsidR="00342296" w:rsidRPr="002F40B7" w:rsidRDefault="0008179B" w:rsidP="00A706CB">
            <w:pPr>
              <w:rPr>
                <w:rFonts w:eastAsia="Times New Roman" w:cs="Times New Roman"/>
                <w:color w:val="000000"/>
                <w:sz w:val="20"/>
                <w:szCs w:val="20"/>
                <w:lang w:eastAsia="en-GB"/>
              </w:rPr>
            </w:pPr>
            <w:r>
              <w:rPr>
                <w:rFonts w:eastAsia="Times New Roman" w:cs="Times New Roman"/>
                <w:color w:val="000000"/>
                <w:sz w:val="20"/>
                <w:szCs w:val="20"/>
                <w:lang w:eastAsia="en-GB"/>
              </w:rPr>
              <w:t>16.32 (52.27)</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A718E74" w14:textId="28D5A8EF" w:rsidR="00342296" w:rsidRPr="002F40B7" w:rsidRDefault="0008179B" w:rsidP="00A706CB">
            <w:pPr>
              <w:rPr>
                <w:rFonts w:eastAsia="Times New Roman" w:cs="Times New Roman"/>
                <w:color w:val="000000"/>
                <w:sz w:val="20"/>
                <w:szCs w:val="20"/>
                <w:lang w:eastAsia="en-GB"/>
              </w:rPr>
            </w:pPr>
            <w:r>
              <w:rPr>
                <w:rFonts w:eastAsia="Times New Roman" w:cs="Times New Roman"/>
                <w:color w:val="000000"/>
                <w:sz w:val="20"/>
                <w:szCs w:val="20"/>
                <w:lang w:eastAsia="en-GB"/>
              </w:rPr>
              <w:t>10.06 (48.62)</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65427E6" w14:textId="7F00864A" w:rsidR="00342296" w:rsidRPr="002F40B7" w:rsidRDefault="00922988" w:rsidP="00A706CB">
            <w:pPr>
              <w:rPr>
                <w:rFonts w:eastAsia="Times New Roman" w:cs="Times New Roman"/>
                <w:color w:val="000000"/>
                <w:sz w:val="20"/>
                <w:szCs w:val="20"/>
                <w:lang w:eastAsia="en-GB"/>
              </w:rPr>
            </w:pPr>
            <w:r>
              <w:rPr>
                <w:rFonts w:eastAsia="Times New Roman" w:cs="Times New Roman"/>
                <w:color w:val="000000"/>
                <w:sz w:val="20"/>
                <w:szCs w:val="20"/>
                <w:lang w:eastAsia="en-GB"/>
              </w:rPr>
              <w:t>6.26 (4.45 to 8.07)</w:t>
            </w:r>
          </w:p>
        </w:tc>
      </w:tr>
      <w:tr w:rsidR="00342296" w:rsidRPr="002F40B7" w14:paraId="09C62E72" w14:textId="77777777" w:rsidTr="00A706CB">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CFF0CA5" w14:textId="5E70681C" w:rsidR="00342296" w:rsidRPr="002F40B7" w:rsidRDefault="00342296" w:rsidP="00342296">
            <w:pPr>
              <w:rPr>
                <w:rFonts w:cs="Times New Roman"/>
                <w:b/>
                <w:bCs/>
                <w:color w:val="000000"/>
                <w:sz w:val="20"/>
                <w:szCs w:val="20"/>
              </w:rPr>
            </w:pPr>
            <w:r w:rsidRPr="002F40B7">
              <w:rPr>
                <w:rFonts w:cs="Times New Roman"/>
                <w:b/>
                <w:bCs/>
                <w:color w:val="000000"/>
                <w:sz w:val="20"/>
                <w:szCs w:val="20"/>
              </w:rPr>
              <w:t>Physiotherapist visit</w:t>
            </w: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2631EF0" w14:textId="5C7B4A3C" w:rsidR="00342296" w:rsidRPr="002F40B7" w:rsidRDefault="0008179B" w:rsidP="00A706CB">
            <w:pPr>
              <w:rPr>
                <w:rFonts w:eastAsia="Times New Roman" w:cs="Times New Roman"/>
                <w:color w:val="000000"/>
                <w:sz w:val="20"/>
                <w:szCs w:val="20"/>
                <w:lang w:eastAsia="en-GB"/>
              </w:rPr>
            </w:pPr>
            <w:r>
              <w:rPr>
                <w:rFonts w:eastAsia="Times New Roman" w:cs="Times New Roman"/>
                <w:color w:val="000000"/>
                <w:sz w:val="20"/>
                <w:szCs w:val="20"/>
                <w:lang w:eastAsia="en-GB"/>
              </w:rPr>
              <w:t>38.88 (145.22)</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852AA06" w14:textId="160B9428" w:rsidR="00342296" w:rsidRPr="002F40B7" w:rsidRDefault="0008179B" w:rsidP="00A706CB">
            <w:pPr>
              <w:rPr>
                <w:rFonts w:eastAsia="Times New Roman" w:cs="Times New Roman"/>
                <w:color w:val="000000"/>
                <w:sz w:val="20"/>
                <w:szCs w:val="20"/>
                <w:lang w:eastAsia="en-GB"/>
              </w:rPr>
            </w:pPr>
            <w:r>
              <w:rPr>
                <w:rFonts w:eastAsia="Times New Roman" w:cs="Times New Roman"/>
                <w:color w:val="000000"/>
                <w:sz w:val="20"/>
                <w:szCs w:val="20"/>
                <w:lang w:eastAsia="en-GB"/>
              </w:rPr>
              <w:t>17.94 (89.16)</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5708C61" w14:textId="65C9CF13" w:rsidR="00342296" w:rsidRPr="002F40B7" w:rsidRDefault="00922988" w:rsidP="00A706CB">
            <w:pPr>
              <w:rPr>
                <w:rFonts w:eastAsia="Times New Roman" w:cs="Times New Roman"/>
                <w:color w:val="000000"/>
                <w:sz w:val="20"/>
                <w:szCs w:val="20"/>
                <w:lang w:eastAsia="en-GB"/>
              </w:rPr>
            </w:pPr>
            <w:r>
              <w:rPr>
                <w:rFonts w:eastAsia="Times New Roman" w:cs="Times New Roman"/>
                <w:color w:val="000000"/>
                <w:sz w:val="20"/>
                <w:szCs w:val="20"/>
                <w:lang w:eastAsia="en-GB"/>
              </w:rPr>
              <w:t>20.94 (16.93 to 24.95)</w:t>
            </w:r>
          </w:p>
        </w:tc>
      </w:tr>
      <w:tr w:rsidR="00342296" w:rsidRPr="002F40B7" w14:paraId="138CD77A" w14:textId="77777777" w:rsidTr="00A706CB">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1EA03DA" w14:textId="6E8593C7" w:rsidR="00342296" w:rsidRPr="002F40B7" w:rsidRDefault="00342296" w:rsidP="00342296">
            <w:pPr>
              <w:rPr>
                <w:rFonts w:cs="Times New Roman"/>
                <w:b/>
                <w:bCs/>
                <w:color w:val="000000"/>
                <w:sz w:val="20"/>
                <w:szCs w:val="20"/>
              </w:rPr>
            </w:pPr>
            <w:r w:rsidRPr="002F40B7">
              <w:rPr>
                <w:rFonts w:cs="Times New Roman"/>
                <w:b/>
                <w:bCs/>
                <w:color w:val="000000"/>
                <w:sz w:val="20"/>
                <w:szCs w:val="20"/>
              </w:rPr>
              <w:t>Hospital outpatient visit</w:t>
            </w: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B94161B" w14:textId="252734A3" w:rsidR="00342296" w:rsidRPr="002F40B7" w:rsidRDefault="0008179B" w:rsidP="00A706CB">
            <w:pPr>
              <w:rPr>
                <w:rFonts w:eastAsia="Times New Roman" w:cs="Times New Roman"/>
                <w:color w:val="000000"/>
                <w:sz w:val="20"/>
                <w:szCs w:val="20"/>
                <w:lang w:eastAsia="en-GB"/>
              </w:rPr>
            </w:pPr>
            <w:r>
              <w:rPr>
                <w:rFonts w:eastAsia="Times New Roman" w:cs="Times New Roman"/>
                <w:color w:val="000000"/>
                <w:sz w:val="20"/>
                <w:szCs w:val="20"/>
                <w:lang w:eastAsia="en-GB"/>
              </w:rPr>
              <w:t>45.64 (147.23)</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CD7AEDB" w14:textId="22D3AC9C" w:rsidR="00342296" w:rsidRPr="002F40B7" w:rsidRDefault="0008179B" w:rsidP="00A706CB">
            <w:pPr>
              <w:rPr>
                <w:rFonts w:eastAsia="Times New Roman" w:cs="Times New Roman"/>
                <w:color w:val="000000"/>
                <w:sz w:val="20"/>
                <w:szCs w:val="20"/>
                <w:lang w:eastAsia="en-GB"/>
              </w:rPr>
            </w:pPr>
            <w:r>
              <w:rPr>
                <w:rFonts w:eastAsia="Times New Roman" w:cs="Times New Roman"/>
                <w:color w:val="000000"/>
                <w:sz w:val="20"/>
                <w:szCs w:val="20"/>
                <w:lang w:eastAsia="en-GB"/>
              </w:rPr>
              <w:t>45.40 (147.18)</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3E8C2FB" w14:textId="25CBEC42" w:rsidR="00342296" w:rsidRPr="002F40B7" w:rsidRDefault="00922988" w:rsidP="00A706CB">
            <w:pPr>
              <w:rPr>
                <w:rFonts w:eastAsia="Times New Roman" w:cs="Times New Roman"/>
                <w:color w:val="000000"/>
                <w:sz w:val="20"/>
                <w:szCs w:val="20"/>
                <w:lang w:eastAsia="en-GB"/>
              </w:rPr>
            </w:pPr>
            <w:r>
              <w:rPr>
                <w:rFonts w:eastAsia="Times New Roman" w:cs="Times New Roman"/>
                <w:color w:val="000000"/>
                <w:sz w:val="20"/>
                <w:szCs w:val="20"/>
                <w:lang w:eastAsia="en-GB"/>
              </w:rPr>
              <w:t>0.25 (-5.10 to 5.59)</w:t>
            </w:r>
          </w:p>
        </w:tc>
      </w:tr>
      <w:tr w:rsidR="00342296" w:rsidRPr="002F40B7" w14:paraId="1B0636A5" w14:textId="77777777" w:rsidTr="00A706CB">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B1E2BDE" w14:textId="75D69D56" w:rsidR="00342296" w:rsidRPr="002F40B7" w:rsidRDefault="00342296" w:rsidP="00342296">
            <w:pPr>
              <w:rPr>
                <w:rFonts w:cs="Times New Roman"/>
                <w:b/>
                <w:bCs/>
                <w:color w:val="000000"/>
                <w:sz w:val="20"/>
                <w:szCs w:val="20"/>
              </w:rPr>
            </w:pPr>
            <w:r w:rsidRPr="002F40B7">
              <w:rPr>
                <w:rFonts w:cs="Times New Roman"/>
                <w:b/>
                <w:bCs/>
                <w:color w:val="000000"/>
                <w:sz w:val="20"/>
                <w:szCs w:val="20"/>
              </w:rPr>
              <w:t>A&amp;E visit</w:t>
            </w: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ADF9DC5" w14:textId="00E68C48" w:rsidR="00342296" w:rsidRPr="002F40B7" w:rsidRDefault="00016E1F" w:rsidP="00A706CB">
            <w:pPr>
              <w:rPr>
                <w:rFonts w:eastAsia="Times New Roman" w:cs="Times New Roman"/>
                <w:color w:val="000000"/>
                <w:sz w:val="20"/>
                <w:szCs w:val="20"/>
                <w:lang w:eastAsia="en-GB"/>
              </w:rPr>
            </w:pPr>
            <w:r>
              <w:rPr>
                <w:rFonts w:eastAsia="Times New Roman" w:cs="Times New Roman"/>
                <w:color w:val="000000"/>
                <w:sz w:val="20"/>
                <w:szCs w:val="20"/>
                <w:lang w:eastAsia="en-GB"/>
              </w:rPr>
              <w:t>35.49 (91.98)</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5E57D2A" w14:textId="1DB9BE10" w:rsidR="00342296" w:rsidRPr="002F40B7" w:rsidRDefault="00016E1F" w:rsidP="00A706CB">
            <w:pPr>
              <w:rPr>
                <w:rFonts w:eastAsia="Times New Roman" w:cs="Times New Roman"/>
                <w:color w:val="000000"/>
                <w:sz w:val="20"/>
                <w:szCs w:val="20"/>
                <w:lang w:eastAsia="en-GB"/>
              </w:rPr>
            </w:pPr>
            <w:r>
              <w:rPr>
                <w:rFonts w:eastAsia="Times New Roman" w:cs="Times New Roman"/>
                <w:color w:val="000000"/>
                <w:sz w:val="20"/>
                <w:szCs w:val="20"/>
                <w:lang w:eastAsia="en-GB"/>
              </w:rPr>
              <w:t>33.04 (94.14)</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6635024" w14:textId="4CB84316" w:rsidR="00342296" w:rsidRPr="002F40B7" w:rsidRDefault="00922988" w:rsidP="00A706CB">
            <w:pPr>
              <w:rPr>
                <w:rFonts w:eastAsia="Times New Roman" w:cs="Times New Roman"/>
                <w:color w:val="000000"/>
                <w:sz w:val="20"/>
                <w:szCs w:val="20"/>
                <w:lang w:eastAsia="en-GB"/>
              </w:rPr>
            </w:pPr>
            <w:r>
              <w:rPr>
                <w:rFonts w:eastAsia="Times New Roman" w:cs="Times New Roman"/>
                <w:color w:val="000000"/>
                <w:sz w:val="20"/>
                <w:szCs w:val="20"/>
                <w:lang w:eastAsia="en-GB"/>
              </w:rPr>
              <w:t>2.45 (-0.94 to 5.85)</w:t>
            </w:r>
          </w:p>
        </w:tc>
      </w:tr>
      <w:tr w:rsidR="00342296" w:rsidRPr="002F40B7" w14:paraId="24389B64" w14:textId="77777777" w:rsidTr="00A706CB">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D42FDD0" w14:textId="6ABB166B" w:rsidR="00342296" w:rsidRPr="002F40B7" w:rsidRDefault="00342296" w:rsidP="00342296">
            <w:pPr>
              <w:rPr>
                <w:rFonts w:cs="Times New Roman"/>
                <w:b/>
                <w:bCs/>
                <w:color w:val="000000"/>
                <w:sz w:val="20"/>
                <w:szCs w:val="20"/>
              </w:rPr>
            </w:pPr>
            <w:r w:rsidRPr="002F40B7">
              <w:rPr>
                <w:rFonts w:cs="Times New Roman"/>
                <w:b/>
                <w:bCs/>
                <w:color w:val="000000"/>
                <w:sz w:val="20"/>
                <w:szCs w:val="20"/>
              </w:rPr>
              <w:t>Day case hospital visit</w:t>
            </w: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18AB600" w14:textId="13B30726" w:rsidR="00342296" w:rsidRPr="002F40B7" w:rsidRDefault="00016E1F" w:rsidP="00A706CB">
            <w:pPr>
              <w:rPr>
                <w:rFonts w:eastAsia="Times New Roman" w:cs="Times New Roman"/>
                <w:color w:val="000000"/>
                <w:sz w:val="20"/>
                <w:szCs w:val="20"/>
                <w:lang w:eastAsia="en-GB"/>
              </w:rPr>
            </w:pPr>
            <w:r>
              <w:rPr>
                <w:rFonts w:eastAsia="Times New Roman" w:cs="Times New Roman"/>
                <w:color w:val="000000"/>
                <w:sz w:val="20"/>
                <w:szCs w:val="20"/>
                <w:lang w:eastAsia="en-GB"/>
              </w:rPr>
              <w:t>86.46 (374.80)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D637B26" w14:textId="79285335" w:rsidR="00342296" w:rsidRPr="002F40B7" w:rsidRDefault="00016E1F" w:rsidP="00A706CB">
            <w:pPr>
              <w:rPr>
                <w:rFonts w:eastAsia="Times New Roman" w:cs="Times New Roman"/>
                <w:color w:val="000000"/>
                <w:sz w:val="20"/>
                <w:szCs w:val="20"/>
                <w:lang w:eastAsia="en-GB"/>
              </w:rPr>
            </w:pPr>
            <w:r>
              <w:rPr>
                <w:rFonts w:eastAsia="Times New Roman" w:cs="Times New Roman"/>
                <w:color w:val="000000"/>
                <w:sz w:val="20"/>
                <w:szCs w:val="20"/>
                <w:lang w:eastAsia="en-GB"/>
              </w:rPr>
              <w:t>94.22 (498.09)</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EB8D7B8" w14:textId="6117AED5" w:rsidR="00342296" w:rsidRPr="002F40B7" w:rsidRDefault="00922988" w:rsidP="00A706CB">
            <w:pPr>
              <w:rPr>
                <w:rFonts w:eastAsia="Times New Roman" w:cs="Times New Roman"/>
                <w:color w:val="000000"/>
                <w:sz w:val="20"/>
                <w:szCs w:val="20"/>
                <w:lang w:eastAsia="en-GB"/>
              </w:rPr>
            </w:pPr>
            <w:r>
              <w:rPr>
                <w:rFonts w:eastAsia="Times New Roman" w:cs="Times New Roman"/>
                <w:color w:val="000000"/>
                <w:sz w:val="20"/>
                <w:szCs w:val="20"/>
                <w:lang w:eastAsia="en-GB"/>
              </w:rPr>
              <w:t>-7.76 (-24.54 to 9.02)</w:t>
            </w:r>
          </w:p>
        </w:tc>
      </w:tr>
      <w:tr w:rsidR="00342296" w:rsidRPr="002F40B7" w14:paraId="1124BB3C" w14:textId="77777777" w:rsidTr="00A706CB">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34B1185" w14:textId="1B4AD7FB" w:rsidR="00342296" w:rsidRPr="002F40B7" w:rsidRDefault="00342296" w:rsidP="00342296">
            <w:pPr>
              <w:rPr>
                <w:rFonts w:cs="Times New Roman"/>
                <w:b/>
                <w:bCs/>
                <w:color w:val="000000"/>
                <w:sz w:val="20"/>
                <w:szCs w:val="20"/>
              </w:rPr>
            </w:pPr>
            <w:r w:rsidRPr="002F40B7">
              <w:rPr>
                <w:rFonts w:cs="Times New Roman"/>
                <w:b/>
                <w:bCs/>
                <w:color w:val="000000"/>
                <w:sz w:val="20"/>
                <w:szCs w:val="20"/>
              </w:rPr>
              <w:t>Inpatient hospital stay</w:t>
            </w: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5AFBFB0" w14:textId="2993FBED" w:rsidR="00342296" w:rsidRPr="002F40B7" w:rsidRDefault="00016E1F" w:rsidP="00A706CB">
            <w:pPr>
              <w:rPr>
                <w:rFonts w:eastAsia="Times New Roman" w:cs="Times New Roman"/>
                <w:color w:val="000000"/>
                <w:sz w:val="20"/>
                <w:szCs w:val="20"/>
                <w:lang w:eastAsia="en-GB"/>
              </w:rPr>
            </w:pPr>
            <w:r>
              <w:rPr>
                <w:rFonts w:eastAsia="Times New Roman" w:cs="Times New Roman"/>
                <w:color w:val="000000"/>
                <w:sz w:val="20"/>
                <w:szCs w:val="20"/>
                <w:lang w:eastAsia="en-GB"/>
              </w:rPr>
              <w:t>186.31 (1380.17)</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6194AFF" w14:textId="29E565C4" w:rsidR="00342296" w:rsidRPr="002F40B7" w:rsidRDefault="00016E1F" w:rsidP="00A706CB">
            <w:pPr>
              <w:rPr>
                <w:rFonts w:eastAsia="Times New Roman" w:cs="Times New Roman"/>
                <w:color w:val="000000"/>
                <w:sz w:val="20"/>
                <w:szCs w:val="20"/>
                <w:lang w:eastAsia="en-GB"/>
              </w:rPr>
            </w:pPr>
            <w:r>
              <w:rPr>
                <w:rFonts w:eastAsia="Times New Roman" w:cs="Times New Roman"/>
                <w:color w:val="000000"/>
                <w:sz w:val="20"/>
                <w:szCs w:val="20"/>
                <w:lang w:eastAsia="en-GB"/>
              </w:rPr>
              <w:t>315.98 (2090.87)</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F8B6169" w14:textId="526F3D2D" w:rsidR="00342296" w:rsidRPr="002F40B7" w:rsidRDefault="00922988" w:rsidP="00A706CB">
            <w:pPr>
              <w:rPr>
                <w:rFonts w:eastAsia="Times New Roman" w:cs="Times New Roman"/>
                <w:color w:val="000000"/>
                <w:sz w:val="20"/>
                <w:szCs w:val="20"/>
                <w:lang w:eastAsia="en-GB"/>
              </w:rPr>
            </w:pPr>
            <w:r>
              <w:rPr>
                <w:rFonts w:eastAsia="Times New Roman" w:cs="Times New Roman"/>
                <w:color w:val="000000"/>
                <w:sz w:val="20"/>
                <w:szCs w:val="20"/>
                <w:lang w:eastAsia="en-GB"/>
              </w:rPr>
              <w:t>-129.67 (-198.36 to -60.98)</w:t>
            </w:r>
          </w:p>
        </w:tc>
      </w:tr>
      <w:tr w:rsidR="00342296" w:rsidRPr="002F40B7" w14:paraId="0EDE7C02" w14:textId="77777777" w:rsidTr="00A706CB">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5243426" w14:textId="4044EF00" w:rsidR="00342296" w:rsidRDefault="00342296" w:rsidP="00342296">
            <w:pPr>
              <w:rPr>
                <w:rFonts w:cs="Times New Roman"/>
                <w:b/>
                <w:bCs/>
                <w:color w:val="000000"/>
                <w:sz w:val="20"/>
                <w:szCs w:val="20"/>
              </w:rPr>
            </w:pPr>
            <w:r>
              <w:rPr>
                <w:rFonts w:cs="Times New Roman"/>
                <w:b/>
                <w:bCs/>
                <w:color w:val="000000"/>
                <w:sz w:val="20"/>
                <w:szCs w:val="20"/>
              </w:rPr>
              <w:t>Falls prevention visits (non-OTIS)</w:t>
            </w: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8DED6DA" w14:textId="7C5603E9" w:rsidR="00342296" w:rsidRPr="002F40B7" w:rsidRDefault="00016E1F" w:rsidP="00A706CB">
            <w:pPr>
              <w:rPr>
                <w:rFonts w:eastAsia="Times New Roman" w:cs="Times New Roman"/>
                <w:color w:val="000000"/>
                <w:sz w:val="20"/>
                <w:szCs w:val="20"/>
                <w:lang w:eastAsia="en-GB"/>
              </w:rPr>
            </w:pPr>
            <w:r>
              <w:rPr>
                <w:rFonts w:eastAsia="Times New Roman" w:cs="Times New Roman"/>
                <w:color w:val="000000"/>
                <w:sz w:val="20"/>
                <w:szCs w:val="20"/>
                <w:lang w:eastAsia="en-GB"/>
              </w:rPr>
              <w:t>11.37 (21.98)</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DEF210D" w14:textId="15E60D8B" w:rsidR="00342296" w:rsidRPr="002F40B7" w:rsidRDefault="00016E1F" w:rsidP="00A706CB">
            <w:pPr>
              <w:rPr>
                <w:rFonts w:eastAsia="Times New Roman" w:cs="Times New Roman"/>
                <w:color w:val="000000"/>
                <w:sz w:val="20"/>
                <w:szCs w:val="20"/>
                <w:lang w:eastAsia="en-GB"/>
              </w:rPr>
            </w:pPr>
            <w:r>
              <w:rPr>
                <w:rFonts w:eastAsia="Times New Roman" w:cs="Times New Roman"/>
                <w:color w:val="000000"/>
                <w:sz w:val="20"/>
                <w:szCs w:val="20"/>
                <w:lang w:eastAsia="en-GB"/>
              </w:rPr>
              <w:t>6.23 (18.38)</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E07DE0C" w14:textId="4999B85B" w:rsidR="00342296" w:rsidRPr="002F40B7" w:rsidRDefault="00922988" w:rsidP="00A706CB">
            <w:pPr>
              <w:rPr>
                <w:rFonts w:eastAsia="Times New Roman" w:cs="Times New Roman"/>
                <w:color w:val="000000"/>
                <w:sz w:val="20"/>
                <w:szCs w:val="20"/>
                <w:lang w:eastAsia="en-GB"/>
              </w:rPr>
            </w:pPr>
            <w:r>
              <w:rPr>
                <w:rFonts w:eastAsia="Times New Roman" w:cs="Times New Roman"/>
                <w:color w:val="000000"/>
                <w:sz w:val="20"/>
                <w:szCs w:val="20"/>
                <w:lang w:eastAsia="en-GB"/>
              </w:rPr>
              <w:t>5.14 (4.43 to 5.85)</w:t>
            </w:r>
          </w:p>
        </w:tc>
      </w:tr>
      <w:tr w:rsidR="00342296" w:rsidRPr="002F40B7" w14:paraId="2B802EA3" w14:textId="77777777" w:rsidTr="00A706CB">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D2BCE08" w14:textId="017F3AD4" w:rsidR="00342296" w:rsidRDefault="00342296" w:rsidP="00342296">
            <w:pPr>
              <w:rPr>
                <w:rFonts w:cs="Times New Roman"/>
                <w:b/>
                <w:bCs/>
                <w:color w:val="000000"/>
                <w:sz w:val="20"/>
                <w:szCs w:val="20"/>
              </w:rPr>
            </w:pPr>
            <w:r>
              <w:rPr>
                <w:rFonts w:cs="Times New Roman"/>
                <w:b/>
                <w:bCs/>
                <w:color w:val="000000"/>
                <w:sz w:val="20"/>
                <w:szCs w:val="20"/>
              </w:rPr>
              <w:t>Falls service/clinic attendances</w:t>
            </w: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47E16F5" w14:textId="356D0B87" w:rsidR="00342296" w:rsidRPr="002F40B7" w:rsidRDefault="00016E1F" w:rsidP="00A706CB">
            <w:pPr>
              <w:rPr>
                <w:rFonts w:eastAsia="Times New Roman" w:cs="Times New Roman"/>
                <w:color w:val="000000"/>
                <w:sz w:val="20"/>
                <w:szCs w:val="20"/>
                <w:lang w:eastAsia="en-GB"/>
              </w:rPr>
            </w:pPr>
            <w:r>
              <w:rPr>
                <w:rFonts w:eastAsia="Times New Roman" w:cs="Times New Roman"/>
                <w:color w:val="000000"/>
                <w:sz w:val="20"/>
                <w:szCs w:val="20"/>
                <w:lang w:eastAsia="en-GB"/>
              </w:rPr>
              <w:t>5.67 (20.72)</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E0E0EAC" w14:textId="39446979" w:rsidR="00342296" w:rsidRPr="002F40B7" w:rsidRDefault="00016E1F" w:rsidP="00A706CB">
            <w:pPr>
              <w:rPr>
                <w:rFonts w:eastAsia="Times New Roman" w:cs="Times New Roman"/>
                <w:color w:val="000000"/>
                <w:sz w:val="20"/>
                <w:szCs w:val="20"/>
                <w:lang w:eastAsia="en-GB"/>
              </w:rPr>
            </w:pPr>
            <w:r>
              <w:rPr>
                <w:rFonts w:eastAsia="Times New Roman" w:cs="Times New Roman"/>
                <w:color w:val="000000"/>
                <w:sz w:val="20"/>
                <w:szCs w:val="20"/>
                <w:lang w:eastAsia="en-GB"/>
              </w:rPr>
              <w:t>4.26 (18.12)</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5731884" w14:textId="506D4D0F" w:rsidR="00342296" w:rsidRPr="002F40B7" w:rsidRDefault="00922988" w:rsidP="00A706CB">
            <w:pPr>
              <w:rPr>
                <w:rFonts w:eastAsia="Times New Roman" w:cs="Times New Roman"/>
                <w:color w:val="000000"/>
                <w:sz w:val="20"/>
                <w:szCs w:val="20"/>
                <w:lang w:eastAsia="en-GB"/>
              </w:rPr>
            </w:pPr>
            <w:r>
              <w:rPr>
                <w:rFonts w:eastAsia="Times New Roman" w:cs="Times New Roman"/>
                <w:color w:val="000000"/>
                <w:sz w:val="20"/>
                <w:szCs w:val="20"/>
                <w:lang w:eastAsia="en-GB"/>
              </w:rPr>
              <w:t>1.41 (0.72 to 2.10)</w:t>
            </w:r>
          </w:p>
        </w:tc>
      </w:tr>
      <w:tr w:rsidR="00342296" w:rsidRPr="002F40B7" w14:paraId="56C44A49" w14:textId="77777777" w:rsidTr="00A706CB">
        <w:trPr>
          <w:trHeight w:val="300"/>
        </w:trPr>
        <w:tc>
          <w:tcPr>
            <w:tcW w:w="314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6ECAB3E" w14:textId="576D26F1" w:rsidR="00342296" w:rsidRDefault="00342296" w:rsidP="00342296">
            <w:pPr>
              <w:rPr>
                <w:rFonts w:cs="Times New Roman"/>
                <w:b/>
                <w:bCs/>
                <w:color w:val="000000"/>
                <w:sz w:val="20"/>
                <w:szCs w:val="20"/>
              </w:rPr>
            </w:pPr>
            <w:r>
              <w:rPr>
                <w:rFonts w:cs="Times New Roman"/>
                <w:b/>
                <w:bCs/>
                <w:color w:val="000000"/>
                <w:sz w:val="20"/>
                <w:szCs w:val="20"/>
              </w:rPr>
              <w:t>Intervention cost</w:t>
            </w: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53C95C3" w14:textId="69EF85EB" w:rsidR="00342296" w:rsidRDefault="00016E1F" w:rsidP="00A706CB">
            <w:pPr>
              <w:rPr>
                <w:rFonts w:eastAsia="Times New Roman" w:cs="Times New Roman"/>
                <w:color w:val="000000"/>
                <w:sz w:val="20"/>
                <w:szCs w:val="20"/>
                <w:lang w:eastAsia="en-GB"/>
              </w:rPr>
            </w:pPr>
            <w:r>
              <w:rPr>
                <w:rFonts w:eastAsia="Times New Roman" w:cs="Times New Roman"/>
                <w:color w:val="000000"/>
                <w:sz w:val="20"/>
                <w:szCs w:val="20"/>
                <w:lang w:eastAsia="en-GB"/>
              </w:rPr>
              <w:t xml:space="preserve">121.29 (78.71) </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363B44E" w14:textId="6AECE742" w:rsidR="00342296" w:rsidRDefault="00922988" w:rsidP="00A706CB">
            <w:pPr>
              <w:rPr>
                <w:rFonts w:eastAsia="Times New Roman" w:cs="Times New Roman"/>
                <w:color w:val="000000"/>
                <w:sz w:val="20"/>
                <w:szCs w:val="20"/>
                <w:lang w:eastAsia="en-GB"/>
              </w:rPr>
            </w:pPr>
            <w:r>
              <w:rPr>
                <w:rFonts w:eastAsia="Times New Roman" w:cs="Times New Roman"/>
                <w:color w:val="000000"/>
                <w:sz w:val="20"/>
                <w:szCs w:val="20"/>
                <w:lang w:eastAsia="en-GB"/>
              </w:rPr>
              <w:t>N</w:t>
            </w:r>
            <w:r w:rsidR="00B831C7">
              <w:rPr>
                <w:rFonts w:eastAsia="Times New Roman" w:cs="Times New Roman"/>
                <w:color w:val="000000"/>
                <w:sz w:val="20"/>
                <w:szCs w:val="20"/>
                <w:lang w:eastAsia="en-GB"/>
              </w:rPr>
              <w:t>/</w:t>
            </w:r>
            <w:r>
              <w:rPr>
                <w:rFonts w:eastAsia="Times New Roman" w:cs="Times New Roman"/>
                <w:color w:val="000000"/>
                <w:sz w:val="20"/>
                <w:szCs w:val="20"/>
                <w:lang w:eastAsia="en-GB"/>
              </w:rPr>
              <w:t>A</w:t>
            </w:r>
          </w:p>
        </w:tc>
        <w:tc>
          <w:tcPr>
            <w:tcW w:w="260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97ACAD6" w14:textId="148B7EE8" w:rsidR="00342296" w:rsidRDefault="00922988" w:rsidP="00A706CB">
            <w:pPr>
              <w:rPr>
                <w:rFonts w:eastAsia="Times New Roman" w:cs="Times New Roman"/>
                <w:color w:val="000000"/>
                <w:sz w:val="20"/>
                <w:szCs w:val="20"/>
                <w:lang w:eastAsia="en-GB"/>
              </w:rPr>
            </w:pPr>
            <w:r>
              <w:rPr>
                <w:rFonts w:eastAsia="Times New Roman" w:cs="Times New Roman"/>
                <w:color w:val="000000"/>
                <w:sz w:val="20"/>
                <w:szCs w:val="20"/>
                <w:lang w:eastAsia="en-GB"/>
              </w:rPr>
              <w:t>N</w:t>
            </w:r>
            <w:r w:rsidR="00B831C7">
              <w:rPr>
                <w:rFonts w:eastAsia="Times New Roman" w:cs="Times New Roman"/>
                <w:color w:val="000000"/>
                <w:sz w:val="20"/>
                <w:szCs w:val="20"/>
                <w:lang w:eastAsia="en-GB"/>
              </w:rPr>
              <w:t>/</w:t>
            </w:r>
            <w:r>
              <w:rPr>
                <w:rFonts w:eastAsia="Times New Roman" w:cs="Times New Roman"/>
                <w:color w:val="000000"/>
                <w:sz w:val="20"/>
                <w:szCs w:val="20"/>
                <w:lang w:eastAsia="en-GB"/>
              </w:rPr>
              <w:t>A</w:t>
            </w:r>
          </w:p>
        </w:tc>
      </w:tr>
    </w:tbl>
    <w:p w14:paraId="4362A47E" w14:textId="77777777" w:rsidR="00342296" w:rsidRDefault="00342296" w:rsidP="00342296">
      <w:pPr>
        <w:rPr>
          <w:rFonts w:cs="Times New Roman"/>
          <w:sz w:val="18"/>
          <w:szCs w:val="18"/>
          <w:lang w:val="en-US"/>
        </w:rPr>
      </w:pPr>
      <w:r>
        <w:rPr>
          <w:rFonts w:cs="Times New Roman"/>
          <w:sz w:val="18"/>
          <w:szCs w:val="18"/>
          <w:lang w:val="en-US"/>
        </w:rPr>
        <w:t xml:space="preserve">   </w:t>
      </w:r>
      <w:r w:rsidRPr="002527B3">
        <w:rPr>
          <w:rFonts w:cs="Times New Roman"/>
          <w:sz w:val="18"/>
          <w:szCs w:val="18"/>
          <w:lang w:val="en-US"/>
        </w:rPr>
        <w:t>N/A not applicable</w:t>
      </w:r>
    </w:p>
    <w:p w14:paraId="73D4B12A" w14:textId="77777777" w:rsidR="00342296" w:rsidRDefault="00342296" w:rsidP="002D0F57">
      <w:pPr>
        <w:spacing w:after="160"/>
      </w:pPr>
    </w:p>
    <w:p w14:paraId="661AE8C8" w14:textId="708F35D9" w:rsidR="00A3041B" w:rsidRDefault="00A3041B" w:rsidP="005971A3">
      <w:pPr>
        <w:pStyle w:val="Caption"/>
        <w:keepNext/>
        <w:rPr>
          <w:rFonts w:cs="Times New Roman"/>
          <w:szCs w:val="24"/>
          <w:lang w:val="en-US"/>
        </w:rPr>
      </w:pPr>
    </w:p>
    <w:p w14:paraId="1A1B8401" w14:textId="38AF6098" w:rsidR="00A3041B" w:rsidRPr="002527B3" w:rsidRDefault="00A3041B" w:rsidP="002978A6">
      <w:pPr>
        <w:spacing w:after="160" w:line="259" w:lineRule="auto"/>
        <w:rPr>
          <w:rFonts w:cs="Times New Roman"/>
          <w:sz w:val="18"/>
          <w:szCs w:val="18"/>
          <w:lang w:val="en-US"/>
        </w:rPr>
      </w:pPr>
    </w:p>
    <w:p w14:paraId="06A6B73E" w14:textId="6D37A75D" w:rsidR="00A3041B" w:rsidRDefault="00A3041B">
      <w:pPr>
        <w:spacing w:after="160" w:line="259" w:lineRule="auto"/>
      </w:pPr>
    </w:p>
    <w:p w14:paraId="23CC2E5D" w14:textId="4877AC43" w:rsidR="00A3041B" w:rsidRPr="00F777D9" w:rsidRDefault="00A3041B" w:rsidP="00A3041B">
      <w:pPr>
        <w:pStyle w:val="Heading3"/>
        <w:rPr>
          <w:lang w:val="en-US"/>
        </w:rPr>
      </w:pPr>
      <w:bookmarkStart w:id="192" w:name="_Toc49168470"/>
      <w:r w:rsidRPr="00F777D9">
        <w:rPr>
          <w:lang w:val="en-US"/>
        </w:rPr>
        <w:lastRenderedPageBreak/>
        <w:t>Costing the</w:t>
      </w:r>
      <w:r w:rsidR="00FE5D3E">
        <w:rPr>
          <w:lang w:val="en-US"/>
        </w:rPr>
        <w:t xml:space="preserve"> OT</w:t>
      </w:r>
      <w:r w:rsidRPr="00F777D9">
        <w:rPr>
          <w:lang w:val="en-US"/>
        </w:rPr>
        <w:t xml:space="preserve"> intervention</w:t>
      </w:r>
      <w:bookmarkEnd w:id="192"/>
    </w:p>
    <w:p w14:paraId="5CC80E88" w14:textId="35E93A67" w:rsidR="0057260D" w:rsidRDefault="004D1754" w:rsidP="0057260D">
      <w:pPr>
        <w:rPr>
          <w:rFonts w:cs="Times New Roman"/>
          <w:szCs w:val="24"/>
          <w:lang w:val="en-US"/>
        </w:rPr>
      </w:pPr>
      <w:r>
        <w:rPr>
          <w:rFonts w:cs="Times New Roman"/>
          <w:szCs w:val="24"/>
          <w:lang w:val="en-US"/>
        </w:rPr>
        <w:t>382</w:t>
      </w:r>
      <w:r w:rsidRPr="00F777D9">
        <w:rPr>
          <w:rFonts w:cs="Times New Roman"/>
          <w:szCs w:val="24"/>
          <w:lang w:val="en-US"/>
        </w:rPr>
        <w:t xml:space="preserve"> participants received the </w:t>
      </w:r>
      <w:r>
        <w:rPr>
          <w:rFonts w:cs="Times New Roman"/>
          <w:szCs w:val="24"/>
          <w:lang w:val="en-US"/>
        </w:rPr>
        <w:t>home vi</w:t>
      </w:r>
      <w:r w:rsidR="00F52C09">
        <w:rPr>
          <w:rFonts w:cs="Times New Roman"/>
          <w:szCs w:val="24"/>
          <w:lang w:val="en-US"/>
        </w:rPr>
        <w:t>sit as part of the intervention;</w:t>
      </w:r>
      <w:r>
        <w:rPr>
          <w:rFonts w:cs="Times New Roman"/>
          <w:szCs w:val="24"/>
          <w:lang w:val="en-US"/>
        </w:rPr>
        <w:t xml:space="preserve"> the visit duration</w:t>
      </w:r>
      <w:r w:rsidR="00F52C09">
        <w:rPr>
          <w:rFonts w:cs="Times New Roman"/>
          <w:szCs w:val="24"/>
          <w:lang w:val="en-US"/>
        </w:rPr>
        <w:t xml:space="preserve"> was</w:t>
      </w:r>
      <w:r>
        <w:rPr>
          <w:rFonts w:cs="Times New Roman"/>
          <w:szCs w:val="24"/>
          <w:lang w:val="en-US"/>
        </w:rPr>
        <w:t xml:space="preserve"> recorded for 374 </w:t>
      </w:r>
      <w:r w:rsidR="00F52C09">
        <w:rPr>
          <w:rFonts w:cs="Times New Roman"/>
          <w:szCs w:val="24"/>
          <w:lang w:val="en-US"/>
        </w:rPr>
        <w:t>of these, with</w:t>
      </w:r>
      <w:r>
        <w:rPr>
          <w:rFonts w:cs="Times New Roman"/>
          <w:szCs w:val="24"/>
          <w:lang w:val="en-US"/>
        </w:rPr>
        <w:t xml:space="preserve"> an average duration applied for the </w:t>
      </w:r>
      <w:r w:rsidR="00F52C09">
        <w:rPr>
          <w:rFonts w:cs="Times New Roman"/>
          <w:szCs w:val="24"/>
          <w:lang w:val="en-US"/>
        </w:rPr>
        <w:t xml:space="preserve">remaining </w:t>
      </w:r>
      <w:r>
        <w:rPr>
          <w:rFonts w:cs="Times New Roman"/>
          <w:szCs w:val="24"/>
          <w:lang w:val="en-US"/>
        </w:rPr>
        <w:t>8 participants where duration was not recorded.</w:t>
      </w:r>
      <w:r w:rsidR="001A5239">
        <w:rPr>
          <w:rFonts w:cs="Times New Roman"/>
          <w:szCs w:val="24"/>
          <w:lang w:val="en-US"/>
        </w:rPr>
        <w:t xml:space="preserve">  </w:t>
      </w:r>
      <w:r w:rsidR="0057260D" w:rsidRPr="00F777D9">
        <w:rPr>
          <w:rFonts w:cs="Times New Roman"/>
          <w:szCs w:val="24"/>
          <w:lang w:val="en-US"/>
        </w:rPr>
        <w:t>The mean inter</w:t>
      </w:r>
      <w:r w:rsidR="0057260D">
        <w:rPr>
          <w:rFonts w:cs="Times New Roman"/>
          <w:szCs w:val="24"/>
          <w:lang w:val="en-US"/>
        </w:rPr>
        <w:t>v</w:t>
      </w:r>
      <w:r w:rsidR="00BD3AF4">
        <w:rPr>
          <w:rFonts w:cs="Times New Roman"/>
          <w:szCs w:val="24"/>
          <w:lang w:val="en-US"/>
        </w:rPr>
        <w:t>ention cost was found to be £137</w:t>
      </w:r>
      <w:r w:rsidR="0057260D">
        <w:rPr>
          <w:rFonts w:cs="Times New Roman"/>
          <w:szCs w:val="24"/>
          <w:lang w:val="en-US"/>
        </w:rPr>
        <w:t xml:space="preserve"> </w:t>
      </w:r>
      <w:r w:rsidR="0057260D" w:rsidRPr="00F777D9">
        <w:rPr>
          <w:rFonts w:cs="Times New Roman"/>
          <w:szCs w:val="24"/>
          <w:lang w:val="en-US"/>
        </w:rPr>
        <w:t xml:space="preserve">for the </w:t>
      </w:r>
      <w:r w:rsidR="0057260D">
        <w:rPr>
          <w:rFonts w:cs="Times New Roman"/>
          <w:szCs w:val="24"/>
          <w:lang w:val="en-US"/>
        </w:rPr>
        <w:t>382</w:t>
      </w:r>
      <w:r w:rsidR="0057260D" w:rsidRPr="00F777D9">
        <w:rPr>
          <w:rFonts w:cs="Times New Roman"/>
          <w:szCs w:val="24"/>
          <w:lang w:val="en-US"/>
        </w:rPr>
        <w:t xml:space="preserve"> participants who received the </w:t>
      </w:r>
      <w:r w:rsidR="0057260D">
        <w:rPr>
          <w:rFonts w:cs="Times New Roman"/>
          <w:szCs w:val="24"/>
          <w:lang w:val="en-US"/>
        </w:rPr>
        <w:t xml:space="preserve">home visit, which comprised the costs outlined in </w:t>
      </w:r>
      <w:r w:rsidR="00B5737B">
        <w:rPr>
          <w:rFonts w:cs="Times New Roman"/>
          <w:szCs w:val="24"/>
          <w:lang w:val="en-US"/>
        </w:rPr>
        <w:fldChar w:fldCharType="begin"/>
      </w:r>
      <w:r w:rsidR="00B5737B">
        <w:rPr>
          <w:rFonts w:cs="Times New Roman"/>
          <w:szCs w:val="24"/>
          <w:lang w:val="en-US"/>
        </w:rPr>
        <w:instrText xml:space="preserve"> REF _Ref43397515 \h </w:instrText>
      </w:r>
      <w:r w:rsidR="00B5737B">
        <w:rPr>
          <w:rFonts w:cs="Times New Roman"/>
          <w:szCs w:val="24"/>
          <w:lang w:val="en-US"/>
        </w:rPr>
      </w:r>
      <w:r w:rsidR="00B5737B">
        <w:rPr>
          <w:rFonts w:cs="Times New Roman"/>
          <w:szCs w:val="24"/>
          <w:lang w:val="en-US"/>
        </w:rPr>
        <w:fldChar w:fldCharType="separate"/>
      </w:r>
      <w:r w:rsidR="00C573AF" w:rsidRPr="00F34C83">
        <w:rPr>
          <w:rFonts w:cs="Times New Roman"/>
          <w:szCs w:val="24"/>
          <w:lang w:val="en-US"/>
        </w:rPr>
        <w:t xml:space="preserve">Table </w:t>
      </w:r>
      <w:r w:rsidR="00C573AF">
        <w:rPr>
          <w:noProof/>
        </w:rPr>
        <w:t>15</w:t>
      </w:r>
      <w:r w:rsidR="00B5737B">
        <w:rPr>
          <w:rFonts w:cs="Times New Roman"/>
          <w:szCs w:val="24"/>
          <w:lang w:val="en-US"/>
        </w:rPr>
        <w:fldChar w:fldCharType="end"/>
      </w:r>
      <w:r w:rsidR="0057260D" w:rsidRPr="00F34C83">
        <w:rPr>
          <w:rFonts w:cs="Times New Roman"/>
          <w:szCs w:val="24"/>
          <w:lang w:val="en-US"/>
        </w:rPr>
        <w:t>.</w:t>
      </w:r>
      <w:r w:rsidR="0057260D">
        <w:rPr>
          <w:rFonts w:cs="Times New Roman"/>
          <w:szCs w:val="24"/>
          <w:lang w:val="en-US"/>
        </w:rPr>
        <w:t xml:space="preserve"> </w:t>
      </w:r>
    </w:p>
    <w:p w14:paraId="5DEF01B4" w14:textId="246703F4" w:rsidR="006B0780" w:rsidRDefault="006B0780" w:rsidP="0057260D">
      <w:pPr>
        <w:rPr>
          <w:rFonts w:cs="Times New Roman"/>
          <w:szCs w:val="24"/>
          <w:lang w:val="en-US"/>
        </w:rPr>
      </w:pPr>
    </w:p>
    <w:p w14:paraId="1F0F738C" w14:textId="6F3B1AA2" w:rsidR="006B0780" w:rsidRPr="00187BD5" w:rsidRDefault="006B0780">
      <w:bookmarkStart w:id="193" w:name="_Ref43397515"/>
      <w:bookmarkStart w:id="194" w:name="_Toc43396845"/>
      <w:bookmarkStart w:id="195" w:name="_Toc43397892"/>
      <w:bookmarkStart w:id="196" w:name="_Toc43398709"/>
      <w:r w:rsidRPr="00F34C83">
        <w:rPr>
          <w:rFonts w:cs="Times New Roman"/>
          <w:szCs w:val="24"/>
          <w:lang w:val="en-US"/>
        </w:rPr>
        <w:t xml:space="preserve">Table </w:t>
      </w:r>
      <w:fldSimple w:instr=" SEQ Table \* ARABIC ">
        <w:r w:rsidR="00C573AF">
          <w:rPr>
            <w:noProof/>
          </w:rPr>
          <w:t>15</w:t>
        </w:r>
      </w:fldSimple>
      <w:bookmarkEnd w:id="193"/>
      <w:r w:rsidR="000B5422">
        <w:t>.</w:t>
      </w:r>
      <w:r>
        <w:rPr>
          <w:rFonts w:cs="Times New Roman"/>
          <w:szCs w:val="24"/>
          <w:lang w:val="en-US"/>
        </w:rPr>
        <w:t xml:space="preserve"> </w:t>
      </w:r>
      <w:r w:rsidR="002978A6">
        <w:rPr>
          <w:rFonts w:cs="Times New Roman"/>
          <w:szCs w:val="24"/>
          <w:lang w:val="en-US"/>
        </w:rPr>
        <w:t>Cost of the OT</w:t>
      </w:r>
      <w:r w:rsidR="00683073">
        <w:rPr>
          <w:rFonts w:cs="Times New Roman"/>
          <w:szCs w:val="24"/>
          <w:lang w:val="en-US"/>
        </w:rPr>
        <w:t xml:space="preserve"> home visit</w:t>
      </w:r>
      <w:r w:rsidR="002978A6">
        <w:rPr>
          <w:rFonts w:cs="Times New Roman"/>
          <w:szCs w:val="24"/>
          <w:lang w:val="en-US"/>
        </w:rPr>
        <w:t xml:space="preserve"> intervention</w:t>
      </w:r>
      <w:bookmarkEnd w:id="194"/>
      <w:bookmarkEnd w:id="195"/>
      <w:bookmarkEnd w:id="196"/>
    </w:p>
    <w:tbl>
      <w:tblPr>
        <w:tblStyle w:val="TableGrid"/>
        <w:tblW w:w="0" w:type="auto"/>
        <w:tblLook w:val="04A0" w:firstRow="1" w:lastRow="0" w:firstColumn="1" w:lastColumn="0" w:noHBand="0" w:noVBand="1"/>
      </w:tblPr>
      <w:tblGrid>
        <w:gridCol w:w="5098"/>
        <w:gridCol w:w="3918"/>
      </w:tblGrid>
      <w:tr w:rsidR="006B0780" w:rsidRPr="00DA5368" w14:paraId="6AD3ACA0" w14:textId="77777777" w:rsidTr="00C6185D">
        <w:tc>
          <w:tcPr>
            <w:tcW w:w="5098" w:type="dxa"/>
          </w:tcPr>
          <w:p w14:paraId="463CFB76" w14:textId="7FFCDAE7" w:rsidR="006B0780" w:rsidRPr="00C6185D" w:rsidRDefault="006B0780" w:rsidP="0057260D">
            <w:pPr>
              <w:rPr>
                <w:rFonts w:cs="Times New Roman"/>
                <w:b/>
                <w:sz w:val="20"/>
                <w:szCs w:val="20"/>
                <w:lang w:val="en-US"/>
              </w:rPr>
            </w:pPr>
            <w:r w:rsidRPr="00C6185D">
              <w:rPr>
                <w:rFonts w:cs="Times New Roman"/>
                <w:b/>
                <w:sz w:val="20"/>
                <w:szCs w:val="20"/>
                <w:lang w:val="en-US"/>
              </w:rPr>
              <w:t>Cost element</w:t>
            </w:r>
          </w:p>
        </w:tc>
        <w:tc>
          <w:tcPr>
            <w:tcW w:w="3918" w:type="dxa"/>
          </w:tcPr>
          <w:p w14:paraId="2C87A50D" w14:textId="38CAE561" w:rsidR="006B0780" w:rsidRPr="00C6185D" w:rsidRDefault="00DA5368" w:rsidP="002978A6">
            <w:pPr>
              <w:rPr>
                <w:rFonts w:cs="Times New Roman"/>
                <w:b/>
                <w:sz w:val="20"/>
                <w:szCs w:val="20"/>
                <w:lang w:val="en-US"/>
              </w:rPr>
            </w:pPr>
            <w:r w:rsidRPr="00C6185D">
              <w:rPr>
                <w:rFonts w:cs="Times New Roman"/>
                <w:b/>
                <w:sz w:val="20"/>
                <w:szCs w:val="20"/>
                <w:lang w:val="en-US"/>
              </w:rPr>
              <w:t>Total m</w:t>
            </w:r>
            <w:r w:rsidR="006B0780" w:rsidRPr="00C6185D">
              <w:rPr>
                <w:rFonts w:cs="Times New Roman"/>
                <w:b/>
                <w:sz w:val="20"/>
                <w:szCs w:val="20"/>
                <w:lang w:val="en-US"/>
              </w:rPr>
              <w:t>ean (SE)</w:t>
            </w:r>
            <w:r w:rsidR="000C5FD7">
              <w:rPr>
                <w:rFonts w:cs="Times New Roman"/>
                <w:b/>
                <w:sz w:val="20"/>
                <w:szCs w:val="20"/>
                <w:lang w:val="en-US"/>
              </w:rPr>
              <w:t xml:space="preserve"> </w:t>
            </w:r>
            <w:r w:rsidR="000C5FD7" w:rsidRPr="00342503">
              <w:rPr>
                <w:rFonts w:cs="Times New Roman"/>
                <w:b/>
                <w:sz w:val="20"/>
                <w:szCs w:val="20"/>
                <w:lang w:val="en-US"/>
              </w:rPr>
              <w:t>cost</w:t>
            </w:r>
            <w:r w:rsidR="000C5FD7">
              <w:rPr>
                <w:rFonts w:cs="Times New Roman"/>
                <w:b/>
                <w:sz w:val="20"/>
                <w:szCs w:val="20"/>
                <w:lang w:val="en-US"/>
              </w:rPr>
              <w:t xml:space="preserve"> £</w:t>
            </w:r>
            <w:r w:rsidR="000C5FD7" w:rsidRPr="00342503">
              <w:rPr>
                <w:rFonts w:cs="Times New Roman"/>
                <w:b/>
                <w:sz w:val="20"/>
                <w:szCs w:val="20"/>
                <w:lang w:val="en-US"/>
              </w:rPr>
              <w:t xml:space="preserve"> </w:t>
            </w:r>
            <w:r w:rsidR="000C5FD7">
              <w:rPr>
                <w:rFonts w:cs="Times New Roman"/>
                <w:b/>
                <w:sz w:val="20"/>
                <w:szCs w:val="20"/>
                <w:lang w:val="en-US"/>
              </w:rPr>
              <w:t xml:space="preserve"> per participant</w:t>
            </w:r>
          </w:p>
        </w:tc>
      </w:tr>
      <w:tr w:rsidR="006B0780" w:rsidRPr="00C6185D" w14:paraId="6CB9A196" w14:textId="77777777" w:rsidTr="00C6185D">
        <w:tc>
          <w:tcPr>
            <w:tcW w:w="5098" w:type="dxa"/>
          </w:tcPr>
          <w:p w14:paraId="55926C36" w14:textId="0E3FEE33" w:rsidR="006B0780" w:rsidRPr="00C6185D" w:rsidRDefault="000C5FD7" w:rsidP="0057260D">
            <w:pPr>
              <w:rPr>
                <w:rFonts w:cs="Times New Roman"/>
                <w:sz w:val="20"/>
                <w:szCs w:val="20"/>
                <w:lang w:val="en-US"/>
              </w:rPr>
            </w:pPr>
            <w:r>
              <w:rPr>
                <w:rFonts w:cs="Times New Roman"/>
                <w:sz w:val="20"/>
                <w:szCs w:val="20"/>
                <w:lang w:val="en-US"/>
              </w:rPr>
              <w:t>Training</w:t>
            </w:r>
            <w:r w:rsidR="002978A6">
              <w:rPr>
                <w:rFonts w:cs="Times New Roman"/>
                <w:sz w:val="20"/>
                <w:szCs w:val="20"/>
                <w:lang w:val="en-US"/>
              </w:rPr>
              <w:t xml:space="preserve"> of OTs</w:t>
            </w:r>
            <w:r w:rsidR="00C6185D">
              <w:rPr>
                <w:rFonts w:cs="Times New Roman"/>
                <w:sz w:val="20"/>
                <w:szCs w:val="20"/>
                <w:lang w:val="en-US"/>
              </w:rPr>
              <w:t xml:space="preserve"> to undertake the home visits</w:t>
            </w:r>
          </w:p>
        </w:tc>
        <w:tc>
          <w:tcPr>
            <w:tcW w:w="3918" w:type="dxa"/>
          </w:tcPr>
          <w:p w14:paraId="6D4E37A5" w14:textId="27771347" w:rsidR="006B0780" w:rsidRPr="00C6185D" w:rsidRDefault="00BD3AF4" w:rsidP="0057260D">
            <w:pPr>
              <w:rPr>
                <w:rFonts w:cs="Times New Roman"/>
                <w:sz w:val="20"/>
                <w:szCs w:val="20"/>
                <w:lang w:val="en-US"/>
              </w:rPr>
            </w:pPr>
            <w:r>
              <w:rPr>
                <w:rFonts w:cs="Times New Roman"/>
                <w:sz w:val="20"/>
                <w:szCs w:val="20"/>
                <w:lang w:val="en-US"/>
              </w:rPr>
              <w:t>35.30</w:t>
            </w:r>
            <w:r w:rsidR="00683073">
              <w:rPr>
                <w:rFonts w:cs="Times New Roman"/>
                <w:sz w:val="20"/>
                <w:szCs w:val="20"/>
                <w:lang w:val="en-US"/>
              </w:rPr>
              <w:t xml:space="preserve"> (0.00)</w:t>
            </w:r>
          </w:p>
        </w:tc>
      </w:tr>
      <w:tr w:rsidR="006B0780" w:rsidRPr="00C6185D" w14:paraId="14939C0E" w14:textId="77777777" w:rsidTr="00C6185D">
        <w:tc>
          <w:tcPr>
            <w:tcW w:w="5098" w:type="dxa"/>
          </w:tcPr>
          <w:p w14:paraId="2878E005" w14:textId="58155F7E" w:rsidR="006B0780" w:rsidRPr="00C6185D" w:rsidRDefault="000C5FD7" w:rsidP="0057260D">
            <w:pPr>
              <w:rPr>
                <w:rFonts w:cs="Times New Roman"/>
                <w:sz w:val="20"/>
                <w:szCs w:val="20"/>
                <w:lang w:val="en-US"/>
              </w:rPr>
            </w:pPr>
            <w:r>
              <w:rPr>
                <w:rFonts w:cs="Times New Roman"/>
                <w:sz w:val="20"/>
                <w:szCs w:val="20"/>
                <w:lang w:val="en-US"/>
              </w:rPr>
              <w:t>OT time spent at home visit and follow-up phone call</w:t>
            </w:r>
          </w:p>
        </w:tc>
        <w:tc>
          <w:tcPr>
            <w:tcW w:w="3918" w:type="dxa"/>
          </w:tcPr>
          <w:p w14:paraId="4036E247" w14:textId="3748E744" w:rsidR="006B0780" w:rsidRPr="00C6185D" w:rsidRDefault="00BD3AF4" w:rsidP="0057260D">
            <w:pPr>
              <w:rPr>
                <w:rFonts w:cs="Times New Roman"/>
                <w:sz w:val="20"/>
                <w:szCs w:val="20"/>
                <w:lang w:val="en-US"/>
              </w:rPr>
            </w:pPr>
            <w:r>
              <w:rPr>
                <w:rFonts w:cs="Times New Roman"/>
                <w:sz w:val="20"/>
                <w:szCs w:val="20"/>
                <w:lang w:val="en-US"/>
              </w:rPr>
              <w:t>80.</w:t>
            </w:r>
            <w:r w:rsidRPr="00A50C11">
              <w:rPr>
                <w:rFonts w:cs="Times New Roman"/>
                <w:sz w:val="20"/>
                <w:szCs w:val="20"/>
                <w:lang w:val="en-US"/>
              </w:rPr>
              <w:t>75</w:t>
            </w:r>
            <w:r w:rsidR="00683073" w:rsidRPr="00A50C11">
              <w:rPr>
                <w:rFonts w:cs="Times New Roman"/>
                <w:sz w:val="20"/>
                <w:szCs w:val="20"/>
                <w:lang w:val="en-US"/>
              </w:rPr>
              <w:t xml:space="preserve"> (1.0</w:t>
            </w:r>
            <w:r w:rsidR="00A50C11" w:rsidRPr="00560B39">
              <w:rPr>
                <w:rFonts w:cs="Times New Roman"/>
                <w:sz w:val="20"/>
                <w:szCs w:val="20"/>
                <w:lang w:val="en-US"/>
              </w:rPr>
              <w:t>2</w:t>
            </w:r>
            <w:r w:rsidR="00683073" w:rsidRPr="00A50C11">
              <w:rPr>
                <w:rFonts w:cs="Times New Roman"/>
                <w:sz w:val="20"/>
                <w:szCs w:val="20"/>
                <w:lang w:val="en-US"/>
              </w:rPr>
              <w:t>)</w:t>
            </w:r>
          </w:p>
        </w:tc>
      </w:tr>
      <w:tr w:rsidR="006B0780" w:rsidRPr="00C6185D" w14:paraId="60A23DBA" w14:textId="77777777" w:rsidTr="00C6185D">
        <w:tc>
          <w:tcPr>
            <w:tcW w:w="5098" w:type="dxa"/>
          </w:tcPr>
          <w:p w14:paraId="7DD68BE4" w14:textId="36EE8CA5" w:rsidR="006B0780" w:rsidRPr="00C6185D" w:rsidRDefault="000C5FD7" w:rsidP="0057260D">
            <w:pPr>
              <w:rPr>
                <w:rFonts w:cs="Times New Roman"/>
                <w:sz w:val="20"/>
                <w:szCs w:val="20"/>
                <w:lang w:val="en-US"/>
              </w:rPr>
            </w:pPr>
            <w:r>
              <w:rPr>
                <w:rFonts w:cs="Times New Roman"/>
                <w:sz w:val="20"/>
                <w:szCs w:val="20"/>
                <w:lang w:val="en-US"/>
              </w:rPr>
              <w:t>Equipment/adaptations  installed following the home visit</w:t>
            </w:r>
          </w:p>
        </w:tc>
        <w:tc>
          <w:tcPr>
            <w:tcW w:w="3918" w:type="dxa"/>
          </w:tcPr>
          <w:p w14:paraId="2AC19C9F" w14:textId="1491A124" w:rsidR="006B0780" w:rsidRPr="00C6185D" w:rsidRDefault="00BD3AF4" w:rsidP="0057260D">
            <w:pPr>
              <w:rPr>
                <w:rFonts w:cs="Times New Roman"/>
                <w:sz w:val="20"/>
                <w:szCs w:val="20"/>
                <w:lang w:val="en-US"/>
              </w:rPr>
            </w:pPr>
            <w:r>
              <w:rPr>
                <w:rFonts w:cs="Times New Roman"/>
                <w:sz w:val="20"/>
                <w:szCs w:val="20"/>
                <w:lang w:val="en-US"/>
              </w:rPr>
              <w:t>20.</w:t>
            </w:r>
            <w:r w:rsidRPr="00A50C11">
              <w:rPr>
                <w:rFonts w:cs="Times New Roman"/>
                <w:sz w:val="20"/>
                <w:szCs w:val="20"/>
                <w:lang w:val="en-US"/>
              </w:rPr>
              <w:t>48</w:t>
            </w:r>
            <w:r w:rsidR="000C5FD7" w:rsidRPr="00A50C11">
              <w:rPr>
                <w:rFonts w:cs="Times New Roman"/>
                <w:sz w:val="20"/>
                <w:szCs w:val="20"/>
                <w:lang w:val="en-US"/>
              </w:rPr>
              <w:t xml:space="preserve"> (</w:t>
            </w:r>
            <w:r w:rsidR="00A50C11" w:rsidRPr="00560B39">
              <w:rPr>
                <w:rFonts w:cs="Times New Roman"/>
                <w:sz w:val="20"/>
                <w:szCs w:val="20"/>
                <w:lang w:val="en-US"/>
              </w:rPr>
              <w:t>3.20</w:t>
            </w:r>
            <w:r w:rsidR="000C5FD7" w:rsidRPr="00A50C11">
              <w:rPr>
                <w:rFonts w:cs="Times New Roman"/>
                <w:sz w:val="20"/>
                <w:szCs w:val="20"/>
                <w:lang w:val="en-US"/>
              </w:rPr>
              <w:t>)</w:t>
            </w:r>
          </w:p>
        </w:tc>
      </w:tr>
      <w:tr w:rsidR="002C79CB" w:rsidRPr="002978A6" w14:paraId="24B8AB24" w14:textId="77777777" w:rsidTr="000C5FD7">
        <w:tc>
          <w:tcPr>
            <w:tcW w:w="5098" w:type="dxa"/>
          </w:tcPr>
          <w:p w14:paraId="054B68F1" w14:textId="1FB19809" w:rsidR="002C79CB" w:rsidRDefault="002C79CB" w:rsidP="0057260D">
            <w:pPr>
              <w:rPr>
                <w:rFonts w:cs="Times New Roman"/>
                <w:sz w:val="20"/>
                <w:szCs w:val="20"/>
                <w:lang w:val="en-US"/>
              </w:rPr>
            </w:pPr>
            <w:r>
              <w:rPr>
                <w:rFonts w:cs="Times New Roman"/>
                <w:sz w:val="20"/>
                <w:szCs w:val="20"/>
                <w:lang w:val="en-US"/>
              </w:rPr>
              <w:t>Total intervention cost</w:t>
            </w:r>
          </w:p>
        </w:tc>
        <w:tc>
          <w:tcPr>
            <w:tcW w:w="3918" w:type="dxa"/>
          </w:tcPr>
          <w:p w14:paraId="39058B2A" w14:textId="5485CAA0" w:rsidR="002C79CB" w:rsidRDefault="00BD3AF4" w:rsidP="0057260D">
            <w:pPr>
              <w:rPr>
                <w:rFonts w:cs="Times New Roman"/>
                <w:sz w:val="20"/>
                <w:szCs w:val="20"/>
                <w:lang w:val="en-US"/>
              </w:rPr>
            </w:pPr>
            <w:r>
              <w:rPr>
                <w:rFonts w:cs="Times New Roman"/>
                <w:sz w:val="20"/>
                <w:szCs w:val="20"/>
                <w:lang w:val="en-US"/>
              </w:rPr>
              <w:t>136.</w:t>
            </w:r>
            <w:r w:rsidRPr="00A50C11">
              <w:rPr>
                <w:rFonts w:cs="Times New Roman"/>
                <w:sz w:val="20"/>
                <w:szCs w:val="20"/>
                <w:lang w:val="en-US"/>
              </w:rPr>
              <w:t>53</w:t>
            </w:r>
            <w:r w:rsidR="00683073" w:rsidRPr="00A50C11">
              <w:rPr>
                <w:rFonts w:cs="Times New Roman"/>
                <w:sz w:val="20"/>
                <w:szCs w:val="20"/>
                <w:lang w:val="en-US"/>
              </w:rPr>
              <w:t xml:space="preserve"> (3.</w:t>
            </w:r>
            <w:r w:rsidR="00A50C11" w:rsidRPr="00560B39">
              <w:rPr>
                <w:rFonts w:cs="Times New Roman"/>
                <w:sz w:val="20"/>
                <w:szCs w:val="20"/>
                <w:lang w:val="en-US"/>
              </w:rPr>
              <w:t>58</w:t>
            </w:r>
            <w:r w:rsidR="00683073" w:rsidRPr="00A50C11">
              <w:rPr>
                <w:rFonts w:cs="Times New Roman"/>
                <w:sz w:val="20"/>
                <w:szCs w:val="20"/>
                <w:lang w:val="en-US"/>
              </w:rPr>
              <w:t>)</w:t>
            </w:r>
          </w:p>
        </w:tc>
      </w:tr>
    </w:tbl>
    <w:p w14:paraId="70EFB7CB" w14:textId="492A858E" w:rsidR="006B0780" w:rsidRPr="00C6185D" w:rsidRDefault="000C5FD7" w:rsidP="002978A6">
      <w:pPr>
        <w:rPr>
          <w:rFonts w:cs="Times New Roman"/>
          <w:sz w:val="18"/>
          <w:szCs w:val="18"/>
          <w:lang w:val="en-US"/>
        </w:rPr>
      </w:pPr>
      <w:r w:rsidRPr="00C6185D">
        <w:rPr>
          <w:rFonts w:cs="Times New Roman"/>
          <w:sz w:val="18"/>
          <w:szCs w:val="18"/>
          <w:lang w:val="en-US"/>
        </w:rPr>
        <w:t>SE: standard error of the mean</w:t>
      </w:r>
    </w:p>
    <w:p w14:paraId="7F5270D9" w14:textId="77777777" w:rsidR="000C5FD7" w:rsidRDefault="000C5FD7" w:rsidP="0057260D">
      <w:pPr>
        <w:rPr>
          <w:rFonts w:cs="Times New Roman"/>
          <w:szCs w:val="24"/>
          <w:lang w:val="en-US"/>
        </w:rPr>
      </w:pPr>
    </w:p>
    <w:p w14:paraId="6E0B64AB" w14:textId="33018E15" w:rsidR="00A3041B" w:rsidRPr="007241AC" w:rsidRDefault="00A3041B" w:rsidP="00A3041B">
      <w:pPr>
        <w:rPr>
          <w:rFonts w:cs="Times New Roman"/>
          <w:szCs w:val="24"/>
        </w:rPr>
      </w:pPr>
      <w:r w:rsidRPr="008A41D7">
        <w:rPr>
          <w:rFonts w:cs="Times New Roman"/>
          <w:szCs w:val="24"/>
        </w:rPr>
        <w:t xml:space="preserve">The training cost per participant </w:t>
      </w:r>
      <w:r w:rsidR="0057260D">
        <w:rPr>
          <w:rFonts w:cs="Times New Roman"/>
          <w:szCs w:val="24"/>
        </w:rPr>
        <w:t>wa</w:t>
      </w:r>
      <w:r w:rsidRPr="008A41D7">
        <w:rPr>
          <w:rFonts w:cs="Times New Roman"/>
          <w:szCs w:val="24"/>
        </w:rPr>
        <w:t xml:space="preserve">s estimated by dividing the total cost of training the OTs involved in the study by the number of participants </w:t>
      </w:r>
      <w:r>
        <w:rPr>
          <w:rFonts w:cs="Times New Roman"/>
          <w:szCs w:val="24"/>
        </w:rPr>
        <w:t>who received</w:t>
      </w:r>
      <w:r w:rsidRPr="008A41D7">
        <w:rPr>
          <w:rFonts w:cs="Times New Roman"/>
          <w:szCs w:val="24"/>
        </w:rPr>
        <w:t xml:space="preserve"> the intervention.  </w:t>
      </w:r>
      <w:r w:rsidR="009B6EA4">
        <w:rPr>
          <w:rFonts w:cs="Times New Roman"/>
          <w:szCs w:val="24"/>
        </w:rPr>
        <w:t>Of the</w:t>
      </w:r>
      <w:r w:rsidR="009B6EA4" w:rsidRPr="008A41D7">
        <w:rPr>
          <w:rFonts w:cs="Times New Roman"/>
          <w:szCs w:val="24"/>
        </w:rPr>
        <w:t xml:space="preserve"> 27 trained OTs</w:t>
      </w:r>
      <w:r w:rsidR="009B6EA4">
        <w:rPr>
          <w:rFonts w:cs="Times New Roman"/>
          <w:szCs w:val="24"/>
        </w:rPr>
        <w:t>, 23 conducted the 382  visits,</w:t>
      </w:r>
      <w:r w:rsidR="009B6EA4" w:rsidRPr="008A41D7">
        <w:rPr>
          <w:rFonts w:cs="Times New Roman"/>
          <w:szCs w:val="24"/>
        </w:rPr>
        <w:t xml:space="preserve"> </w:t>
      </w:r>
      <w:r w:rsidR="009B6EA4">
        <w:rPr>
          <w:rFonts w:cs="Times New Roman"/>
          <w:szCs w:val="24"/>
        </w:rPr>
        <w:t>seeing 16-17</w:t>
      </w:r>
      <w:r w:rsidR="009B6EA4" w:rsidRPr="008A41D7">
        <w:rPr>
          <w:rFonts w:cs="Times New Roman"/>
          <w:szCs w:val="24"/>
        </w:rPr>
        <w:t xml:space="preserve"> participants, on average.  </w:t>
      </w:r>
      <w:r w:rsidRPr="008A41D7">
        <w:rPr>
          <w:rFonts w:cs="Times New Roman"/>
          <w:szCs w:val="24"/>
        </w:rPr>
        <w:t xml:space="preserve">However, if the intervention were to be rolled out in practice, an OT is likely to see more than this, hence the cost of their training will be spread over more </w:t>
      </w:r>
      <w:r w:rsidR="00CB3FA1">
        <w:rPr>
          <w:rFonts w:cs="Times New Roman"/>
          <w:szCs w:val="24"/>
        </w:rPr>
        <w:t>people</w:t>
      </w:r>
      <w:r w:rsidRPr="008A41D7">
        <w:rPr>
          <w:rFonts w:cs="Times New Roman"/>
          <w:szCs w:val="24"/>
        </w:rPr>
        <w:t xml:space="preserve">.  </w:t>
      </w:r>
    </w:p>
    <w:p w14:paraId="059CAC30" w14:textId="1ACB8D75" w:rsidR="00A3041B" w:rsidRDefault="00A3041B">
      <w:pPr>
        <w:spacing w:after="160" w:line="259" w:lineRule="auto"/>
      </w:pPr>
    </w:p>
    <w:p w14:paraId="2CF0EAFE" w14:textId="5DB4867B" w:rsidR="00DA5368" w:rsidRPr="00342503" w:rsidRDefault="00DA5368" w:rsidP="00DA5368">
      <w:pPr>
        <w:rPr>
          <w:rFonts w:cs="Times New Roman"/>
          <w:szCs w:val="24"/>
          <w:highlight w:val="yellow"/>
          <w:lang w:val="en-US"/>
        </w:rPr>
      </w:pPr>
      <w:r>
        <w:rPr>
          <w:rFonts w:cs="Times New Roman"/>
          <w:szCs w:val="24"/>
          <w:lang w:val="en-US"/>
        </w:rPr>
        <w:t xml:space="preserve">The average equipment cost was relatively low; a high </w:t>
      </w:r>
      <w:r w:rsidRPr="00CE38F6">
        <w:rPr>
          <w:rFonts w:cs="Times New Roman"/>
          <w:szCs w:val="24"/>
          <w:lang w:val="en-US"/>
        </w:rPr>
        <w:t xml:space="preserve">proportion </w:t>
      </w:r>
      <w:r w:rsidR="000C5FD7" w:rsidRPr="00CE38F6">
        <w:rPr>
          <w:rFonts w:cs="Times New Roman"/>
          <w:szCs w:val="24"/>
          <w:lang w:val="en-US"/>
        </w:rPr>
        <w:t xml:space="preserve">of </w:t>
      </w:r>
      <w:r w:rsidRPr="00CE38F6">
        <w:rPr>
          <w:rFonts w:cs="Times New Roman"/>
          <w:szCs w:val="24"/>
          <w:lang w:val="en-US"/>
        </w:rPr>
        <w:t>7</w:t>
      </w:r>
      <w:r w:rsidR="00CE38F6" w:rsidRPr="00CE38F6">
        <w:rPr>
          <w:rFonts w:cs="Times New Roman"/>
          <w:szCs w:val="24"/>
          <w:lang w:val="en-US"/>
        </w:rPr>
        <w:t>1</w:t>
      </w:r>
      <w:r w:rsidRPr="00CE38F6">
        <w:rPr>
          <w:rFonts w:cs="Times New Roman"/>
          <w:szCs w:val="24"/>
          <w:lang w:val="en-US"/>
        </w:rPr>
        <w:t xml:space="preserve">% </w:t>
      </w:r>
      <w:r w:rsidR="000C5FD7" w:rsidRPr="00CE38F6">
        <w:rPr>
          <w:rFonts w:cs="Times New Roman"/>
          <w:szCs w:val="24"/>
          <w:lang w:val="en-US"/>
        </w:rPr>
        <w:t>(</w:t>
      </w:r>
      <w:r w:rsidR="00CE38F6" w:rsidRPr="00CE38F6">
        <w:rPr>
          <w:rFonts w:cs="Times New Roman"/>
          <w:szCs w:val="24"/>
          <w:lang w:val="en-US"/>
        </w:rPr>
        <w:t>273</w:t>
      </w:r>
      <w:r w:rsidRPr="00CE38F6">
        <w:rPr>
          <w:rFonts w:cs="Times New Roman"/>
          <w:szCs w:val="24"/>
          <w:lang w:val="en-US"/>
        </w:rPr>
        <w:t>/</w:t>
      </w:r>
      <w:r w:rsidR="00CE38F6" w:rsidRPr="00CE38F6">
        <w:rPr>
          <w:rFonts w:cs="Times New Roman"/>
          <w:szCs w:val="24"/>
          <w:lang w:val="en-US"/>
        </w:rPr>
        <w:t>382</w:t>
      </w:r>
      <w:r w:rsidRPr="00CE38F6">
        <w:rPr>
          <w:rFonts w:cs="Times New Roman"/>
          <w:szCs w:val="24"/>
          <w:lang w:val="en-US"/>
        </w:rPr>
        <w:t>)</w:t>
      </w:r>
      <w:r>
        <w:rPr>
          <w:rFonts w:cs="Times New Roman"/>
          <w:szCs w:val="24"/>
          <w:lang w:val="en-US"/>
        </w:rPr>
        <w:t xml:space="preserve"> of participants did </w:t>
      </w:r>
      <w:r w:rsidRPr="00A50C11">
        <w:rPr>
          <w:rFonts w:cs="Times New Roman"/>
          <w:szCs w:val="24"/>
          <w:lang w:val="en-US"/>
        </w:rPr>
        <w:t xml:space="preserve">not receive any equipment/adaptations.  Participants had a mean (SD) of </w:t>
      </w:r>
      <w:r w:rsidR="00A50C11" w:rsidRPr="00CE38F6">
        <w:rPr>
          <w:rFonts w:cs="Times New Roman"/>
          <w:szCs w:val="24"/>
          <w:lang w:val="en-US"/>
        </w:rPr>
        <w:t>0.48 (0.94</w:t>
      </w:r>
      <w:r w:rsidRPr="00A50C11">
        <w:rPr>
          <w:rFonts w:cs="Times New Roman"/>
          <w:szCs w:val="24"/>
          <w:lang w:val="en-US"/>
        </w:rPr>
        <w:t>) items</w:t>
      </w:r>
      <w:r>
        <w:rPr>
          <w:rFonts w:cs="Times New Roman"/>
          <w:szCs w:val="24"/>
          <w:lang w:val="en-US"/>
        </w:rPr>
        <w:t xml:space="preserve"> installed, with this ranging between 0 to a maximum of 6 items installed per participant (and the median being 0).  A breakdown of the mean number of the 31 different possible equipment items installed is provided in </w:t>
      </w:r>
      <w:r w:rsidRPr="002767B3">
        <w:rPr>
          <w:rFonts w:cs="Times New Roman"/>
          <w:szCs w:val="24"/>
          <w:highlight w:val="yellow"/>
          <w:lang w:val="en-US"/>
        </w:rPr>
        <w:fldChar w:fldCharType="begin"/>
      </w:r>
      <w:r w:rsidRPr="002767B3">
        <w:rPr>
          <w:rFonts w:cs="Times New Roman"/>
          <w:szCs w:val="24"/>
          <w:highlight w:val="yellow"/>
          <w:lang w:val="en-US"/>
        </w:rPr>
        <w:instrText xml:space="preserve"> REF _Ref31098894 \h  \* MERGEFORMAT </w:instrText>
      </w:r>
      <w:r w:rsidRPr="002767B3">
        <w:rPr>
          <w:rFonts w:cs="Times New Roman"/>
          <w:szCs w:val="24"/>
          <w:highlight w:val="yellow"/>
          <w:lang w:val="en-US"/>
        </w:rPr>
      </w:r>
      <w:r w:rsidRPr="002767B3">
        <w:rPr>
          <w:rFonts w:cs="Times New Roman"/>
          <w:szCs w:val="24"/>
          <w:highlight w:val="yellow"/>
          <w:lang w:val="en-US"/>
        </w:rPr>
        <w:fldChar w:fldCharType="separate"/>
      </w:r>
      <w:r w:rsidR="00C573AF" w:rsidRPr="00CE0827">
        <w:rPr>
          <w:szCs w:val="24"/>
        </w:rPr>
        <w:t xml:space="preserve">Table </w:t>
      </w:r>
      <w:r w:rsidR="00C573AF" w:rsidRPr="005971A3">
        <w:rPr>
          <w:noProof/>
          <w:szCs w:val="24"/>
        </w:rPr>
        <w:t>22</w:t>
      </w:r>
      <w:r w:rsidRPr="002767B3">
        <w:rPr>
          <w:rFonts w:cs="Times New Roman"/>
          <w:szCs w:val="24"/>
          <w:highlight w:val="yellow"/>
          <w:lang w:val="en-US"/>
        </w:rPr>
        <w:fldChar w:fldCharType="end"/>
      </w:r>
      <w:r>
        <w:rPr>
          <w:rFonts w:cs="Times New Roman"/>
          <w:szCs w:val="24"/>
          <w:lang w:val="en-US"/>
        </w:rPr>
        <w:t xml:space="preserve"> (Chapter 5).  In addition to these items, OTs had space to enter five ‘other’ items.  An average cost for ‘other’ equipment was applied, based on the five most commonly occurring equipment items (full details in</w:t>
      </w:r>
      <w:r w:rsidR="00901CB7">
        <w:rPr>
          <w:rFonts w:cs="Times New Roman"/>
          <w:szCs w:val="24"/>
          <w:lang w:val="en-US"/>
        </w:rPr>
        <w:t xml:space="preserve"> </w:t>
      </w:r>
      <w:r w:rsidR="00901CB7">
        <w:rPr>
          <w:rFonts w:cs="Times New Roman"/>
          <w:szCs w:val="24"/>
          <w:lang w:val="en-US"/>
        </w:rPr>
        <w:fldChar w:fldCharType="begin"/>
      </w:r>
      <w:r w:rsidR="00901CB7">
        <w:rPr>
          <w:rFonts w:cs="Times New Roman"/>
          <w:szCs w:val="24"/>
          <w:lang w:val="en-US"/>
        </w:rPr>
        <w:instrText xml:space="preserve"> REF _Ref31037658 \n \h </w:instrText>
      </w:r>
      <w:r w:rsidR="00901CB7">
        <w:rPr>
          <w:rFonts w:cs="Times New Roman"/>
          <w:szCs w:val="24"/>
          <w:lang w:val="en-US"/>
        </w:rPr>
      </w:r>
      <w:r w:rsidR="00901CB7">
        <w:rPr>
          <w:rFonts w:cs="Times New Roman"/>
          <w:szCs w:val="24"/>
          <w:lang w:val="en-US"/>
        </w:rPr>
        <w:fldChar w:fldCharType="separate"/>
      </w:r>
      <w:r w:rsidR="00C573AF">
        <w:rPr>
          <w:rFonts w:cs="Times New Roman"/>
          <w:szCs w:val="24"/>
          <w:lang w:val="en-US"/>
        </w:rPr>
        <w:t>Appendix 4</w:t>
      </w:r>
      <w:r w:rsidR="00901CB7">
        <w:rPr>
          <w:rFonts w:cs="Times New Roman"/>
          <w:szCs w:val="24"/>
          <w:lang w:val="en-US"/>
        </w:rPr>
        <w:fldChar w:fldCharType="end"/>
      </w:r>
      <w:r>
        <w:rPr>
          <w:rFonts w:cs="Times New Roman"/>
          <w:szCs w:val="24"/>
          <w:lang w:val="en-US"/>
        </w:rPr>
        <w:t xml:space="preserve">). </w:t>
      </w:r>
    </w:p>
    <w:p w14:paraId="53ADBF0B" w14:textId="77777777" w:rsidR="00DA5368" w:rsidRDefault="00DA5368">
      <w:pPr>
        <w:spacing w:after="160" w:line="259" w:lineRule="auto"/>
      </w:pPr>
    </w:p>
    <w:p w14:paraId="097C2F3E" w14:textId="77777777" w:rsidR="00A3041B" w:rsidRDefault="00A3041B" w:rsidP="00A3041B">
      <w:pPr>
        <w:pStyle w:val="Heading3"/>
        <w:rPr>
          <w:lang w:val="en-US"/>
        </w:rPr>
      </w:pPr>
      <w:bookmarkStart w:id="197" w:name="_Toc49168471"/>
      <w:r w:rsidRPr="00F777D9">
        <w:rPr>
          <w:lang w:val="en-US"/>
        </w:rPr>
        <w:t>Cost-utility analysis and uncertainty</w:t>
      </w:r>
      <w:bookmarkEnd w:id="197"/>
      <w:r>
        <w:rPr>
          <w:lang w:val="en-US"/>
        </w:rPr>
        <w:t xml:space="preserve"> </w:t>
      </w:r>
    </w:p>
    <w:p w14:paraId="2927EAAE" w14:textId="20E4154E" w:rsidR="00DF5CDB" w:rsidRPr="008A41D7" w:rsidRDefault="00DF5CDB" w:rsidP="00DF5CDB">
      <w:pPr>
        <w:jc w:val="both"/>
        <w:rPr>
          <w:rFonts w:cs="Times New Roman"/>
          <w:color w:val="00B0F0"/>
          <w:szCs w:val="24"/>
        </w:rPr>
      </w:pPr>
      <w:r w:rsidRPr="008A41D7">
        <w:rPr>
          <w:rFonts w:cs="Times New Roman"/>
          <w:szCs w:val="24"/>
        </w:rPr>
        <w:t>The OT intervention was associated with a</w:t>
      </w:r>
      <w:r w:rsidR="000B7E8D">
        <w:rPr>
          <w:rFonts w:cs="Times New Roman"/>
          <w:szCs w:val="24"/>
        </w:rPr>
        <w:t>n additional</w:t>
      </w:r>
      <w:r w:rsidRPr="008A41D7">
        <w:rPr>
          <w:rFonts w:cs="Times New Roman"/>
          <w:szCs w:val="24"/>
        </w:rPr>
        <w:t xml:space="preserve"> cost for the base case analysis shown in</w:t>
      </w:r>
      <w:r w:rsidR="00F34C83">
        <w:rPr>
          <w:rFonts w:cs="Times New Roman"/>
          <w:szCs w:val="24"/>
        </w:rPr>
        <w:t xml:space="preserve"> </w:t>
      </w:r>
      <w:r w:rsidR="00B5737B">
        <w:rPr>
          <w:rFonts w:cs="Times New Roman"/>
          <w:szCs w:val="24"/>
        </w:rPr>
        <w:fldChar w:fldCharType="begin"/>
      </w:r>
      <w:r w:rsidR="00B5737B">
        <w:rPr>
          <w:rFonts w:cs="Times New Roman"/>
          <w:szCs w:val="24"/>
        </w:rPr>
        <w:instrText xml:space="preserve"> REF _Ref43397603 \h </w:instrText>
      </w:r>
      <w:r w:rsidR="000618BB">
        <w:rPr>
          <w:rFonts w:cs="Times New Roman"/>
          <w:szCs w:val="24"/>
        </w:rPr>
        <w:instrText xml:space="preserve"> \* MERGEFORMAT </w:instrText>
      </w:r>
      <w:r w:rsidR="00B5737B">
        <w:rPr>
          <w:rFonts w:cs="Times New Roman"/>
          <w:szCs w:val="24"/>
        </w:rPr>
      </w:r>
      <w:r w:rsidR="00B5737B">
        <w:rPr>
          <w:rFonts w:cs="Times New Roman"/>
          <w:szCs w:val="24"/>
        </w:rPr>
        <w:fldChar w:fldCharType="separate"/>
      </w:r>
      <w:r w:rsidR="00C573AF" w:rsidRPr="007041FC">
        <w:t xml:space="preserve">Table </w:t>
      </w:r>
      <w:r w:rsidR="00C573AF" w:rsidRPr="005971A3">
        <w:rPr>
          <w:noProof/>
        </w:rPr>
        <w:t>16</w:t>
      </w:r>
      <w:r w:rsidR="00B5737B">
        <w:rPr>
          <w:rFonts w:cs="Times New Roman"/>
          <w:szCs w:val="24"/>
        </w:rPr>
        <w:fldChar w:fldCharType="end"/>
      </w:r>
      <w:r w:rsidRPr="008A41D7">
        <w:rPr>
          <w:rFonts w:cs="Times New Roman"/>
          <w:szCs w:val="24"/>
        </w:rPr>
        <w:t xml:space="preserve">, with the </w:t>
      </w:r>
      <w:r w:rsidR="000B7E8D">
        <w:rPr>
          <w:rFonts w:cs="Times New Roman"/>
          <w:szCs w:val="24"/>
        </w:rPr>
        <w:t>extra</w:t>
      </w:r>
      <w:r w:rsidR="00AE5D20">
        <w:rPr>
          <w:rFonts w:cs="Times New Roman"/>
          <w:szCs w:val="24"/>
        </w:rPr>
        <w:t xml:space="preserve"> </w:t>
      </w:r>
      <w:r w:rsidRPr="008A41D7">
        <w:rPr>
          <w:rFonts w:cs="Times New Roman"/>
          <w:szCs w:val="24"/>
        </w:rPr>
        <w:t>cost</w:t>
      </w:r>
      <w:r>
        <w:rPr>
          <w:rFonts w:cs="Times New Roman"/>
          <w:szCs w:val="24"/>
        </w:rPr>
        <w:t xml:space="preserve"> </w:t>
      </w:r>
      <w:r w:rsidRPr="008A41D7">
        <w:rPr>
          <w:rFonts w:cs="Times New Roman"/>
          <w:szCs w:val="24"/>
        </w:rPr>
        <w:t>being approximately £</w:t>
      </w:r>
      <w:r w:rsidR="00764314">
        <w:rPr>
          <w:rFonts w:cs="Times New Roman"/>
          <w:szCs w:val="24"/>
        </w:rPr>
        <w:t>19</w:t>
      </w:r>
      <w:r w:rsidRPr="008A41D7">
        <w:rPr>
          <w:rFonts w:cs="Times New Roman"/>
          <w:szCs w:val="24"/>
        </w:rPr>
        <w:t xml:space="preserve"> per participant, on average.  In terms of the effect of the intervention on health-related quality of life, only marginal differences in QAL</w:t>
      </w:r>
      <w:r w:rsidRPr="00A45825">
        <w:rPr>
          <w:rFonts w:cs="Times New Roman"/>
          <w:szCs w:val="24"/>
        </w:rPr>
        <w:t>Ys were demonstrated.  The base</w:t>
      </w:r>
      <w:r w:rsidR="001127BF">
        <w:rPr>
          <w:rFonts w:cs="Times New Roman"/>
          <w:szCs w:val="24"/>
        </w:rPr>
        <w:t xml:space="preserve"> </w:t>
      </w:r>
      <w:r w:rsidRPr="008A41D7">
        <w:rPr>
          <w:rFonts w:cs="Times New Roman"/>
          <w:szCs w:val="24"/>
        </w:rPr>
        <w:t xml:space="preserve">case analysis found </w:t>
      </w:r>
      <w:r>
        <w:rPr>
          <w:rFonts w:cs="Times New Roman"/>
          <w:szCs w:val="24"/>
        </w:rPr>
        <w:t>0.00</w:t>
      </w:r>
      <w:r w:rsidR="00764314">
        <w:rPr>
          <w:rFonts w:cs="Times New Roman"/>
          <w:szCs w:val="24"/>
        </w:rPr>
        <w:t>4</w:t>
      </w:r>
      <w:r w:rsidRPr="008A41D7">
        <w:rPr>
          <w:rFonts w:cs="Times New Roman"/>
          <w:szCs w:val="24"/>
        </w:rPr>
        <w:t xml:space="preserve"> fewer QALYs for participants </w:t>
      </w:r>
      <w:r w:rsidRPr="008A41D7">
        <w:rPr>
          <w:rFonts w:cs="Times New Roman"/>
          <w:szCs w:val="24"/>
        </w:rPr>
        <w:lastRenderedPageBreak/>
        <w:t>in the intervention group compared to the usual care group, on average, over the 12 months</w:t>
      </w:r>
      <w:r w:rsidR="009858F5">
        <w:rPr>
          <w:rFonts w:cs="Times New Roman"/>
          <w:szCs w:val="24"/>
        </w:rPr>
        <w:t>.</w:t>
      </w:r>
      <w:r w:rsidRPr="00C4544B">
        <w:rPr>
          <w:rFonts w:cs="Times New Roman"/>
          <w:szCs w:val="24"/>
        </w:rPr>
        <w:t xml:space="preserve">  It was not appropriate to report the base</w:t>
      </w:r>
      <w:r w:rsidR="001127BF">
        <w:rPr>
          <w:rFonts w:cs="Times New Roman"/>
          <w:szCs w:val="24"/>
        </w:rPr>
        <w:t xml:space="preserve"> </w:t>
      </w:r>
      <w:r w:rsidRPr="00C4544B">
        <w:rPr>
          <w:rFonts w:cs="Times New Roman"/>
          <w:szCs w:val="24"/>
        </w:rPr>
        <w:t xml:space="preserve">case results in terms of the cost per QALY gained </w:t>
      </w:r>
      <w:r w:rsidR="000B7E8D">
        <w:rPr>
          <w:rFonts w:cs="Times New Roman"/>
          <w:szCs w:val="24"/>
        </w:rPr>
        <w:t>due to the finding of usual</w:t>
      </w:r>
      <w:r w:rsidR="00012AF4">
        <w:rPr>
          <w:rFonts w:cs="Times New Roman"/>
          <w:szCs w:val="24"/>
        </w:rPr>
        <w:t xml:space="preserve"> care being the dominant option;</w:t>
      </w:r>
      <w:r w:rsidR="000B7E8D">
        <w:rPr>
          <w:rFonts w:cs="Times New Roman"/>
          <w:szCs w:val="24"/>
        </w:rPr>
        <w:t xml:space="preserve"> </w:t>
      </w:r>
      <w:r w:rsidR="00012AF4">
        <w:rPr>
          <w:rFonts w:cs="Times New Roman"/>
          <w:szCs w:val="24"/>
        </w:rPr>
        <w:t>that is,</w:t>
      </w:r>
      <w:r w:rsidR="000B7E8D">
        <w:rPr>
          <w:rFonts w:cs="Times New Roman"/>
          <w:szCs w:val="24"/>
        </w:rPr>
        <w:t xml:space="preserve"> it was less expensive and generated additional QALYs compared to the intervention, although this QALY gain was marginal. </w:t>
      </w:r>
    </w:p>
    <w:p w14:paraId="18F7F295" w14:textId="1849404A" w:rsidR="00A3041B" w:rsidRDefault="00A3041B" w:rsidP="00A3041B">
      <w:pPr>
        <w:jc w:val="both"/>
        <w:rPr>
          <w:rFonts w:cs="Times New Roman"/>
          <w:szCs w:val="24"/>
        </w:rPr>
      </w:pPr>
    </w:p>
    <w:p w14:paraId="06450B03" w14:textId="25823F53" w:rsidR="00A50C11" w:rsidRDefault="00D75FE4" w:rsidP="00A3041B">
      <w:pPr>
        <w:jc w:val="both"/>
        <w:rPr>
          <w:rFonts w:cs="Times New Roman"/>
          <w:szCs w:val="24"/>
        </w:rPr>
      </w:pPr>
      <w:r>
        <w:rPr>
          <w:rFonts w:cs="Times New Roman"/>
          <w:szCs w:val="24"/>
        </w:rPr>
        <w:t>The NMB</w:t>
      </w:r>
      <w:r w:rsidR="0004589D">
        <w:rPr>
          <w:rFonts w:cs="Times New Roman"/>
          <w:szCs w:val="24"/>
        </w:rPr>
        <w:t xml:space="preserve"> at £30,000 per QALY</w:t>
      </w:r>
      <w:r>
        <w:rPr>
          <w:rFonts w:cs="Times New Roman"/>
          <w:szCs w:val="24"/>
        </w:rPr>
        <w:t xml:space="preserve"> </w:t>
      </w:r>
      <w:r w:rsidRPr="00081E9E">
        <w:rPr>
          <w:rFonts w:cs="Times New Roman"/>
          <w:szCs w:val="24"/>
        </w:rPr>
        <w:t>was -£1</w:t>
      </w:r>
      <w:r w:rsidR="00081E9E" w:rsidRPr="00D0734E">
        <w:rPr>
          <w:rFonts w:cs="Times New Roman"/>
          <w:szCs w:val="24"/>
        </w:rPr>
        <w:t>45.31</w:t>
      </w:r>
      <w:r w:rsidRPr="00081E9E">
        <w:rPr>
          <w:rFonts w:cs="Times New Roman"/>
          <w:szCs w:val="24"/>
        </w:rPr>
        <w:t xml:space="preserve"> (-£14</w:t>
      </w:r>
      <w:r w:rsidR="00081E9E" w:rsidRPr="00D0734E">
        <w:rPr>
          <w:rFonts w:cs="Times New Roman"/>
          <w:szCs w:val="24"/>
        </w:rPr>
        <w:t>9.90</w:t>
      </w:r>
      <w:r w:rsidRPr="00081E9E">
        <w:rPr>
          <w:rFonts w:cs="Times New Roman"/>
          <w:szCs w:val="24"/>
        </w:rPr>
        <w:t>, -£1</w:t>
      </w:r>
      <w:r w:rsidR="00081E9E" w:rsidRPr="00D0734E">
        <w:rPr>
          <w:rFonts w:cs="Times New Roman"/>
          <w:szCs w:val="24"/>
        </w:rPr>
        <w:t>40.72</w:t>
      </w:r>
      <w:r w:rsidRPr="00081E9E">
        <w:rPr>
          <w:rFonts w:cs="Times New Roman"/>
          <w:szCs w:val="24"/>
        </w:rPr>
        <w:t>),</w:t>
      </w:r>
      <w:r>
        <w:rPr>
          <w:rFonts w:cs="Times New Roman"/>
          <w:szCs w:val="24"/>
        </w:rPr>
        <w:t xml:space="preserve"> </w:t>
      </w:r>
      <w:r w:rsidR="0004589D">
        <w:rPr>
          <w:rFonts w:cs="Times New Roman"/>
          <w:szCs w:val="24"/>
        </w:rPr>
        <w:t xml:space="preserve">which </w:t>
      </w:r>
      <w:r>
        <w:rPr>
          <w:rFonts w:cs="Times New Roman"/>
          <w:szCs w:val="24"/>
        </w:rPr>
        <w:t>also indicates that the intervention is not a cost-effective option when compared with usual care.</w:t>
      </w:r>
      <w:r w:rsidR="0004589D">
        <w:rPr>
          <w:rFonts w:cs="Times New Roman"/>
          <w:szCs w:val="24"/>
        </w:rPr>
        <w:t xml:space="preserve">  The NMB at £20,000 per QALY </w:t>
      </w:r>
      <w:r w:rsidR="00B76DED" w:rsidRPr="00081E9E">
        <w:rPr>
          <w:rFonts w:cs="Times New Roman"/>
          <w:szCs w:val="24"/>
        </w:rPr>
        <w:t>of -£</w:t>
      </w:r>
      <w:r w:rsidR="00081E9E" w:rsidRPr="00D0734E">
        <w:rPr>
          <w:rFonts w:cs="Times New Roman"/>
          <w:szCs w:val="24"/>
        </w:rPr>
        <w:t>103.13</w:t>
      </w:r>
      <w:r w:rsidR="00B76DED" w:rsidRPr="00081E9E">
        <w:rPr>
          <w:rFonts w:cs="Times New Roman"/>
          <w:szCs w:val="24"/>
        </w:rPr>
        <w:t xml:space="preserve"> (</w:t>
      </w:r>
      <w:r w:rsidR="00081E9E" w:rsidRPr="00D0734E">
        <w:rPr>
          <w:rFonts w:cs="Times New Roman"/>
          <w:szCs w:val="24"/>
        </w:rPr>
        <w:t>-£106.73</w:t>
      </w:r>
      <w:r w:rsidR="00B76DED" w:rsidRPr="00081E9E">
        <w:rPr>
          <w:rFonts w:cs="Times New Roman"/>
          <w:szCs w:val="24"/>
        </w:rPr>
        <w:t>, -£</w:t>
      </w:r>
      <w:r w:rsidR="00081E9E" w:rsidRPr="00D0734E">
        <w:rPr>
          <w:rFonts w:cs="Times New Roman"/>
          <w:szCs w:val="24"/>
        </w:rPr>
        <w:t>99.53</w:t>
      </w:r>
      <w:r w:rsidR="00B76DED" w:rsidRPr="00081E9E">
        <w:rPr>
          <w:rFonts w:cs="Times New Roman"/>
          <w:szCs w:val="24"/>
        </w:rPr>
        <w:t>)</w:t>
      </w:r>
      <w:r w:rsidR="00B76DED">
        <w:rPr>
          <w:rFonts w:cs="Times New Roman"/>
          <w:szCs w:val="24"/>
        </w:rPr>
        <w:t xml:space="preserve"> similarly shows that the intervention is not cost-effective</w:t>
      </w:r>
      <w:r w:rsidR="00012AF4">
        <w:rPr>
          <w:rFonts w:cs="Times New Roman"/>
          <w:szCs w:val="24"/>
        </w:rPr>
        <w:t xml:space="preserve"> when this lower threshold is considered</w:t>
      </w:r>
      <w:r w:rsidR="00B76DED">
        <w:rPr>
          <w:rFonts w:cs="Times New Roman"/>
          <w:szCs w:val="24"/>
        </w:rPr>
        <w:t>.</w:t>
      </w:r>
    </w:p>
    <w:p w14:paraId="295C7BE8" w14:textId="77777777" w:rsidR="00BB56D3" w:rsidRDefault="00BB56D3" w:rsidP="0004589D">
      <w:pPr>
        <w:jc w:val="both"/>
        <w:rPr>
          <w:rFonts w:cs="Times New Roman"/>
          <w:szCs w:val="24"/>
        </w:rPr>
      </w:pPr>
    </w:p>
    <w:p w14:paraId="3C458147" w14:textId="74F4DC4B" w:rsidR="00BB56D3" w:rsidRDefault="00BB56D3" w:rsidP="00BB56D3">
      <w:pPr>
        <w:pStyle w:val="Caption"/>
        <w:keepNext/>
        <w:spacing w:line="360" w:lineRule="auto"/>
        <w:rPr>
          <w:i w:val="0"/>
          <w:color w:val="auto"/>
          <w:sz w:val="24"/>
        </w:rPr>
      </w:pPr>
      <w:bookmarkStart w:id="198" w:name="_Ref43397603"/>
      <w:bookmarkStart w:id="199" w:name="_Toc43396846"/>
      <w:bookmarkStart w:id="200" w:name="_Toc43397893"/>
      <w:bookmarkStart w:id="201" w:name="_Toc43398710"/>
      <w:r w:rsidRPr="007041FC">
        <w:rPr>
          <w:i w:val="0"/>
          <w:color w:val="auto"/>
          <w:sz w:val="24"/>
        </w:rPr>
        <w:t xml:space="preserve">Table </w:t>
      </w:r>
      <w:r w:rsidR="009A26AD">
        <w:rPr>
          <w:i w:val="0"/>
          <w:color w:val="auto"/>
          <w:sz w:val="24"/>
        </w:rPr>
        <w:fldChar w:fldCharType="begin"/>
      </w:r>
      <w:r w:rsidR="009A26AD">
        <w:rPr>
          <w:i w:val="0"/>
          <w:color w:val="auto"/>
          <w:sz w:val="24"/>
        </w:rPr>
        <w:instrText xml:space="preserve"> SEQ Table \* ARABIC </w:instrText>
      </w:r>
      <w:r w:rsidR="009A26AD">
        <w:rPr>
          <w:i w:val="0"/>
          <w:color w:val="auto"/>
          <w:sz w:val="24"/>
        </w:rPr>
        <w:fldChar w:fldCharType="separate"/>
      </w:r>
      <w:r w:rsidR="00C573AF">
        <w:rPr>
          <w:i w:val="0"/>
          <w:noProof/>
          <w:color w:val="auto"/>
          <w:sz w:val="24"/>
        </w:rPr>
        <w:t>16</w:t>
      </w:r>
      <w:r w:rsidR="009A26AD">
        <w:rPr>
          <w:i w:val="0"/>
          <w:color w:val="auto"/>
          <w:sz w:val="24"/>
        </w:rPr>
        <w:fldChar w:fldCharType="end"/>
      </w:r>
      <w:bookmarkEnd w:id="198"/>
      <w:r w:rsidRPr="007041FC">
        <w:rPr>
          <w:i w:val="0"/>
          <w:color w:val="auto"/>
          <w:sz w:val="24"/>
        </w:rPr>
        <w:t>.</w:t>
      </w:r>
      <w:r w:rsidRPr="00CB08F2">
        <w:rPr>
          <w:i w:val="0"/>
          <w:color w:val="auto"/>
          <w:sz w:val="24"/>
        </w:rPr>
        <w:t xml:space="preserve"> Summary results for incremental analysis, cost-effectiveness and uncertainty: for the base case analysis and sensitivity analyses</w:t>
      </w:r>
      <w:bookmarkEnd w:id="199"/>
      <w:bookmarkEnd w:id="200"/>
      <w:bookmarkEnd w:id="201"/>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1842"/>
        <w:gridCol w:w="1926"/>
        <w:gridCol w:w="1425"/>
        <w:gridCol w:w="1610"/>
      </w:tblGrid>
      <w:tr w:rsidR="00BB56D3" w:rsidRPr="00064BE9" w14:paraId="397FBDA1" w14:textId="77777777" w:rsidTr="00C4675D">
        <w:tc>
          <w:tcPr>
            <w:tcW w:w="1189" w:type="pct"/>
          </w:tcPr>
          <w:p w14:paraId="517D5935" w14:textId="77777777" w:rsidR="00BB56D3" w:rsidRPr="008A41D7" w:rsidRDefault="00BB56D3" w:rsidP="00C4675D">
            <w:pPr>
              <w:rPr>
                <w:rFonts w:cs="Times New Roman"/>
                <w:b/>
                <w:sz w:val="20"/>
                <w:szCs w:val="20"/>
              </w:rPr>
            </w:pPr>
            <w:r>
              <w:rPr>
                <w:rFonts w:cs="Times New Roman"/>
                <w:b/>
                <w:sz w:val="20"/>
                <w:szCs w:val="20"/>
              </w:rPr>
              <w:t xml:space="preserve">Sensitivity </w:t>
            </w:r>
            <w:r w:rsidRPr="008A41D7">
              <w:rPr>
                <w:rFonts w:cs="Times New Roman"/>
                <w:b/>
                <w:sz w:val="20"/>
                <w:szCs w:val="20"/>
              </w:rPr>
              <w:t>Analysis</w:t>
            </w:r>
            <w:r>
              <w:rPr>
                <w:rFonts w:cs="Times New Roman"/>
                <w:b/>
                <w:sz w:val="20"/>
                <w:szCs w:val="20"/>
              </w:rPr>
              <w:t xml:space="preserve"> (SA)</w:t>
            </w:r>
          </w:p>
        </w:tc>
        <w:tc>
          <w:tcPr>
            <w:tcW w:w="1032" w:type="pct"/>
          </w:tcPr>
          <w:p w14:paraId="50D42CFB" w14:textId="77777777" w:rsidR="00BB56D3" w:rsidRPr="008A41D7" w:rsidRDefault="00BB56D3" w:rsidP="00C4675D">
            <w:pPr>
              <w:rPr>
                <w:rFonts w:cs="Times New Roman"/>
                <w:b/>
                <w:sz w:val="20"/>
                <w:szCs w:val="20"/>
              </w:rPr>
            </w:pPr>
            <w:r>
              <w:rPr>
                <w:rFonts w:cs="Times New Roman"/>
                <w:b/>
                <w:sz w:val="20"/>
                <w:szCs w:val="20"/>
              </w:rPr>
              <w:t>Incremental mean cost (95% CI)</w:t>
            </w:r>
            <w:r w:rsidRPr="008A41D7">
              <w:rPr>
                <w:rFonts w:cs="Times New Roman"/>
                <w:b/>
                <w:sz w:val="20"/>
                <w:szCs w:val="20"/>
                <w:vertAlign w:val="superscript"/>
              </w:rPr>
              <w:t>a</w:t>
            </w:r>
          </w:p>
        </w:tc>
        <w:tc>
          <w:tcPr>
            <w:tcW w:w="1079" w:type="pct"/>
          </w:tcPr>
          <w:p w14:paraId="76CE7425" w14:textId="77777777" w:rsidR="00BB56D3" w:rsidRPr="008A41D7" w:rsidRDefault="00BB56D3" w:rsidP="00C4675D">
            <w:pPr>
              <w:rPr>
                <w:rFonts w:cs="Times New Roman"/>
                <w:b/>
                <w:sz w:val="20"/>
                <w:szCs w:val="20"/>
              </w:rPr>
            </w:pPr>
            <w:r>
              <w:rPr>
                <w:rFonts w:cs="Times New Roman"/>
                <w:b/>
                <w:sz w:val="20"/>
                <w:szCs w:val="20"/>
              </w:rPr>
              <w:t>Incremental mean QALYs (95% CI)</w:t>
            </w:r>
            <w:r w:rsidRPr="00646DAC">
              <w:rPr>
                <w:rFonts w:cs="Times New Roman"/>
                <w:b/>
                <w:sz w:val="20"/>
                <w:szCs w:val="20"/>
                <w:vertAlign w:val="superscript"/>
              </w:rPr>
              <w:t>a</w:t>
            </w:r>
          </w:p>
        </w:tc>
        <w:tc>
          <w:tcPr>
            <w:tcW w:w="798" w:type="pct"/>
          </w:tcPr>
          <w:p w14:paraId="694A9CE9" w14:textId="77777777" w:rsidR="00BB56D3" w:rsidRPr="008A41D7" w:rsidRDefault="00BB56D3" w:rsidP="00C4675D">
            <w:pPr>
              <w:rPr>
                <w:rFonts w:cs="Times New Roman"/>
                <w:b/>
                <w:sz w:val="20"/>
                <w:szCs w:val="20"/>
              </w:rPr>
            </w:pPr>
            <w:r>
              <w:rPr>
                <w:rFonts w:cs="Times New Roman"/>
                <w:b/>
                <w:sz w:val="20"/>
                <w:szCs w:val="20"/>
              </w:rPr>
              <w:t>ICER (£): cost per QALY</w:t>
            </w:r>
          </w:p>
        </w:tc>
        <w:tc>
          <w:tcPr>
            <w:tcW w:w="902" w:type="pct"/>
          </w:tcPr>
          <w:p w14:paraId="6E727F04" w14:textId="77777777" w:rsidR="00BB56D3" w:rsidRDefault="00BB56D3" w:rsidP="00C4675D">
            <w:pPr>
              <w:rPr>
                <w:rFonts w:cs="Times New Roman"/>
                <w:b/>
                <w:sz w:val="20"/>
                <w:szCs w:val="20"/>
              </w:rPr>
            </w:pPr>
            <w:r>
              <w:rPr>
                <w:rFonts w:cs="Times New Roman"/>
                <w:b/>
                <w:sz w:val="20"/>
                <w:szCs w:val="20"/>
              </w:rPr>
              <w:t>Probability cost-effective, £30,000/QALY</w:t>
            </w:r>
          </w:p>
        </w:tc>
      </w:tr>
      <w:tr w:rsidR="00BB56D3" w:rsidRPr="00064BE9" w14:paraId="2AC9C11C" w14:textId="77777777" w:rsidTr="00C4675D">
        <w:tc>
          <w:tcPr>
            <w:tcW w:w="1189" w:type="pct"/>
          </w:tcPr>
          <w:p w14:paraId="749AA905" w14:textId="77777777" w:rsidR="00BB56D3" w:rsidRPr="008A41D7" w:rsidRDefault="00BB56D3" w:rsidP="00C4675D">
            <w:pPr>
              <w:rPr>
                <w:rFonts w:cs="Times New Roman"/>
                <w:sz w:val="20"/>
                <w:szCs w:val="20"/>
              </w:rPr>
            </w:pPr>
            <w:r w:rsidRPr="00064BE9">
              <w:rPr>
                <w:rFonts w:cs="Times New Roman"/>
                <w:sz w:val="20"/>
                <w:szCs w:val="20"/>
              </w:rPr>
              <w:t>Base case (MI), NHS perspective</w:t>
            </w:r>
          </w:p>
        </w:tc>
        <w:tc>
          <w:tcPr>
            <w:tcW w:w="1032" w:type="pct"/>
          </w:tcPr>
          <w:p w14:paraId="6C53155B" w14:textId="77777777" w:rsidR="00BB56D3" w:rsidRPr="008A41D7" w:rsidRDefault="00BB56D3" w:rsidP="00C4675D">
            <w:pPr>
              <w:rPr>
                <w:rFonts w:cs="Times New Roman"/>
                <w:sz w:val="20"/>
                <w:szCs w:val="20"/>
              </w:rPr>
            </w:pPr>
            <w:r>
              <w:rPr>
                <w:rFonts w:cs="Times New Roman"/>
                <w:sz w:val="20"/>
                <w:szCs w:val="20"/>
              </w:rPr>
              <w:t>18.78 (16.33, 21.24)</w:t>
            </w:r>
          </w:p>
        </w:tc>
        <w:tc>
          <w:tcPr>
            <w:tcW w:w="1079" w:type="pct"/>
          </w:tcPr>
          <w:p w14:paraId="4A673DAB" w14:textId="77777777" w:rsidR="00BB56D3" w:rsidRPr="008A41D7" w:rsidRDefault="00BB56D3" w:rsidP="00C4675D">
            <w:pPr>
              <w:rPr>
                <w:rFonts w:cs="Times New Roman"/>
                <w:sz w:val="20"/>
                <w:szCs w:val="20"/>
              </w:rPr>
            </w:pPr>
            <w:r>
              <w:rPr>
                <w:rFonts w:cs="Times New Roman"/>
                <w:sz w:val="20"/>
                <w:szCs w:val="20"/>
              </w:rPr>
              <w:t>-0.0042 (-0.0043, -0.0041)</w:t>
            </w:r>
          </w:p>
        </w:tc>
        <w:tc>
          <w:tcPr>
            <w:tcW w:w="798" w:type="pct"/>
          </w:tcPr>
          <w:p w14:paraId="75B59B77" w14:textId="77777777" w:rsidR="00BB56D3" w:rsidRPr="008A41D7" w:rsidRDefault="00BB56D3" w:rsidP="00C4675D">
            <w:pPr>
              <w:rPr>
                <w:rFonts w:cs="Times New Roman"/>
                <w:sz w:val="20"/>
                <w:szCs w:val="20"/>
              </w:rPr>
            </w:pPr>
            <w:r>
              <w:rPr>
                <w:rFonts w:cs="Times New Roman"/>
                <w:sz w:val="20"/>
                <w:szCs w:val="20"/>
              </w:rPr>
              <w:t xml:space="preserve">Dominated </w:t>
            </w:r>
            <w:r w:rsidRPr="00282392">
              <w:rPr>
                <w:rFonts w:cs="Times New Roman"/>
                <w:sz w:val="20"/>
                <w:szCs w:val="20"/>
                <w:vertAlign w:val="superscript"/>
              </w:rPr>
              <w:t>b</w:t>
            </w:r>
          </w:p>
        </w:tc>
        <w:tc>
          <w:tcPr>
            <w:tcW w:w="902" w:type="pct"/>
          </w:tcPr>
          <w:p w14:paraId="531A15F9" w14:textId="77777777" w:rsidR="00BB56D3" w:rsidRDefault="00BB56D3" w:rsidP="00C4675D">
            <w:pPr>
              <w:rPr>
                <w:rFonts w:cs="Times New Roman"/>
                <w:sz w:val="20"/>
                <w:szCs w:val="20"/>
              </w:rPr>
            </w:pPr>
            <w:r>
              <w:rPr>
                <w:rFonts w:cs="Times New Roman"/>
                <w:sz w:val="20"/>
                <w:szCs w:val="20"/>
              </w:rPr>
              <w:t>27%</w:t>
            </w:r>
          </w:p>
        </w:tc>
      </w:tr>
      <w:tr w:rsidR="00BB56D3" w:rsidRPr="00064BE9" w14:paraId="1A2B8DAA" w14:textId="77777777" w:rsidTr="00C4675D">
        <w:tc>
          <w:tcPr>
            <w:tcW w:w="1189" w:type="pct"/>
          </w:tcPr>
          <w:p w14:paraId="190205DF" w14:textId="77777777" w:rsidR="00BB56D3" w:rsidDel="006F25B3" w:rsidRDefault="00BB56D3" w:rsidP="00C4675D">
            <w:pPr>
              <w:rPr>
                <w:rFonts w:cs="Times New Roman"/>
                <w:sz w:val="20"/>
                <w:szCs w:val="20"/>
              </w:rPr>
            </w:pPr>
            <w:r>
              <w:rPr>
                <w:rFonts w:cs="Times New Roman"/>
                <w:sz w:val="20"/>
                <w:szCs w:val="20"/>
              </w:rPr>
              <w:t>Secondary analysis: societal perspective</w:t>
            </w:r>
          </w:p>
        </w:tc>
        <w:tc>
          <w:tcPr>
            <w:tcW w:w="1032" w:type="pct"/>
          </w:tcPr>
          <w:p w14:paraId="7DA80669" w14:textId="77777777" w:rsidR="00BB56D3" w:rsidRDefault="00BB56D3" w:rsidP="00C4675D">
            <w:pPr>
              <w:rPr>
                <w:rFonts w:cs="Times New Roman"/>
                <w:sz w:val="20"/>
                <w:szCs w:val="20"/>
              </w:rPr>
            </w:pPr>
            <w:r>
              <w:rPr>
                <w:rFonts w:cs="Times New Roman"/>
                <w:sz w:val="20"/>
                <w:szCs w:val="20"/>
              </w:rPr>
              <w:t>73.15 (68.41, 77.89)</w:t>
            </w:r>
          </w:p>
        </w:tc>
        <w:tc>
          <w:tcPr>
            <w:tcW w:w="1079" w:type="pct"/>
          </w:tcPr>
          <w:p w14:paraId="320AF882" w14:textId="77777777" w:rsidR="00BB56D3" w:rsidRDefault="00BB56D3" w:rsidP="00C4675D">
            <w:pPr>
              <w:rPr>
                <w:rFonts w:cs="Times New Roman"/>
                <w:sz w:val="20"/>
                <w:szCs w:val="20"/>
              </w:rPr>
            </w:pPr>
            <w:r>
              <w:rPr>
                <w:rFonts w:cs="Times New Roman"/>
                <w:sz w:val="20"/>
                <w:szCs w:val="20"/>
              </w:rPr>
              <w:t>-0.0025 (-0.0026, -0.0024)</w:t>
            </w:r>
          </w:p>
        </w:tc>
        <w:tc>
          <w:tcPr>
            <w:tcW w:w="798" w:type="pct"/>
          </w:tcPr>
          <w:p w14:paraId="69EC718F" w14:textId="77777777" w:rsidR="00BB56D3" w:rsidDel="001349C7" w:rsidRDefault="00BB56D3" w:rsidP="00C4675D">
            <w:pPr>
              <w:rPr>
                <w:rFonts w:cs="Times New Roman"/>
                <w:sz w:val="20"/>
                <w:szCs w:val="20"/>
              </w:rPr>
            </w:pPr>
            <w:r>
              <w:rPr>
                <w:rFonts w:cs="Times New Roman"/>
                <w:sz w:val="20"/>
                <w:szCs w:val="20"/>
              </w:rPr>
              <w:t xml:space="preserve">Dominated </w:t>
            </w:r>
            <w:r w:rsidRPr="00282392">
              <w:rPr>
                <w:rFonts w:cs="Times New Roman"/>
                <w:sz w:val="20"/>
                <w:szCs w:val="20"/>
                <w:vertAlign w:val="superscript"/>
              </w:rPr>
              <w:t>b</w:t>
            </w:r>
          </w:p>
        </w:tc>
        <w:tc>
          <w:tcPr>
            <w:tcW w:w="902" w:type="pct"/>
          </w:tcPr>
          <w:p w14:paraId="2ECD6F17" w14:textId="77777777" w:rsidR="00BB56D3" w:rsidRDefault="00BB56D3" w:rsidP="00C4675D">
            <w:pPr>
              <w:rPr>
                <w:rFonts w:cs="Times New Roman"/>
                <w:sz w:val="20"/>
                <w:szCs w:val="20"/>
              </w:rPr>
            </w:pPr>
            <w:r>
              <w:rPr>
                <w:rFonts w:cs="Times New Roman"/>
                <w:sz w:val="20"/>
                <w:szCs w:val="20"/>
              </w:rPr>
              <w:t>34%</w:t>
            </w:r>
          </w:p>
        </w:tc>
      </w:tr>
      <w:tr w:rsidR="00BB56D3" w:rsidRPr="00064BE9" w14:paraId="37736FDB" w14:textId="77777777" w:rsidTr="00C4675D">
        <w:tc>
          <w:tcPr>
            <w:tcW w:w="1189" w:type="pct"/>
          </w:tcPr>
          <w:p w14:paraId="13E6711A" w14:textId="77777777" w:rsidR="00BB56D3" w:rsidRPr="008A41D7" w:rsidRDefault="00BB56D3" w:rsidP="00C4675D">
            <w:pPr>
              <w:rPr>
                <w:rFonts w:cs="Times New Roman"/>
                <w:sz w:val="20"/>
                <w:szCs w:val="20"/>
              </w:rPr>
            </w:pPr>
            <w:r>
              <w:rPr>
                <w:rFonts w:cs="Times New Roman"/>
                <w:sz w:val="20"/>
                <w:szCs w:val="20"/>
              </w:rPr>
              <w:t>SA1: complete case analysis</w:t>
            </w:r>
          </w:p>
        </w:tc>
        <w:tc>
          <w:tcPr>
            <w:tcW w:w="1032" w:type="pct"/>
          </w:tcPr>
          <w:p w14:paraId="0A8DAAB8" w14:textId="77777777" w:rsidR="00BB56D3" w:rsidRPr="008A41D7" w:rsidRDefault="00BB56D3" w:rsidP="00C4675D">
            <w:pPr>
              <w:rPr>
                <w:rFonts w:cs="Times New Roman"/>
                <w:sz w:val="20"/>
                <w:szCs w:val="20"/>
              </w:rPr>
            </w:pPr>
            <w:r>
              <w:rPr>
                <w:rFonts w:cs="Times New Roman"/>
                <w:sz w:val="20"/>
                <w:szCs w:val="20"/>
              </w:rPr>
              <w:t>-68.60 (-315.92, 178.73)</w:t>
            </w:r>
          </w:p>
        </w:tc>
        <w:tc>
          <w:tcPr>
            <w:tcW w:w="1079" w:type="pct"/>
          </w:tcPr>
          <w:p w14:paraId="77DB1820" w14:textId="77777777" w:rsidR="00BB56D3" w:rsidRPr="008A41D7" w:rsidRDefault="00BB56D3" w:rsidP="00C4675D">
            <w:pPr>
              <w:rPr>
                <w:rFonts w:cs="Times New Roman"/>
                <w:sz w:val="20"/>
                <w:szCs w:val="20"/>
              </w:rPr>
            </w:pPr>
            <w:r>
              <w:rPr>
                <w:rFonts w:cs="Times New Roman"/>
                <w:sz w:val="20"/>
                <w:szCs w:val="20"/>
              </w:rPr>
              <w:t>0.0076 (-0.0107, 0.0259)</w:t>
            </w:r>
          </w:p>
        </w:tc>
        <w:tc>
          <w:tcPr>
            <w:tcW w:w="798" w:type="pct"/>
          </w:tcPr>
          <w:p w14:paraId="2B39882D" w14:textId="77777777" w:rsidR="00BB56D3" w:rsidRPr="008A41D7" w:rsidRDefault="00BB56D3" w:rsidP="00C4675D">
            <w:pPr>
              <w:rPr>
                <w:rFonts w:cs="Times New Roman"/>
                <w:sz w:val="20"/>
                <w:szCs w:val="20"/>
              </w:rPr>
            </w:pPr>
            <w:r>
              <w:rPr>
                <w:rFonts w:cs="Times New Roman"/>
                <w:sz w:val="20"/>
                <w:szCs w:val="20"/>
              </w:rPr>
              <w:t>Dominant</w:t>
            </w:r>
            <w:r w:rsidRPr="007041FC">
              <w:rPr>
                <w:rFonts w:cs="Times New Roman"/>
                <w:sz w:val="20"/>
                <w:szCs w:val="20"/>
                <w:vertAlign w:val="superscript"/>
              </w:rPr>
              <w:t>c</w:t>
            </w:r>
          </w:p>
        </w:tc>
        <w:tc>
          <w:tcPr>
            <w:tcW w:w="902" w:type="pct"/>
          </w:tcPr>
          <w:p w14:paraId="5929E643" w14:textId="77777777" w:rsidR="00BB56D3" w:rsidRDefault="00BB56D3" w:rsidP="00C4675D">
            <w:pPr>
              <w:rPr>
                <w:rFonts w:cs="Times New Roman"/>
                <w:sz w:val="20"/>
                <w:szCs w:val="20"/>
              </w:rPr>
            </w:pPr>
            <w:r>
              <w:rPr>
                <w:rFonts w:cs="Times New Roman"/>
                <w:sz w:val="20"/>
                <w:szCs w:val="20"/>
              </w:rPr>
              <w:t>82%</w:t>
            </w:r>
          </w:p>
        </w:tc>
      </w:tr>
      <w:tr w:rsidR="00BB56D3" w:rsidRPr="00064BE9" w14:paraId="754149F2" w14:textId="77777777" w:rsidTr="00C4675D">
        <w:tc>
          <w:tcPr>
            <w:tcW w:w="1189" w:type="pct"/>
          </w:tcPr>
          <w:p w14:paraId="62970464" w14:textId="77777777" w:rsidR="00BB56D3" w:rsidRPr="008A41D7" w:rsidRDefault="00BB56D3" w:rsidP="00C4675D">
            <w:pPr>
              <w:rPr>
                <w:rFonts w:cs="Times New Roman"/>
                <w:sz w:val="20"/>
                <w:szCs w:val="20"/>
              </w:rPr>
            </w:pPr>
            <w:r>
              <w:rPr>
                <w:rFonts w:cs="Times New Roman"/>
                <w:sz w:val="20"/>
                <w:szCs w:val="20"/>
              </w:rPr>
              <w:t>SA2: non-falls related resource use</w:t>
            </w:r>
          </w:p>
        </w:tc>
        <w:tc>
          <w:tcPr>
            <w:tcW w:w="1032" w:type="pct"/>
          </w:tcPr>
          <w:p w14:paraId="56905661" w14:textId="77777777" w:rsidR="00BB56D3" w:rsidRPr="008A41D7" w:rsidRDefault="00BB56D3" w:rsidP="00C4675D">
            <w:pPr>
              <w:rPr>
                <w:rFonts w:cs="Times New Roman"/>
                <w:sz w:val="20"/>
                <w:szCs w:val="20"/>
              </w:rPr>
            </w:pPr>
            <w:r>
              <w:rPr>
                <w:rFonts w:cs="Times New Roman"/>
                <w:sz w:val="20"/>
                <w:szCs w:val="20"/>
              </w:rPr>
              <w:t>-203.99 (-208.50, -199.47)</w:t>
            </w:r>
          </w:p>
        </w:tc>
        <w:tc>
          <w:tcPr>
            <w:tcW w:w="1079" w:type="pct"/>
          </w:tcPr>
          <w:p w14:paraId="7A4EB036" w14:textId="77777777" w:rsidR="00BB56D3" w:rsidRPr="008A41D7" w:rsidRDefault="00BB56D3" w:rsidP="00C4675D">
            <w:pPr>
              <w:rPr>
                <w:rFonts w:cs="Times New Roman"/>
                <w:sz w:val="20"/>
                <w:szCs w:val="20"/>
              </w:rPr>
            </w:pPr>
            <w:r>
              <w:rPr>
                <w:rFonts w:cs="Times New Roman"/>
                <w:sz w:val="20"/>
                <w:szCs w:val="20"/>
              </w:rPr>
              <w:t>-0.0038 (-0.0039, -0.0037)</w:t>
            </w:r>
          </w:p>
        </w:tc>
        <w:tc>
          <w:tcPr>
            <w:tcW w:w="798" w:type="pct"/>
          </w:tcPr>
          <w:p w14:paraId="37CAF3D1" w14:textId="77777777" w:rsidR="00BB56D3" w:rsidRPr="008A41D7" w:rsidRDefault="00BB56D3" w:rsidP="00C4675D">
            <w:pPr>
              <w:rPr>
                <w:rFonts w:cs="Times New Roman"/>
                <w:sz w:val="20"/>
                <w:szCs w:val="20"/>
              </w:rPr>
            </w:pPr>
            <w:r>
              <w:rPr>
                <w:rFonts w:cs="Times New Roman"/>
                <w:sz w:val="20"/>
                <w:szCs w:val="20"/>
              </w:rPr>
              <w:t>£53,900 per QALY lost</w:t>
            </w:r>
          </w:p>
        </w:tc>
        <w:tc>
          <w:tcPr>
            <w:tcW w:w="902" w:type="pct"/>
          </w:tcPr>
          <w:p w14:paraId="7FF8577D" w14:textId="77777777" w:rsidR="00BB56D3" w:rsidRDefault="00BB56D3" w:rsidP="00C4675D">
            <w:pPr>
              <w:rPr>
                <w:rFonts w:cs="Times New Roman"/>
                <w:sz w:val="20"/>
                <w:szCs w:val="20"/>
              </w:rPr>
            </w:pPr>
            <w:r>
              <w:rPr>
                <w:rFonts w:cs="Times New Roman"/>
                <w:sz w:val="20"/>
                <w:szCs w:val="20"/>
              </w:rPr>
              <w:t>62%</w:t>
            </w:r>
          </w:p>
        </w:tc>
      </w:tr>
      <w:tr w:rsidR="00BB56D3" w:rsidRPr="00064BE9" w14:paraId="27DF90A8" w14:textId="77777777" w:rsidTr="00C4675D">
        <w:tc>
          <w:tcPr>
            <w:tcW w:w="1189" w:type="pct"/>
          </w:tcPr>
          <w:p w14:paraId="64BECCB6" w14:textId="77777777" w:rsidR="00BB56D3" w:rsidRPr="008A41D7" w:rsidRDefault="00BB56D3" w:rsidP="00C4675D">
            <w:pPr>
              <w:rPr>
                <w:rFonts w:cs="Times New Roman"/>
                <w:sz w:val="20"/>
                <w:szCs w:val="20"/>
              </w:rPr>
            </w:pPr>
            <w:r>
              <w:rPr>
                <w:rFonts w:cs="Times New Roman"/>
                <w:sz w:val="20"/>
                <w:szCs w:val="20"/>
              </w:rPr>
              <w:t>SA3: falls data inpatient stays</w:t>
            </w:r>
          </w:p>
        </w:tc>
        <w:tc>
          <w:tcPr>
            <w:tcW w:w="1032" w:type="pct"/>
          </w:tcPr>
          <w:p w14:paraId="06C04F71" w14:textId="77777777" w:rsidR="00BB56D3" w:rsidRPr="008A41D7" w:rsidRDefault="00BB56D3" w:rsidP="00C4675D">
            <w:pPr>
              <w:rPr>
                <w:rFonts w:cs="Times New Roman"/>
                <w:sz w:val="20"/>
                <w:szCs w:val="20"/>
              </w:rPr>
            </w:pPr>
            <w:r>
              <w:rPr>
                <w:rFonts w:cs="Times New Roman"/>
                <w:sz w:val="20"/>
                <w:szCs w:val="20"/>
              </w:rPr>
              <w:t>119.84 (117.71,121.97)</w:t>
            </w:r>
          </w:p>
        </w:tc>
        <w:tc>
          <w:tcPr>
            <w:tcW w:w="1079" w:type="pct"/>
          </w:tcPr>
          <w:p w14:paraId="1AB4560E" w14:textId="77777777" w:rsidR="00BB56D3" w:rsidRPr="008A41D7" w:rsidRDefault="00BB56D3" w:rsidP="00C4675D">
            <w:pPr>
              <w:rPr>
                <w:rFonts w:cs="Times New Roman"/>
                <w:sz w:val="20"/>
                <w:szCs w:val="20"/>
              </w:rPr>
            </w:pPr>
            <w:r>
              <w:rPr>
                <w:rFonts w:cs="Times New Roman"/>
                <w:sz w:val="20"/>
                <w:szCs w:val="20"/>
              </w:rPr>
              <w:t>-0.0037 (-0.0038, -0.0035)</w:t>
            </w:r>
          </w:p>
        </w:tc>
        <w:tc>
          <w:tcPr>
            <w:tcW w:w="798" w:type="pct"/>
          </w:tcPr>
          <w:p w14:paraId="13560CD0" w14:textId="77777777" w:rsidR="00BB56D3" w:rsidRPr="008A41D7" w:rsidRDefault="00BB56D3" w:rsidP="00C4675D">
            <w:pPr>
              <w:rPr>
                <w:rFonts w:cs="Times New Roman"/>
                <w:sz w:val="20"/>
                <w:szCs w:val="20"/>
              </w:rPr>
            </w:pPr>
            <w:r>
              <w:rPr>
                <w:rFonts w:cs="Times New Roman"/>
                <w:sz w:val="20"/>
                <w:szCs w:val="20"/>
              </w:rPr>
              <w:t xml:space="preserve">Dominated </w:t>
            </w:r>
            <w:r w:rsidRPr="00282392">
              <w:rPr>
                <w:rFonts w:cs="Times New Roman"/>
                <w:sz w:val="20"/>
                <w:szCs w:val="20"/>
                <w:vertAlign w:val="superscript"/>
              </w:rPr>
              <w:t>b</w:t>
            </w:r>
            <w:r w:rsidDel="00D27983">
              <w:rPr>
                <w:rFonts w:cs="Times New Roman"/>
                <w:sz w:val="20"/>
                <w:szCs w:val="20"/>
                <w:vertAlign w:val="superscript"/>
              </w:rPr>
              <w:t xml:space="preserve"> </w:t>
            </w:r>
          </w:p>
        </w:tc>
        <w:tc>
          <w:tcPr>
            <w:tcW w:w="902" w:type="pct"/>
          </w:tcPr>
          <w:p w14:paraId="6736441A" w14:textId="77777777" w:rsidR="00BB56D3" w:rsidRPr="008A41D7" w:rsidRDefault="00BB56D3" w:rsidP="00C4675D">
            <w:pPr>
              <w:rPr>
                <w:rFonts w:cs="Times New Roman"/>
                <w:sz w:val="20"/>
                <w:szCs w:val="20"/>
              </w:rPr>
            </w:pPr>
            <w:r>
              <w:rPr>
                <w:rFonts w:cs="Times New Roman"/>
                <w:sz w:val="20"/>
                <w:szCs w:val="20"/>
              </w:rPr>
              <w:t>16%</w:t>
            </w:r>
          </w:p>
        </w:tc>
      </w:tr>
      <w:tr w:rsidR="00BB56D3" w:rsidRPr="00064BE9" w14:paraId="2703D6EC" w14:textId="77777777" w:rsidTr="00C4675D">
        <w:tc>
          <w:tcPr>
            <w:tcW w:w="1189" w:type="pct"/>
          </w:tcPr>
          <w:p w14:paraId="46BD567F" w14:textId="77777777" w:rsidR="00BB56D3" w:rsidRDefault="00BB56D3" w:rsidP="00C4675D">
            <w:pPr>
              <w:rPr>
                <w:rFonts w:cs="Times New Roman"/>
                <w:sz w:val="20"/>
                <w:szCs w:val="20"/>
              </w:rPr>
            </w:pPr>
            <w:r>
              <w:rPr>
                <w:rFonts w:cs="Times New Roman"/>
                <w:sz w:val="20"/>
                <w:szCs w:val="20"/>
              </w:rPr>
              <w:t>SA4: all equipment funded by NHS &amp; PSS</w:t>
            </w:r>
          </w:p>
        </w:tc>
        <w:tc>
          <w:tcPr>
            <w:tcW w:w="1032" w:type="pct"/>
          </w:tcPr>
          <w:p w14:paraId="68AC1B54" w14:textId="77777777" w:rsidR="00BB56D3" w:rsidRPr="00E46D62" w:rsidRDefault="00BB56D3" w:rsidP="00C4675D">
            <w:pPr>
              <w:rPr>
                <w:rFonts w:cs="Times New Roman"/>
                <w:sz w:val="20"/>
                <w:szCs w:val="20"/>
              </w:rPr>
            </w:pPr>
            <w:r>
              <w:rPr>
                <w:rFonts w:cs="Times New Roman"/>
                <w:sz w:val="20"/>
                <w:szCs w:val="20"/>
              </w:rPr>
              <w:t>39.68 (36.72, 42.65)</w:t>
            </w:r>
          </w:p>
        </w:tc>
        <w:tc>
          <w:tcPr>
            <w:tcW w:w="1079" w:type="pct"/>
          </w:tcPr>
          <w:p w14:paraId="2DA15383" w14:textId="77777777" w:rsidR="00BB56D3" w:rsidRPr="00E46D62" w:rsidRDefault="00BB56D3" w:rsidP="00C4675D">
            <w:pPr>
              <w:rPr>
                <w:rFonts w:cs="Times New Roman"/>
                <w:sz w:val="20"/>
                <w:szCs w:val="20"/>
              </w:rPr>
            </w:pPr>
            <w:r>
              <w:rPr>
                <w:rFonts w:cs="Times New Roman"/>
                <w:sz w:val="20"/>
                <w:szCs w:val="20"/>
              </w:rPr>
              <w:t>-0.0026 (-0.0027, -0.0025)</w:t>
            </w:r>
          </w:p>
        </w:tc>
        <w:tc>
          <w:tcPr>
            <w:tcW w:w="798" w:type="pct"/>
          </w:tcPr>
          <w:p w14:paraId="210D94F2" w14:textId="77777777" w:rsidR="00BB56D3" w:rsidRPr="00E46D62" w:rsidRDefault="00BB56D3" w:rsidP="00C4675D">
            <w:pPr>
              <w:rPr>
                <w:rFonts w:cs="Times New Roman"/>
                <w:sz w:val="20"/>
                <w:szCs w:val="20"/>
              </w:rPr>
            </w:pPr>
            <w:r>
              <w:rPr>
                <w:rFonts w:cs="Times New Roman"/>
                <w:sz w:val="20"/>
                <w:szCs w:val="20"/>
              </w:rPr>
              <w:t xml:space="preserve">Dominated </w:t>
            </w:r>
            <w:r w:rsidRPr="00282392">
              <w:rPr>
                <w:rFonts w:cs="Times New Roman"/>
                <w:sz w:val="20"/>
                <w:szCs w:val="20"/>
                <w:vertAlign w:val="superscript"/>
              </w:rPr>
              <w:t>b</w:t>
            </w:r>
            <w:r w:rsidDel="00D27983">
              <w:rPr>
                <w:rFonts w:cs="Times New Roman"/>
                <w:sz w:val="20"/>
                <w:szCs w:val="20"/>
                <w:vertAlign w:val="superscript"/>
              </w:rPr>
              <w:t xml:space="preserve"> </w:t>
            </w:r>
          </w:p>
        </w:tc>
        <w:tc>
          <w:tcPr>
            <w:tcW w:w="902" w:type="pct"/>
          </w:tcPr>
          <w:p w14:paraId="2117BEEA" w14:textId="77777777" w:rsidR="00BB56D3" w:rsidRDefault="00BB56D3" w:rsidP="00C4675D">
            <w:pPr>
              <w:rPr>
                <w:rFonts w:cs="Times New Roman"/>
                <w:sz w:val="20"/>
                <w:szCs w:val="20"/>
              </w:rPr>
            </w:pPr>
            <w:r>
              <w:rPr>
                <w:rFonts w:cs="Times New Roman"/>
                <w:sz w:val="20"/>
                <w:szCs w:val="20"/>
              </w:rPr>
              <w:t>33%</w:t>
            </w:r>
          </w:p>
        </w:tc>
      </w:tr>
      <w:tr w:rsidR="00BB56D3" w:rsidRPr="00064BE9" w14:paraId="619727FE" w14:textId="77777777" w:rsidTr="00C4675D">
        <w:tc>
          <w:tcPr>
            <w:tcW w:w="1189" w:type="pct"/>
          </w:tcPr>
          <w:p w14:paraId="5958F340" w14:textId="77777777" w:rsidR="00BB56D3" w:rsidRDefault="00BB56D3" w:rsidP="00C4675D">
            <w:pPr>
              <w:rPr>
                <w:rFonts w:cs="Times New Roman"/>
                <w:sz w:val="20"/>
                <w:szCs w:val="20"/>
              </w:rPr>
            </w:pPr>
            <w:r>
              <w:rPr>
                <w:rFonts w:cs="Times New Roman"/>
                <w:sz w:val="20"/>
                <w:szCs w:val="20"/>
              </w:rPr>
              <w:t>SA5: paid care worker visits included</w:t>
            </w:r>
          </w:p>
        </w:tc>
        <w:tc>
          <w:tcPr>
            <w:tcW w:w="1032" w:type="pct"/>
          </w:tcPr>
          <w:p w14:paraId="4478BE15" w14:textId="77777777" w:rsidR="00BB56D3" w:rsidRPr="00E46D62" w:rsidRDefault="00BB56D3" w:rsidP="00C4675D">
            <w:pPr>
              <w:rPr>
                <w:rFonts w:cs="Times New Roman"/>
                <w:sz w:val="20"/>
                <w:szCs w:val="20"/>
              </w:rPr>
            </w:pPr>
            <w:r>
              <w:rPr>
                <w:rFonts w:cs="Times New Roman"/>
                <w:sz w:val="20"/>
                <w:szCs w:val="20"/>
              </w:rPr>
              <w:t>-54.70 (-57.46, -51.95)</w:t>
            </w:r>
          </w:p>
        </w:tc>
        <w:tc>
          <w:tcPr>
            <w:tcW w:w="1079" w:type="pct"/>
          </w:tcPr>
          <w:p w14:paraId="672111AE" w14:textId="77777777" w:rsidR="00BB56D3" w:rsidRPr="00E46D62" w:rsidRDefault="00BB56D3" w:rsidP="00C4675D">
            <w:pPr>
              <w:rPr>
                <w:rFonts w:cs="Times New Roman"/>
                <w:sz w:val="20"/>
                <w:szCs w:val="20"/>
              </w:rPr>
            </w:pPr>
            <w:r>
              <w:rPr>
                <w:rFonts w:cs="Times New Roman"/>
                <w:sz w:val="20"/>
                <w:szCs w:val="20"/>
              </w:rPr>
              <w:t>-0.0037 (-0.0038, -0.0036)</w:t>
            </w:r>
          </w:p>
        </w:tc>
        <w:tc>
          <w:tcPr>
            <w:tcW w:w="798" w:type="pct"/>
          </w:tcPr>
          <w:p w14:paraId="7AB0292F" w14:textId="77777777" w:rsidR="00BB56D3" w:rsidRPr="00E46D62" w:rsidRDefault="00BB56D3" w:rsidP="00C4675D">
            <w:pPr>
              <w:rPr>
                <w:rFonts w:cs="Times New Roman"/>
                <w:sz w:val="20"/>
                <w:szCs w:val="20"/>
              </w:rPr>
            </w:pPr>
            <w:r>
              <w:rPr>
                <w:rFonts w:cs="Times New Roman"/>
                <w:sz w:val="20"/>
                <w:szCs w:val="20"/>
              </w:rPr>
              <w:t xml:space="preserve">£14,859 per QALY lost </w:t>
            </w:r>
          </w:p>
        </w:tc>
        <w:tc>
          <w:tcPr>
            <w:tcW w:w="902" w:type="pct"/>
          </w:tcPr>
          <w:p w14:paraId="5328DC45" w14:textId="77777777" w:rsidR="00BB56D3" w:rsidRDefault="00BB56D3" w:rsidP="00C4675D">
            <w:pPr>
              <w:rPr>
                <w:rFonts w:cs="Times New Roman"/>
                <w:sz w:val="20"/>
                <w:szCs w:val="20"/>
              </w:rPr>
            </w:pPr>
            <w:r>
              <w:rPr>
                <w:rFonts w:cs="Times New Roman"/>
                <w:sz w:val="20"/>
                <w:szCs w:val="20"/>
              </w:rPr>
              <w:t>41%</w:t>
            </w:r>
          </w:p>
        </w:tc>
      </w:tr>
    </w:tbl>
    <w:p w14:paraId="7EE62ECF" w14:textId="77777777" w:rsidR="00BB56D3" w:rsidRDefault="00BB56D3" w:rsidP="00BB56D3">
      <w:pPr>
        <w:rPr>
          <w:sz w:val="20"/>
          <w:szCs w:val="20"/>
        </w:rPr>
      </w:pPr>
      <w:r w:rsidRPr="0088482A">
        <w:rPr>
          <w:sz w:val="20"/>
          <w:szCs w:val="20"/>
        </w:rPr>
        <w:t xml:space="preserve">a Difference between groups (intervention – usual care), with a bivariate model using seemingly unrelated regression used to estimate 95% CIs.  All analyses are adjusted for the following covariates: </w:t>
      </w:r>
      <w:r w:rsidRPr="0088482A">
        <w:rPr>
          <w:rFonts w:cs="Times New Roman"/>
          <w:sz w:val="20"/>
          <w:szCs w:val="20"/>
        </w:rPr>
        <w:t>baseline utility, total falls, gende</w:t>
      </w:r>
      <w:r>
        <w:rPr>
          <w:rFonts w:cs="Times New Roman"/>
          <w:sz w:val="20"/>
          <w:szCs w:val="20"/>
        </w:rPr>
        <w:t>r, age, fall history and centre;</w:t>
      </w:r>
      <w:r w:rsidRPr="0088482A">
        <w:rPr>
          <w:sz w:val="20"/>
          <w:szCs w:val="20"/>
        </w:rPr>
        <w:t xml:space="preserve"> </w:t>
      </w:r>
    </w:p>
    <w:p w14:paraId="5F9EBED9" w14:textId="77777777" w:rsidR="00BB56D3" w:rsidRDefault="00BB56D3" w:rsidP="00BB56D3">
      <w:pPr>
        <w:rPr>
          <w:sz w:val="20"/>
          <w:szCs w:val="20"/>
        </w:rPr>
      </w:pPr>
      <w:r>
        <w:rPr>
          <w:sz w:val="20"/>
          <w:szCs w:val="20"/>
        </w:rPr>
        <w:t>b Intervention dominated by usual care, i.e. the intervention results in additional costs and fewer QALYs;</w:t>
      </w:r>
    </w:p>
    <w:p w14:paraId="680C6A37" w14:textId="77777777" w:rsidR="00BB56D3" w:rsidRDefault="00BB56D3" w:rsidP="00BB56D3">
      <w:pPr>
        <w:rPr>
          <w:sz w:val="20"/>
          <w:szCs w:val="20"/>
        </w:rPr>
      </w:pPr>
      <w:r>
        <w:rPr>
          <w:sz w:val="20"/>
          <w:szCs w:val="20"/>
        </w:rPr>
        <w:t>c Intervention is the dominant option compared to usual care, i.e. the intervention results in cost savings and additional QALYs.</w:t>
      </w:r>
    </w:p>
    <w:p w14:paraId="5D06D6BC" w14:textId="10C4177D" w:rsidR="00D75FE4" w:rsidRPr="008A41D7" w:rsidRDefault="00D75FE4" w:rsidP="00A3041B">
      <w:pPr>
        <w:jc w:val="both"/>
        <w:rPr>
          <w:rFonts w:cs="Times New Roman"/>
          <w:szCs w:val="24"/>
        </w:rPr>
      </w:pPr>
      <w:r>
        <w:rPr>
          <w:rFonts w:cs="Times New Roman"/>
          <w:szCs w:val="24"/>
        </w:rPr>
        <w:t xml:space="preserve">  </w:t>
      </w:r>
    </w:p>
    <w:p w14:paraId="7B21FC9E" w14:textId="3F05C92A" w:rsidR="00A3041B" w:rsidRPr="008A41D7" w:rsidRDefault="00C85A92" w:rsidP="00A3041B">
      <w:pPr>
        <w:jc w:val="both"/>
        <w:rPr>
          <w:rFonts w:cs="Times New Roman"/>
          <w:szCs w:val="24"/>
        </w:rPr>
      </w:pPr>
      <w:r w:rsidRPr="00C85A92">
        <w:rPr>
          <w:rFonts w:cs="Times New Roman"/>
          <w:szCs w:val="24"/>
        </w:rPr>
        <w:lastRenderedPageBreak/>
        <w:fldChar w:fldCharType="begin"/>
      </w:r>
      <w:r w:rsidRPr="00C85A92">
        <w:rPr>
          <w:rFonts w:cs="Times New Roman"/>
          <w:szCs w:val="24"/>
        </w:rPr>
        <w:instrText xml:space="preserve"> REF _Ref30426167 \h  \* MERGEFORMAT </w:instrText>
      </w:r>
      <w:r w:rsidRPr="00C85A92">
        <w:rPr>
          <w:rFonts w:cs="Times New Roman"/>
          <w:szCs w:val="24"/>
        </w:rPr>
      </w:r>
      <w:r w:rsidRPr="00C85A92">
        <w:rPr>
          <w:rFonts w:cs="Times New Roman"/>
          <w:szCs w:val="24"/>
        </w:rPr>
        <w:fldChar w:fldCharType="separate"/>
      </w:r>
      <w:r w:rsidR="00C573AF" w:rsidRPr="00C83FA0">
        <w:t xml:space="preserve">Figure </w:t>
      </w:r>
      <w:r w:rsidR="00C573AF" w:rsidRPr="005971A3">
        <w:rPr>
          <w:noProof/>
        </w:rPr>
        <w:t>9</w:t>
      </w:r>
      <w:r w:rsidRPr="00C85A92">
        <w:rPr>
          <w:rFonts w:cs="Times New Roman"/>
          <w:szCs w:val="24"/>
        </w:rPr>
        <w:fldChar w:fldCharType="end"/>
      </w:r>
      <w:r w:rsidRPr="00C85A92">
        <w:rPr>
          <w:rFonts w:cs="Times New Roman"/>
          <w:szCs w:val="24"/>
        </w:rPr>
        <w:t xml:space="preserve"> </w:t>
      </w:r>
      <w:r w:rsidR="00A3041B" w:rsidRPr="008A41D7">
        <w:rPr>
          <w:rFonts w:cs="Times New Roman"/>
          <w:szCs w:val="24"/>
        </w:rPr>
        <w:t xml:space="preserve">illustrates the </w:t>
      </w:r>
      <w:r w:rsidR="008A7C5B">
        <w:rPr>
          <w:rFonts w:cs="Times New Roman"/>
          <w:szCs w:val="24"/>
        </w:rPr>
        <w:t>10</w:t>
      </w:r>
      <w:r w:rsidR="00D75FE4" w:rsidRPr="008A41D7">
        <w:rPr>
          <w:rFonts w:cs="Times New Roman"/>
          <w:szCs w:val="24"/>
        </w:rPr>
        <w:t xml:space="preserve">,000 bootstrap sample estimates, which are </w:t>
      </w:r>
      <w:r w:rsidR="00D75FE4" w:rsidRPr="003C0A2E">
        <w:rPr>
          <w:rFonts w:cs="Times New Roman"/>
          <w:szCs w:val="24"/>
        </w:rPr>
        <w:t>spread across the four quadrants of the cost-effectiveness plane, although the north-west and south-west quadrants are more heavily populated than the remaining two quadrants</w:t>
      </w:r>
      <w:r w:rsidR="00D75FE4" w:rsidRPr="008A41D7">
        <w:rPr>
          <w:rFonts w:cs="Times New Roman"/>
          <w:szCs w:val="24"/>
        </w:rPr>
        <w:t xml:space="preserve">.  </w:t>
      </w:r>
      <w:r w:rsidR="00A3041B" w:rsidRPr="008A41D7">
        <w:rPr>
          <w:rFonts w:cs="Times New Roman"/>
          <w:szCs w:val="24"/>
        </w:rPr>
        <w:t xml:space="preserve">The probability of the intervention being cost-effective for different willingness to pay thresholds is shown in </w:t>
      </w:r>
      <w:r w:rsidR="007A6C34" w:rsidRPr="007A6C34">
        <w:rPr>
          <w:rFonts w:cs="Times New Roman"/>
          <w:szCs w:val="24"/>
        </w:rPr>
        <w:fldChar w:fldCharType="begin"/>
      </w:r>
      <w:r w:rsidR="007A6C34" w:rsidRPr="007A6C34">
        <w:rPr>
          <w:rFonts w:cs="Times New Roman"/>
          <w:szCs w:val="24"/>
        </w:rPr>
        <w:instrText xml:space="preserve"> REF _Ref31095962 \h  \* MERGEFORMAT </w:instrText>
      </w:r>
      <w:r w:rsidR="007A6C34" w:rsidRPr="007A6C34">
        <w:rPr>
          <w:rFonts w:cs="Times New Roman"/>
          <w:szCs w:val="24"/>
        </w:rPr>
      </w:r>
      <w:r w:rsidR="007A6C34" w:rsidRPr="007A6C34">
        <w:rPr>
          <w:rFonts w:cs="Times New Roman"/>
          <w:szCs w:val="24"/>
        </w:rPr>
        <w:fldChar w:fldCharType="separate"/>
      </w:r>
      <w:r w:rsidR="00C573AF" w:rsidRPr="008B5277">
        <w:t xml:space="preserve">Figure </w:t>
      </w:r>
      <w:r w:rsidR="00C573AF" w:rsidRPr="005971A3">
        <w:rPr>
          <w:noProof/>
        </w:rPr>
        <w:t>10</w:t>
      </w:r>
      <w:r w:rsidR="007A6C34" w:rsidRPr="007A6C34">
        <w:rPr>
          <w:rFonts w:cs="Times New Roman"/>
          <w:szCs w:val="24"/>
        </w:rPr>
        <w:fldChar w:fldCharType="end"/>
      </w:r>
      <w:r w:rsidR="00A3041B" w:rsidRPr="008A41D7">
        <w:rPr>
          <w:rFonts w:cs="Times New Roman"/>
          <w:szCs w:val="24"/>
        </w:rPr>
        <w:t xml:space="preserve">.  For the NICE threshold of £20,000 per QALY, the probability of the intervention being cost-effective </w:t>
      </w:r>
      <w:r w:rsidR="00A3041B" w:rsidRPr="008A7C5B">
        <w:rPr>
          <w:rFonts w:cs="Times New Roman"/>
          <w:szCs w:val="24"/>
        </w:rPr>
        <w:t xml:space="preserve">is </w:t>
      </w:r>
      <w:r w:rsidR="008A7C5B" w:rsidRPr="00D0734E">
        <w:rPr>
          <w:rFonts w:cs="Times New Roman"/>
          <w:szCs w:val="24"/>
        </w:rPr>
        <w:t>29.1</w:t>
      </w:r>
      <w:r w:rsidR="00A3041B" w:rsidRPr="008A7C5B">
        <w:rPr>
          <w:rFonts w:cs="Times New Roman"/>
          <w:szCs w:val="24"/>
        </w:rPr>
        <w:t xml:space="preserve">%, and similar at </w:t>
      </w:r>
      <w:r w:rsidR="00D75FE4" w:rsidRPr="008A7C5B">
        <w:rPr>
          <w:rFonts w:cs="Times New Roman"/>
          <w:szCs w:val="24"/>
        </w:rPr>
        <w:t>2</w:t>
      </w:r>
      <w:r w:rsidR="008A7C5B" w:rsidRPr="00D0734E">
        <w:rPr>
          <w:rFonts w:cs="Times New Roman"/>
          <w:szCs w:val="24"/>
        </w:rPr>
        <w:t>6.9</w:t>
      </w:r>
      <w:r w:rsidR="00A3041B" w:rsidRPr="008A7C5B">
        <w:rPr>
          <w:rFonts w:cs="Times New Roman"/>
          <w:szCs w:val="24"/>
        </w:rPr>
        <w:t>%</w:t>
      </w:r>
      <w:r w:rsidR="00A3041B" w:rsidRPr="008A41D7">
        <w:rPr>
          <w:rFonts w:cs="Times New Roman"/>
          <w:szCs w:val="24"/>
        </w:rPr>
        <w:t xml:space="preserve"> for a threshold of £30,000 per QALY</w:t>
      </w:r>
      <w:r w:rsidR="00012AF4">
        <w:rPr>
          <w:rFonts w:cs="Times New Roman"/>
          <w:szCs w:val="24"/>
        </w:rPr>
        <w:t xml:space="preserve"> </w:t>
      </w:r>
      <w:r w:rsidR="00012AF4" w:rsidRPr="008A41D7">
        <w:rPr>
          <w:rFonts w:cs="Times New Roman"/>
          <w:szCs w:val="24"/>
        </w:rPr>
        <w:t>(under the base case scenario)</w:t>
      </w:r>
      <w:r w:rsidR="00A3041B" w:rsidRPr="008A41D7">
        <w:rPr>
          <w:rFonts w:cs="Times New Roman"/>
          <w:szCs w:val="24"/>
        </w:rPr>
        <w:t>.</w:t>
      </w:r>
    </w:p>
    <w:p w14:paraId="2AEA44FA" w14:textId="77777777" w:rsidR="00884732" w:rsidRDefault="00884732" w:rsidP="00A3041B">
      <w:pPr>
        <w:rPr>
          <w:rFonts w:cs="Times New Roman"/>
          <w:b/>
          <w:szCs w:val="24"/>
        </w:rPr>
      </w:pPr>
    </w:p>
    <w:p w14:paraId="21364CB2" w14:textId="5C032201" w:rsidR="002D5B90" w:rsidRPr="00C83FA0" w:rsidRDefault="002D5B90" w:rsidP="00C83FA0">
      <w:pPr>
        <w:pStyle w:val="Caption"/>
        <w:keepNext/>
        <w:spacing w:line="360" w:lineRule="auto"/>
        <w:rPr>
          <w:i w:val="0"/>
          <w:color w:val="auto"/>
          <w:sz w:val="24"/>
        </w:rPr>
      </w:pPr>
      <w:bookmarkStart w:id="202" w:name="_Ref30426167"/>
      <w:bookmarkStart w:id="203" w:name="_Toc43398725"/>
      <w:r w:rsidRPr="00C83FA0">
        <w:rPr>
          <w:i w:val="0"/>
          <w:color w:val="auto"/>
          <w:sz w:val="24"/>
        </w:rPr>
        <w:t xml:space="preserve">Figure </w:t>
      </w:r>
      <w:r w:rsidR="002168F4">
        <w:rPr>
          <w:i w:val="0"/>
          <w:color w:val="auto"/>
          <w:sz w:val="24"/>
        </w:rPr>
        <w:fldChar w:fldCharType="begin"/>
      </w:r>
      <w:r w:rsidR="002168F4">
        <w:rPr>
          <w:i w:val="0"/>
          <w:color w:val="auto"/>
          <w:sz w:val="24"/>
        </w:rPr>
        <w:instrText xml:space="preserve"> SEQ Figure \* ARABIC </w:instrText>
      </w:r>
      <w:r w:rsidR="002168F4">
        <w:rPr>
          <w:i w:val="0"/>
          <w:color w:val="auto"/>
          <w:sz w:val="24"/>
        </w:rPr>
        <w:fldChar w:fldCharType="separate"/>
      </w:r>
      <w:r w:rsidR="00C573AF">
        <w:rPr>
          <w:i w:val="0"/>
          <w:noProof/>
          <w:color w:val="auto"/>
          <w:sz w:val="24"/>
        </w:rPr>
        <w:t>9</w:t>
      </w:r>
      <w:r w:rsidR="002168F4">
        <w:rPr>
          <w:i w:val="0"/>
          <w:color w:val="auto"/>
          <w:sz w:val="24"/>
        </w:rPr>
        <w:fldChar w:fldCharType="end"/>
      </w:r>
      <w:bookmarkEnd w:id="202"/>
      <w:r w:rsidRPr="00C83FA0">
        <w:rPr>
          <w:i w:val="0"/>
          <w:color w:val="auto"/>
          <w:sz w:val="24"/>
        </w:rPr>
        <w:t>. Cost-effectiveness plane for the base</w:t>
      </w:r>
      <w:r w:rsidR="001127BF">
        <w:rPr>
          <w:i w:val="0"/>
          <w:color w:val="auto"/>
          <w:sz w:val="24"/>
        </w:rPr>
        <w:t xml:space="preserve"> </w:t>
      </w:r>
      <w:r w:rsidRPr="00C83FA0">
        <w:rPr>
          <w:i w:val="0"/>
          <w:color w:val="auto"/>
          <w:sz w:val="24"/>
        </w:rPr>
        <w:t xml:space="preserve">case analysis: NHS perspective (MI adjusted for </w:t>
      </w:r>
      <w:r w:rsidR="005A3EBF">
        <w:rPr>
          <w:i w:val="0"/>
          <w:color w:val="auto"/>
          <w:sz w:val="24"/>
        </w:rPr>
        <w:t>all</w:t>
      </w:r>
      <w:r w:rsidRPr="00C83FA0">
        <w:rPr>
          <w:i w:val="0"/>
          <w:color w:val="auto"/>
          <w:sz w:val="24"/>
        </w:rPr>
        <w:t xml:space="preserve"> covariates)</w:t>
      </w:r>
      <w:bookmarkEnd w:id="203"/>
    </w:p>
    <w:p w14:paraId="7B197CCA" w14:textId="52DF2AD8" w:rsidR="00A3041B" w:rsidRDefault="00FF4F41">
      <w:pPr>
        <w:spacing w:after="160" w:line="259" w:lineRule="auto"/>
      </w:pPr>
      <w:r w:rsidRPr="005E07F8">
        <w:rPr>
          <w:rFonts w:ascii="AdvTTebabd7da" w:hAnsi="AdvTTebabd7da" w:cs="AdvTTebabd7da"/>
          <w:noProof/>
          <w:color w:val="0070C0"/>
          <w:sz w:val="20"/>
          <w:szCs w:val="20"/>
          <w:lang w:eastAsia="en-GB"/>
        </w:rPr>
        <w:drawing>
          <wp:inline distT="0" distB="0" distL="0" distR="0" wp14:anchorId="5E8437B1" wp14:editId="115970DF">
            <wp:extent cx="5029200" cy="36576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90DFA6D" w14:textId="511048D4" w:rsidR="002B053F" w:rsidRDefault="002B053F" w:rsidP="002B053F">
      <w:pPr>
        <w:pStyle w:val="Caption"/>
        <w:keepNext/>
        <w:rPr>
          <w:i w:val="0"/>
          <w:color w:val="auto"/>
          <w:sz w:val="24"/>
        </w:rPr>
      </w:pPr>
      <w:bookmarkStart w:id="204" w:name="_Ref31095962"/>
      <w:bookmarkStart w:id="205" w:name="_Toc43398726"/>
      <w:r w:rsidRPr="008B5277">
        <w:rPr>
          <w:i w:val="0"/>
          <w:color w:val="auto"/>
          <w:sz w:val="24"/>
        </w:rPr>
        <w:lastRenderedPageBreak/>
        <w:t xml:space="preserve">Figure </w:t>
      </w:r>
      <w:r w:rsidR="002168F4">
        <w:rPr>
          <w:i w:val="0"/>
          <w:color w:val="auto"/>
          <w:sz w:val="24"/>
        </w:rPr>
        <w:fldChar w:fldCharType="begin"/>
      </w:r>
      <w:r w:rsidR="002168F4">
        <w:rPr>
          <w:i w:val="0"/>
          <w:color w:val="auto"/>
          <w:sz w:val="24"/>
        </w:rPr>
        <w:instrText xml:space="preserve"> SEQ Figure \* ARABIC </w:instrText>
      </w:r>
      <w:r w:rsidR="002168F4">
        <w:rPr>
          <w:i w:val="0"/>
          <w:color w:val="auto"/>
          <w:sz w:val="24"/>
        </w:rPr>
        <w:fldChar w:fldCharType="separate"/>
      </w:r>
      <w:r w:rsidR="00C573AF">
        <w:rPr>
          <w:i w:val="0"/>
          <w:noProof/>
          <w:color w:val="auto"/>
          <w:sz w:val="24"/>
        </w:rPr>
        <w:t>10</w:t>
      </w:r>
      <w:r w:rsidR="002168F4">
        <w:rPr>
          <w:i w:val="0"/>
          <w:color w:val="auto"/>
          <w:sz w:val="24"/>
        </w:rPr>
        <w:fldChar w:fldCharType="end"/>
      </w:r>
      <w:bookmarkEnd w:id="204"/>
      <w:r w:rsidRPr="008B5277">
        <w:rPr>
          <w:i w:val="0"/>
          <w:color w:val="auto"/>
          <w:sz w:val="24"/>
        </w:rPr>
        <w:t xml:space="preserve">. Cost-effectiveness acceptability curve </w:t>
      </w:r>
      <w:r w:rsidR="007043E1">
        <w:rPr>
          <w:i w:val="0"/>
          <w:color w:val="auto"/>
          <w:sz w:val="24"/>
        </w:rPr>
        <w:t xml:space="preserve">for the OT intervention </w:t>
      </w:r>
      <w:r w:rsidR="00F34074">
        <w:rPr>
          <w:i w:val="0"/>
          <w:color w:val="auto"/>
          <w:sz w:val="24"/>
        </w:rPr>
        <w:t>relative to</w:t>
      </w:r>
      <w:r w:rsidR="007043E1">
        <w:rPr>
          <w:i w:val="0"/>
          <w:color w:val="auto"/>
          <w:sz w:val="24"/>
        </w:rPr>
        <w:t xml:space="preserve"> usual care:</w:t>
      </w:r>
      <w:r w:rsidRPr="008B5277">
        <w:rPr>
          <w:i w:val="0"/>
          <w:color w:val="auto"/>
          <w:sz w:val="24"/>
        </w:rPr>
        <w:t xml:space="preserve"> for the base case analysis: NHS perspective (MI adjusted for all covariates)</w:t>
      </w:r>
      <w:bookmarkEnd w:id="205"/>
    </w:p>
    <w:p w14:paraId="61284C7C" w14:textId="299A50BA" w:rsidR="009853C8" w:rsidRPr="009853C8" w:rsidRDefault="00FF4F41" w:rsidP="00ED4804">
      <w:r w:rsidRPr="00B739FE">
        <w:rPr>
          <w:rFonts w:ascii="AdvTTebabd7da" w:hAnsi="AdvTTebabd7da" w:cs="AdvTTebabd7da"/>
          <w:noProof/>
          <w:color w:val="0070C0"/>
          <w:sz w:val="20"/>
          <w:szCs w:val="20"/>
          <w:lang w:eastAsia="en-GB"/>
        </w:rPr>
        <w:drawing>
          <wp:inline distT="0" distB="0" distL="0" distR="0" wp14:anchorId="2017BCC0" wp14:editId="49B0C8AC">
            <wp:extent cx="5029200" cy="36576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FF2538B" w14:textId="7B7F25D6" w:rsidR="002D5B90" w:rsidRDefault="002D5B90" w:rsidP="00A3041B">
      <w:pPr>
        <w:rPr>
          <w:rFonts w:cs="Times New Roman"/>
          <w:b/>
          <w:szCs w:val="24"/>
          <w:lang w:val="en-US"/>
        </w:rPr>
      </w:pPr>
    </w:p>
    <w:p w14:paraId="62287CC6" w14:textId="3D6984D2" w:rsidR="00E564A3" w:rsidRPr="00A93E20" w:rsidRDefault="00E564A3" w:rsidP="000E504C">
      <w:pPr>
        <w:rPr>
          <w:rFonts w:cs="Times New Roman"/>
          <w:color w:val="FF0000"/>
          <w:sz w:val="20"/>
          <w:szCs w:val="20"/>
        </w:rPr>
      </w:pPr>
      <w:r>
        <w:t>The secondary analysis undertaken from the societal perspective, which also included indirect costs rather than just considering the costs borne by the NHS and PSS under the base case, found there was an incremental mean cost per participant of £</w:t>
      </w:r>
      <w:r w:rsidR="00081E9E">
        <w:t>73.15 (£68.41, £77.89</w:t>
      </w:r>
      <w:r>
        <w:t>).</w:t>
      </w:r>
      <w:r w:rsidR="003F2DB4">
        <w:t xml:space="preserve">  A reduction in QALYs (-0.0025; -0.0026</w:t>
      </w:r>
      <w:r>
        <w:t>, -0.00</w:t>
      </w:r>
      <w:r w:rsidR="003F2DB4">
        <w:t>23</w:t>
      </w:r>
      <w:r>
        <w:t>) was again demonstrated for the intervention group versus the usual care group.</w:t>
      </w:r>
      <w:r w:rsidR="00A93E20">
        <w:t xml:space="preserve">  </w:t>
      </w:r>
      <w:r w:rsidR="0071337E">
        <w:t xml:space="preserve">The cost-effectiveness plane </w:t>
      </w:r>
      <w:r w:rsidR="0071337E" w:rsidRPr="002767B3">
        <w:t>displaying the bootstrap sample estimates for the secondary analysis is provided in</w:t>
      </w:r>
      <w:r w:rsidR="00901CB7">
        <w:t xml:space="preserve"> </w:t>
      </w:r>
      <w:r w:rsidR="00901CB7">
        <w:fldChar w:fldCharType="begin"/>
      </w:r>
      <w:r w:rsidR="00901CB7">
        <w:instrText xml:space="preserve"> REF _Ref43394540 \n \h </w:instrText>
      </w:r>
      <w:r w:rsidR="00901CB7">
        <w:fldChar w:fldCharType="separate"/>
      </w:r>
      <w:r w:rsidR="00C573AF">
        <w:t>Appendix 13</w:t>
      </w:r>
      <w:r w:rsidR="00901CB7">
        <w:fldChar w:fldCharType="end"/>
      </w:r>
      <w:r w:rsidR="0071337E" w:rsidRPr="002767B3">
        <w:t xml:space="preserve">.  </w:t>
      </w:r>
      <w:r w:rsidR="00A93E20" w:rsidRPr="002767B3">
        <w:t>The corresponding CEAC (</w:t>
      </w:r>
      <w:r w:rsidR="00480F72">
        <w:fldChar w:fldCharType="begin"/>
      </w:r>
      <w:r w:rsidR="00480F72">
        <w:instrText xml:space="preserve"> REF _Ref43394688 \n \h </w:instrText>
      </w:r>
      <w:r w:rsidR="00480F72">
        <w:fldChar w:fldCharType="separate"/>
      </w:r>
      <w:r w:rsidR="00C573AF">
        <w:t>Appendix 13</w:t>
      </w:r>
      <w:r w:rsidR="00480F72">
        <w:fldChar w:fldCharType="end"/>
      </w:r>
      <w:r w:rsidR="00A93E20" w:rsidRPr="002767B3">
        <w:t xml:space="preserve">) depicts a </w:t>
      </w:r>
      <w:r w:rsidR="003F2DB4">
        <w:t>34</w:t>
      </w:r>
      <w:r w:rsidR="00A93E20" w:rsidRPr="002767B3">
        <w:t>% chance of being cost-effective at the £</w:t>
      </w:r>
      <w:r w:rsidR="00A93E20">
        <w:t>30,000 per QALY threshold.</w:t>
      </w:r>
      <w:r w:rsidR="0071337E">
        <w:t xml:space="preserve"> </w:t>
      </w:r>
    </w:p>
    <w:p w14:paraId="32255C94" w14:textId="77777777" w:rsidR="00E564A3" w:rsidRDefault="00E564A3" w:rsidP="000E504C"/>
    <w:p w14:paraId="30EFF829" w14:textId="114A7B6D" w:rsidR="00A3041B" w:rsidRDefault="00A3041B" w:rsidP="00A3041B">
      <w:pPr>
        <w:pStyle w:val="Heading3"/>
        <w:rPr>
          <w:rFonts w:cs="Times New Roman"/>
          <w:color w:val="FF0000"/>
          <w:lang w:val="en-US"/>
        </w:rPr>
      </w:pPr>
      <w:bookmarkStart w:id="206" w:name="_Toc49168472"/>
      <w:r w:rsidRPr="00F777D9">
        <w:rPr>
          <w:lang w:val="en-US"/>
        </w:rPr>
        <w:t>Sensitivity analysis</w:t>
      </w:r>
      <w:bookmarkEnd w:id="206"/>
      <w:r>
        <w:rPr>
          <w:lang w:val="en-US"/>
        </w:rPr>
        <w:t xml:space="preserve"> </w:t>
      </w:r>
    </w:p>
    <w:p w14:paraId="212F9197" w14:textId="5BAD3FC7" w:rsidR="005A3EBF" w:rsidRDefault="00DB555F" w:rsidP="005A3EBF">
      <w:r>
        <w:rPr>
          <w:lang w:val="en-US"/>
        </w:rPr>
        <w:t xml:space="preserve">The findings for each of the sensitivity analyses are shown in </w:t>
      </w:r>
      <w:r w:rsidR="002D0F57" w:rsidRPr="002D0F57">
        <w:rPr>
          <w:lang w:val="en-US"/>
        </w:rPr>
        <w:fldChar w:fldCharType="begin"/>
      </w:r>
      <w:r w:rsidR="002D0F57" w:rsidRPr="002D0F57">
        <w:rPr>
          <w:lang w:val="en-US"/>
        </w:rPr>
        <w:instrText xml:space="preserve"> REF _Ref31117691 \h  \* MERGEFORMAT </w:instrText>
      </w:r>
      <w:r w:rsidR="002D0F57" w:rsidRPr="002D0F57">
        <w:rPr>
          <w:lang w:val="en-US"/>
        </w:rPr>
      </w:r>
      <w:r w:rsidR="002D0F57" w:rsidRPr="002D0F57">
        <w:rPr>
          <w:lang w:val="en-US"/>
        </w:rPr>
        <w:fldChar w:fldCharType="separate"/>
      </w:r>
      <w:r w:rsidR="002D0F57" w:rsidRPr="002D0F57">
        <w:rPr>
          <w:lang w:val="en-US"/>
        </w:rPr>
        <w:fldChar w:fldCharType="end"/>
      </w:r>
      <w:r>
        <w:rPr>
          <w:lang w:val="en-US"/>
        </w:rPr>
        <w:t>, in terms of the incremental mea</w:t>
      </w:r>
      <w:r w:rsidR="005A3EBF">
        <w:rPr>
          <w:lang w:val="en-US"/>
        </w:rPr>
        <w:t xml:space="preserve">n costs, incremental mean QALYs, </w:t>
      </w:r>
      <w:r>
        <w:rPr>
          <w:lang w:val="en-US"/>
        </w:rPr>
        <w:t>the ICER</w:t>
      </w:r>
      <w:r w:rsidR="005A3EBF">
        <w:rPr>
          <w:lang w:val="en-US"/>
        </w:rPr>
        <w:t xml:space="preserve"> and probability of the intervention being cost-</w:t>
      </w:r>
      <w:r w:rsidR="005A3EBF" w:rsidRPr="006A5926">
        <w:rPr>
          <w:lang w:val="en-US"/>
        </w:rPr>
        <w:t xml:space="preserve">effective.  </w:t>
      </w:r>
      <w:r w:rsidR="005A3EBF" w:rsidRPr="006A5926">
        <w:t xml:space="preserve">For all sensitivity analyses, the QALYs remained relatively similar, with the exception of </w:t>
      </w:r>
      <w:r w:rsidR="006F25B3" w:rsidRPr="006408ED">
        <w:t>sensitivity analysis 1 (</w:t>
      </w:r>
      <w:r w:rsidR="005A3EBF" w:rsidRPr="006A5926">
        <w:t>SA1</w:t>
      </w:r>
      <w:r w:rsidR="006F25B3" w:rsidRPr="006A5926">
        <w:t>)</w:t>
      </w:r>
      <w:r w:rsidR="005A3EBF" w:rsidRPr="006A5926">
        <w:t xml:space="preserve"> which comprised the complete case analysis.</w:t>
      </w:r>
      <w:r w:rsidR="00884AF7">
        <w:t xml:space="preserve">  We therefore focus on the cost findings here.</w:t>
      </w:r>
      <w:r w:rsidR="005A3EBF" w:rsidRPr="006A5926">
        <w:t xml:space="preserve">  When only complete cases were included (SA1), the intervention was found to be</w:t>
      </w:r>
      <w:r w:rsidR="00394D67" w:rsidRPr="006A5926">
        <w:t xml:space="preserve"> the dominant option compared with</w:t>
      </w:r>
      <w:r w:rsidR="005A3EBF" w:rsidRPr="006A5926">
        <w:t xml:space="preserve"> usual care.  Additional QALYs were experienced by the intervention group, on average, although this QALY </w:t>
      </w:r>
      <w:r w:rsidR="005A3EBF" w:rsidRPr="006A5926">
        <w:lastRenderedPageBreak/>
        <w:t>differen</w:t>
      </w:r>
      <w:r w:rsidR="00394D67" w:rsidRPr="006A5926">
        <w:t>ce was found to be small (0.00</w:t>
      </w:r>
      <w:r w:rsidR="000E312A">
        <w:t>76</w:t>
      </w:r>
      <w:r w:rsidR="005A3EBF" w:rsidRPr="006A5926">
        <w:t>) and not statistically significant</w:t>
      </w:r>
      <w:r w:rsidR="0022177A" w:rsidRPr="006A5926">
        <w:t xml:space="preserve">.  </w:t>
      </w:r>
      <w:r w:rsidR="006A5926" w:rsidRPr="006A5926">
        <w:t xml:space="preserve">This sensitivity analysis found a </w:t>
      </w:r>
      <w:r w:rsidR="0022177A" w:rsidRPr="006A5926">
        <w:t xml:space="preserve">cost saving </w:t>
      </w:r>
      <w:r w:rsidR="006A5926" w:rsidRPr="006A5926">
        <w:t xml:space="preserve">of £69 for the intervention group, </w:t>
      </w:r>
      <w:r w:rsidR="00F07288">
        <w:t>in contrast</w:t>
      </w:r>
      <w:r w:rsidR="006A5926" w:rsidRPr="006A5926">
        <w:t xml:space="preserve"> to the </w:t>
      </w:r>
      <w:r w:rsidR="00F07288">
        <w:t xml:space="preserve">additional </w:t>
      </w:r>
      <w:r w:rsidR="006A5926" w:rsidRPr="006A5926">
        <w:t>cost</w:t>
      </w:r>
      <w:r w:rsidR="00F07288">
        <w:t>s</w:t>
      </w:r>
      <w:r w:rsidR="006A5926" w:rsidRPr="006A5926">
        <w:t xml:space="preserve"> </w:t>
      </w:r>
      <w:r w:rsidR="00F07288">
        <w:t>demonstrated</w:t>
      </w:r>
      <w:r w:rsidR="006A5926" w:rsidRPr="006A5926">
        <w:t xml:space="preserve"> </w:t>
      </w:r>
      <w:r w:rsidR="00F07288">
        <w:t>in</w:t>
      </w:r>
      <w:r w:rsidR="0022177A" w:rsidRPr="006A5926">
        <w:t xml:space="preserve"> the base case.  However</w:t>
      </w:r>
      <w:r w:rsidR="0022177A">
        <w:t>, the complete case analysis comp</w:t>
      </w:r>
      <w:r w:rsidR="00497B59">
        <w:t>rised only 4</w:t>
      </w:r>
      <w:r w:rsidR="003F2DB4">
        <w:t>12</w:t>
      </w:r>
      <w:r w:rsidR="00497B59">
        <w:t xml:space="preserve"> participants.</w:t>
      </w:r>
      <w:r w:rsidR="0022177A">
        <w:t xml:space="preserve"> </w:t>
      </w:r>
      <w:r w:rsidR="00497B59">
        <w:t xml:space="preserve"> T</w:t>
      </w:r>
      <w:r w:rsidR="0022177A">
        <w:t>he</w:t>
      </w:r>
      <w:r w:rsidR="00497B59">
        <w:t xml:space="preserve"> corresponding</w:t>
      </w:r>
      <w:r w:rsidR="0022177A">
        <w:t xml:space="preserve"> cost-effectiveness plane (</w:t>
      </w:r>
      <w:r w:rsidR="0022177A" w:rsidRPr="009975AC">
        <w:fldChar w:fldCharType="begin"/>
      </w:r>
      <w:r w:rsidR="0022177A" w:rsidRPr="009975AC">
        <w:instrText xml:space="preserve"> REF _Ref31096550 \h  \* MERGEFORMAT </w:instrText>
      </w:r>
      <w:r w:rsidR="0022177A" w:rsidRPr="009975AC">
        <w:fldChar w:fldCharType="separate"/>
      </w:r>
      <w:r w:rsidR="00C573AF" w:rsidRPr="00204F1B">
        <w:t xml:space="preserve">Figure </w:t>
      </w:r>
      <w:r w:rsidR="00C573AF" w:rsidRPr="005971A3">
        <w:rPr>
          <w:noProof/>
        </w:rPr>
        <w:t>11</w:t>
      </w:r>
      <w:r w:rsidR="0022177A" w:rsidRPr="009975AC">
        <w:fldChar w:fldCharType="end"/>
      </w:r>
      <w:r w:rsidR="00497B59">
        <w:t>) demonstrates</w:t>
      </w:r>
      <w:r w:rsidR="0022177A">
        <w:t xml:space="preserve"> </w:t>
      </w:r>
      <w:r w:rsidR="00497B59">
        <w:t xml:space="preserve">the QALY gains, with </w:t>
      </w:r>
      <w:r w:rsidR="0022177A">
        <w:t>more of the point estimates being situated in the north-east and south-east quadrants</w:t>
      </w:r>
      <w:r w:rsidR="005A3EBF">
        <w:t>.</w:t>
      </w:r>
      <w:r w:rsidR="00497B59">
        <w:t xml:space="preserve">  The CEAC for the </w:t>
      </w:r>
      <w:r w:rsidR="00F07288">
        <w:t>CCA</w:t>
      </w:r>
      <w:r w:rsidR="00497B59">
        <w:t xml:space="preserve"> can be seen in </w:t>
      </w:r>
      <w:r w:rsidR="00497B59" w:rsidRPr="009975AC">
        <w:fldChar w:fldCharType="begin"/>
      </w:r>
      <w:r w:rsidR="00497B59" w:rsidRPr="009975AC">
        <w:instrText xml:space="preserve"> REF _Ref31096562 \h  \* MERGEFORMAT </w:instrText>
      </w:r>
      <w:r w:rsidR="00497B59" w:rsidRPr="009975AC">
        <w:fldChar w:fldCharType="separate"/>
      </w:r>
      <w:r w:rsidR="00C573AF" w:rsidRPr="00EF4887">
        <w:t xml:space="preserve">Figure </w:t>
      </w:r>
      <w:r w:rsidR="00C573AF" w:rsidRPr="005971A3">
        <w:rPr>
          <w:noProof/>
        </w:rPr>
        <w:t>12</w:t>
      </w:r>
      <w:r w:rsidR="00497B59" w:rsidRPr="009975AC">
        <w:fldChar w:fldCharType="end"/>
      </w:r>
      <w:r w:rsidR="00497B59">
        <w:t>.</w:t>
      </w:r>
      <w:r w:rsidR="005A3EBF">
        <w:t xml:space="preserve">  </w:t>
      </w:r>
      <w:r w:rsidR="00C06140">
        <w:t xml:space="preserve">The cost-effectiveness planes and CEACs for sensitivity analyses 2-5 </w:t>
      </w:r>
      <w:r w:rsidR="00F07288">
        <w:t>are provided</w:t>
      </w:r>
      <w:r w:rsidR="00C06140">
        <w:t xml:space="preserve"> in </w:t>
      </w:r>
      <w:r w:rsidR="00480F72">
        <w:fldChar w:fldCharType="begin"/>
      </w:r>
      <w:r w:rsidR="00480F72">
        <w:instrText xml:space="preserve"> REF _Ref43394733 \n \h </w:instrText>
      </w:r>
      <w:r w:rsidR="00480F72">
        <w:fldChar w:fldCharType="separate"/>
      </w:r>
      <w:r w:rsidR="00C573AF">
        <w:t>Appendix 14</w:t>
      </w:r>
      <w:r w:rsidR="00480F72">
        <w:fldChar w:fldCharType="end"/>
      </w:r>
      <w:r w:rsidR="00480F72">
        <w:t xml:space="preserve"> </w:t>
      </w:r>
      <w:r w:rsidR="00C06140" w:rsidRPr="002767B3">
        <w:t>and</w:t>
      </w:r>
      <w:r w:rsidR="00480F72">
        <w:t xml:space="preserve"> </w:t>
      </w:r>
      <w:r w:rsidR="00480F72">
        <w:fldChar w:fldCharType="begin"/>
      </w:r>
      <w:r w:rsidR="00480F72">
        <w:instrText xml:space="preserve"> REF _Ref43394757 \n \h </w:instrText>
      </w:r>
      <w:r w:rsidR="00480F72">
        <w:fldChar w:fldCharType="separate"/>
      </w:r>
      <w:r w:rsidR="00C573AF">
        <w:t>Appendix 15</w:t>
      </w:r>
      <w:r w:rsidR="00480F72">
        <w:fldChar w:fldCharType="end"/>
      </w:r>
      <w:r w:rsidR="00C06140" w:rsidRPr="002767B3">
        <w:t>,</w:t>
      </w:r>
      <w:r w:rsidR="00C06140">
        <w:t xml:space="preserve"> respectively.</w:t>
      </w:r>
      <w:r w:rsidR="0022177A">
        <w:t xml:space="preserve">  </w:t>
      </w:r>
    </w:p>
    <w:p w14:paraId="5ED7B503" w14:textId="41A693F2" w:rsidR="002D0F57" w:rsidRDefault="002D0F57" w:rsidP="005A3EBF"/>
    <w:p w14:paraId="68081B0A" w14:textId="46C21F14" w:rsidR="00E564A3" w:rsidRDefault="00E564A3" w:rsidP="002D0F57">
      <w:pPr>
        <w:rPr>
          <w:rFonts w:cs="Times New Roman"/>
          <w:color w:val="FF0000"/>
          <w:sz w:val="20"/>
          <w:szCs w:val="20"/>
        </w:rPr>
      </w:pPr>
    </w:p>
    <w:p w14:paraId="6AF6226A" w14:textId="77A12B87" w:rsidR="00394D67" w:rsidRDefault="00394D67" w:rsidP="00394D67">
      <w:pPr>
        <w:rPr>
          <w:rFonts w:cs="Times New Roman"/>
          <w:color w:val="FF0000"/>
          <w:szCs w:val="24"/>
          <w:lang w:val="en-US"/>
        </w:rPr>
      </w:pPr>
      <w:r>
        <w:t xml:space="preserve">Under the base case, the </w:t>
      </w:r>
      <w:r w:rsidR="006A5926">
        <w:t>intervention was dominated by usual care</w:t>
      </w:r>
      <w:r>
        <w:t xml:space="preserve">, as there were </w:t>
      </w:r>
      <w:r w:rsidR="006A5926">
        <w:t xml:space="preserve">additional </w:t>
      </w:r>
      <w:r>
        <w:t>cost</w:t>
      </w:r>
      <w:r w:rsidR="006A5926">
        <w:t>s</w:t>
      </w:r>
      <w:r>
        <w:t xml:space="preserve"> </w:t>
      </w:r>
      <w:r w:rsidR="006A5926">
        <w:t>and</w:t>
      </w:r>
      <w:r>
        <w:t xml:space="preserve"> fewer QALYs generated by the intervention.  The </w:t>
      </w:r>
      <w:r w:rsidR="006A5926">
        <w:t>intervention</w:t>
      </w:r>
      <w:r>
        <w:t xml:space="preserve"> remained </w:t>
      </w:r>
      <w:r w:rsidR="006A5926">
        <w:t>dominated</w:t>
      </w:r>
      <w:r>
        <w:t xml:space="preserve"> for </w:t>
      </w:r>
      <w:r w:rsidR="006A5926">
        <w:t xml:space="preserve">both </w:t>
      </w:r>
      <w:r>
        <w:t>SA3</w:t>
      </w:r>
      <w:r w:rsidR="000C692C">
        <w:t xml:space="preserve"> </w:t>
      </w:r>
      <w:r w:rsidR="006A5926">
        <w:t>(alternative source for inpatient stay data) and SA4 (all equipment funded by NHS and PSS).</w:t>
      </w:r>
      <w:r>
        <w:t xml:space="preserve">  SA</w:t>
      </w:r>
      <w:r w:rsidR="000C692C">
        <w:t>3</w:t>
      </w:r>
      <w:r>
        <w:t xml:space="preserve"> explored the use of an alternative source of data for the number of nights spent in hospital due to falls.  When the falls data sheets were used rather than follow-up questionnaires in order to obtain the falls-related nights spent in hospital, additional costs were found for the intervention group, which in turn led to an additional mean cost of £1</w:t>
      </w:r>
      <w:r w:rsidR="00EA3103">
        <w:t>20</w:t>
      </w:r>
      <w:r>
        <w:t xml:space="preserve"> per participant.  SA</w:t>
      </w:r>
      <w:r w:rsidR="000C692C">
        <w:t>4</w:t>
      </w:r>
      <w:r>
        <w:t xml:space="preserve"> investigated the findings when all the equipment installed following the OTIS home visit was funded by the NHS and PSS.  As expected, due to the equipment component of the intervention cost increasing, an overall increase in the mean cost of £</w:t>
      </w:r>
      <w:r w:rsidR="00EA3103">
        <w:t>40</w:t>
      </w:r>
      <w:r>
        <w:t xml:space="preserve"> was found.  </w:t>
      </w:r>
      <w:r w:rsidR="00EA3103">
        <w:t xml:space="preserve">For the analysis exploring non-falls related resource use </w:t>
      </w:r>
      <w:r w:rsidR="001548D6">
        <w:t>being</w:t>
      </w:r>
      <w:r w:rsidR="00EA3103">
        <w:t xml:space="preserve"> included (SA2) and the analysis of </w:t>
      </w:r>
      <w:r>
        <w:t xml:space="preserve">paid care worker costs </w:t>
      </w:r>
      <w:r w:rsidR="00EA3103">
        <w:t xml:space="preserve">being </w:t>
      </w:r>
      <w:r>
        <w:t>included (SA</w:t>
      </w:r>
      <w:r w:rsidR="000C692C">
        <w:t>5</w:t>
      </w:r>
      <w:r>
        <w:t>), the</w:t>
      </w:r>
      <w:r w:rsidR="00EA3103">
        <w:t xml:space="preserve"> intervention group experienced an average cost saving of £204 and £55, respectively</w:t>
      </w:r>
      <w:r>
        <w:t>.</w:t>
      </w:r>
      <w:r w:rsidR="001548D6">
        <w:t xml:space="preserve">  The corresponding ICER results were presented in terms of the cost per QALY lost, whereby QALYs are being lost but costs are being saved.  The ICERs here indicate how much would need to be saved in order to justify a loss of one QALY.</w:t>
      </w:r>
      <w:r>
        <w:t xml:space="preserve">  </w:t>
      </w:r>
    </w:p>
    <w:p w14:paraId="7F931F09" w14:textId="77777777" w:rsidR="00394D67" w:rsidRPr="00282392" w:rsidRDefault="00394D67" w:rsidP="00394D67">
      <w:pPr>
        <w:rPr>
          <w:rFonts w:cs="Times New Roman"/>
          <w:color w:val="FF0000"/>
          <w:szCs w:val="24"/>
          <w:lang w:val="en-US"/>
        </w:rPr>
      </w:pPr>
    </w:p>
    <w:p w14:paraId="4A1A9714" w14:textId="0D011255" w:rsidR="00394D67" w:rsidRDefault="00394D67" w:rsidP="00394D67">
      <w:pPr>
        <w:rPr>
          <w:rFonts w:cs="Times New Roman"/>
          <w:szCs w:val="24"/>
        </w:rPr>
      </w:pPr>
      <w:r>
        <w:rPr>
          <w:rFonts w:cs="Times New Roman"/>
          <w:szCs w:val="24"/>
        </w:rPr>
        <w:t xml:space="preserve">The effect of removing the non-study falls prevention visits from the analysis, due to the potential misunderstanding by participants regarding these, was also explored; the overall cost saving </w:t>
      </w:r>
      <w:r w:rsidR="00356C86">
        <w:rPr>
          <w:rFonts w:cs="Times New Roman"/>
          <w:szCs w:val="24"/>
        </w:rPr>
        <w:t>was</w:t>
      </w:r>
      <w:r w:rsidRPr="009D6529">
        <w:rPr>
          <w:rFonts w:cs="Times New Roman"/>
          <w:szCs w:val="24"/>
        </w:rPr>
        <w:t xml:space="preserve"> £</w:t>
      </w:r>
      <w:r w:rsidR="00356C86">
        <w:rPr>
          <w:rFonts w:cs="Times New Roman"/>
          <w:szCs w:val="24"/>
        </w:rPr>
        <w:t>68.28</w:t>
      </w:r>
      <w:r w:rsidRPr="009D6529">
        <w:rPr>
          <w:rFonts w:cs="Times New Roman"/>
          <w:szCs w:val="24"/>
        </w:rPr>
        <w:t xml:space="preserve"> per</w:t>
      </w:r>
      <w:r>
        <w:rPr>
          <w:rFonts w:cs="Times New Roman"/>
          <w:szCs w:val="24"/>
        </w:rPr>
        <w:t xml:space="preserve"> participant (as opposed to a</w:t>
      </w:r>
      <w:r w:rsidR="003F48C3">
        <w:rPr>
          <w:rFonts w:cs="Times New Roman"/>
          <w:szCs w:val="24"/>
        </w:rPr>
        <w:t>n additional</w:t>
      </w:r>
      <w:r>
        <w:rPr>
          <w:rFonts w:cs="Times New Roman"/>
          <w:szCs w:val="24"/>
        </w:rPr>
        <w:t xml:space="preserve"> cost of £</w:t>
      </w:r>
      <w:r w:rsidR="003F48C3">
        <w:rPr>
          <w:rFonts w:cs="Times New Roman"/>
          <w:szCs w:val="24"/>
        </w:rPr>
        <w:t>18.78</w:t>
      </w:r>
      <w:r>
        <w:rPr>
          <w:rFonts w:cs="Times New Roman"/>
          <w:szCs w:val="24"/>
        </w:rPr>
        <w:t xml:space="preserve"> in the base case).</w:t>
      </w:r>
    </w:p>
    <w:p w14:paraId="25868F7A" w14:textId="0F2F6D3B" w:rsidR="005A3EBF" w:rsidRDefault="005A3EBF" w:rsidP="005A3EBF">
      <w:pPr>
        <w:rPr>
          <w:rFonts w:cs="Times New Roman"/>
          <w:szCs w:val="24"/>
          <w:lang w:val="en-US"/>
        </w:rPr>
      </w:pPr>
    </w:p>
    <w:p w14:paraId="40A3C523" w14:textId="7D29042B" w:rsidR="00204F1B" w:rsidRPr="00204F1B" w:rsidRDefault="00204F1B" w:rsidP="00204F1B">
      <w:pPr>
        <w:pStyle w:val="Caption"/>
        <w:keepNext/>
        <w:rPr>
          <w:i w:val="0"/>
          <w:color w:val="auto"/>
          <w:sz w:val="24"/>
        </w:rPr>
      </w:pPr>
      <w:bookmarkStart w:id="207" w:name="_Ref31096550"/>
      <w:bookmarkStart w:id="208" w:name="_Toc43398727"/>
      <w:r w:rsidRPr="00204F1B">
        <w:rPr>
          <w:i w:val="0"/>
          <w:color w:val="auto"/>
          <w:sz w:val="24"/>
        </w:rPr>
        <w:lastRenderedPageBreak/>
        <w:t xml:space="preserve">Figure </w:t>
      </w:r>
      <w:r w:rsidR="002168F4">
        <w:rPr>
          <w:i w:val="0"/>
          <w:color w:val="auto"/>
          <w:sz w:val="24"/>
        </w:rPr>
        <w:fldChar w:fldCharType="begin"/>
      </w:r>
      <w:r w:rsidR="002168F4">
        <w:rPr>
          <w:i w:val="0"/>
          <w:color w:val="auto"/>
          <w:sz w:val="24"/>
        </w:rPr>
        <w:instrText xml:space="preserve"> SEQ Figure \* ARABIC </w:instrText>
      </w:r>
      <w:r w:rsidR="002168F4">
        <w:rPr>
          <w:i w:val="0"/>
          <w:color w:val="auto"/>
          <w:sz w:val="24"/>
        </w:rPr>
        <w:fldChar w:fldCharType="separate"/>
      </w:r>
      <w:r w:rsidR="00C573AF">
        <w:rPr>
          <w:i w:val="0"/>
          <w:noProof/>
          <w:color w:val="auto"/>
          <w:sz w:val="24"/>
        </w:rPr>
        <w:t>11</w:t>
      </w:r>
      <w:r w:rsidR="002168F4">
        <w:rPr>
          <w:i w:val="0"/>
          <w:color w:val="auto"/>
          <w:sz w:val="24"/>
        </w:rPr>
        <w:fldChar w:fldCharType="end"/>
      </w:r>
      <w:bookmarkEnd w:id="207"/>
      <w:r w:rsidRPr="00204F1B">
        <w:rPr>
          <w:i w:val="0"/>
          <w:color w:val="auto"/>
          <w:sz w:val="24"/>
        </w:rPr>
        <w:t>. Cost-effectiveness plane for the complete-case analysis (NHS perspective, adjusted for</w:t>
      </w:r>
      <w:r w:rsidR="0022177A">
        <w:rPr>
          <w:i w:val="0"/>
          <w:color w:val="auto"/>
          <w:sz w:val="24"/>
        </w:rPr>
        <w:t xml:space="preserve"> all</w:t>
      </w:r>
      <w:r w:rsidRPr="00204F1B">
        <w:rPr>
          <w:i w:val="0"/>
          <w:color w:val="auto"/>
          <w:sz w:val="24"/>
        </w:rPr>
        <w:t xml:space="preserve"> covariates)</w:t>
      </w:r>
      <w:bookmarkEnd w:id="208"/>
    </w:p>
    <w:p w14:paraId="3E6FF70C" w14:textId="28A11C33" w:rsidR="00A3041B" w:rsidRDefault="00F55C13" w:rsidP="00A3041B">
      <w:pPr>
        <w:rPr>
          <w:rFonts w:cs="Times New Roman"/>
          <w:b/>
          <w:szCs w:val="24"/>
          <w:lang w:val="en-US"/>
        </w:rPr>
      </w:pPr>
      <w:r w:rsidRPr="004F6E79">
        <w:rPr>
          <w:rFonts w:ascii="AdvTTebabd7da" w:hAnsi="AdvTTebabd7da" w:cs="AdvTTebabd7da"/>
          <w:noProof/>
          <w:color w:val="0070C0"/>
          <w:sz w:val="20"/>
          <w:szCs w:val="20"/>
          <w:lang w:eastAsia="en-GB"/>
        </w:rPr>
        <w:drawing>
          <wp:inline distT="0" distB="0" distL="0" distR="0" wp14:anchorId="67F0E187" wp14:editId="1F08E8E3">
            <wp:extent cx="5029200" cy="36576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2E6A242" w14:textId="77777777" w:rsidR="009E63F8" w:rsidRPr="00F777D9" w:rsidRDefault="009E63F8" w:rsidP="00A3041B">
      <w:pPr>
        <w:rPr>
          <w:rFonts w:cs="Times New Roman"/>
          <w:b/>
          <w:szCs w:val="24"/>
          <w:lang w:val="en-US"/>
        </w:rPr>
      </w:pPr>
    </w:p>
    <w:p w14:paraId="679C447A" w14:textId="738C4F3F" w:rsidR="00EF4887" w:rsidRPr="00EF4887" w:rsidRDefault="00EF4887" w:rsidP="00EF4887">
      <w:pPr>
        <w:pStyle w:val="Caption"/>
        <w:keepNext/>
        <w:rPr>
          <w:i w:val="0"/>
          <w:color w:val="auto"/>
          <w:sz w:val="24"/>
        </w:rPr>
      </w:pPr>
      <w:bookmarkStart w:id="209" w:name="_Ref31096562"/>
      <w:bookmarkStart w:id="210" w:name="_Toc43398728"/>
      <w:r w:rsidRPr="00EF4887">
        <w:rPr>
          <w:i w:val="0"/>
          <w:color w:val="auto"/>
          <w:sz w:val="24"/>
        </w:rPr>
        <w:t xml:space="preserve">Figure </w:t>
      </w:r>
      <w:r w:rsidR="002168F4">
        <w:rPr>
          <w:i w:val="0"/>
          <w:color w:val="auto"/>
          <w:sz w:val="24"/>
        </w:rPr>
        <w:fldChar w:fldCharType="begin"/>
      </w:r>
      <w:r w:rsidR="002168F4">
        <w:rPr>
          <w:i w:val="0"/>
          <w:color w:val="auto"/>
          <w:sz w:val="24"/>
        </w:rPr>
        <w:instrText xml:space="preserve"> SEQ Figure \* ARABIC </w:instrText>
      </w:r>
      <w:r w:rsidR="002168F4">
        <w:rPr>
          <w:i w:val="0"/>
          <w:color w:val="auto"/>
          <w:sz w:val="24"/>
        </w:rPr>
        <w:fldChar w:fldCharType="separate"/>
      </w:r>
      <w:r w:rsidR="00C573AF">
        <w:rPr>
          <w:i w:val="0"/>
          <w:noProof/>
          <w:color w:val="auto"/>
          <w:sz w:val="24"/>
        </w:rPr>
        <w:t>12</w:t>
      </w:r>
      <w:r w:rsidR="002168F4">
        <w:rPr>
          <w:i w:val="0"/>
          <w:color w:val="auto"/>
          <w:sz w:val="24"/>
        </w:rPr>
        <w:fldChar w:fldCharType="end"/>
      </w:r>
      <w:bookmarkEnd w:id="209"/>
      <w:r w:rsidRPr="00EF4887">
        <w:rPr>
          <w:i w:val="0"/>
          <w:color w:val="auto"/>
          <w:sz w:val="24"/>
        </w:rPr>
        <w:t>. Cost-effectiveness acceptability curve for the complete-case analysis (NHS perspective, adjusted for all covariates)</w:t>
      </w:r>
      <w:bookmarkEnd w:id="210"/>
    </w:p>
    <w:p w14:paraId="12FE6255" w14:textId="581A07CD" w:rsidR="00A3041B" w:rsidRDefault="00F55C13" w:rsidP="00A3041B">
      <w:pPr>
        <w:rPr>
          <w:rFonts w:cs="Times New Roman"/>
          <w:color w:val="FF0000"/>
          <w:szCs w:val="24"/>
          <w:lang w:val="en-US"/>
        </w:rPr>
      </w:pPr>
      <w:r w:rsidRPr="00165576">
        <w:rPr>
          <w:rFonts w:ascii="AdvTTebabd7da" w:hAnsi="AdvTTebabd7da" w:cs="AdvTTebabd7da"/>
          <w:noProof/>
          <w:color w:val="0070C0"/>
          <w:sz w:val="20"/>
          <w:szCs w:val="20"/>
          <w:lang w:eastAsia="en-GB"/>
        </w:rPr>
        <w:drawing>
          <wp:inline distT="0" distB="0" distL="0" distR="0" wp14:anchorId="754A2C9C" wp14:editId="399E4220">
            <wp:extent cx="5029200" cy="36576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6B6E6F5" w14:textId="77777777" w:rsidR="009E63F8" w:rsidRPr="008A41D7" w:rsidRDefault="009E63F8" w:rsidP="00A3041B">
      <w:pPr>
        <w:rPr>
          <w:rFonts w:cs="Times New Roman"/>
          <w:color w:val="FF0000"/>
          <w:szCs w:val="24"/>
          <w:lang w:val="en-US"/>
        </w:rPr>
      </w:pPr>
    </w:p>
    <w:p w14:paraId="6C6E39A8" w14:textId="77777777" w:rsidR="00A3041B" w:rsidRDefault="00A3041B" w:rsidP="00A3041B"/>
    <w:p w14:paraId="3836B42E" w14:textId="77777777" w:rsidR="006A0C9A" w:rsidRDefault="00A3041B" w:rsidP="00A3041B">
      <w:pPr>
        <w:pStyle w:val="Heading3"/>
      </w:pPr>
      <w:bookmarkStart w:id="211" w:name="_Toc49168473"/>
      <w:r w:rsidRPr="00430B54">
        <w:rPr>
          <w:lang w:val="en-US"/>
        </w:rPr>
        <w:t>Discussion</w:t>
      </w:r>
      <w:bookmarkEnd w:id="211"/>
      <w:r w:rsidRPr="00CD0324">
        <w:t xml:space="preserve"> </w:t>
      </w:r>
    </w:p>
    <w:p w14:paraId="7F40190C" w14:textId="48D3B5B0" w:rsidR="006A0C9A" w:rsidRDefault="006A0C9A" w:rsidP="006A0C9A">
      <w:pPr>
        <w:rPr>
          <w:rFonts w:cs="Times New Roman"/>
          <w:szCs w:val="24"/>
          <w:lang w:val="en-US"/>
        </w:rPr>
      </w:pPr>
      <w:r w:rsidRPr="008A41D7">
        <w:rPr>
          <w:rFonts w:cs="Times New Roman"/>
          <w:szCs w:val="24"/>
          <w:lang w:val="en-US"/>
        </w:rPr>
        <w:t>The</w:t>
      </w:r>
      <w:r>
        <w:rPr>
          <w:rFonts w:cs="Times New Roman"/>
          <w:szCs w:val="24"/>
          <w:lang w:val="en-US"/>
        </w:rPr>
        <w:t xml:space="preserve"> within-trial cost-utility analysis findings indicate that the OT intervention was associated with </w:t>
      </w:r>
      <w:r w:rsidR="00394D67">
        <w:rPr>
          <w:rFonts w:cs="Times New Roman"/>
          <w:szCs w:val="24"/>
          <w:lang w:val="en-US"/>
        </w:rPr>
        <w:t xml:space="preserve">slightly </w:t>
      </w:r>
      <w:r w:rsidR="00F55C13">
        <w:rPr>
          <w:rFonts w:cs="Times New Roman"/>
          <w:szCs w:val="24"/>
          <w:lang w:val="en-US"/>
        </w:rPr>
        <w:t xml:space="preserve">higher </w:t>
      </w:r>
      <w:r w:rsidRPr="006408ED">
        <w:rPr>
          <w:rFonts w:cs="Times New Roman"/>
          <w:szCs w:val="24"/>
          <w:lang w:val="en-US"/>
        </w:rPr>
        <w:t xml:space="preserve">costs </w:t>
      </w:r>
      <w:r w:rsidR="00394D67" w:rsidRPr="006408ED">
        <w:rPr>
          <w:rFonts w:cs="Times New Roman"/>
          <w:szCs w:val="24"/>
          <w:lang w:val="en-US"/>
        </w:rPr>
        <w:t>(£</w:t>
      </w:r>
      <w:r w:rsidR="006408ED" w:rsidRPr="006408ED">
        <w:rPr>
          <w:rFonts w:cs="Times New Roman"/>
          <w:szCs w:val="24"/>
          <w:lang w:val="en-US"/>
        </w:rPr>
        <w:t>18.78</w:t>
      </w:r>
      <w:r w:rsidR="00394D67" w:rsidRPr="006408ED">
        <w:rPr>
          <w:rFonts w:cs="Times New Roman"/>
          <w:szCs w:val="24"/>
          <w:lang w:val="en-US"/>
        </w:rPr>
        <w:t xml:space="preserve">; 95% CI: </w:t>
      </w:r>
      <w:r w:rsidR="005534D5">
        <w:rPr>
          <w:rFonts w:cs="Times New Roman"/>
          <w:szCs w:val="24"/>
          <w:lang w:val="en-US"/>
        </w:rPr>
        <w:t>16.33</w:t>
      </w:r>
      <w:r w:rsidR="00394D67" w:rsidRPr="006408ED">
        <w:rPr>
          <w:rFonts w:cs="Times New Roman"/>
          <w:szCs w:val="24"/>
          <w:lang w:val="en-US"/>
        </w:rPr>
        <w:t xml:space="preserve"> to </w:t>
      </w:r>
      <w:r w:rsidR="006408ED" w:rsidRPr="006408ED">
        <w:rPr>
          <w:rFonts w:cs="Times New Roman"/>
          <w:szCs w:val="24"/>
          <w:lang w:val="en-US"/>
        </w:rPr>
        <w:t>21.24</w:t>
      </w:r>
      <w:r w:rsidR="00394D67" w:rsidRPr="006408ED">
        <w:rPr>
          <w:rFonts w:cs="Times New Roman"/>
          <w:szCs w:val="24"/>
          <w:lang w:val="en-US"/>
        </w:rPr>
        <w:t>), generated marginally fewer QALYs (-0.004</w:t>
      </w:r>
      <w:r w:rsidR="006408ED" w:rsidRPr="006408ED">
        <w:rPr>
          <w:rFonts w:cs="Times New Roman"/>
          <w:szCs w:val="24"/>
          <w:lang w:val="en-US"/>
        </w:rPr>
        <w:t>2</w:t>
      </w:r>
      <w:r w:rsidR="00394D67" w:rsidRPr="006408ED">
        <w:rPr>
          <w:rFonts w:cs="Times New Roman"/>
          <w:szCs w:val="24"/>
          <w:lang w:val="en-US"/>
        </w:rPr>
        <w:t xml:space="preserve"> QALYs; 95% CI: -0.004</w:t>
      </w:r>
      <w:r w:rsidR="006408ED" w:rsidRPr="006408ED">
        <w:rPr>
          <w:rFonts w:cs="Times New Roman"/>
          <w:szCs w:val="24"/>
          <w:lang w:val="en-US"/>
        </w:rPr>
        <w:t>3</w:t>
      </w:r>
      <w:r w:rsidR="00394D67" w:rsidRPr="006408ED">
        <w:rPr>
          <w:rFonts w:cs="Times New Roman"/>
          <w:szCs w:val="24"/>
          <w:lang w:val="en-US"/>
        </w:rPr>
        <w:t xml:space="preserve"> to -0.004</w:t>
      </w:r>
      <w:r w:rsidR="006408ED" w:rsidRPr="006408ED">
        <w:rPr>
          <w:rFonts w:cs="Times New Roman"/>
          <w:szCs w:val="24"/>
          <w:lang w:val="en-US"/>
        </w:rPr>
        <w:t>1</w:t>
      </w:r>
      <w:r w:rsidR="00394D67" w:rsidRPr="006408ED">
        <w:rPr>
          <w:rFonts w:cs="Times New Roman"/>
          <w:szCs w:val="24"/>
          <w:lang w:val="en-US"/>
        </w:rPr>
        <w:t xml:space="preserve"> QALYs) </w:t>
      </w:r>
      <w:r w:rsidRPr="006408ED">
        <w:rPr>
          <w:rFonts w:cs="Times New Roman"/>
          <w:szCs w:val="24"/>
          <w:lang w:val="en-US"/>
        </w:rPr>
        <w:t>and additional</w:t>
      </w:r>
      <w:r w:rsidRPr="006408ED">
        <w:rPr>
          <w:rFonts w:cs="Times New Roman"/>
          <w:color w:val="FF0000"/>
          <w:szCs w:val="24"/>
          <w:lang w:val="en-US"/>
        </w:rPr>
        <w:t xml:space="preserve"> </w:t>
      </w:r>
      <w:r w:rsidRPr="006408ED">
        <w:rPr>
          <w:rFonts w:cs="Times New Roman"/>
          <w:szCs w:val="24"/>
          <w:lang w:val="en-US"/>
        </w:rPr>
        <w:t>falls over the 12 months study duration, when compared</w:t>
      </w:r>
      <w:r>
        <w:rPr>
          <w:rFonts w:cs="Times New Roman"/>
          <w:szCs w:val="24"/>
          <w:lang w:val="en-US"/>
        </w:rPr>
        <w:t xml:space="preserve"> with usual care.  However, the cost and QALY differences between the two groups were small.  The cost-effectiveness plane indicated dispersion of the incremental costs and incremental QALYs, with the point estimates featuring in all four quadrants, further highlighting the uncertainty around the findings. </w:t>
      </w:r>
    </w:p>
    <w:p w14:paraId="590DD1FA" w14:textId="77777777" w:rsidR="006A0C9A" w:rsidRDefault="006A0C9A" w:rsidP="006A0C9A">
      <w:pPr>
        <w:rPr>
          <w:rFonts w:cs="Times New Roman"/>
          <w:szCs w:val="24"/>
          <w:lang w:val="en-US"/>
        </w:rPr>
      </w:pPr>
    </w:p>
    <w:p w14:paraId="72EA7E84" w14:textId="1F4351F4" w:rsidR="00D66B8F" w:rsidRDefault="00C42B37" w:rsidP="006A0C9A">
      <w:pPr>
        <w:rPr>
          <w:rFonts w:cs="Times New Roman"/>
          <w:szCs w:val="24"/>
          <w:lang w:val="en-US"/>
        </w:rPr>
      </w:pPr>
      <w:r>
        <w:rPr>
          <w:rFonts w:cs="Times New Roman"/>
          <w:szCs w:val="24"/>
          <w:lang w:val="en-US"/>
        </w:rPr>
        <w:t xml:space="preserve">The base case </w:t>
      </w:r>
      <w:r w:rsidRPr="00AB212A">
        <w:rPr>
          <w:rFonts w:cs="Times New Roman"/>
          <w:szCs w:val="24"/>
          <w:lang w:val="en-US"/>
        </w:rPr>
        <w:t>analysis,</w:t>
      </w:r>
      <w:r w:rsidRPr="00AB212A">
        <w:t xml:space="preserve"> </w:t>
      </w:r>
      <w:r w:rsidRPr="00282392">
        <w:t xml:space="preserve">which took a NHS </w:t>
      </w:r>
      <w:r w:rsidR="00CD2B4B">
        <w:t xml:space="preserve">and PSS </w:t>
      </w:r>
      <w:r w:rsidRPr="00282392">
        <w:t>perspective and used multiple imputation to take account of the large amount of missing economic data,</w:t>
      </w:r>
      <w:r w:rsidRPr="00AB212A">
        <w:rPr>
          <w:rFonts w:cs="Times New Roman"/>
          <w:szCs w:val="24"/>
          <w:lang w:val="en-US"/>
        </w:rPr>
        <w:t xml:space="preserve"> </w:t>
      </w:r>
      <w:r w:rsidR="004836C6">
        <w:rPr>
          <w:rFonts w:cs="Times New Roman"/>
          <w:szCs w:val="24"/>
          <w:lang w:val="en-US"/>
        </w:rPr>
        <w:t>found a 2</w:t>
      </w:r>
      <w:r w:rsidR="006408ED">
        <w:rPr>
          <w:rFonts w:cs="Times New Roman"/>
          <w:szCs w:val="24"/>
          <w:lang w:val="en-US"/>
        </w:rPr>
        <w:t>7</w:t>
      </w:r>
      <w:r>
        <w:rPr>
          <w:rFonts w:cs="Times New Roman"/>
          <w:szCs w:val="24"/>
          <w:lang w:val="en-US"/>
        </w:rPr>
        <w:t>% probability of the intervention being cost-effective, using a willingness-to-pay threshold of £30,000.</w:t>
      </w:r>
      <w:r w:rsidR="006408ED">
        <w:rPr>
          <w:rFonts w:cs="Times New Roman"/>
          <w:szCs w:val="24"/>
          <w:lang w:val="en-US"/>
        </w:rPr>
        <w:t xml:space="preserve">  The finding of additional costs and lower QALYs for the intervention group indicates that the intervention was dominated by usual care, and </w:t>
      </w:r>
      <w:r>
        <w:rPr>
          <w:rFonts w:cs="Times New Roman"/>
          <w:szCs w:val="24"/>
          <w:lang w:val="en-US"/>
        </w:rPr>
        <w:t xml:space="preserve">is </w:t>
      </w:r>
      <w:r w:rsidRPr="00434FB4">
        <w:rPr>
          <w:rFonts w:cs="Times New Roman"/>
          <w:szCs w:val="24"/>
          <w:lang w:val="en-US"/>
        </w:rPr>
        <w:t xml:space="preserve">therefore unlikely </w:t>
      </w:r>
      <w:r>
        <w:rPr>
          <w:rFonts w:cs="Times New Roman"/>
          <w:szCs w:val="24"/>
          <w:lang w:val="en-US"/>
        </w:rPr>
        <w:t>to provide a cost-effective use of NHS resources when compared with usual care.</w:t>
      </w:r>
      <w:r w:rsidR="00FA05DE">
        <w:rPr>
          <w:rFonts w:cs="Times New Roman"/>
          <w:szCs w:val="24"/>
          <w:lang w:val="en-US"/>
        </w:rPr>
        <w:t xml:space="preserve">  </w:t>
      </w:r>
    </w:p>
    <w:p w14:paraId="48C2313B" w14:textId="77777777" w:rsidR="00D66B8F" w:rsidRDefault="00D66B8F" w:rsidP="006A0C9A">
      <w:pPr>
        <w:rPr>
          <w:rFonts w:cs="Times New Roman"/>
          <w:szCs w:val="24"/>
          <w:lang w:val="en-US"/>
        </w:rPr>
      </w:pPr>
    </w:p>
    <w:p w14:paraId="46AC2AC7" w14:textId="0A2FEFCB" w:rsidR="00FA05DE" w:rsidRDefault="00FA05DE" w:rsidP="006A0C9A">
      <w:pPr>
        <w:rPr>
          <w:rFonts w:cs="Times New Roman"/>
          <w:szCs w:val="24"/>
          <w:lang w:val="en-US"/>
        </w:rPr>
      </w:pPr>
      <w:r>
        <w:rPr>
          <w:rFonts w:cs="Times New Roman"/>
          <w:szCs w:val="24"/>
          <w:lang w:val="en-US"/>
        </w:rPr>
        <w:t xml:space="preserve">For the secondary analysis conducted from a societal perspective, the intervention group </w:t>
      </w:r>
      <w:r w:rsidR="008A7844">
        <w:rPr>
          <w:rFonts w:cs="Times New Roman"/>
          <w:szCs w:val="24"/>
          <w:lang w:val="en-US"/>
        </w:rPr>
        <w:t xml:space="preserve">again </w:t>
      </w:r>
      <w:r>
        <w:rPr>
          <w:rFonts w:cs="Times New Roman"/>
          <w:szCs w:val="24"/>
          <w:lang w:val="en-US"/>
        </w:rPr>
        <w:t>experienced higher costs and lower QALYs than usual care, hence the intervention was dominated by usual care.</w:t>
      </w:r>
      <w:r w:rsidR="00D66B8F">
        <w:rPr>
          <w:rFonts w:cs="Times New Roman"/>
          <w:szCs w:val="24"/>
          <w:lang w:val="en-US"/>
        </w:rPr>
        <w:t xml:space="preserve">  It is worth noting that the societal perspective considered the key costs </w:t>
      </w:r>
      <w:r w:rsidR="00F53B32">
        <w:rPr>
          <w:rFonts w:cs="Times New Roman"/>
          <w:szCs w:val="24"/>
          <w:lang w:val="en-US"/>
        </w:rPr>
        <w:t xml:space="preserve">expected to be </w:t>
      </w:r>
      <w:r w:rsidR="00D66B8F">
        <w:rPr>
          <w:rFonts w:cs="Times New Roman"/>
          <w:szCs w:val="24"/>
          <w:lang w:val="en-US"/>
        </w:rPr>
        <w:t xml:space="preserve">incurred by participants, </w:t>
      </w:r>
      <w:r w:rsidR="00F53B32">
        <w:rPr>
          <w:rFonts w:cs="Times New Roman"/>
          <w:szCs w:val="24"/>
          <w:lang w:val="en-US"/>
        </w:rPr>
        <w:t>and</w:t>
      </w:r>
      <w:r w:rsidR="00D66B8F">
        <w:rPr>
          <w:rFonts w:cs="Times New Roman"/>
          <w:szCs w:val="24"/>
          <w:lang w:val="en-US"/>
        </w:rPr>
        <w:t xml:space="preserve"> due to concerns regarding over-burdening participants, the questionnaires did not include an exhaustive list of items.  We acknowledge that it would have been useful to collect information on whether the paid care worker visits reported by participants were paid for by themselves or by social services.</w:t>
      </w:r>
    </w:p>
    <w:p w14:paraId="1994AFB1" w14:textId="77777777" w:rsidR="00FA05DE" w:rsidRDefault="00FA05DE" w:rsidP="006A0C9A">
      <w:pPr>
        <w:rPr>
          <w:rFonts w:cs="Times New Roman"/>
          <w:szCs w:val="24"/>
          <w:lang w:val="en-US"/>
        </w:rPr>
      </w:pPr>
    </w:p>
    <w:p w14:paraId="027ECD8E" w14:textId="74FEF2B0" w:rsidR="006A0C9A" w:rsidRDefault="00C42B37" w:rsidP="006A0C9A">
      <w:pPr>
        <w:rPr>
          <w:rFonts w:cs="Times New Roman"/>
          <w:color w:val="FF0000"/>
          <w:szCs w:val="24"/>
          <w:lang w:val="en-US"/>
        </w:rPr>
      </w:pPr>
      <w:r>
        <w:rPr>
          <w:rFonts w:cs="Times New Roman"/>
          <w:szCs w:val="24"/>
          <w:lang w:val="en-US"/>
        </w:rPr>
        <w:t>The results remain</w:t>
      </w:r>
      <w:r w:rsidR="008A7844">
        <w:rPr>
          <w:rFonts w:cs="Times New Roman"/>
          <w:szCs w:val="24"/>
          <w:lang w:val="en-US"/>
        </w:rPr>
        <w:t>ed</w:t>
      </w:r>
      <w:r>
        <w:rPr>
          <w:rFonts w:cs="Times New Roman"/>
          <w:szCs w:val="24"/>
          <w:lang w:val="en-US"/>
        </w:rPr>
        <w:t xml:space="preserve"> robust </w:t>
      </w:r>
      <w:r w:rsidR="008A7844">
        <w:rPr>
          <w:rFonts w:cs="Times New Roman"/>
          <w:szCs w:val="24"/>
          <w:lang w:val="en-US"/>
        </w:rPr>
        <w:t xml:space="preserve">under some of the </w:t>
      </w:r>
      <w:r>
        <w:rPr>
          <w:rFonts w:cs="Times New Roman"/>
          <w:szCs w:val="24"/>
          <w:lang w:val="en-US"/>
        </w:rPr>
        <w:t>sensitivity analyses</w:t>
      </w:r>
      <w:r w:rsidR="008A7844">
        <w:rPr>
          <w:rFonts w:cs="Times New Roman"/>
          <w:szCs w:val="24"/>
          <w:lang w:val="en-US"/>
        </w:rPr>
        <w:t xml:space="preserve"> undertaken to</w:t>
      </w:r>
      <w:r>
        <w:rPr>
          <w:rFonts w:cs="Times New Roman"/>
          <w:szCs w:val="24"/>
          <w:lang w:val="en-US"/>
        </w:rPr>
        <w:t xml:space="preserve"> explore the use of different assumptions</w:t>
      </w:r>
      <w:r w:rsidR="008A7844">
        <w:rPr>
          <w:rFonts w:cs="Times New Roman"/>
          <w:szCs w:val="24"/>
          <w:lang w:val="en-US"/>
        </w:rPr>
        <w:t>, although some did demonstrate different findings</w:t>
      </w:r>
      <w:r>
        <w:rPr>
          <w:rFonts w:cs="Times New Roman"/>
          <w:szCs w:val="24"/>
          <w:lang w:val="en-US"/>
        </w:rPr>
        <w:t>.  The complete case analysis of 4</w:t>
      </w:r>
      <w:r w:rsidR="0089352E">
        <w:rPr>
          <w:rFonts w:cs="Times New Roman"/>
          <w:szCs w:val="24"/>
          <w:lang w:val="en-US"/>
        </w:rPr>
        <w:t>12</w:t>
      </w:r>
      <w:r>
        <w:rPr>
          <w:rFonts w:cs="Times New Roman"/>
          <w:szCs w:val="24"/>
          <w:lang w:val="en-US"/>
        </w:rPr>
        <w:t xml:space="preserve"> participants indicated the intervention to be a cost-effective option, as it dominated usual care in terms of finding a reduction in costs and an improvement in QALYs</w:t>
      </w:r>
      <w:r w:rsidR="002C746E">
        <w:rPr>
          <w:rFonts w:cs="Times New Roman"/>
          <w:szCs w:val="24"/>
          <w:lang w:val="en-US"/>
        </w:rPr>
        <w:t>; though these differences were not statistically significant</w:t>
      </w:r>
      <w:r>
        <w:rPr>
          <w:rFonts w:cs="Times New Roman"/>
          <w:szCs w:val="24"/>
          <w:lang w:val="en-US"/>
        </w:rPr>
        <w:t>.  However, for all other analyses, a mean loss in QALYs was found for the intervention group</w:t>
      </w:r>
      <w:r w:rsidR="002C746E">
        <w:rPr>
          <w:rFonts w:cs="Times New Roman"/>
          <w:szCs w:val="24"/>
          <w:lang w:val="en-US"/>
        </w:rPr>
        <w:t>, although again these were not statistically significant</w:t>
      </w:r>
      <w:r>
        <w:rPr>
          <w:rFonts w:cs="Times New Roman"/>
          <w:szCs w:val="24"/>
          <w:lang w:val="en-US"/>
        </w:rPr>
        <w:t xml:space="preserve">.  </w:t>
      </w:r>
      <w:r w:rsidR="006408ED">
        <w:rPr>
          <w:rFonts w:cs="Times New Roman"/>
          <w:szCs w:val="24"/>
          <w:lang w:val="en-US"/>
        </w:rPr>
        <w:t>C</w:t>
      </w:r>
      <w:r>
        <w:rPr>
          <w:rFonts w:cs="Times New Roman"/>
          <w:szCs w:val="24"/>
          <w:lang w:val="en-US"/>
        </w:rPr>
        <w:t xml:space="preserve">ost savings </w:t>
      </w:r>
      <w:r w:rsidR="006408ED">
        <w:rPr>
          <w:rFonts w:cs="Times New Roman"/>
          <w:szCs w:val="24"/>
          <w:lang w:val="en-US"/>
        </w:rPr>
        <w:t xml:space="preserve">arose </w:t>
      </w:r>
      <w:r>
        <w:rPr>
          <w:rFonts w:cs="Times New Roman"/>
          <w:szCs w:val="24"/>
          <w:lang w:val="en-US"/>
        </w:rPr>
        <w:t>when non-falls related resource use was incorporated</w:t>
      </w:r>
      <w:r w:rsidR="006408ED">
        <w:rPr>
          <w:rFonts w:cs="Times New Roman"/>
          <w:szCs w:val="24"/>
          <w:lang w:val="en-US"/>
        </w:rPr>
        <w:t xml:space="preserve"> and when the cost of paid care worker visits was included</w:t>
      </w:r>
      <w:r>
        <w:rPr>
          <w:rFonts w:cs="Times New Roman"/>
          <w:szCs w:val="24"/>
          <w:lang w:val="en-US"/>
        </w:rPr>
        <w:t xml:space="preserve">.  </w:t>
      </w:r>
      <w:r w:rsidR="004836C6">
        <w:rPr>
          <w:rFonts w:cs="Times New Roman"/>
          <w:szCs w:val="24"/>
          <w:lang w:val="en-US"/>
        </w:rPr>
        <w:t xml:space="preserve">Higher costs were seen for the intervention group </w:t>
      </w:r>
      <w:r w:rsidR="008A7844">
        <w:rPr>
          <w:rFonts w:cs="Times New Roman"/>
          <w:szCs w:val="24"/>
          <w:lang w:val="en-US"/>
        </w:rPr>
        <w:t>for the</w:t>
      </w:r>
      <w:r w:rsidR="004836C6">
        <w:rPr>
          <w:rFonts w:cs="Times New Roman"/>
          <w:szCs w:val="24"/>
          <w:lang w:val="en-US"/>
        </w:rPr>
        <w:t xml:space="preserve"> sensitivity analys</w:t>
      </w:r>
      <w:r w:rsidR="008A7844">
        <w:rPr>
          <w:rFonts w:cs="Times New Roman"/>
          <w:szCs w:val="24"/>
          <w:lang w:val="en-US"/>
        </w:rPr>
        <w:t>i</w:t>
      </w:r>
      <w:r w:rsidR="004836C6">
        <w:rPr>
          <w:rFonts w:cs="Times New Roman"/>
          <w:szCs w:val="24"/>
          <w:lang w:val="en-US"/>
        </w:rPr>
        <w:t xml:space="preserve">s that </w:t>
      </w:r>
      <w:r w:rsidR="004836C6">
        <w:rPr>
          <w:rFonts w:cs="Times New Roman"/>
          <w:szCs w:val="24"/>
          <w:lang w:val="en-US"/>
        </w:rPr>
        <w:lastRenderedPageBreak/>
        <w:t xml:space="preserve">used alternative data regarding hospital inpatient stay, and </w:t>
      </w:r>
      <w:r w:rsidR="00527208">
        <w:rPr>
          <w:rFonts w:cs="Times New Roman"/>
          <w:szCs w:val="24"/>
          <w:lang w:val="en-US"/>
        </w:rPr>
        <w:t xml:space="preserve">under the scenario </w:t>
      </w:r>
      <w:r w:rsidR="004836C6">
        <w:rPr>
          <w:rFonts w:cs="Times New Roman"/>
          <w:szCs w:val="24"/>
          <w:lang w:val="en-US"/>
        </w:rPr>
        <w:t>whe</w:t>
      </w:r>
      <w:r w:rsidR="00527208">
        <w:rPr>
          <w:rFonts w:cs="Times New Roman"/>
          <w:szCs w:val="24"/>
          <w:lang w:val="en-US"/>
        </w:rPr>
        <w:t>re</w:t>
      </w:r>
      <w:r w:rsidR="004836C6">
        <w:rPr>
          <w:rFonts w:cs="Times New Roman"/>
          <w:szCs w:val="24"/>
          <w:lang w:val="en-US"/>
        </w:rPr>
        <w:t xml:space="preserve"> all equipment provided as part of the OT intervention was funded by the NHS and PSS.  </w:t>
      </w:r>
      <w:r w:rsidR="004836C6">
        <w:rPr>
          <w:rFonts w:cs="Times New Roman"/>
          <w:color w:val="FF0000"/>
          <w:szCs w:val="24"/>
          <w:lang w:val="en-US"/>
        </w:rPr>
        <w:t xml:space="preserve"> </w:t>
      </w:r>
    </w:p>
    <w:p w14:paraId="4950C572" w14:textId="77777777" w:rsidR="00C42B37" w:rsidRDefault="00C42B37" w:rsidP="006A0C9A">
      <w:pPr>
        <w:rPr>
          <w:rFonts w:cs="Times New Roman"/>
          <w:color w:val="FF0000"/>
          <w:szCs w:val="24"/>
          <w:highlight w:val="yellow"/>
          <w:lang w:val="en-US"/>
        </w:rPr>
      </w:pPr>
    </w:p>
    <w:p w14:paraId="65241BA8" w14:textId="73B139A7" w:rsidR="008A3556" w:rsidRDefault="006A0C9A" w:rsidP="008A3556">
      <w:pPr>
        <w:rPr>
          <w:rFonts w:cs="Times New Roman"/>
          <w:szCs w:val="24"/>
        </w:rPr>
      </w:pPr>
      <w:r>
        <w:rPr>
          <w:rFonts w:cs="Times New Roman"/>
          <w:szCs w:val="24"/>
        </w:rPr>
        <w:t>The breakdown of the EQ-5D-5L data collected for this population for the four time points was useful to investigate.  Participants in both groups were found to have a marginal fall in utility over the course of the trial, perhaps indicating that HRQoL is diminishing slightly over time for the elderly population included in the study.</w:t>
      </w:r>
      <w:r w:rsidR="008A3556">
        <w:rPr>
          <w:rFonts w:cs="Times New Roman"/>
          <w:szCs w:val="24"/>
        </w:rPr>
        <w:t xml:space="preserve">  </w:t>
      </w:r>
    </w:p>
    <w:p w14:paraId="3E074E67" w14:textId="77777777" w:rsidR="008A3556" w:rsidRDefault="008A3556" w:rsidP="008A3556">
      <w:pPr>
        <w:rPr>
          <w:rFonts w:cs="Times New Roman"/>
          <w:szCs w:val="24"/>
        </w:rPr>
      </w:pPr>
    </w:p>
    <w:p w14:paraId="62A7A8E1" w14:textId="6D4570C8" w:rsidR="008A3556" w:rsidRDefault="008A3556" w:rsidP="008A3556">
      <w:pPr>
        <w:rPr>
          <w:bCs/>
          <w:szCs w:val="24"/>
          <w:lang w:val="en-US"/>
        </w:rPr>
      </w:pPr>
      <w:r>
        <w:rPr>
          <w:bCs/>
          <w:szCs w:val="24"/>
          <w:lang w:val="en-US"/>
        </w:rPr>
        <w:t xml:space="preserve">In addition to potential recall issues for resource use questions, of participants </w:t>
      </w:r>
      <w:r w:rsidR="002C746E">
        <w:rPr>
          <w:bCs/>
          <w:szCs w:val="24"/>
          <w:lang w:val="en-US"/>
        </w:rPr>
        <w:t>possibly</w:t>
      </w:r>
      <w:r>
        <w:rPr>
          <w:bCs/>
          <w:szCs w:val="24"/>
          <w:lang w:val="en-US"/>
        </w:rPr>
        <w:t xml:space="preserve"> not remembering the details of a visit that happened a few months ago, participants may have also struggled to decide whether their resource use related to a fall or an ‘other’ reason when completing their study questionnaires.  The higher level of missing data for falls-related resource use could indicate that participants missed these questions out due to not being sure whether the visits were in relation to a fall, but instead found it easier to respond regarding visits that were due to ‘other’ reasons.  It could therefore be considered a limitation to ask participants to assign their service use in this way due to increasing the likelihood of missing data for the falls-related option.  </w:t>
      </w:r>
    </w:p>
    <w:p w14:paraId="0507CFB7" w14:textId="77777777" w:rsidR="006A0C9A" w:rsidRPr="008A41D7" w:rsidRDefault="006A0C9A" w:rsidP="006A0C9A">
      <w:pPr>
        <w:rPr>
          <w:rFonts w:cs="Times New Roman"/>
          <w:color w:val="FF0000"/>
          <w:szCs w:val="24"/>
          <w:lang w:val="en-US"/>
        </w:rPr>
      </w:pPr>
    </w:p>
    <w:p w14:paraId="0324BFC7" w14:textId="115AB38C" w:rsidR="006A5B74" w:rsidRDefault="006A0C9A" w:rsidP="006A0C9A">
      <w:pPr>
        <w:rPr>
          <w:rFonts w:cs="Times New Roman"/>
          <w:szCs w:val="24"/>
          <w:lang w:val="en-US"/>
        </w:rPr>
      </w:pPr>
      <w:r>
        <w:rPr>
          <w:rFonts w:cs="Times New Roman"/>
          <w:szCs w:val="24"/>
          <w:lang w:val="en-US"/>
        </w:rPr>
        <w:t>The costs were heavily driven by the cost of hospital inpatient stays, hospital day case visits, and outpatient attendances, with A&amp;E attendances, physiotherapist visits and GP visits also factoring to a lesser extent</w:t>
      </w:r>
      <w:r w:rsidR="004836C6">
        <w:rPr>
          <w:rFonts w:cs="Times New Roman"/>
          <w:szCs w:val="24"/>
          <w:lang w:val="en-US"/>
        </w:rPr>
        <w:t>.  The intervention cost of £1</w:t>
      </w:r>
      <w:r w:rsidR="00F55C13">
        <w:rPr>
          <w:rFonts w:cs="Times New Roman"/>
          <w:szCs w:val="24"/>
          <w:lang w:val="en-US"/>
        </w:rPr>
        <w:t>37</w:t>
      </w:r>
      <w:r>
        <w:rPr>
          <w:rFonts w:cs="Times New Roman"/>
          <w:szCs w:val="24"/>
          <w:lang w:val="en-US"/>
        </w:rPr>
        <w:t xml:space="preserve"> inevitably was a prominent additional cost incurred by participants in the intervention group.</w:t>
      </w:r>
      <w:r w:rsidR="008A3556">
        <w:rPr>
          <w:rFonts w:cs="Times New Roman"/>
          <w:szCs w:val="24"/>
          <w:lang w:val="en-US"/>
        </w:rPr>
        <w:t xml:space="preserve">  </w:t>
      </w:r>
      <w:r w:rsidRPr="008A41D7">
        <w:rPr>
          <w:rFonts w:cs="Times New Roman"/>
          <w:szCs w:val="24"/>
          <w:lang w:val="en-US"/>
        </w:rPr>
        <w:t xml:space="preserve">The key cost drivers of the intervention were the OT time cost attached to the home visit and also the training cost element.  However, the </w:t>
      </w:r>
      <w:r>
        <w:rPr>
          <w:rFonts w:cs="Times New Roman"/>
          <w:szCs w:val="24"/>
          <w:lang w:val="en-US"/>
        </w:rPr>
        <w:t xml:space="preserve">training </w:t>
      </w:r>
      <w:r w:rsidRPr="008A41D7">
        <w:rPr>
          <w:rFonts w:cs="Times New Roman"/>
          <w:szCs w:val="24"/>
          <w:lang w:val="en-US"/>
        </w:rPr>
        <w:t xml:space="preserve">cost per </w:t>
      </w:r>
      <w:r w:rsidR="00CB3FA1">
        <w:rPr>
          <w:rFonts w:cs="Times New Roman"/>
          <w:szCs w:val="24"/>
          <w:lang w:val="en-US"/>
        </w:rPr>
        <w:t>person</w:t>
      </w:r>
      <w:r w:rsidR="00CB3FA1" w:rsidRPr="008A41D7">
        <w:rPr>
          <w:rFonts w:cs="Times New Roman"/>
          <w:szCs w:val="24"/>
          <w:lang w:val="en-US"/>
        </w:rPr>
        <w:t xml:space="preserve"> </w:t>
      </w:r>
      <w:r w:rsidRPr="008A41D7">
        <w:rPr>
          <w:rFonts w:cs="Times New Roman"/>
          <w:szCs w:val="24"/>
          <w:lang w:val="en-US"/>
        </w:rPr>
        <w:t xml:space="preserve">who receives a home visit will reduce with the number of </w:t>
      </w:r>
      <w:r w:rsidR="00CB3FA1">
        <w:rPr>
          <w:rFonts w:cs="Times New Roman"/>
          <w:szCs w:val="24"/>
          <w:lang w:val="en-US"/>
        </w:rPr>
        <w:t>people</w:t>
      </w:r>
      <w:r w:rsidR="00CB3FA1" w:rsidRPr="008A41D7">
        <w:rPr>
          <w:rFonts w:cs="Times New Roman"/>
          <w:szCs w:val="24"/>
          <w:lang w:val="en-US"/>
        </w:rPr>
        <w:t xml:space="preserve"> </w:t>
      </w:r>
      <w:r w:rsidRPr="008A41D7">
        <w:rPr>
          <w:rFonts w:cs="Times New Roman"/>
          <w:szCs w:val="24"/>
          <w:lang w:val="en-US"/>
        </w:rPr>
        <w:t>seen</w:t>
      </w:r>
      <w:r w:rsidRPr="00E46D62">
        <w:rPr>
          <w:rFonts w:cs="Times New Roman"/>
          <w:szCs w:val="24"/>
          <w:lang w:val="en-US"/>
        </w:rPr>
        <w:t xml:space="preserve"> by a trained</w:t>
      </w:r>
      <w:r w:rsidRPr="008A41D7">
        <w:rPr>
          <w:rFonts w:cs="Times New Roman"/>
          <w:szCs w:val="24"/>
          <w:lang w:val="en-US"/>
        </w:rPr>
        <w:t xml:space="preserve"> OT, as the initial training cost is then spread over more </w:t>
      </w:r>
      <w:r w:rsidR="00CB3FA1">
        <w:rPr>
          <w:rFonts w:cs="Times New Roman"/>
          <w:szCs w:val="24"/>
          <w:lang w:val="en-US"/>
        </w:rPr>
        <w:t>people</w:t>
      </w:r>
      <w:r w:rsidR="004D342A">
        <w:rPr>
          <w:rFonts w:cs="Times New Roman"/>
          <w:szCs w:val="24"/>
          <w:lang w:val="en-US"/>
        </w:rPr>
        <w:t>.</w:t>
      </w:r>
      <w:r w:rsidR="003D5B12">
        <w:rPr>
          <w:rFonts w:cs="Times New Roman"/>
          <w:szCs w:val="24"/>
          <w:lang w:val="en-US"/>
        </w:rPr>
        <w:t xml:space="preserve">  </w:t>
      </w:r>
      <w:r w:rsidR="006A5B74">
        <w:rPr>
          <w:rFonts w:cs="Times New Roman"/>
          <w:szCs w:val="24"/>
          <w:lang w:val="en-US"/>
        </w:rPr>
        <w:t xml:space="preserve">A point to note regarding the intervention cost relates to the possibility of OTs spending further time after the home visit to finish off their paperwork, which has not been included in the costs; the analysis assumes that all study forms were completed at the home visit as outlined to OTs in the initial study training.  Another potential source of additional OT time is the time taken to make referrals.  We did not collect information on the number of participants who received a referral following the home visit, therefore this was not incorporated in the intervention cost, but we acknowledge that it would have been useful to </w:t>
      </w:r>
      <w:r w:rsidR="00134EF6">
        <w:rPr>
          <w:rFonts w:cs="Times New Roman"/>
          <w:szCs w:val="24"/>
          <w:lang w:val="en-US"/>
        </w:rPr>
        <w:t>capture</w:t>
      </w:r>
      <w:r w:rsidR="006A5B74">
        <w:rPr>
          <w:rFonts w:cs="Times New Roman"/>
          <w:szCs w:val="24"/>
          <w:lang w:val="en-US"/>
        </w:rPr>
        <w:t xml:space="preserve"> such information.</w:t>
      </w:r>
    </w:p>
    <w:p w14:paraId="0B8544E9" w14:textId="77777777" w:rsidR="006A5B74" w:rsidRDefault="006A5B74" w:rsidP="006A0C9A">
      <w:pPr>
        <w:rPr>
          <w:rFonts w:cs="Times New Roman"/>
          <w:szCs w:val="24"/>
          <w:lang w:val="en-US"/>
        </w:rPr>
      </w:pPr>
    </w:p>
    <w:p w14:paraId="3EA993C0" w14:textId="1CFFADF4" w:rsidR="006A0C9A" w:rsidRPr="004334D9" w:rsidRDefault="003D5B12" w:rsidP="006A0C9A">
      <w:pPr>
        <w:rPr>
          <w:rFonts w:cs="Times New Roman"/>
          <w:szCs w:val="24"/>
          <w:lang w:val="en-US"/>
        </w:rPr>
      </w:pPr>
      <w:r>
        <w:rPr>
          <w:rFonts w:cs="Times New Roman"/>
          <w:szCs w:val="24"/>
          <w:lang w:val="en-US"/>
        </w:rPr>
        <w:lastRenderedPageBreak/>
        <w:t xml:space="preserve">The equipment costs were estimated based on the total cost of the equipment items under consideration.  We </w:t>
      </w:r>
      <w:r w:rsidR="00CB0123">
        <w:rPr>
          <w:rFonts w:cs="Times New Roman"/>
          <w:szCs w:val="24"/>
          <w:lang w:val="en-US"/>
        </w:rPr>
        <w:t>recognise</w:t>
      </w:r>
      <w:r>
        <w:rPr>
          <w:rFonts w:cs="Times New Roman"/>
          <w:szCs w:val="24"/>
          <w:lang w:val="en-US"/>
        </w:rPr>
        <w:t xml:space="preserve"> that such an approach will attach higher costs than if the mean annual cost for equipment had been applied.  However we </w:t>
      </w:r>
      <w:r w:rsidR="00CD2B4B">
        <w:rPr>
          <w:rFonts w:cs="Times New Roman"/>
          <w:szCs w:val="24"/>
          <w:lang w:val="en-US"/>
        </w:rPr>
        <w:t>took this approach</w:t>
      </w:r>
      <w:r>
        <w:rPr>
          <w:rFonts w:cs="Times New Roman"/>
          <w:szCs w:val="24"/>
          <w:lang w:val="en-US"/>
        </w:rPr>
        <w:t xml:space="preserve"> due to this </w:t>
      </w:r>
      <w:r w:rsidR="00CD2B4B">
        <w:rPr>
          <w:rFonts w:cs="Times New Roman"/>
          <w:szCs w:val="24"/>
          <w:lang w:val="en-US"/>
        </w:rPr>
        <w:t>representing</w:t>
      </w:r>
      <w:r>
        <w:rPr>
          <w:rFonts w:cs="Times New Roman"/>
          <w:szCs w:val="24"/>
          <w:lang w:val="en-US"/>
        </w:rPr>
        <w:t xml:space="preserve"> the cost incurred by the NHS and PSS during the time horizon of the study.  It also removed the need to make assumptions regarding lifetimes of equipment and whether some equipment items may, in practice, be used for only a limited timeframe</w:t>
      </w:r>
      <w:r w:rsidR="00CD2B4B">
        <w:rPr>
          <w:rFonts w:cs="Times New Roman"/>
          <w:szCs w:val="24"/>
          <w:lang w:val="en-US"/>
        </w:rPr>
        <w:t xml:space="preserve"> less than their expected lifetime</w:t>
      </w:r>
      <w:r>
        <w:rPr>
          <w:rFonts w:cs="Times New Roman"/>
          <w:szCs w:val="24"/>
          <w:lang w:val="en-US"/>
        </w:rPr>
        <w:t>.</w:t>
      </w:r>
      <w:r w:rsidR="00CD2B4B">
        <w:rPr>
          <w:rFonts w:cs="Times New Roman"/>
          <w:szCs w:val="24"/>
          <w:lang w:val="en-US"/>
        </w:rPr>
        <w:t xml:space="preserve">  A further point to raise around equipment costs relates to the sources used for these costs; we obtained costs for equipment/adaptations from PSSRU Unit Costs of Health and Social Care in the first instance.  Where information was not available on particular items, we sourced these from AskS</w:t>
      </w:r>
      <w:r w:rsidR="000F235A">
        <w:rPr>
          <w:rFonts w:cs="Times New Roman"/>
          <w:szCs w:val="24"/>
          <w:lang w:val="en-US"/>
        </w:rPr>
        <w:t>ARA</w:t>
      </w:r>
      <w:r w:rsidR="00283EBC">
        <w:rPr>
          <w:rFonts w:cs="Times New Roman"/>
          <w:szCs w:val="24"/>
          <w:lang w:val="en-US"/>
        </w:rPr>
        <w:fldChar w:fldCharType="begin"/>
      </w:r>
      <w:r w:rsidR="006E6D04">
        <w:rPr>
          <w:rFonts w:cs="Times New Roman"/>
          <w:szCs w:val="24"/>
          <w:lang w:val="en-US"/>
        </w:rPr>
        <w:instrText xml:space="preserve"> ADDIN EN.CITE &lt;EndNote&gt;&lt;Cite&gt;&lt;Author&gt;DLF Shaw Trust&lt;/Author&gt;&lt;Year&gt;2019&lt;/Year&gt;&lt;RecNum&gt;119&lt;/RecNum&gt;&lt;DisplayText&gt;&lt;style face="superscript"&gt;47&lt;/style&gt;&lt;/DisplayText&gt;&lt;record&gt;&lt;rec-number&gt;119&lt;/rec-number&gt;&lt;foreign-keys&gt;&lt;key app="EN" db-id="t2wdp05ffr9rpaeasp0vtxdevvfszfpdfee2" timestamp="1579090366"&gt;119&lt;/key&gt;&lt;/foreign-keys&gt;&lt;ref-type name="Web Page"&gt;12&lt;/ref-type&gt;&lt;contributors&gt;&lt;authors&gt;&lt;author&gt;DLF Shaw Trust,&lt;/author&gt;&lt;/authors&gt;&lt;/contributors&gt;&lt;titles&gt;&lt;title&gt;AskSARA; Full list of Factsheets&lt;/title&gt;&lt;/titles&gt;&lt;volume&gt;2020&lt;/volume&gt;&lt;number&gt;6 January&lt;/number&gt;&lt;dates&gt;&lt;year&gt;2019&lt;/year&gt;&lt;/dates&gt;&lt;urls&gt;&lt;related-urls&gt;&lt;url&gt;https://www.dlf.org.uk/content/full-list-factsheets&lt;/url&gt;&lt;/related-urls&gt;&lt;/urls&gt;&lt;/record&gt;&lt;/Cite&gt;&lt;/EndNote&gt;</w:instrText>
      </w:r>
      <w:r w:rsidR="00283EBC">
        <w:rPr>
          <w:rFonts w:cs="Times New Roman"/>
          <w:szCs w:val="24"/>
          <w:lang w:val="en-US"/>
        </w:rPr>
        <w:fldChar w:fldCharType="separate"/>
      </w:r>
      <w:r w:rsidR="006E6D04" w:rsidRPr="006E6D04">
        <w:rPr>
          <w:rFonts w:cs="Times New Roman"/>
          <w:noProof/>
          <w:szCs w:val="24"/>
          <w:vertAlign w:val="superscript"/>
          <w:lang w:val="en-US"/>
        </w:rPr>
        <w:t>47</w:t>
      </w:r>
      <w:r w:rsidR="00283EBC">
        <w:rPr>
          <w:rFonts w:cs="Times New Roman"/>
          <w:szCs w:val="24"/>
          <w:lang w:val="en-US"/>
        </w:rPr>
        <w:fldChar w:fldCharType="end"/>
      </w:r>
      <w:r w:rsidR="00CD2B4B">
        <w:rPr>
          <w:rFonts w:cs="Times New Roman"/>
          <w:szCs w:val="24"/>
          <w:lang w:val="en-US"/>
        </w:rPr>
        <w:t xml:space="preserve"> which includes retail prices paid </w:t>
      </w:r>
      <w:r w:rsidR="001F1D79">
        <w:rPr>
          <w:rFonts w:cs="Times New Roman"/>
          <w:szCs w:val="24"/>
          <w:lang w:val="en-US"/>
        </w:rPr>
        <w:t>by individuals.  Although we</w:t>
      </w:r>
      <w:r w:rsidR="00CD2B4B">
        <w:rPr>
          <w:rFonts w:cs="Times New Roman"/>
          <w:szCs w:val="24"/>
          <w:lang w:val="en-US"/>
        </w:rPr>
        <w:t xml:space="preserve"> acknowledge that the use of different sources is not ideal, </w:t>
      </w:r>
      <w:r w:rsidR="001F1D79">
        <w:rPr>
          <w:rFonts w:cs="Times New Roman"/>
          <w:szCs w:val="24"/>
          <w:lang w:val="en-US"/>
        </w:rPr>
        <w:t>our approach</w:t>
      </w:r>
      <w:r w:rsidR="00CD2B4B">
        <w:rPr>
          <w:rFonts w:cs="Times New Roman"/>
          <w:szCs w:val="24"/>
          <w:lang w:val="en-US"/>
        </w:rPr>
        <w:t xml:space="preserve"> aimed to obtain costs that are representative to what are paid in practice, </w:t>
      </w:r>
      <w:r w:rsidR="001F1D79">
        <w:rPr>
          <w:rFonts w:cs="Times New Roman"/>
          <w:szCs w:val="24"/>
          <w:lang w:val="en-US"/>
        </w:rPr>
        <w:t>making the best use of the information</w:t>
      </w:r>
      <w:r w:rsidR="00CD2B4B">
        <w:rPr>
          <w:rFonts w:cs="Times New Roman"/>
          <w:szCs w:val="24"/>
          <w:lang w:val="en-US"/>
        </w:rPr>
        <w:t xml:space="preserve"> </w:t>
      </w:r>
      <w:r w:rsidR="001F1D79">
        <w:rPr>
          <w:rFonts w:cs="Times New Roman"/>
          <w:szCs w:val="24"/>
          <w:lang w:val="en-US"/>
        </w:rPr>
        <w:t>available</w:t>
      </w:r>
      <w:r w:rsidR="00CD2B4B">
        <w:rPr>
          <w:rFonts w:cs="Times New Roman"/>
          <w:szCs w:val="24"/>
          <w:lang w:val="en-US"/>
        </w:rPr>
        <w:t>.</w:t>
      </w:r>
    </w:p>
    <w:p w14:paraId="0A9600C0" w14:textId="77777777" w:rsidR="006A0C9A" w:rsidRPr="004334D9" w:rsidRDefault="006A0C9A" w:rsidP="006A0C9A">
      <w:pPr>
        <w:rPr>
          <w:rFonts w:cs="Times New Roman"/>
          <w:szCs w:val="24"/>
          <w:lang w:val="en-US"/>
        </w:rPr>
      </w:pPr>
    </w:p>
    <w:p w14:paraId="37A76A9E" w14:textId="77777777" w:rsidR="006A0C9A" w:rsidRDefault="006A0C9A" w:rsidP="006A0C9A">
      <w:pPr>
        <w:rPr>
          <w:rFonts w:cs="Times New Roman"/>
          <w:color w:val="FF0000"/>
          <w:szCs w:val="24"/>
          <w:lang w:val="en-US"/>
        </w:rPr>
      </w:pPr>
      <w:r w:rsidRPr="004334D9">
        <w:rPr>
          <w:rFonts w:cs="Times New Roman"/>
          <w:szCs w:val="24"/>
          <w:lang w:val="en-US"/>
        </w:rPr>
        <w:t>The original</w:t>
      </w:r>
      <w:r w:rsidRPr="00D64DB3">
        <w:rPr>
          <w:rFonts w:cs="Times New Roman"/>
          <w:szCs w:val="24"/>
          <w:lang w:val="en-US"/>
        </w:rPr>
        <w:t xml:space="preserve"> intention of developing a</w:t>
      </w:r>
      <w:r w:rsidRPr="004334D9">
        <w:rPr>
          <w:rFonts w:cs="Times New Roman"/>
          <w:szCs w:val="24"/>
          <w:lang w:val="en-US"/>
        </w:rPr>
        <w:t xml:space="preserve"> long-term model was to use the results of the trial, supplemented with data taken from the literature where required, to extrapolate an improvement from the intervention in terms of falls reduction to a reduction in fractures in the longer-term.  However, given the findings of the trial, i.e. that intervention effects were not present, an extrapolation analysis by use of a long-term model was not considered to be meaningful. </w:t>
      </w:r>
      <w:r w:rsidRPr="00A45825">
        <w:rPr>
          <w:rFonts w:cs="Times New Roman"/>
          <w:color w:val="FF0000"/>
          <w:szCs w:val="24"/>
          <w:lang w:val="en-US"/>
        </w:rPr>
        <w:t xml:space="preserve"> </w:t>
      </w:r>
      <w:r w:rsidRPr="00D8002C">
        <w:rPr>
          <w:rFonts w:cs="Times New Roman"/>
          <w:color w:val="FF0000"/>
          <w:szCs w:val="24"/>
          <w:lang w:val="en-US"/>
        </w:rPr>
        <w:t xml:space="preserve">  </w:t>
      </w:r>
    </w:p>
    <w:p w14:paraId="62D4D231" w14:textId="379D5C16" w:rsidR="006A0C9A" w:rsidRDefault="006A0C9A" w:rsidP="006A0C9A">
      <w:pPr>
        <w:rPr>
          <w:rFonts w:cs="Times New Roman"/>
          <w:szCs w:val="24"/>
        </w:rPr>
      </w:pPr>
    </w:p>
    <w:p w14:paraId="26093E23" w14:textId="17C13B9D" w:rsidR="004073B3" w:rsidRPr="00A3041B" w:rsidRDefault="00DF5CDB" w:rsidP="006A0C9A">
      <w:pPr>
        <w:rPr>
          <w:lang w:val="en-US"/>
        </w:rPr>
      </w:pPr>
      <w:r>
        <w:rPr>
          <w:rFonts w:cs="Times New Roman"/>
          <w:szCs w:val="24"/>
          <w:lang w:val="en-US"/>
        </w:rPr>
        <w:t xml:space="preserve">In conclusion, the intervention was associated with </w:t>
      </w:r>
      <w:r w:rsidR="00F55C13">
        <w:rPr>
          <w:rFonts w:cs="Times New Roman"/>
          <w:szCs w:val="24"/>
          <w:lang w:val="en-US"/>
        </w:rPr>
        <w:t xml:space="preserve">additional </w:t>
      </w:r>
      <w:r>
        <w:rPr>
          <w:rFonts w:cs="Times New Roman"/>
          <w:szCs w:val="24"/>
          <w:lang w:val="en-US"/>
        </w:rPr>
        <w:t xml:space="preserve">costs, fewer QALYs and additional falls compared with usual care over the 12 months study duration.  On this basis, the intervention would not be recommended from an economics perspective as it does not provide a cost-effective option when compared to usual care.  However, the differences between groups were small, </w:t>
      </w:r>
      <w:r w:rsidR="00B23394" w:rsidRPr="006408ED">
        <w:rPr>
          <w:rFonts w:cs="Times New Roman"/>
          <w:szCs w:val="24"/>
          <w:lang w:val="en-US"/>
        </w:rPr>
        <w:t>and</w:t>
      </w:r>
      <w:r w:rsidRPr="006408ED">
        <w:rPr>
          <w:rFonts w:cs="Times New Roman"/>
          <w:szCs w:val="24"/>
          <w:lang w:val="en-US"/>
        </w:rPr>
        <w:t xml:space="preserve"> </w:t>
      </w:r>
      <w:r w:rsidR="00B23394" w:rsidRPr="006408ED">
        <w:rPr>
          <w:rFonts w:cs="Times New Roman"/>
          <w:szCs w:val="24"/>
          <w:lang w:val="en-US"/>
        </w:rPr>
        <w:t>findings</w:t>
      </w:r>
      <w:r w:rsidRPr="006408ED">
        <w:rPr>
          <w:rFonts w:cs="Times New Roman"/>
          <w:szCs w:val="24"/>
          <w:lang w:val="en-US"/>
        </w:rPr>
        <w:t xml:space="preserve"> </w:t>
      </w:r>
      <w:r w:rsidR="00B23394" w:rsidRPr="006408ED">
        <w:rPr>
          <w:rFonts w:cs="Times New Roman"/>
          <w:szCs w:val="24"/>
          <w:lang w:val="en-US"/>
        </w:rPr>
        <w:t xml:space="preserve">changed when different assumptions were explored via </w:t>
      </w:r>
      <w:r w:rsidRPr="006408ED">
        <w:rPr>
          <w:rFonts w:cs="Times New Roman"/>
          <w:szCs w:val="24"/>
          <w:lang w:val="en-US"/>
        </w:rPr>
        <w:t>sensitivity analyses</w:t>
      </w:r>
      <w:r w:rsidR="003854F5" w:rsidRPr="006408ED">
        <w:rPr>
          <w:rFonts w:cs="Times New Roman"/>
          <w:szCs w:val="24"/>
          <w:lang w:val="en-US"/>
        </w:rPr>
        <w:t>.</w:t>
      </w:r>
      <w:r w:rsidR="003854F5">
        <w:rPr>
          <w:rFonts w:cs="Times New Roman"/>
          <w:szCs w:val="24"/>
          <w:lang w:val="en-US"/>
        </w:rPr>
        <w:t xml:space="preserve"> </w:t>
      </w:r>
      <w:r w:rsidR="004073B3" w:rsidRPr="00CD0324">
        <w:br w:type="page"/>
      </w:r>
    </w:p>
    <w:p w14:paraId="4BA18CA5" w14:textId="0A0FE477" w:rsidR="004073B3" w:rsidRPr="00CD0324" w:rsidRDefault="001C7234" w:rsidP="004073B3">
      <w:pPr>
        <w:pStyle w:val="Heading1"/>
      </w:pPr>
      <w:bookmarkStart w:id="212" w:name="_Toc49168474"/>
      <w:r w:rsidRPr="00CD0324">
        <w:lastRenderedPageBreak/>
        <w:t>Chapter 5</w:t>
      </w:r>
      <w:r w:rsidR="00C831EA" w:rsidRPr="00CD0324">
        <w:t xml:space="preserve"> </w:t>
      </w:r>
      <w:r w:rsidR="00B2117E" w:rsidRPr="00CD0324">
        <w:t>–</w:t>
      </w:r>
      <w:r w:rsidR="00C831EA" w:rsidRPr="00CD0324">
        <w:t xml:space="preserve"> </w:t>
      </w:r>
      <w:r w:rsidR="00C925D4">
        <w:t>Intervention</w:t>
      </w:r>
      <w:r w:rsidR="00B2117E" w:rsidRPr="00CD0324">
        <w:t xml:space="preserve"> fidelity</w:t>
      </w:r>
      <w:bookmarkEnd w:id="212"/>
      <w:r w:rsidR="00B2117E" w:rsidRPr="00CD0324">
        <w:t xml:space="preserve"> </w:t>
      </w:r>
    </w:p>
    <w:p w14:paraId="0F9D7E2C" w14:textId="77777777" w:rsidR="004073B3" w:rsidRPr="00CD0324" w:rsidRDefault="004073B3" w:rsidP="004073B3"/>
    <w:p w14:paraId="694CFFF0" w14:textId="4D78D419" w:rsidR="00C925D4" w:rsidRDefault="00C925D4" w:rsidP="00C925D4">
      <w:pPr>
        <w:pStyle w:val="Heading2"/>
      </w:pPr>
      <w:bookmarkStart w:id="213" w:name="_Toc49168475"/>
      <w:r>
        <w:t>Background</w:t>
      </w:r>
      <w:bookmarkEnd w:id="213"/>
      <w:r>
        <w:t xml:space="preserve"> </w:t>
      </w:r>
    </w:p>
    <w:p w14:paraId="3E0E6AD6" w14:textId="77777777" w:rsidR="00A32FEF" w:rsidRPr="0049110B" w:rsidRDefault="00A32FEF" w:rsidP="00A32FEF">
      <w:pPr>
        <w:shd w:val="clear" w:color="auto" w:fill="FFFFFF"/>
        <w:rPr>
          <w:rFonts w:cs="Times New Roman"/>
          <w:szCs w:val="24"/>
        </w:rPr>
      </w:pPr>
      <w:r w:rsidRPr="0049110B">
        <w:rPr>
          <w:rFonts w:cs="Times New Roman"/>
          <w:szCs w:val="24"/>
        </w:rPr>
        <w:t xml:space="preserve">Material throughout this chapter has been reproduced from: </w:t>
      </w:r>
      <w:r w:rsidRPr="0049110B">
        <w:rPr>
          <w:rFonts w:cs="Times New Roman"/>
          <w:color w:val="1D1D1D"/>
          <w:szCs w:val="24"/>
          <w:lang w:val="en"/>
        </w:rPr>
        <w:t>Scantlebury, Cockayne, Fairhurst, , Rodgers, Torgerson, Hewitt, Adamson. '</w:t>
      </w:r>
      <w:r w:rsidRPr="0049110B">
        <w:rPr>
          <w:rStyle w:val="harvardtitle"/>
          <w:rFonts w:cs="Times New Roman"/>
          <w:color w:val="1D1D1D"/>
          <w:szCs w:val="24"/>
          <w:lang w:val="en"/>
        </w:rPr>
        <w:t>Qualitative research to inform hypothesis testing for fidelity-based sub-group analysis in clinical trials: lessons learnt from the process evaluation of a multifaceted podiatry intervention for falls prevention</w:t>
      </w:r>
      <w:r w:rsidRPr="0049110B">
        <w:rPr>
          <w:rFonts w:cs="Times New Roman"/>
          <w:color w:val="1D1D1D"/>
          <w:szCs w:val="24"/>
          <w:lang w:val="en"/>
        </w:rPr>
        <w:t xml:space="preserve">', </w:t>
      </w:r>
      <w:r w:rsidRPr="0049110B">
        <w:rPr>
          <w:rStyle w:val="Emphasis"/>
          <w:rFonts w:cs="Times New Roman"/>
          <w:i w:val="0"/>
          <w:color w:val="1D1D1D"/>
          <w:szCs w:val="24"/>
          <w:lang w:val="en"/>
        </w:rPr>
        <w:t>Trials</w:t>
      </w:r>
      <w:r w:rsidRPr="0049110B">
        <w:rPr>
          <w:rFonts w:cs="Times New Roman"/>
          <w:color w:val="1D1D1D"/>
          <w:szCs w:val="24"/>
          <w:lang w:val="en"/>
        </w:rPr>
        <w:t xml:space="preserve">, vol. 21, 348. </w:t>
      </w:r>
      <w:hyperlink r:id="rId22" w:history="1">
        <w:r w:rsidRPr="0049110B">
          <w:rPr>
            <w:rStyle w:val="Hyperlink"/>
            <w:rFonts w:cs="Times New Roman"/>
            <w:szCs w:val="24"/>
            <w:lang w:val="en"/>
          </w:rPr>
          <w:t>https://doi.org/10.1186/s13063-020-04274-6</w:t>
        </w:r>
      </w:hyperlink>
      <w:r w:rsidRPr="0049110B">
        <w:rPr>
          <w:rFonts w:cs="Times New Roman"/>
          <w:color w:val="1D1D1D"/>
          <w:szCs w:val="24"/>
          <w:lang w:val="en"/>
        </w:rPr>
        <w:t xml:space="preserve">.  </w:t>
      </w:r>
      <w:r w:rsidRPr="0049110B">
        <w:rPr>
          <w:rFonts w:cs="Times New Roman"/>
          <w:szCs w:val="24"/>
        </w:rPr>
        <w:t>This is an Open Access article distributed under the terms of the Creative Commons Attribution License (http://creativecommons.org/licenses/by/4.0), which permits unrestricted use, distribution, and reproduction in any medium, provided the original work is properly credited.</w:t>
      </w:r>
    </w:p>
    <w:p w14:paraId="2F6DAED5" w14:textId="6B1C8C48" w:rsidR="00A32FEF" w:rsidRPr="00A32FEF" w:rsidRDefault="00A32FEF" w:rsidP="00420741"/>
    <w:p w14:paraId="093A5D2E" w14:textId="6F0E9F49" w:rsidR="001D1D09" w:rsidRDefault="00D10E75" w:rsidP="005509D4">
      <w:pPr>
        <w:ind w:right="-897"/>
        <w:rPr>
          <w:rFonts w:cs="Times New Roman"/>
          <w:szCs w:val="24"/>
        </w:rPr>
      </w:pPr>
      <w:r w:rsidRPr="009469AA">
        <w:rPr>
          <w:rFonts w:cs="Times New Roman"/>
          <w:szCs w:val="24"/>
        </w:rPr>
        <w:t>OTIS evaluat</w:t>
      </w:r>
      <w:r>
        <w:rPr>
          <w:rFonts w:cs="Times New Roman"/>
          <w:szCs w:val="24"/>
        </w:rPr>
        <w:t>ed</w:t>
      </w:r>
      <w:r w:rsidRPr="009469AA">
        <w:rPr>
          <w:rFonts w:cs="Times New Roman"/>
          <w:szCs w:val="24"/>
        </w:rPr>
        <w:t xml:space="preserve"> a complex intervention, one that includes multiple interacting components</w:t>
      </w:r>
      <w:r>
        <w:rPr>
          <w:rFonts w:cs="Times New Roman"/>
          <w:szCs w:val="24"/>
        </w:rPr>
        <w:t xml:space="preserve">. </w:t>
      </w:r>
      <w:r w:rsidR="001D1D09">
        <w:rPr>
          <w:rFonts w:cs="Times New Roman"/>
          <w:szCs w:val="24"/>
        </w:rPr>
        <w:fldChar w:fldCharType="begin">
          <w:fldData xml:space="preserve">PEVuZE5vdGU+PENpdGU+PEF1dGhvcj5NYXJzPC9BdXRob3I+PFllYXI+MjAxMzwvWWVhcj48UmVj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</w:fldData>
        </w:fldChar>
      </w:r>
      <w:r w:rsidR="00756B7E">
        <w:rPr>
          <w:rFonts w:cs="Times New Roman"/>
          <w:szCs w:val="24"/>
        </w:rPr>
        <w:instrText xml:space="preserve"> ADDIN EN.CITE </w:instrText>
      </w:r>
      <w:r w:rsidR="00756B7E">
        <w:rPr>
          <w:rFonts w:cs="Times New Roman"/>
          <w:szCs w:val="24"/>
        </w:rPr>
        <w:fldChar w:fldCharType="begin">
          <w:fldData xml:space="preserve">PEVuZE5vdGU+PENpdGU+PEF1dGhvcj5NYXJzPC9BdXRob3I+PFllYXI+MjAxMzwvWWVhcj48UmVj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</w:fldData>
        </w:fldChar>
      </w:r>
      <w:r w:rsidR="00756B7E">
        <w:rPr>
          <w:rFonts w:cs="Times New Roman"/>
          <w:szCs w:val="24"/>
        </w:rPr>
        <w:instrText xml:space="preserve"> ADDIN EN.CITE.DATA </w:instrText>
      </w:r>
      <w:r w:rsidR="00756B7E">
        <w:rPr>
          <w:rFonts w:cs="Times New Roman"/>
          <w:szCs w:val="24"/>
        </w:rPr>
      </w:r>
      <w:r w:rsidR="00756B7E">
        <w:rPr>
          <w:rFonts w:cs="Times New Roman"/>
          <w:szCs w:val="24"/>
        </w:rPr>
        <w:fldChar w:fldCharType="end"/>
      </w:r>
      <w:r w:rsidR="001D1D09">
        <w:rPr>
          <w:rFonts w:cs="Times New Roman"/>
          <w:szCs w:val="24"/>
        </w:rPr>
      </w:r>
      <w:r w:rsidR="001D1D09">
        <w:rPr>
          <w:rFonts w:cs="Times New Roman"/>
          <w:szCs w:val="24"/>
        </w:rPr>
        <w:fldChar w:fldCharType="separate"/>
      </w:r>
      <w:r w:rsidR="00756B7E" w:rsidRPr="00756B7E">
        <w:rPr>
          <w:rFonts w:cs="Times New Roman"/>
          <w:noProof/>
          <w:szCs w:val="24"/>
          <w:vertAlign w:val="superscript"/>
        </w:rPr>
        <w:t>59-61</w:t>
      </w:r>
      <w:r w:rsidR="001D1D09">
        <w:rPr>
          <w:rFonts w:cs="Times New Roman"/>
          <w:szCs w:val="24"/>
        </w:rPr>
        <w:fldChar w:fldCharType="end"/>
      </w:r>
      <w:r w:rsidR="001D1D09">
        <w:rPr>
          <w:rFonts w:cs="Times New Roman"/>
          <w:szCs w:val="24"/>
        </w:rPr>
        <w:t xml:space="preserve"> </w:t>
      </w:r>
      <w:r w:rsidRPr="009469AA">
        <w:rPr>
          <w:rFonts w:cs="Times New Roman"/>
          <w:szCs w:val="24"/>
        </w:rPr>
        <w:t xml:space="preserve">Intervention fidelity, the extent </w:t>
      </w:r>
      <w:r>
        <w:rPr>
          <w:rFonts w:cs="Times New Roman"/>
          <w:szCs w:val="24"/>
        </w:rPr>
        <w:t>to which</w:t>
      </w:r>
      <w:r w:rsidRPr="009469AA">
        <w:rPr>
          <w:rFonts w:cs="Times New Roman"/>
          <w:szCs w:val="24"/>
        </w:rPr>
        <w:t xml:space="preserve"> interventions are implemented as intended, should be a priority when designing and evaluating RCTs.</w:t>
      </w:r>
      <w:r>
        <w:rPr>
          <w:rFonts w:cs="Times New Roman"/>
          <w:szCs w:val="24"/>
        </w:rPr>
        <w:t xml:space="preserve">  </w:t>
      </w:r>
      <w:r w:rsidRPr="009469AA">
        <w:rPr>
          <w:rFonts w:cs="Times New Roman"/>
          <w:szCs w:val="24"/>
        </w:rPr>
        <w:t>There are numerous examples of</w:t>
      </w:r>
      <w:r>
        <w:rPr>
          <w:rFonts w:cs="Times New Roman"/>
          <w:szCs w:val="24"/>
        </w:rPr>
        <w:t xml:space="preserve"> </w:t>
      </w:r>
      <w:r w:rsidRPr="009469AA">
        <w:rPr>
          <w:rFonts w:cs="Times New Roman"/>
          <w:szCs w:val="24"/>
        </w:rPr>
        <w:t xml:space="preserve">reviews and primary </w:t>
      </w:r>
      <w:r w:rsidR="001D1D09" w:rsidRPr="009469AA">
        <w:rPr>
          <w:rFonts w:cs="Times New Roman"/>
          <w:szCs w:val="24"/>
        </w:rPr>
        <w:t>research</w:t>
      </w:r>
      <w:r w:rsidR="001D1D09">
        <w:rPr>
          <w:rFonts w:cs="Times New Roman"/>
          <w:szCs w:val="24"/>
        </w:rPr>
        <w:fldChar w:fldCharType="begin">
          <w:fldData xml:space="preserve">PEVuZE5vdGU+PENpdGU+PEF1dGhvcj5EdXNlbmJ1cnk8L0F1dGhvcj48WWVhcj4yMDAzPC9ZZWFy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</w:fldData>
        </w:fldChar>
      </w:r>
      <w:r w:rsidR="00756B7E">
        <w:rPr>
          <w:rFonts w:cs="Times New Roman"/>
          <w:szCs w:val="24"/>
        </w:rPr>
        <w:instrText xml:space="preserve"> ADDIN EN.CITE </w:instrText>
      </w:r>
      <w:r w:rsidR="00756B7E">
        <w:rPr>
          <w:rFonts w:cs="Times New Roman"/>
          <w:szCs w:val="24"/>
        </w:rPr>
        <w:fldChar w:fldCharType="begin">
          <w:fldData xml:space="preserve">PEVuZE5vdGU+PENpdGU+PEF1dGhvcj5EdXNlbmJ1cnk8L0F1dGhvcj48WWVhcj4yMDAzPC9ZZWFy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</w:fldData>
        </w:fldChar>
      </w:r>
      <w:r w:rsidR="00756B7E">
        <w:rPr>
          <w:rFonts w:cs="Times New Roman"/>
          <w:szCs w:val="24"/>
        </w:rPr>
        <w:instrText xml:space="preserve"> ADDIN EN.CITE.DATA </w:instrText>
      </w:r>
      <w:r w:rsidR="00756B7E">
        <w:rPr>
          <w:rFonts w:cs="Times New Roman"/>
          <w:szCs w:val="24"/>
        </w:rPr>
      </w:r>
      <w:r w:rsidR="00756B7E">
        <w:rPr>
          <w:rFonts w:cs="Times New Roman"/>
          <w:szCs w:val="24"/>
        </w:rPr>
        <w:fldChar w:fldCharType="end"/>
      </w:r>
      <w:r w:rsidR="001D1D09">
        <w:rPr>
          <w:rFonts w:cs="Times New Roman"/>
          <w:szCs w:val="24"/>
        </w:rPr>
      </w:r>
      <w:r w:rsidR="001D1D09">
        <w:rPr>
          <w:rFonts w:cs="Times New Roman"/>
          <w:szCs w:val="24"/>
        </w:rPr>
        <w:fldChar w:fldCharType="separate"/>
      </w:r>
      <w:r w:rsidR="00756B7E" w:rsidRPr="00756B7E">
        <w:rPr>
          <w:rFonts w:cs="Times New Roman"/>
          <w:noProof/>
          <w:szCs w:val="24"/>
          <w:vertAlign w:val="superscript"/>
        </w:rPr>
        <w:t>62-64</w:t>
      </w:r>
      <w:r w:rsidR="001D1D09">
        <w:rPr>
          <w:rFonts w:cs="Times New Roman"/>
          <w:szCs w:val="24"/>
        </w:rPr>
        <w:fldChar w:fldCharType="end"/>
      </w:r>
      <w:r w:rsidRPr="00D10E75">
        <w:rPr>
          <w:rFonts w:cs="Times New Roman"/>
          <w:szCs w:val="24"/>
        </w:rPr>
        <w:t xml:space="preserve"> </w:t>
      </w:r>
      <w:r>
        <w:rPr>
          <w:rFonts w:cs="Times New Roman"/>
          <w:szCs w:val="24"/>
        </w:rPr>
        <w:t>that</w:t>
      </w:r>
      <w:r w:rsidRPr="009469AA">
        <w:rPr>
          <w:rFonts w:cs="Times New Roman"/>
          <w:szCs w:val="24"/>
        </w:rPr>
        <w:t xml:space="preserve"> define key elements</w:t>
      </w:r>
      <w:r>
        <w:rPr>
          <w:rFonts w:cs="Times New Roman"/>
          <w:szCs w:val="24"/>
        </w:rPr>
        <w:t xml:space="preserve"> of fidelity.  </w:t>
      </w:r>
      <w:r w:rsidRPr="009469AA">
        <w:rPr>
          <w:rFonts w:cs="Times New Roman"/>
          <w:szCs w:val="24"/>
        </w:rPr>
        <w:t xml:space="preserve">In 2007, Caroll </w:t>
      </w:r>
      <w:r w:rsidR="00016F12" w:rsidRPr="00016F12">
        <w:rPr>
          <w:rFonts w:cs="Times New Roman"/>
          <w:i/>
          <w:szCs w:val="24"/>
        </w:rPr>
        <w:t>et al</w:t>
      </w:r>
      <w:r w:rsidR="00244967">
        <w:rPr>
          <w:rFonts w:cs="Times New Roman"/>
          <w:szCs w:val="24"/>
        </w:rPr>
        <w:t>,</w:t>
      </w:r>
      <w:r w:rsidR="00016F12">
        <w:rPr>
          <w:rFonts w:cs="Times New Roman"/>
          <w:szCs w:val="24"/>
        </w:rPr>
        <w:fldChar w:fldCharType="begin"/>
      </w:r>
      <w:r w:rsidR="00756B7E">
        <w:rPr>
          <w:rFonts w:cs="Times New Roman"/>
          <w:szCs w:val="24"/>
        </w:rPr>
        <w:instrText xml:space="preserve"> ADDIN EN.CITE &lt;EndNote&gt;&lt;Cite&gt;&lt;Author&gt;Carroll&lt;/Author&gt;&lt;Year&gt;2007&lt;/Year&gt;&lt;RecNum&gt;45&lt;/RecNum&gt;&lt;DisplayText&gt;&lt;style face="superscript"&gt;65&lt;/style&gt;&lt;/DisplayText&gt;&lt;record&gt;&lt;rec-number&gt;45&lt;/rec-number&gt;&lt;foreign-keys&gt;&lt;key app="EN" db-id="t2wdp05ffr9rpaeasp0vtxdevvfszfpdfee2" timestamp="1545044949"&gt;45&lt;/key&gt;&lt;/foreign-keys&gt;&lt;ref-type name="Journal Article"&gt;17&lt;/ref-type&gt;&lt;contributors&gt;&lt;authors&gt;&lt;author&gt;Carroll, C&lt;/author&gt;&lt;author&gt;Patterson, M&lt;/author&gt;&lt;author&gt;Wood, S&lt;/author&gt;&lt;author&gt;Booth, A&lt;/author&gt;&lt;author&gt;Rick, J&lt;/author&gt;&lt;author&gt;Balain, S&lt;/author&gt;&lt;/authors&gt;&lt;/contributors&gt;&lt;titles&gt;&lt;title&gt;A conceptual framework for implementation fidelity&lt;/title&gt;&lt;secondary-title&gt;Implementation Science&lt;/secondary-title&gt;&lt;/titles&gt;&lt;periodical&gt;&lt;full-title&gt;Implementation Science&lt;/full-title&gt;&lt;/periodical&gt;&lt;pages&gt;40-49&lt;/pages&gt;&lt;volume&gt;2&lt;/volume&gt;&lt;number&gt;1&lt;/number&gt;&lt;dates&gt;&lt;year&gt;2007&lt;/year&gt;&lt;pub-dates&gt;&lt;date&gt;30 Nov&lt;/date&gt;&lt;/pub-dates&gt;&lt;/dates&gt;&lt;isbn&gt;1748-5908-2-40&lt;/isbn&gt;&lt;urls&gt;&lt;/urls&gt;&lt;electronic-resource-num&gt;10.1186/1748-5908-2-40&lt;/electronic-resource-num&gt;&lt;/record&gt;&lt;/Cite&gt;&lt;/EndNote&gt;</w:instrText>
      </w:r>
      <w:r w:rsidR="00016F12">
        <w:rPr>
          <w:rFonts w:cs="Times New Roman"/>
          <w:szCs w:val="24"/>
        </w:rPr>
        <w:fldChar w:fldCharType="separate"/>
      </w:r>
      <w:r w:rsidR="00756B7E" w:rsidRPr="00756B7E">
        <w:rPr>
          <w:rFonts w:cs="Times New Roman"/>
          <w:noProof/>
          <w:szCs w:val="24"/>
          <w:vertAlign w:val="superscript"/>
        </w:rPr>
        <w:t>65</w:t>
      </w:r>
      <w:r w:rsidR="00016F12">
        <w:rPr>
          <w:rFonts w:cs="Times New Roman"/>
          <w:szCs w:val="24"/>
        </w:rPr>
        <w:fldChar w:fldCharType="end"/>
      </w:r>
      <w:r w:rsidR="00016F12">
        <w:rPr>
          <w:rFonts w:cs="Times New Roman"/>
          <w:szCs w:val="24"/>
        </w:rPr>
        <w:t xml:space="preserve"> </w:t>
      </w:r>
      <w:r w:rsidRPr="009469AA">
        <w:rPr>
          <w:rFonts w:cs="Times New Roman"/>
          <w:szCs w:val="24"/>
        </w:rPr>
        <w:t xml:space="preserve">undertook a critical review of existing research on conceptualising fidelity. </w:t>
      </w:r>
      <w:r>
        <w:rPr>
          <w:rFonts w:cs="Times New Roman"/>
          <w:szCs w:val="24"/>
        </w:rPr>
        <w:t xml:space="preserve"> </w:t>
      </w:r>
      <w:r w:rsidRPr="009469AA">
        <w:rPr>
          <w:rFonts w:cs="Times New Roman"/>
          <w:szCs w:val="24"/>
        </w:rPr>
        <w:t>The resulting theoretical framework considers fidelity to consist of seven elements: adherence to an intervention; exposure or dose</w:t>
      </w:r>
      <w:r>
        <w:rPr>
          <w:rFonts w:cs="Times New Roman"/>
          <w:szCs w:val="24"/>
        </w:rPr>
        <w:t>;</w:t>
      </w:r>
      <w:r w:rsidRPr="009469AA">
        <w:rPr>
          <w:rFonts w:cs="Times New Roman"/>
          <w:szCs w:val="24"/>
        </w:rPr>
        <w:t xml:space="preserve"> quality of delivery; participant responsiveness</w:t>
      </w:r>
      <w:r>
        <w:rPr>
          <w:rFonts w:cs="Times New Roman"/>
          <w:szCs w:val="24"/>
        </w:rPr>
        <w:t xml:space="preserve">; </w:t>
      </w:r>
      <w:r w:rsidRPr="009469AA">
        <w:rPr>
          <w:rFonts w:cs="Times New Roman"/>
          <w:szCs w:val="24"/>
        </w:rPr>
        <w:t>programme differentiation</w:t>
      </w:r>
      <w:r>
        <w:rPr>
          <w:rFonts w:cs="Times New Roman"/>
          <w:szCs w:val="24"/>
        </w:rPr>
        <w:t>;</w:t>
      </w:r>
      <w:r w:rsidRPr="009469AA">
        <w:rPr>
          <w:rFonts w:cs="Times New Roman"/>
          <w:szCs w:val="24"/>
        </w:rPr>
        <w:t xml:space="preserve"> intervention complexity</w:t>
      </w:r>
      <w:r>
        <w:rPr>
          <w:rFonts w:cs="Times New Roman"/>
          <w:szCs w:val="24"/>
        </w:rPr>
        <w:t>;</w:t>
      </w:r>
      <w:r w:rsidRPr="009469AA">
        <w:rPr>
          <w:rFonts w:cs="Times New Roman"/>
          <w:szCs w:val="24"/>
        </w:rPr>
        <w:t xml:space="preserve"> and facilitation strategies. </w:t>
      </w:r>
      <w:r>
        <w:rPr>
          <w:rFonts w:cs="Times New Roman"/>
          <w:szCs w:val="24"/>
        </w:rPr>
        <w:t xml:space="preserve"> </w:t>
      </w:r>
      <w:r w:rsidRPr="009469AA">
        <w:rPr>
          <w:rFonts w:cs="Times New Roman"/>
          <w:szCs w:val="24"/>
        </w:rPr>
        <w:t>This</w:t>
      </w:r>
      <w:r>
        <w:rPr>
          <w:rFonts w:cs="Times New Roman"/>
          <w:szCs w:val="24"/>
        </w:rPr>
        <w:t xml:space="preserve"> </w:t>
      </w:r>
      <w:r w:rsidRPr="009469AA">
        <w:rPr>
          <w:rFonts w:cs="Times New Roman"/>
          <w:szCs w:val="24"/>
        </w:rPr>
        <w:t>framework has since been updated</w:t>
      </w:r>
      <w:r>
        <w:rPr>
          <w:rFonts w:cs="Times New Roman"/>
          <w:szCs w:val="24"/>
        </w:rPr>
        <w:t xml:space="preserve"> </w:t>
      </w:r>
      <w:r w:rsidRPr="009469AA">
        <w:rPr>
          <w:rFonts w:cs="Times New Roman"/>
          <w:szCs w:val="24"/>
        </w:rPr>
        <w:t>by Hasson (2010</w:t>
      </w:r>
      <w:r w:rsidR="0043243C" w:rsidRPr="009469AA">
        <w:rPr>
          <w:rFonts w:cs="Times New Roman"/>
          <w:szCs w:val="24"/>
        </w:rPr>
        <w:t>)</w:t>
      </w:r>
      <w:r w:rsidR="0043243C">
        <w:rPr>
          <w:rFonts w:cs="Times New Roman"/>
          <w:szCs w:val="24"/>
        </w:rPr>
        <w:fldChar w:fldCharType="begin"/>
      </w:r>
      <w:r w:rsidR="00756B7E">
        <w:rPr>
          <w:rFonts w:cs="Times New Roman"/>
          <w:szCs w:val="24"/>
        </w:rPr>
        <w:instrText xml:space="preserve"> ADDIN EN.CITE &lt;EndNote&gt;&lt;Cite&gt;&lt;Author&gt;Hasson&lt;/Author&gt;&lt;Year&gt;2010&lt;/Year&gt;&lt;RecNum&gt;75&lt;/RecNum&gt;&lt;DisplayText&gt;&lt;style face="superscript"&gt;66&lt;/style&gt;&lt;/DisplayText&gt;&lt;record&gt;&lt;rec-number&gt;75&lt;/rec-number&gt;&lt;foreign-keys&gt;&lt;key app="EN" db-id="t2wdp05ffr9rpaeasp0vtxdevvfszfpdfee2" timestamp="1554206273"&gt;75&lt;/key&gt;&lt;/foreign-keys&gt;&lt;ref-type name="Journal Article"&gt;17&lt;/ref-type&gt;&lt;contributors&gt;&lt;authors&gt;&lt;author&gt;Hasson, H&lt;/author&gt;&lt;/authors&gt;&lt;/contributors&gt;&lt;titles&gt;&lt;title&gt;Systematic evaluation of implementation fidelity of complex interventions in health and social care. &lt;/title&gt;&lt;secondary-title&gt;Implementation Science &lt;/secondary-title&gt;&lt;/titles&gt;&lt;periodical&gt;&lt;full-title&gt;Implementation Science&lt;/full-title&gt;&lt;/periodical&gt;&lt;pages&gt;67&lt;/pages&gt;&lt;volume&gt;5&lt;/volume&gt;&lt;dates&gt;&lt;year&gt;2010&lt;/year&gt;&lt;/dates&gt;&lt;urls&gt;&lt;/urls&gt;&lt;electronic-resource-num&gt;10.1186/1748-5908-5-67&lt;/electronic-resource-num&gt;&lt;/record&gt;&lt;/Cite&gt;&lt;/EndNote&gt;</w:instrText>
      </w:r>
      <w:r w:rsidR="0043243C">
        <w:rPr>
          <w:rFonts w:cs="Times New Roman"/>
          <w:szCs w:val="24"/>
        </w:rPr>
        <w:fldChar w:fldCharType="separate"/>
      </w:r>
      <w:r w:rsidR="00756B7E" w:rsidRPr="00756B7E">
        <w:rPr>
          <w:rFonts w:cs="Times New Roman"/>
          <w:noProof/>
          <w:szCs w:val="24"/>
          <w:vertAlign w:val="superscript"/>
        </w:rPr>
        <w:t>66</w:t>
      </w:r>
      <w:r w:rsidR="0043243C">
        <w:rPr>
          <w:rFonts w:cs="Times New Roman"/>
          <w:szCs w:val="24"/>
        </w:rPr>
        <w:fldChar w:fldCharType="end"/>
      </w:r>
      <w:r w:rsidR="0043243C" w:rsidRPr="009469AA">
        <w:rPr>
          <w:rFonts w:cs="Times New Roman"/>
          <w:szCs w:val="24"/>
        </w:rPr>
        <w:t xml:space="preserve"> </w:t>
      </w:r>
      <w:r w:rsidRPr="009469AA">
        <w:rPr>
          <w:rFonts w:cs="Times New Roman"/>
          <w:szCs w:val="24"/>
        </w:rPr>
        <w:t>to incorporate two additional</w:t>
      </w:r>
      <w:r>
        <w:rPr>
          <w:rFonts w:cs="Times New Roman"/>
          <w:szCs w:val="24"/>
        </w:rPr>
        <w:t xml:space="preserve"> </w:t>
      </w:r>
      <w:r w:rsidRPr="009469AA">
        <w:rPr>
          <w:rFonts w:cs="Times New Roman"/>
          <w:szCs w:val="24"/>
        </w:rPr>
        <w:t xml:space="preserve">moderating factors </w:t>
      </w:r>
      <w:r>
        <w:rPr>
          <w:rFonts w:cs="Times New Roman"/>
          <w:szCs w:val="24"/>
        </w:rPr>
        <w:t>(</w:t>
      </w:r>
      <w:r w:rsidRPr="009469AA">
        <w:rPr>
          <w:rFonts w:cs="Times New Roman"/>
          <w:szCs w:val="24"/>
        </w:rPr>
        <w:t>context</w:t>
      </w:r>
      <w:r>
        <w:rPr>
          <w:rFonts w:cs="Times New Roman"/>
          <w:szCs w:val="24"/>
        </w:rPr>
        <w:t>;</w:t>
      </w:r>
      <w:r w:rsidRPr="009469AA">
        <w:rPr>
          <w:rFonts w:cs="Times New Roman"/>
          <w:szCs w:val="24"/>
        </w:rPr>
        <w:t xml:space="preserve"> and recruitment</w:t>
      </w:r>
      <w:r>
        <w:rPr>
          <w:rFonts w:cs="Times New Roman"/>
          <w:szCs w:val="24"/>
        </w:rPr>
        <w:t xml:space="preserve">, </w:t>
      </w:r>
      <w:r w:rsidRPr="008A5160">
        <w:rPr>
          <w:rFonts w:cs="Times New Roman"/>
          <w:szCs w:val="24"/>
        </w:rPr>
        <w:t>see</w:t>
      </w:r>
      <w:r w:rsidR="005A705E" w:rsidRPr="008A5160">
        <w:rPr>
          <w:rFonts w:cs="Times New Roman"/>
          <w:i/>
          <w:szCs w:val="24"/>
        </w:rPr>
        <w:t xml:space="preserve"> </w:t>
      </w:r>
      <w:r w:rsidR="008A5160">
        <w:rPr>
          <w:rFonts w:cs="Times New Roman"/>
          <w:szCs w:val="24"/>
          <w:highlight w:val="yellow"/>
        </w:rPr>
        <w:fldChar w:fldCharType="begin"/>
      </w:r>
      <w:r w:rsidR="008A5160">
        <w:rPr>
          <w:rFonts w:cs="Times New Roman"/>
          <w:i/>
          <w:szCs w:val="24"/>
          <w:highlight w:val="yellow"/>
        </w:rPr>
        <w:instrText xml:space="preserve"> REF _Ref30760236 \h </w:instrText>
      </w:r>
      <w:r w:rsidR="008A5160">
        <w:rPr>
          <w:rFonts w:cs="Times New Roman"/>
          <w:szCs w:val="24"/>
          <w:highlight w:val="yellow"/>
        </w:rPr>
      </w:r>
      <w:r w:rsidR="008A5160">
        <w:rPr>
          <w:rFonts w:cs="Times New Roman"/>
          <w:szCs w:val="24"/>
          <w:highlight w:val="yellow"/>
        </w:rPr>
        <w:fldChar w:fldCharType="separate"/>
      </w:r>
      <w:r w:rsidR="00C573AF" w:rsidRPr="005A705E">
        <w:t xml:space="preserve">Table </w:t>
      </w:r>
      <w:r w:rsidR="00C573AF">
        <w:rPr>
          <w:noProof/>
        </w:rPr>
        <w:t>17</w:t>
      </w:r>
      <w:r w:rsidR="008A5160">
        <w:rPr>
          <w:rFonts w:cs="Times New Roman"/>
          <w:szCs w:val="24"/>
          <w:highlight w:val="yellow"/>
        </w:rPr>
        <w:fldChar w:fldCharType="end"/>
      </w:r>
      <w:r w:rsidR="0041507F">
        <w:rPr>
          <w:rFonts w:cs="Times New Roman"/>
          <w:szCs w:val="24"/>
        </w:rPr>
        <w:t>)</w:t>
      </w:r>
      <w:r w:rsidR="00371B28">
        <w:rPr>
          <w:rFonts w:cs="Times New Roman"/>
          <w:szCs w:val="24"/>
        </w:rPr>
        <w:t>.</w:t>
      </w:r>
      <w:r w:rsidR="006765FC">
        <w:rPr>
          <w:rFonts w:cs="Times New Roman"/>
          <w:szCs w:val="24"/>
        </w:rPr>
        <w:t xml:space="preserve">  </w:t>
      </w:r>
      <w:r w:rsidR="006765FC" w:rsidRPr="009469AA">
        <w:rPr>
          <w:rFonts w:cs="Times New Roman"/>
          <w:szCs w:val="24"/>
        </w:rPr>
        <w:t xml:space="preserve">We adopt Hasson’s definition of fidelity </w:t>
      </w:r>
      <w:r w:rsidR="008F46E2">
        <w:rPr>
          <w:rFonts w:cs="Times New Roman"/>
          <w:szCs w:val="24"/>
        </w:rPr>
        <w:t xml:space="preserve">in </w:t>
      </w:r>
      <w:r w:rsidR="006765FC" w:rsidRPr="009469AA">
        <w:rPr>
          <w:rFonts w:cs="Times New Roman"/>
          <w:szCs w:val="24"/>
        </w:rPr>
        <w:t>OTIS.</w:t>
      </w:r>
    </w:p>
    <w:p w14:paraId="0E9E4A62" w14:textId="611637B1" w:rsidR="001D1D09" w:rsidRDefault="001D1D09" w:rsidP="008F706D">
      <w:pPr>
        <w:rPr>
          <w:rFonts w:cs="Times New Roman"/>
          <w:szCs w:val="24"/>
        </w:rPr>
      </w:pPr>
    </w:p>
    <w:p w14:paraId="717A8823" w14:textId="2FD2A4F6" w:rsidR="00A80A77" w:rsidRPr="005A705E" w:rsidRDefault="00A80A77" w:rsidP="00A80A77">
      <w:bookmarkStart w:id="214" w:name="_Ref30760236"/>
      <w:bookmarkStart w:id="215" w:name="_Ref30674233"/>
      <w:bookmarkStart w:id="216" w:name="_Toc43396847"/>
      <w:bookmarkStart w:id="217" w:name="_Toc43397894"/>
      <w:bookmarkStart w:id="218" w:name="_Toc43398711"/>
      <w:r w:rsidRPr="005A705E">
        <w:t xml:space="preserve">Table </w:t>
      </w:r>
      <w:fldSimple w:instr=" SEQ Table \* ARABIC ">
        <w:r w:rsidR="00C573AF">
          <w:rPr>
            <w:noProof/>
          </w:rPr>
          <w:t>17</w:t>
        </w:r>
      </w:fldSimple>
      <w:bookmarkEnd w:id="214"/>
      <w:r w:rsidRPr="005A705E">
        <w:t xml:space="preserve">. Nine elements of intervention fidelity adapted from Hasson </w:t>
      </w:r>
      <w:r w:rsidRPr="008A5160">
        <w:rPr>
          <w:i/>
        </w:rPr>
        <w:t>et al</w:t>
      </w:r>
      <w:r w:rsidR="008A5160">
        <w:rPr>
          <w:i/>
        </w:rPr>
        <w:t>.</w:t>
      </w:r>
      <w:r w:rsidRPr="005A705E">
        <w:t xml:space="preserve"> 2010</w:t>
      </w:r>
      <w:bookmarkEnd w:id="215"/>
      <w:bookmarkEnd w:id="216"/>
      <w:bookmarkEnd w:id="217"/>
      <w:bookmarkEnd w:id="218"/>
    </w:p>
    <w:tbl>
      <w:tblPr>
        <w:tblStyle w:val="TableGrid"/>
        <w:tblW w:w="5340" w:type="pct"/>
        <w:tblLook w:val="04A0" w:firstRow="1" w:lastRow="0" w:firstColumn="1" w:lastColumn="0" w:noHBand="0" w:noVBand="1"/>
      </w:tblPr>
      <w:tblGrid>
        <w:gridCol w:w="4508"/>
        <w:gridCol w:w="5121"/>
      </w:tblGrid>
      <w:tr w:rsidR="00D10E75" w:rsidRPr="009469AA" w14:paraId="12385D93" w14:textId="77777777" w:rsidTr="00B96170">
        <w:trPr>
          <w:tblHeader/>
        </w:trPr>
        <w:tc>
          <w:tcPr>
            <w:tcW w:w="2341" w:type="pct"/>
          </w:tcPr>
          <w:p w14:paraId="114EEC24" w14:textId="77777777" w:rsidR="00D10E75" w:rsidRPr="009469AA" w:rsidRDefault="00D10E75" w:rsidP="00B96170">
            <w:pPr>
              <w:rPr>
                <w:rFonts w:cs="Times New Roman"/>
                <w:b/>
                <w:szCs w:val="24"/>
              </w:rPr>
            </w:pPr>
            <w:r w:rsidRPr="009469AA">
              <w:rPr>
                <w:rFonts w:cs="Times New Roman"/>
                <w:b/>
                <w:szCs w:val="24"/>
              </w:rPr>
              <w:t>Element of implementation fidelity</w:t>
            </w:r>
          </w:p>
        </w:tc>
        <w:tc>
          <w:tcPr>
            <w:tcW w:w="2659" w:type="pct"/>
          </w:tcPr>
          <w:p w14:paraId="1BC5E6EA" w14:textId="77777777" w:rsidR="00D10E75" w:rsidRPr="009469AA" w:rsidRDefault="00D10E75" w:rsidP="00B96170">
            <w:pPr>
              <w:rPr>
                <w:rFonts w:cs="Times New Roman"/>
                <w:b/>
                <w:szCs w:val="24"/>
              </w:rPr>
            </w:pPr>
            <w:r w:rsidRPr="009469AA">
              <w:rPr>
                <w:rFonts w:cs="Times New Roman"/>
                <w:b/>
                <w:szCs w:val="24"/>
              </w:rPr>
              <w:t>Description</w:t>
            </w:r>
          </w:p>
        </w:tc>
      </w:tr>
      <w:tr w:rsidR="00D10E75" w:rsidRPr="009469AA" w14:paraId="660A1608" w14:textId="77777777" w:rsidTr="00B96170">
        <w:trPr>
          <w:trHeight w:val="577"/>
        </w:trPr>
        <w:tc>
          <w:tcPr>
            <w:tcW w:w="2341" w:type="pct"/>
          </w:tcPr>
          <w:p w14:paraId="176A9D95" w14:textId="77777777" w:rsidR="00D10E75" w:rsidRPr="009469AA" w:rsidRDefault="00D10E75" w:rsidP="00B96170">
            <w:pPr>
              <w:rPr>
                <w:rFonts w:cs="Times New Roman"/>
                <w:i/>
                <w:szCs w:val="24"/>
              </w:rPr>
            </w:pPr>
            <w:r w:rsidRPr="009469AA">
              <w:rPr>
                <w:rFonts w:cs="Times New Roman"/>
                <w:i/>
                <w:szCs w:val="24"/>
              </w:rPr>
              <w:t>Adherence</w:t>
            </w:r>
          </w:p>
        </w:tc>
        <w:tc>
          <w:tcPr>
            <w:tcW w:w="2659" w:type="pct"/>
          </w:tcPr>
          <w:p w14:paraId="702C140C" w14:textId="77777777" w:rsidR="00D10E75" w:rsidRPr="009469AA" w:rsidRDefault="00D10E75" w:rsidP="00B96170">
            <w:pPr>
              <w:rPr>
                <w:rFonts w:cs="Times New Roman"/>
                <w:szCs w:val="24"/>
              </w:rPr>
            </w:pPr>
            <w:r w:rsidRPr="009469AA">
              <w:rPr>
                <w:rFonts w:cs="Times New Roman"/>
                <w:szCs w:val="24"/>
              </w:rPr>
              <w:t>Whether an intervention is being delivered as intended</w:t>
            </w:r>
          </w:p>
        </w:tc>
      </w:tr>
      <w:tr w:rsidR="00D10E75" w:rsidRPr="009469AA" w14:paraId="08C2ED38" w14:textId="77777777" w:rsidTr="00B96170">
        <w:tc>
          <w:tcPr>
            <w:tcW w:w="2341" w:type="pct"/>
          </w:tcPr>
          <w:p w14:paraId="2BFC0C8C" w14:textId="77777777" w:rsidR="00D10E75" w:rsidRPr="009469AA" w:rsidRDefault="00D10E75" w:rsidP="00B96170">
            <w:pPr>
              <w:rPr>
                <w:rFonts w:cs="Times New Roman"/>
                <w:i/>
                <w:szCs w:val="24"/>
              </w:rPr>
            </w:pPr>
            <w:r w:rsidRPr="009469AA">
              <w:rPr>
                <w:rFonts w:cs="Times New Roman"/>
                <w:i/>
                <w:szCs w:val="24"/>
              </w:rPr>
              <w:t>Exposure or dose</w:t>
            </w:r>
          </w:p>
        </w:tc>
        <w:tc>
          <w:tcPr>
            <w:tcW w:w="2659" w:type="pct"/>
          </w:tcPr>
          <w:p w14:paraId="7F7A0FF4" w14:textId="77777777" w:rsidR="00D10E75" w:rsidRPr="009469AA" w:rsidRDefault="00D10E75" w:rsidP="00B96170">
            <w:pPr>
              <w:rPr>
                <w:rFonts w:cs="Times New Roman"/>
                <w:szCs w:val="24"/>
              </w:rPr>
            </w:pPr>
            <w:r w:rsidRPr="009469AA">
              <w:rPr>
                <w:rFonts w:cs="Times New Roman"/>
                <w:szCs w:val="24"/>
              </w:rPr>
              <w:t xml:space="preserve">Whether the amount of an intervention received by participants (frequency and duration) </w:t>
            </w:r>
            <w:r>
              <w:rPr>
                <w:rFonts w:cs="Times New Roman"/>
                <w:szCs w:val="24"/>
              </w:rPr>
              <w:t>a</w:t>
            </w:r>
            <w:r w:rsidRPr="009469AA">
              <w:rPr>
                <w:rFonts w:cs="Times New Roman"/>
                <w:szCs w:val="24"/>
              </w:rPr>
              <w:t xml:space="preserve">s intended. </w:t>
            </w:r>
          </w:p>
        </w:tc>
      </w:tr>
      <w:tr w:rsidR="00D10E75" w:rsidRPr="009469AA" w14:paraId="3244DB7A" w14:textId="77777777" w:rsidTr="00B96170">
        <w:tc>
          <w:tcPr>
            <w:tcW w:w="2341" w:type="pct"/>
          </w:tcPr>
          <w:p w14:paraId="39132E46" w14:textId="77777777" w:rsidR="00D10E75" w:rsidRPr="009469AA" w:rsidRDefault="00D10E75" w:rsidP="00B96170">
            <w:pPr>
              <w:rPr>
                <w:rFonts w:cs="Times New Roman"/>
                <w:i/>
                <w:szCs w:val="24"/>
              </w:rPr>
            </w:pPr>
            <w:r w:rsidRPr="009469AA">
              <w:rPr>
                <w:rFonts w:cs="Times New Roman"/>
                <w:i/>
                <w:szCs w:val="24"/>
              </w:rPr>
              <w:t>Quality of delivery</w:t>
            </w:r>
          </w:p>
        </w:tc>
        <w:tc>
          <w:tcPr>
            <w:tcW w:w="2659" w:type="pct"/>
          </w:tcPr>
          <w:p w14:paraId="2FE2FE5C" w14:textId="77777777" w:rsidR="00D10E75" w:rsidRPr="009469AA" w:rsidRDefault="00D10E75" w:rsidP="00B96170">
            <w:pPr>
              <w:rPr>
                <w:rFonts w:cs="Times New Roman"/>
                <w:szCs w:val="24"/>
              </w:rPr>
            </w:pPr>
            <w:r w:rsidRPr="009469AA">
              <w:rPr>
                <w:rFonts w:cs="Times New Roman"/>
                <w:szCs w:val="24"/>
              </w:rPr>
              <w:t xml:space="preserve">The way that those responsible for delivering the intervention deliver it. </w:t>
            </w:r>
          </w:p>
        </w:tc>
      </w:tr>
      <w:tr w:rsidR="00D10E75" w:rsidRPr="009469AA" w14:paraId="2F217C9A" w14:textId="77777777" w:rsidTr="00B96170">
        <w:tc>
          <w:tcPr>
            <w:tcW w:w="2341" w:type="pct"/>
          </w:tcPr>
          <w:p w14:paraId="16A498CF" w14:textId="77777777" w:rsidR="00D10E75" w:rsidRPr="009469AA" w:rsidRDefault="00D10E75" w:rsidP="00B96170">
            <w:pPr>
              <w:rPr>
                <w:rFonts w:cs="Times New Roman"/>
                <w:i/>
                <w:szCs w:val="24"/>
              </w:rPr>
            </w:pPr>
            <w:r w:rsidRPr="009469AA">
              <w:rPr>
                <w:rFonts w:cs="Times New Roman"/>
                <w:i/>
                <w:szCs w:val="24"/>
              </w:rPr>
              <w:t>Participant responsiveness</w:t>
            </w:r>
          </w:p>
        </w:tc>
        <w:tc>
          <w:tcPr>
            <w:tcW w:w="2659" w:type="pct"/>
          </w:tcPr>
          <w:p w14:paraId="43870D99" w14:textId="77777777" w:rsidR="00D10E75" w:rsidRPr="009469AA" w:rsidRDefault="00D10E75" w:rsidP="00B96170">
            <w:pPr>
              <w:rPr>
                <w:rFonts w:cs="Times New Roman"/>
                <w:szCs w:val="24"/>
              </w:rPr>
            </w:pPr>
            <w:r w:rsidRPr="009469AA">
              <w:rPr>
                <w:rFonts w:cs="Times New Roman"/>
                <w:szCs w:val="24"/>
              </w:rPr>
              <w:t xml:space="preserve">How far participants respond to, or are engaged by, an intervention. </w:t>
            </w:r>
          </w:p>
        </w:tc>
      </w:tr>
      <w:tr w:rsidR="00D10E75" w:rsidRPr="009469AA" w14:paraId="2EF9235F" w14:textId="77777777" w:rsidTr="00B96170">
        <w:tc>
          <w:tcPr>
            <w:tcW w:w="2341" w:type="pct"/>
          </w:tcPr>
          <w:p w14:paraId="32B5E781" w14:textId="77777777" w:rsidR="00D10E75" w:rsidRPr="009469AA" w:rsidRDefault="00D10E75" w:rsidP="00B96170">
            <w:pPr>
              <w:rPr>
                <w:rFonts w:cs="Times New Roman"/>
                <w:i/>
                <w:szCs w:val="24"/>
              </w:rPr>
            </w:pPr>
            <w:r w:rsidRPr="009469AA">
              <w:rPr>
                <w:rFonts w:cs="Times New Roman"/>
                <w:i/>
                <w:szCs w:val="24"/>
              </w:rPr>
              <w:lastRenderedPageBreak/>
              <w:t>Program</w:t>
            </w:r>
            <w:r>
              <w:rPr>
                <w:rFonts w:cs="Times New Roman"/>
                <w:i/>
                <w:szCs w:val="24"/>
              </w:rPr>
              <w:t>me</w:t>
            </w:r>
            <w:r w:rsidRPr="009469AA">
              <w:rPr>
                <w:rFonts w:cs="Times New Roman"/>
                <w:i/>
                <w:szCs w:val="24"/>
              </w:rPr>
              <w:t xml:space="preserve"> differentiation</w:t>
            </w:r>
          </w:p>
        </w:tc>
        <w:tc>
          <w:tcPr>
            <w:tcW w:w="2659" w:type="pct"/>
          </w:tcPr>
          <w:p w14:paraId="077F0540" w14:textId="77777777" w:rsidR="00D10E75" w:rsidRPr="009469AA" w:rsidRDefault="00D10E75" w:rsidP="00B96170">
            <w:pPr>
              <w:rPr>
                <w:rFonts w:cs="Times New Roman"/>
                <w:szCs w:val="24"/>
              </w:rPr>
            </w:pPr>
            <w:r w:rsidRPr="009469AA">
              <w:rPr>
                <w:rFonts w:cs="Times New Roman"/>
                <w:szCs w:val="24"/>
              </w:rPr>
              <w:t>Identifying unique features of different components of program</w:t>
            </w:r>
            <w:r>
              <w:rPr>
                <w:rFonts w:cs="Times New Roman"/>
                <w:szCs w:val="24"/>
              </w:rPr>
              <w:t>me</w:t>
            </w:r>
            <w:r w:rsidRPr="009469AA">
              <w:rPr>
                <w:rFonts w:cs="Times New Roman"/>
                <w:szCs w:val="24"/>
              </w:rPr>
              <w:t xml:space="preserve">s and identifying which elements are essential. </w:t>
            </w:r>
          </w:p>
        </w:tc>
      </w:tr>
      <w:tr w:rsidR="00D10E75" w:rsidRPr="009469AA" w14:paraId="416A0AEA" w14:textId="77777777" w:rsidTr="00B96170">
        <w:tc>
          <w:tcPr>
            <w:tcW w:w="2341" w:type="pct"/>
          </w:tcPr>
          <w:p w14:paraId="26CEB30E" w14:textId="77777777" w:rsidR="00D10E75" w:rsidRPr="009469AA" w:rsidRDefault="00D10E75" w:rsidP="00B96170">
            <w:pPr>
              <w:rPr>
                <w:rFonts w:cs="Times New Roman"/>
                <w:i/>
                <w:szCs w:val="24"/>
              </w:rPr>
            </w:pPr>
            <w:r w:rsidRPr="009469AA">
              <w:rPr>
                <w:rFonts w:cs="Times New Roman"/>
                <w:i/>
                <w:szCs w:val="24"/>
              </w:rPr>
              <w:t>Intervention complexity</w:t>
            </w:r>
          </w:p>
        </w:tc>
        <w:tc>
          <w:tcPr>
            <w:tcW w:w="2659" w:type="pct"/>
          </w:tcPr>
          <w:p w14:paraId="62B7D4C2" w14:textId="77777777" w:rsidR="00D10E75" w:rsidRPr="009469AA" w:rsidRDefault="00D10E75" w:rsidP="00B96170">
            <w:pPr>
              <w:rPr>
                <w:rFonts w:cs="Times New Roman"/>
                <w:szCs w:val="24"/>
              </w:rPr>
            </w:pPr>
            <w:r w:rsidRPr="009469AA">
              <w:rPr>
                <w:rFonts w:cs="Times New Roman"/>
                <w:szCs w:val="24"/>
              </w:rPr>
              <w:t>Complexity of an idea can act as a barrier to adoption - how complex is the intervention?</w:t>
            </w:r>
          </w:p>
        </w:tc>
      </w:tr>
      <w:tr w:rsidR="00D10E75" w:rsidRPr="009469AA" w14:paraId="52946D2A" w14:textId="77777777" w:rsidTr="00B96170">
        <w:trPr>
          <w:trHeight w:val="841"/>
        </w:trPr>
        <w:tc>
          <w:tcPr>
            <w:tcW w:w="2341" w:type="pct"/>
          </w:tcPr>
          <w:p w14:paraId="1C319730" w14:textId="77777777" w:rsidR="00D10E75" w:rsidRPr="009469AA" w:rsidRDefault="00D10E75" w:rsidP="00B96170">
            <w:pPr>
              <w:rPr>
                <w:rFonts w:cs="Times New Roman"/>
                <w:i/>
                <w:szCs w:val="24"/>
              </w:rPr>
            </w:pPr>
            <w:r w:rsidRPr="009469AA">
              <w:rPr>
                <w:rFonts w:cs="Times New Roman"/>
                <w:i/>
                <w:szCs w:val="24"/>
              </w:rPr>
              <w:t xml:space="preserve">Facilitation strategies </w:t>
            </w:r>
          </w:p>
        </w:tc>
        <w:tc>
          <w:tcPr>
            <w:tcW w:w="2659" w:type="pct"/>
          </w:tcPr>
          <w:p w14:paraId="3581E0A8" w14:textId="77777777" w:rsidR="00D10E75" w:rsidRPr="008F1E22" w:rsidRDefault="00D10E75" w:rsidP="00B96170">
            <w:pPr>
              <w:rPr>
                <w:rFonts w:cs="Times New Roman"/>
                <w:szCs w:val="24"/>
              </w:rPr>
            </w:pPr>
            <w:r w:rsidRPr="009469AA">
              <w:rPr>
                <w:rFonts w:cs="Times New Roman"/>
                <w:szCs w:val="24"/>
              </w:rPr>
              <w:t xml:space="preserve">When aiming to evaluate implementation fidelity, what are the specific strategies put in place to support implementation e.g. provision of manuals, training and incentives. How were these strategies perceived by those involved in delivery? </w:t>
            </w:r>
          </w:p>
        </w:tc>
      </w:tr>
      <w:tr w:rsidR="00D10E75" w:rsidRPr="009469AA" w14:paraId="3648C6FD" w14:textId="77777777" w:rsidTr="00B96170">
        <w:tc>
          <w:tcPr>
            <w:tcW w:w="2341" w:type="pct"/>
          </w:tcPr>
          <w:p w14:paraId="232CBFD3" w14:textId="77777777" w:rsidR="00D10E75" w:rsidRPr="00192ECA" w:rsidRDefault="00D10E75" w:rsidP="00B96170">
            <w:pPr>
              <w:rPr>
                <w:rFonts w:cs="Times New Roman"/>
                <w:i/>
                <w:szCs w:val="24"/>
              </w:rPr>
            </w:pPr>
            <w:r w:rsidRPr="00192ECA">
              <w:rPr>
                <w:rFonts w:cs="Times New Roman"/>
                <w:i/>
                <w:szCs w:val="24"/>
              </w:rPr>
              <w:t>Recruitment</w:t>
            </w:r>
          </w:p>
        </w:tc>
        <w:tc>
          <w:tcPr>
            <w:tcW w:w="2659" w:type="pct"/>
          </w:tcPr>
          <w:p w14:paraId="06C7B3C8" w14:textId="77777777" w:rsidR="00D10E75" w:rsidRPr="009469AA" w:rsidRDefault="00D10E75" w:rsidP="00B96170">
            <w:pPr>
              <w:rPr>
                <w:rFonts w:cs="Times New Roman"/>
                <w:szCs w:val="24"/>
              </w:rPr>
            </w:pPr>
            <w:r w:rsidRPr="009469AA">
              <w:rPr>
                <w:rFonts w:cs="Times New Roman"/>
                <w:szCs w:val="24"/>
              </w:rPr>
              <w:t>The recruitment strategies used to attract individuals to the intervention? What are the challenges to involvement?</w:t>
            </w:r>
          </w:p>
        </w:tc>
      </w:tr>
      <w:tr w:rsidR="00D10E75" w:rsidRPr="009469AA" w14:paraId="589050FF" w14:textId="77777777" w:rsidTr="00B96170">
        <w:tc>
          <w:tcPr>
            <w:tcW w:w="2341" w:type="pct"/>
          </w:tcPr>
          <w:p w14:paraId="2106AEC1" w14:textId="77777777" w:rsidR="00D10E75" w:rsidRPr="00192ECA" w:rsidRDefault="00D10E75" w:rsidP="00B96170">
            <w:pPr>
              <w:rPr>
                <w:rFonts w:cs="Times New Roman"/>
                <w:i/>
                <w:szCs w:val="24"/>
              </w:rPr>
            </w:pPr>
            <w:r w:rsidRPr="00192ECA">
              <w:rPr>
                <w:rFonts w:cs="Times New Roman"/>
                <w:i/>
                <w:szCs w:val="24"/>
              </w:rPr>
              <w:t>Context</w:t>
            </w:r>
          </w:p>
        </w:tc>
        <w:tc>
          <w:tcPr>
            <w:tcW w:w="2659" w:type="pct"/>
          </w:tcPr>
          <w:p w14:paraId="186AE999" w14:textId="77777777" w:rsidR="00D10E75" w:rsidRPr="009469AA" w:rsidRDefault="00D10E75" w:rsidP="00B96170">
            <w:pPr>
              <w:rPr>
                <w:rFonts w:cs="Times New Roman"/>
                <w:szCs w:val="24"/>
              </w:rPr>
            </w:pPr>
            <w:r w:rsidRPr="009469AA">
              <w:rPr>
                <w:rFonts w:cs="Times New Roman"/>
                <w:szCs w:val="24"/>
              </w:rPr>
              <w:t>What factors a</w:t>
            </w:r>
            <w:r>
              <w:rPr>
                <w:rFonts w:cs="Times New Roman"/>
                <w:szCs w:val="24"/>
              </w:rPr>
              <w:t>t political, economic, organis</w:t>
            </w:r>
            <w:r w:rsidRPr="009469AA">
              <w:rPr>
                <w:rFonts w:cs="Times New Roman"/>
                <w:szCs w:val="24"/>
              </w:rPr>
              <w:t xml:space="preserve">ational, and work group levels affected implementation? </w:t>
            </w:r>
          </w:p>
        </w:tc>
      </w:tr>
    </w:tbl>
    <w:p w14:paraId="2C635D17" w14:textId="77777777" w:rsidR="00A80A77" w:rsidRDefault="00A80A77" w:rsidP="008F706D">
      <w:pPr>
        <w:rPr>
          <w:rFonts w:cs="Times New Roman"/>
          <w:szCs w:val="24"/>
        </w:rPr>
      </w:pPr>
    </w:p>
    <w:p w14:paraId="07CD6E11" w14:textId="77777777" w:rsidR="009F7402" w:rsidRPr="001A72A4" w:rsidRDefault="009F7402" w:rsidP="009F7402">
      <w:pPr>
        <w:pStyle w:val="Heading2"/>
      </w:pPr>
      <w:bookmarkStart w:id="219" w:name="_Toc30761128"/>
      <w:bookmarkStart w:id="220" w:name="_Toc49168476"/>
      <w:r w:rsidRPr="001A72A4">
        <w:t>Methods</w:t>
      </w:r>
      <w:r>
        <w:t xml:space="preserve"> and Analysis</w:t>
      </w:r>
      <w:bookmarkEnd w:id="219"/>
      <w:bookmarkEnd w:id="220"/>
    </w:p>
    <w:p w14:paraId="6F0439FF" w14:textId="502AE578" w:rsidR="009F7402" w:rsidRPr="009469AA" w:rsidRDefault="009F7402" w:rsidP="009F7402">
      <w:pPr>
        <w:rPr>
          <w:rFonts w:cs="Times New Roman"/>
          <w:szCs w:val="24"/>
        </w:rPr>
      </w:pPr>
      <w:r w:rsidRPr="009469AA">
        <w:rPr>
          <w:rFonts w:cs="Times New Roman"/>
          <w:szCs w:val="24"/>
        </w:rPr>
        <w:t xml:space="preserve">The </w:t>
      </w:r>
      <w:r>
        <w:rPr>
          <w:rFonts w:cs="Times New Roman"/>
          <w:szCs w:val="24"/>
        </w:rPr>
        <w:t xml:space="preserve">strategies </w:t>
      </w:r>
      <w:r w:rsidRPr="009469AA">
        <w:rPr>
          <w:rFonts w:cs="Times New Roman"/>
          <w:szCs w:val="24"/>
        </w:rPr>
        <w:t xml:space="preserve">to assess fidelity to the trial protocol were </w:t>
      </w:r>
      <w:r>
        <w:rPr>
          <w:rFonts w:cs="Times New Roman"/>
          <w:szCs w:val="24"/>
        </w:rPr>
        <w:t xml:space="preserve">overseen </w:t>
      </w:r>
      <w:r w:rsidRPr="009469AA">
        <w:rPr>
          <w:rFonts w:cs="Times New Roman"/>
          <w:szCs w:val="24"/>
        </w:rPr>
        <w:t>by a Fidelity Group</w:t>
      </w:r>
      <w:r>
        <w:rPr>
          <w:rFonts w:cs="Times New Roman"/>
          <w:szCs w:val="24"/>
        </w:rPr>
        <w:t xml:space="preserve">, composed of SCr, AP, AD, SC, </w:t>
      </w:r>
      <w:r w:rsidR="00130E3E">
        <w:rPr>
          <w:rFonts w:cs="Times New Roman"/>
          <w:szCs w:val="24"/>
        </w:rPr>
        <w:t xml:space="preserve">and </w:t>
      </w:r>
      <w:r>
        <w:rPr>
          <w:rFonts w:cs="Times New Roman"/>
          <w:szCs w:val="24"/>
        </w:rPr>
        <w:t>SR</w:t>
      </w:r>
      <w:r w:rsidRPr="009469AA">
        <w:rPr>
          <w:rFonts w:cs="Times New Roman"/>
          <w:szCs w:val="24"/>
        </w:rPr>
        <w:t xml:space="preserve">, which met on a quarterly basis.  Both the independent </w:t>
      </w:r>
      <w:r>
        <w:rPr>
          <w:rFonts w:cs="Times New Roman"/>
          <w:szCs w:val="24"/>
        </w:rPr>
        <w:t>TSC/DMEC</w:t>
      </w:r>
      <w:r w:rsidRPr="009469AA">
        <w:rPr>
          <w:rFonts w:cs="Times New Roman"/>
          <w:szCs w:val="24"/>
        </w:rPr>
        <w:t xml:space="preserve"> and the funder approved the proposed strategies.  </w:t>
      </w:r>
    </w:p>
    <w:p w14:paraId="1031D1D8" w14:textId="77777777" w:rsidR="009F7402" w:rsidRDefault="009F7402" w:rsidP="009F7402"/>
    <w:p w14:paraId="624BF5A7" w14:textId="77777777" w:rsidR="009F7402" w:rsidRPr="00E74691" w:rsidRDefault="009F7402" w:rsidP="009F7402">
      <w:pPr>
        <w:pStyle w:val="Heading3"/>
      </w:pPr>
      <w:bookmarkStart w:id="221" w:name="_Toc30761129"/>
      <w:bookmarkStart w:id="222" w:name="_Toc49168477"/>
      <w:r w:rsidRPr="00E74691">
        <w:t>Training of providers</w:t>
      </w:r>
      <w:bookmarkEnd w:id="221"/>
      <w:bookmarkEnd w:id="222"/>
      <w:r w:rsidRPr="00E74691">
        <w:t xml:space="preserve"> </w:t>
      </w:r>
    </w:p>
    <w:p w14:paraId="0B670FAC" w14:textId="6A5DF817" w:rsidR="006F10B0" w:rsidRDefault="009F7402" w:rsidP="009F7402">
      <w:pPr>
        <w:rPr>
          <w:rFonts w:cs="Times New Roman"/>
          <w:szCs w:val="24"/>
        </w:rPr>
      </w:pPr>
      <w:r w:rsidRPr="009469AA">
        <w:rPr>
          <w:rFonts w:cs="Times New Roman"/>
          <w:szCs w:val="24"/>
        </w:rPr>
        <w:t xml:space="preserve">We used a standardised training package in order to </w:t>
      </w:r>
      <w:r w:rsidR="00342F00">
        <w:rPr>
          <w:rFonts w:cs="Times New Roman"/>
          <w:szCs w:val="24"/>
        </w:rPr>
        <w:t xml:space="preserve">maximise consistency of delivery of the intervention </w:t>
      </w:r>
      <w:r w:rsidRPr="009469AA">
        <w:rPr>
          <w:rFonts w:cs="Times New Roman"/>
          <w:szCs w:val="24"/>
        </w:rPr>
        <w:t>across all of the trial sites. The training materials included a presentation with detailed notes, a training manual and videos of older people undertaking activities of daily living, which the OTs assessed using the WeHSA</w:t>
      </w:r>
      <w:r w:rsidR="00244967">
        <w:rPr>
          <w:rFonts w:cs="Times New Roman"/>
          <w:szCs w:val="24"/>
        </w:rPr>
        <w:t>.</w:t>
      </w:r>
      <w:r w:rsidR="008E7124">
        <w:rPr>
          <w:rFonts w:cs="Times New Roman"/>
          <w:szCs w:val="24"/>
        </w:rPr>
        <w:fldChar w:fldCharType="begin"/>
      </w:r>
      <w:r w:rsidR="008E7124">
        <w:rPr>
          <w:rFonts w:cs="Times New Roman"/>
          <w:szCs w:val="24"/>
        </w:rPr>
        <w:instrText xml:space="preserve"> ADDIN EN.CITE &lt;EndNote&gt;&lt;Cite&gt;&lt;Author&gt;Clemson&lt;/Author&gt;&lt;Year&gt;1999&lt;/Year&gt;&lt;RecNum&gt;42&lt;/RecNum&gt;&lt;DisplayText&gt;&lt;style face="superscript"&gt;21&lt;/style&gt;&lt;/DisplayText&gt;&lt;record&gt;&lt;rec-number&gt;42&lt;/rec-number&gt;&lt;foreign-keys&gt;&lt;key app="EN" db-id="t2wdp05ffr9rpaeasp0vtxdevvfszfpdfee2" timestamp="1545044584"&gt;42&lt;/key&gt;&lt;/foreign-keys&gt;&lt;ref-type name="Journal Article"&gt;17&lt;/ref-type&gt;&lt;contributors&gt;&lt;authors&gt;&lt;author&gt;Clemson, L&lt;/author&gt;&lt;author&gt;Fitzgerald, M H&lt;/author&gt;&lt;author&gt;Heard, R&lt;/author&gt;&lt;author&gt;Cumming, R G&lt;/author&gt;&lt;/authors&gt;&lt;/contributors&gt;&lt;titles&gt;&lt;title&gt;Inter-rater reliability of a home fall hazards assessment tool&lt;/title&gt;&lt;secondary-title&gt;The Occupational Therapy Journal of Research&lt;/secondary-title&gt;&lt;/titles&gt;&lt;periodical&gt;&lt;full-title&gt;The Occupational Therapy Journal of Research&lt;/full-title&gt;&lt;/periodical&gt;&lt;pages&gt;83-98&lt;/pages&gt;&lt;volume&gt;19&lt;/volume&gt;&lt;number&gt;2&lt;/number&gt;&lt;dates&gt;&lt;year&gt;1999&lt;/year&gt;&lt;/dates&gt;&lt;isbn&gt;0276-1599&lt;/isbn&gt;&lt;urls&gt;&lt;/urls&gt;&lt;electronic-resource-num&gt;10.1177/153944929901900201&lt;/electronic-resource-num&gt;&lt;/record&gt;&lt;/Cite&gt;&lt;/EndNote&gt;</w:instrText>
      </w:r>
      <w:r w:rsidR="008E7124">
        <w:rPr>
          <w:rFonts w:cs="Times New Roman"/>
          <w:szCs w:val="24"/>
        </w:rPr>
        <w:fldChar w:fldCharType="separate"/>
      </w:r>
      <w:r w:rsidR="008E7124" w:rsidRPr="008E7124">
        <w:rPr>
          <w:rFonts w:cs="Times New Roman"/>
          <w:noProof/>
          <w:szCs w:val="24"/>
          <w:vertAlign w:val="superscript"/>
        </w:rPr>
        <w:t>21</w:t>
      </w:r>
      <w:r w:rsidR="008E7124">
        <w:rPr>
          <w:rFonts w:cs="Times New Roman"/>
          <w:szCs w:val="24"/>
        </w:rPr>
        <w:fldChar w:fldCharType="end"/>
      </w:r>
      <w:r w:rsidR="006F10B0" w:rsidRPr="009469AA">
        <w:rPr>
          <w:rFonts w:cs="Times New Roman"/>
          <w:szCs w:val="24"/>
        </w:rPr>
        <w:t xml:space="preserve">  </w:t>
      </w:r>
      <w:r w:rsidR="00130E3E" w:rsidRPr="009469AA">
        <w:rPr>
          <w:rFonts w:cs="Times New Roman"/>
          <w:szCs w:val="24"/>
        </w:rPr>
        <w:t xml:space="preserve">The training was delivered by three modalities (face-to-face, ‘cascade’ and </w:t>
      </w:r>
      <w:r w:rsidR="00130E3E">
        <w:rPr>
          <w:rFonts w:cs="Times New Roman"/>
          <w:szCs w:val="24"/>
        </w:rPr>
        <w:t>online</w:t>
      </w:r>
      <w:r w:rsidR="00130E3E" w:rsidRPr="009469AA">
        <w:rPr>
          <w:rFonts w:cs="Times New Roman"/>
          <w:szCs w:val="24"/>
        </w:rPr>
        <w:t xml:space="preserve"> training)</w:t>
      </w:r>
      <w:r w:rsidR="00130E3E">
        <w:rPr>
          <w:rFonts w:cs="Times New Roman"/>
          <w:szCs w:val="24"/>
        </w:rPr>
        <w:t>.</w:t>
      </w:r>
    </w:p>
    <w:p w14:paraId="0EFE9438" w14:textId="3AFCB64C" w:rsidR="001D1D09" w:rsidRPr="00D42B38" w:rsidRDefault="0041507F" w:rsidP="001D1D09">
      <w:pPr>
        <w:pStyle w:val="EndNoteBibliography"/>
        <w:ind w:left="720" w:hanging="720"/>
      </w:pPr>
      <w:bookmarkStart w:id="223" w:name="_Ref30428286"/>
      <w:r w:rsidRPr="0041507F">
        <w:rPr>
          <w:szCs w:val="24"/>
        </w:rPr>
        <w:t xml:space="preserve"> </w:t>
      </w:r>
      <w:bookmarkEnd w:id="223"/>
    </w:p>
    <w:p w14:paraId="13A45F58" w14:textId="4A04A2DC" w:rsidR="00EA37C4" w:rsidRPr="009469AA" w:rsidRDefault="00130E3E" w:rsidP="005509D4">
      <w:pPr>
        <w:ind w:right="-188"/>
        <w:rPr>
          <w:rFonts w:cs="Times New Roman"/>
          <w:szCs w:val="24"/>
        </w:rPr>
      </w:pPr>
      <w:r w:rsidRPr="004B14C6">
        <w:rPr>
          <w:rFonts w:cs="Times New Roman"/>
          <w:szCs w:val="24"/>
        </w:rPr>
        <w:t xml:space="preserve">The initial training session for OTs was </w:t>
      </w:r>
      <w:r>
        <w:rPr>
          <w:rFonts w:cs="Times New Roman"/>
          <w:szCs w:val="24"/>
        </w:rPr>
        <w:t xml:space="preserve">held as a </w:t>
      </w:r>
      <w:r w:rsidRPr="004B14C6">
        <w:rPr>
          <w:rFonts w:cs="Times New Roman"/>
          <w:szCs w:val="24"/>
        </w:rPr>
        <w:t xml:space="preserve">face-to-face </w:t>
      </w:r>
      <w:r>
        <w:rPr>
          <w:rFonts w:cs="Times New Roman"/>
          <w:szCs w:val="24"/>
        </w:rPr>
        <w:t xml:space="preserve">session </w:t>
      </w:r>
      <w:r w:rsidRPr="00D379EB">
        <w:rPr>
          <w:rFonts w:cs="Times New Roman"/>
          <w:szCs w:val="24"/>
        </w:rPr>
        <w:t xml:space="preserve">on </w:t>
      </w:r>
      <w:r>
        <w:rPr>
          <w:rFonts w:cs="Times New Roman"/>
          <w:szCs w:val="24"/>
        </w:rPr>
        <w:t xml:space="preserve">the </w:t>
      </w:r>
      <w:r w:rsidRPr="00D379EB">
        <w:rPr>
          <w:rFonts w:cs="Times New Roman"/>
          <w:szCs w:val="24"/>
        </w:rPr>
        <w:t>11.01.2016 (eight attendees)</w:t>
      </w:r>
      <w:r>
        <w:rPr>
          <w:rFonts w:cs="Times New Roman"/>
          <w:szCs w:val="24"/>
        </w:rPr>
        <w:t xml:space="preserve"> led </w:t>
      </w:r>
      <w:r w:rsidRPr="004B14C6">
        <w:rPr>
          <w:rFonts w:cs="Times New Roman"/>
          <w:szCs w:val="24"/>
        </w:rPr>
        <w:t xml:space="preserve">by AP, and observed by two other </w:t>
      </w:r>
      <w:r>
        <w:rPr>
          <w:rFonts w:cs="Times New Roman"/>
          <w:szCs w:val="24"/>
        </w:rPr>
        <w:t>HCPC-</w:t>
      </w:r>
      <w:r w:rsidRPr="004B14C6">
        <w:rPr>
          <w:rFonts w:cs="Times New Roman"/>
          <w:szCs w:val="24"/>
        </w:rPr>
        <w:t>registered OT co-applicants (SC</w:t>
      </w:r>
      <w:r>
        <w:rPr>
          <w:rFonts w:cs="Times New Roman"/>
          <w:szCs w:val="24"/>
        </w:rPr>
        <w:t>r</w:t>
      </w:r>
      <w:r w:rsidRPr="004B14C6">
        <w:rPr>
          <w:rFonts w:cs="Times New Roman"/>
          <w:szCs w:val="24"/>
        </w:rPr>
        <w:t xml:space="preserve"> and AD).  </w:t>
      </w:r>
      <w:r>
        <w:rPr>
          <w:rFonts w:cs="Times New Roman"/>
          <w:szCs w:val="24"/>
        </w:rPr>
        <w:t>Three s</w:t>
      </w:r>
      <w:r w:rsidRPr="004B14C6">
        <w:rPr>
          <w:rFonts w:cs="Times New Roman"/>
          <w:szCs w:val="24"/>
        </w:rPr>
        <w:t>ubsequent face-to-face training sessions were facilitated by SC</w:t>
      </w:r>
      <w:r>
        <w:rPr>
          <w:rFonts w:cs="Times New Roman"/>
          <w:szCs w:val="24"/>
        </w:rPr>
        <w:t>r</w:t>
      </w:r>
      <w:r w:rsidRPr="004B14C6">
        <w:rPr>
          <w:rFonts w:cs="Times New Roman"/>
          <w:szCs w:val="24"/>
        </w:rPr>
        <w:t xml:space="preserve"> and AD</w:t>
      </w:r>
      <w:r>
        <w:rPr>
          <w:rFonts w:cs="Times New Roman"/>
          <w:szCs w:val="24"/>
        </w:rPr>
        <w:t xml:space="preserve"> </w:t>
      </w:r>
      <w:r w:rsidRPr="00D379EB">
        <w:rPr>
          <w:rFonts w:cs="Times New Roman"/>
          <w:szCs w:val="24"/>
        </w:rPr>
        <w:t>(09.01.2017 and 10.01.2017, total of 13 attendees)</w:t>
      </w:r>
      <w:r w:rsidRPr="004B14C6">
        <w:rPr>
          <w:rFonts w:cs="Times New Roman"/>
          <w:szCs w:val="24"/>
        </w:rPr>
        <w:t>, or SC</w:t>
      </w:r>
      <w:r>
        <w:rPr>
          <w:rFonts w:cs="Times New Roman"/>
          <w:szCs w:val="24"/>
        </w:rPr>
        <w:t>r</w:t>
      </w:r>
      <w:r w:rsidRPr="004B14C6">
        <w:rPr>
          <w:rFonts w:cs="Times New Roman"/>
          <w:szCs w:val="24"/>
        </w:rPr>
        <w:t xml:space="preserve"> alone</w:t>
      </w:r>
      <w:r>
        <w:rPr>
          <w:rFonts w:cs="Times New Roman"/>
          <w:szCs w:val="24"/>
        </w:rPr>
        <w:t xml:space="preserve"> </w:t>
      </w:r>
      <w:r w:rsidRPr="00D379EB">
        <w:rPr>
          <w:rFonts w:cs="Times New Roman"/>
          <w:szCs w:val="24"/>
        </w:rPr>
        <w:t xml:space="preserve">(10.11.2017, five attendees).  AP and SCr both each subsequently conducted a one-off training session for a single OT.  </w:t>
      </w:r>
      <w:r>
        <w:rPr>
          <w:rFonts w:cs="Times New Roman"/>
          <w:szCs w:val="24"/>
        </w:rPr>
        <w:t xml:space="preserve">All </w:t>
      </w:r>
      <w:r>
        <w:rPr>
          <w:rFonts w:cs="Times New Roman"/>
          <w:szCs w:val="24"/>
        </w:rPr>
        <w:lastRenderedPageBreak/>
        <w:t xml:space="preserve">training sessions </w:t>
      </w:r>
      <w:r w:rsidRPr="004B14C6">
        <w:rPr>
          <w:rFonts w:cs="Times New Roman"/>
          <w:szCs w:val="24"/>
        </w:rPr>
        <w:t>were audio recorded.</w:t>
      </w:r>
      <w:r>
        <w:rPr>
          <w:rFonts w:cs="Times New Roman"/>
          <w:szCs w:val="24"/>
        </w:rPr>
        <w:t xml:space="preserve"> </w:t>
      </w:r>
      <w:r w:rsidRPr="00D379EB">
        <w:rPr>
          <w:rFonts w:cs="Times New Roman"/>
          <w:szCs w:val="24"/>
        </w:rPr>
        <w:t>The audio recordings of all but the one-off training delivered by SCr</w:t>
      </w:r>
      <w:r>
        <w:rPr>
          <w:rFonts w:cs="Times New Roman"/>
          <w:szCs w:val="24"/>
        </w:rPr>
        <w:t xml:space="preserve"> were</w:t>
      </w:r>
      <w:r w:rsidRPr="004B14C6">
        <w:rPr>
          <w:rFonts w:cs="Times New Roman"/>
          <w:szCs w:val="24"/>
        </w:rPr>
        <w:t xml:space="preserve"> reviewed and the training sessions rated by AP using the </w:t>
      </w:r>
      <w:r w:rsidR="00EA37C4" w:rsidRPr="004B14C6">
        <w:rPr>
          <w:rFonts w:cs="Times New Roman"/>
          <w:szCs w:val="24"/>
        </w:rPr>
        <w:t>OTIS T</w:t>
      </w:r>
      <w:r w:rsidR="00F85A4E">
        <w:rPr>
          <w:rFonts w:cs="Times New Roman"/>
          <w:szCs w:val="24"/>
        </w:rPr>
        <w:t>raining Workshop Checklist</w:t>
      </w:r>
      <w:r w:rsidR="0078777E">
        <w:rPr>
          <w:rFonts w:cs="Times New Roman"/>
          <w:szCs w:val="24"/>
        </w:rPr>
        <w:t xml:space="preserve">; </w:t>
      </w:r>
      <w:r w:rsidR="00F85A4E" w:rsidRPr="0078777E">
        <w:rPr>
          <w:rFonts w:cs="Times New Roman"/>
          <w:szCs w:val="24"/>
        </w:rPr>
        <w:t xml:space="preserve">see </w:t>
      </w:r>
      <w:r w:rsidR="00B92E37">
        <w:rPr>
          <w:rFonts w:cs="Times New Roman"/>
          <w:szCs w:val="24"/>
        </w:rPr>
        <w:t>Supplementary Material</w:t>
      </w:r>
      <w:r w:rsidR="00480F72">
        <w:rPr>
          <w:rFonts w:cs="Times New Roman"/>
          <w:szCs w:val="24"/>
        </w:rPr>
        <w:t xml:space="preserve"> 14</w:t>
      </w:r>
      <w:r w:rsidR="00F85A4E">
        <w:rPr>
          <w:rFonts w:cs="Times New Roman"/>
          <w:szCs w:val="24"/>
        </w:rPr>
        <w:t>)</w:t>
      </w:r>
      <w:r w:rsidR="00F85A4E" w:rsidRPr="004B14C6">
        <w:rPr>
          <w:rFonts w:cs="Times New Roman"/>
          <w:szCs w:val="24"/>
        </w:rPr>
        <w:t xml:space="preserve"> </w:t>
      </w:r>
      <w:r>
        <w:rPr>
          <w:rFonts w:cs="Times New Roman"/>
          <w:szCs w:val="24"/>
        </w:rPr>
        <w:t>for eight</w:t>
      </w:r>
      <w:r w:rsidRPr="004B14C6">
        <w:rPr>
          <w:rFonts w:cs="Times New Roman"/>
          <w:szCs w:val="24"/>
        </w:rPr>
        <w:t xml:space="preserve"> key elements the trainer should</w:t>
      </w:r>
      <w:r>
        <w:rPr>
          <w:rFonts w:cs="Times New Roman"/>
          <w:szCs w:val="24"/>
        </w:rPr>
        <w:t xml:space="preserve"> have</w:t>
      </w:r>
      <w:r w:rsidRPr="004B14C6">
        <w:rPr>
          <w:rFonts w:cs="Times New Roman"/>
          <w:szCs w:val="24"/>
        </w:rPr>
        <w:t xml:space="preserve"> cover</w:t>
      </w:r>
      <w:r>
        <w:rPr>
          <w:rFonts w:cs="Times New Roman"/>
          <w:szCs w:val="24"/>
        </w:rPr>
        <w:t>ed</w:t>
      </w:r>
      <w:r w:rsidRPr="004B14C6">
        <w:rPr>
          <w:rFonts w:cs="Times New Roman"/>
          <w:szCs w:val="24"/>
        </w:rPr>
        <w:t xml:space="preserve"> (</w:t>
      </w:r>
      <w:r>
        <w:rPr>
          <w:rFonts w:cs="Times New Roman"/>
          <w:szCs w:val="24"/>
        </w:rPr>
        <w:t>P</w:t>
      </w:r>
      <w:r w:rsidRPr="004B14C6">
        <w:rPr>
          <w:rFonts w:cs="Times New Roman"/>
          <w:szCs w:val="24"/>
        </w:rPr>
        <w:t xml:space="preserve">revalence of falls; </w:t>
      </w:r>
      <w:r w:rsidRPr="00B71711">
        <w:rPr>
          <w:rFonts w:cs="Times New Roman"/>
          <w:szCs w:val="24"/>
        </w:rPr>
        <w:t>Evidence base underpinning Environmental Assessment and Modification</w:t>
      </w:r>
      <w:r>
        <w:rPr>
          <w:rFonts w:cs="Times New Roman"/>
          <w:szCs w:val="24"/>
        </w:rPr>
        <w:t xml:space="preserve">; </w:t>
      </w:r>
      <w:r w:rsidRPr="00B71711">
        <w:rPr>
          <w:rFonts w:cs="Times New Roman"/>
          <w:szCs w:val="24"/>
        </w:rPr>
        <w:t>Falls risk factors</w:t>
      </w:r>
      <w:r>
        <w:rPr>
          <w:rFonts w:cs="Times New Roman"/>
          <w:szCs w:val="24"/>
        </w:rPr>
        <w:t xml:space="preserve">; </w:t>
      </w:r>
      <w:r w:rsidRPr="00B71711">
        <w:rPr>
          <w:rFonts w:cs="Times New Roman"/>
          <w:szCs w:val="24"/>
        </w:rPr>
        <w:t>The Person; Environment; Occupation conceptual model of practice and occupational performance</w:t>
      </w:r>
      <w:r>
        <w:rPr>
          <w:rFonts w:cs="Times New Roman"/>
          <w:szCs w:val="24"/>
        </w:rPr>
        <w:t xml:space="preserve">; </w:t>
      </w:r>
      <w:r w:rsidRPr="00B71711">
        <w:rPr>
          <w:rFonts w:cs="Times New Roman"/>
          <w:szCs w:val="24"/>
        </w:rPr>
        <w:t>Background on falls</w:t>
      </w:r>
      <w:r>
        <w:rPr>
          <w:rFonts w:cs="Times New Roman"/>
          <w:szCs w:val="24"/>
        </w:rPr>
        <w:t>; E</w:t>
      </w:r>
      <w:r w:rsidRPr="004B14C6">
        <w:rPr>
          <w:rFonts w:cs="Times New Roman"/>
          <w:szCs w:val="24"/>
        </w:rPr>
        <w:t>nvironmental assessment;</w:t>
      </w:r>
      <w:r w:rsidRPr="00B71711">
        <w:t xml:space="preserve"> </w:t>
      </w:r>
      <w:r w:rsidRPr="00B71711">
        <w:rPr>
          <w:rFonts w:cs="Times New Roman"/>
          <w:szCs w:val="24"/>
        </w:rPr>
        <w:t>Equipment and ideas for falls prevention</w:t>
      </w:r>
      <w:r>
        <w:rPr>
          <w:rFonts w:cs="Times New Roman"/>
          <w:szCs w:val="24"/>
        </w:rPr>
        <w:t xml:space="preserve">; and </w:t>
      </w:r>
      <w:r w:rsidRPr="00B71711">
        <w:rPr>
          <w:rFonts w:cs="Times New Roman"/>
          <w:szCs w:val="24"/>
        </w:rPr>
        <w:t>Adherence</w:t>
      </w:r>
      <w:r>
        <w:rPr>
          <w:rFonts w:cs="Times New Roman"/>
          <w:szCs w:val="24"/>
        </w:rPr>
        <w:t xml:space="preserve">). </w:t>
      </w:r>
      <w:r w:rsidRPr="004B14C6">
        <w:rPr>
          <w:rFonts w:cs="Times New Roman"/>
          <w:szCs w:val="24"/>
        </w:rPr>
        <w:t xml:space="preserve">These key elements </w:t>
      </w:r>
      <w:r>
        <w:rPr>
          <w:rFonts w:cs="Times New Roman"/>
          <w:szCs w:val="24"/>
        </w:rPr>
        <w:t>were</w:t>
      </w:r>
      <w:r w:rsidRPr="004B14C6">
        <w:rPr>
          <w:rFonts w:cs="Times New Roman"/>
          <w:szCs w:val="24"/>
        </w:rPr>
        <w:t xml:space="preserve"> rated as: N/A=Not Applicable; 0=Omitted; 1=Observed-some elements included; 2=Observed-most elements included; or 3=Observed-all elements included.  </w:t>
      </w:r>
      <w:r>
        <w:rPr>
          <w:rFonts w:cs="Times New Roman"/>
          <w:szCs w:val="24"/>
        </w:rPr>
        <w:t xml:space="preserve">Additionally, five sessions of cascade training were assessed by a single assessor (AP) using the same checklist, as was the </w:t>
      </w:r>
      <w:r w:rsidRPr="009469AA">
        <w:rPr>
          <w:rFonts w:cs="Times New Roman"/>
          <w:szCs w:val="24"/>
        </w:rPr>
        <w:t xml:space="preserve">online training resource to ensure that it aligned with the face-to-face trial intervention training provided by the three facilitators. </w:t>
      </w:r>
      <w:r w:rsidRPr="004B14C6">
        <w:rPr>
          <w:rFonts w:cs="Times New Roman"/>
          <w:szCs w:val="24"/>
        </w:rPr>
        <w:t xml:space="preserve">The scores for each of the key elements, and an overall mean score (calculated using the scores for each completed element i.e., all for which N/A is not recorded), </w:t>
      </w:r>
      <w:r w:rsidR="00E97179">
        <w:rPr>
          <w:rFonts w:cs="Times New Roman"/>
          <w:szCs w:val="24"/>
        </w:rPr>
        <w:t>are summarised.</w:t>
      </w:r>
    </w:p>
    <w:p w14:paraId="58FD73C5" w14:textId="77777777" w:rsidR="001D1D09" w:rsidRPr="00CD0324" w:rsidRDefault="001D1D09" w:rsidP="008F706D"/>
    <w:p w14:paraId="1B2D8110" w14:textId="77777777" w:rsidR="00E97179" w:rsidRDefault="00E97179" w:rsidP="00E97179">
      <w:pPr>
        <w:pStyle w:val="Heading3"/>
      </w:pPr>
      <w:bookmarkStart w:id="224" w:name="_Toc30761130"/>
      <w:bookmarkStart w:id="225" w:name="_Toc49168478"/>
      <w:r w:rsidRPr="00E74691">
        <w:t>Delivery of treatment</w:t>
      </w:r>
      <w:bookmarkEnd w:id="224"/>
      <w:bookmarkEnd w:id="225"/>
    </w:p>
    <w:p w14:paraId="3BBD03DA" w14:textId="77777777" w:rsidR="00E97179" w:rsidRPr="009469AA" w:rsidRDefault="00E97179" w:rsidP="00E97179">
      <w:pPr>
        <w:ind w:right="-472"/>
        <w:rPr>
          <w:rFonts w:cs="Times New Roman"/>
          <w:szCs w:val="24"/>
        </w:rPr>
      </w:pPr>
      <w:r w:rsidRPr="009469AA">
        <w:rPr>
          <w:rFonts w:cs="Times New Roman"/>
          <w:szCs w:val="24"/>
        </w:rPr>
        <w:t xml:space="preserve">In order to assess fidelity of treatment delivery, we used three different strategies.  First, </w:t>
      </w:r>
      <w:r>
        <w:rPr>
          <w:rFonts w:cs="Times New Roman"/>
          <w:szCs w:val="24"/>
        </w:rPr>
        <w:t xml:space="preserve">one of the original training facilitators (SCr) undertook </w:t>
      </w:r>
      <w:r w:rsidRPr="009469AA">
        <w:rPr>
          <w:rFonts w:cs="Times New Roman"/>
          <w:szCs w:val="24"/>
        </w:rPr>
        <w:t xml:space="preserve">direct observation of </w:t>
      </w:r>
      <w:r>
        <w:rPr>
          <w:rFonts w:cs="Times New Roman"/>
          <w:szCs w:val="24"/>
        </w:rPr>
        <w:t xml:space="preserve">the </w:t>
      </w:r>
      <w:r w:rsidRPr="009469AA">
        <w:rPr>
          <w:rFonts w:cs="Times New Roman"/>
          <w:szCs w:val="24"/>
        </w:rPr>
        <w:t>OTs delivering the intervention</w:t>
      </w:r>
      <w:r>
        <w:rPr>
          <w:rFonts w:cs="Times New Roman"/>
          <w:szCs w:val="24"/>
        </w:rPr>
        <w:t xml:space="preserve">. Second, </w:t>
      </w:r>
      <w:r w:rsidRPr="009469AA">
        <w:rPr>
          <w:rFonts w:cs="Times New Roman"/>
          <w:szCs w:val="24"/>
        </w:rPr>
        <w:t xml:space="preserve">an audit of the WeHSA </w:t>
      </w:r>
      <w:r>
        <w:rPr>
          <w:rFonts w:cs="Times New Roman"/>
          <w:szCs w:val="24"/>
        </w:rPr>
        <w:t xml:space="preserve">form </w:t>
      </w:r>
      <w:r w:rsidRPr="009469AA">
        <w:rPr>
          <w:rFonts w:cs="Times New Roman"/>
          <w:szCs w:val="24"/>
        </w:rPr>
        <w:t>and subsequen</w:t>
      </w:r>
      <w:r>
        <w:rPr>
          <w:rFonts w:cs="Times New Roman"/>
          <w:szCs w:val="24"/>
        </w:rPr>
        <w:t>t recommendations was conducted for all trial assessment visits</w:t>
      </w:r>
      <w:r w:rsidRPr="009469AA">
        <w:rPr>
          <w:rFonts w:cs="Times New Roman"/>
          <w:szCs w:val="24"/>
        </w:rPr>
        <w:t xml:space="preserve"> to evaluate whether delivery of the trial intervention was consistent with the training received</w:t>
      </w:r>
      <w:r>
        <w:rPr>
          <w:rFonts w:cs="Times New Roman"/>
          <w:szCs w:val="24"/>
        </w:rPr>
        <w:t xml:space="preserve">. </w:t>
      </w:r>
      <w:r w:rsidRPr="009469AA">
        <w:rPr>
          <w:rFonts w:cs="Times New Roman"/>
          <w:szCs w:val="24"/>
        </w:rPr>
        <w:t xml:space="preserve">Finally, qualitative interviews were </w:t>
      </w:r>
      <w:r>
        <w:rPr>
          <w:rFonts w:cs="Times New Roman"/>
          <w:szCs w:val="24"/>
        </w:rPr>
        <w:t>conducted</w:t>
      </w:r>
      <w:r w:rsidRPr="009469AA">
        <w:rPr>
          <w:rFonts w:cs="Times New Roman"/>
          <w:szCs w:val="24"/>
        </w:rPr>
        <w:t xml:space="preserve"> with OTs who delivered the intervention and </w:t>
      </w:r>
      <w:r>
        <w:rPr>
          <w:rFonts w:cs="Times New Roman"/>
          <w:szCs w:val="24"/>
        </w:rPr>
        <w:t xml:space="preserve">with </w:t>
      </w:r>
      <w:r w:rsidRPr="009469AA">
        <w:rPr>
          <w:rFonts w:cs="Times New Roman"/>
          <w:szCs w:val="24"/>
        </w:rPr>
        <w:t>the or</w:t>
      </w:r>
      <w:r>
        <w:rPr>
          <w:rFonts w:cs="Times New Roman"/>
          <w:szCs w:val="24"/>
        </w:rPr>
        <w:t>iginal training facilitators</w:t>
      </w:r>
      <w:r w:rsidRPr="009469AA">
        <w:rPr>
          <w:rFonts w:cs="Times New Roman"/>
          <w:szCs w:val="24"/>
        </w:rPr>
        <w:t>.</w:t>
      </w:r>
    </w:p>
    <w:p w14:paraId="743F1F08" w14:textId="77777777" w:rsidR="00032281" w:rsidRDefault="00032281" w:rsidP="000E504C">
      <w:r w:rsidRPr="00E74691">
        <w:t xml:space="preserve"> </w:t>
      </w:r>
    </w:p>
    <w:p w14:paraId="4BEEC22C" w14:textId="77777777" w:rsidR="00032281" w:rsidRDefault="00032281" w:rsidP="00D86B13">
      <w:pPr>
        <w:pStyle w:val="Heading4"/>
      </w:pPr>
      <w:r w:rsidRPr="00E74691">
        <w:t xml:space="preserve">Structured OT observations </w:t>
      </w:r>
    </w:p>
    <w:p w14:paraId="7281851C" w14:textId="2CBF2449" w:rsidR="00D86B13" w:rsidRDefault="00E97179" w:rsidP="00E97179">
      <w:pPr>
        <w:rPr>
          <w:rFonts w:cs="Times New Roman"/>
          <w:szCs w:val="24"/>
        </w:rPr>
      </w:pPr>
      <w:r w:rsidRPr="004B14C6">
        <w:rPr>
          <w:rFonts w:cs="Times New Roman"/>
          <w:szCs w:val="24"/>
        </w:rPr>
        <w:t xml:space="preserve">A </w:t>
      </w:r>
      <w:r>
        <w:rPr>
          <w:rFonts w:cs="Times New Roman"/>
          <w:szCs w:val="24"/>
        </w:rPr>
        <w:t xml:space="preserve">purposive </w:t>
      </w:r>
      <w:r w:rsidRPr="004B14C6">
        <w:rPr>
          <w:rFonts w:cs="Times New Roman"/>
          <w:szCs w:val="24"/>
        </w:rPr>
        <w:t xml:space="preserve">selection of nine intervention visits delivered by nine different OTs across seven </w:t>
      </w:r>
      <w:r>
        <w:rPr>
          <w:rFonts w:cs="Times New Roman"/>
          <w:szCs w:val="24"/>
        </w:rPr>
        <w:t xml:space="preserve">centres </w:t>
      </w:r>
      <w:r w:rsidRPr="004B14C6">
        <w:rPr>
          <w:rFonts w:cs="Times New Roman"/>
          <w:szCs w:val="24"/>
        </w:rPr>
        <w:t>were attended and observed by a HCPC-registered OT co-applicant (SC</w:t>
      </w:r>
      <w:r>
        <w:rPr>
          <w:rFonts w:cs="Times New Roman"/>
          <w:szCs w:val="24"/>
        </w:rPr>
        <w:t>r</w:t>
      </w:r>
      <w:r w:rsidRPr="004B14C6">
        <w:rPr>
          <w:rFonts w:cs="Times New Roman"/>
          <w:szCs w:val="24"/>
        </w:rPr>
        <w:t>)</w:t>
      </w:r>
      <w:r>
        <w:rPr>
          <w:rFonts w:cs="Times New Roman"/>
          <w:szCs w:val="24"/>
        </w:rPr>
        <w:t xml:space="preserve"> between the </w:t>
      </w:r>
      <w:r w:rsidRPr="00CF20E1">
        <w:rPr>
          <w:rFonts w:cs="Times New Roman"/>
          <w:szCs w:val="24"/>
        </w:rPr>
        <w:t>10</w:t>
      </w:r>
      <w:r>
        <w:rPr>
          <w:rFonts w:cs="Times New Roman"/>
          <w:szCs w:val="24"/>
        </w:rPr>
        <w:t>.10.2017 and the 03.05.</w:t>
      </w:r>
      <w:r w:rsidRPr="00CF20E1">
        <w:rPr>
          <w:rFonts w:cs="Times New Roman"/>
          <w:szCs w:val="24"/>
        </w:rPr>
        <w:t>2018</w:t>
      </w:r>
      <w:r w:rsidRPr="004B14C6">
        <w:rPr>
          <w:rFonts w:cs="Times New Roman"/>
          <w:szCs w:val="24"/>
        </w:rPr>
        <w:t xml:space="preserve">.  </w:t>
      </w:r>
      <w:r>
        <w:rPr>
          <w:rFonts w:cs="Times New Roman"/>
          <w:szCs w:val="24"/>
        </w:rPr>
        <w:t xml:space="preserve">Selection was to ensure </w:t>
      </w:r>
      <w:r w:rsidRPr="009469AA">
        <w:rPr>
          <w:rFonts w:cs="Times New Roman"/>
          <w:szCs w:val="24"/>
        </w:rPr>
        <w:t xml:space="preserve">representation from the different geographical locations of the trial and inclusion of each type of training modality in the sample (facilitator led, </w:t>
      </w:r>
      <w:r>
        <w:rPr>
          <w:rFonts w:cs="Times New Roman"/>
          <w:szCs w:val="24"/>
        </w:rPr>
        <w:t xml:space="preserve">‘cascade and online training’). </w:t>
      </w:r>
      <w:r w:rsidRPr="004B14C6">
        <w:rPr>
          <w:rFonts w:cs="Times New Roman"/>
          <w:szCs w:val="24"/>
        </w:rPr>
        <w:t xml:space="preserve">The application of the WeHSA by the </w:t>
      </w:r>
      <w:r>
        <w:rPr>
          <w:rFonts w:cs="Times New Roman"/>
          <w:szCs w:val="24"/>
        </w:rPr>
        <w:t xml:space="preserve">individual </w:t>
      </w:r>
      <w:r w:rsidRPr="004B14C6">
        <w:rPr>
          <w:rFonts w:cs="Times New Roman"/>
          <w:szCs w:val="24"/>
        </w:rPr>
        <w:t>OT during the home assessment visit was assessed and graded using the OTIS Observational Checklist</w:t>
      </w:r>
      <w:r>
        <w:rPr>
          <w:rFonts w:cs="Times New Roman"/>
          <w:szCs w:val="24"/>
        </w:rPr>
        <w:t xml:space="preserve"> (see</w:t>
      </w:r>
      <w:r w:rsidR="00B92E37">
        <w:rPr>
          <w:rFonts w:cs="Times New Roman"/>
          <w:szCs w:val="24"/>
        </w:rPr>
        <w:t xml:space="preserve"> Supplementary Material 15</w:t>
      </w:r>
      <w:r w:rsidR="008150F7">
        <w:rPr>
          <w:rFonts w:cs="Times New Roman"/>
          <w:szCs w:val="24"/>
        </w:rPr>
        <w:t>)</w:t>
      </w:r>
      <w:r w:rsidR="00032281" w:rsidRPr="004B14C6">
        <w:rPr>
          <w:rFonts w:cs="Times New Roman"/>
          <w:szCs w:val="24"/>
        </w:rPr>
        <w:t xml:space="preserve">.  </w:t>
      </w:r>
      <w:r w:rsidRPr="009469AA">
        <w:rPr>
          <w:rFonts w:cs="Times New Roman"/>
          <w:szCs w:val="24"/>
        </w:rPr>
        <w:t xml:space="preserve">Additionally, </w:t>
      </w:r>
      <w:r>
        <w:rPr>
          <w:rFonts w:cs="Times New Roman"/>
          <w:szCs w:val="24"/>
        </w:rPr>
        <w:t>six</w:t>
      </w:r>
      <w:r w:rsidRPr="009469AA">
        <w:rPr>
          <w:rFonts w:cs="Times New Roman"/>
          <w:szCs w:val="24"/>
        </w:rPr>
        <w:t xml:space="preserve"> OTs completed t</w:t>
      </w:r>
      <w:r>
        <w:rPr>
          <w:rFonts w:cs="Times New Roman"/>
          <w:szCs w:val="24"/>
        </w:rPr>
        <w:t>he OTIS Observational Checklist</w:t>
      </w:r>
      <w:r w:rsidRPr="009469AA">
        <w:rPr>
          <w:rFonts w:cs="Times New Roman"/>
          <w:szCs w:val="24"/>
        </w:rPr>
        <w:t xml:space="preserve"> about a visit they had conducted.</w:t>
      </w:r>
      <w:r>
        <w:rPr>
          <w:rFonts w:cs="Times New Roman"/>
          <w:szCs w:val="24"/>
        </w:rPr>
        <w:t xml:space="preserve">  Twelve key elements (D</w:t>
      </w:r>
      <w:r w:rsidRPr="004B14C6">
        <w:rPr>
          <w:rFonts w:cs="Times New Roman"/>
          <w:szCs w:val="24"/>
        </w:rPr>
        <w:t xml:space="preserve">iscussed history and </w:t>
      </w:r>
      <w:r>
        <w:rPr>
          <w:rFonts w:cs="Times New Roman"/>
          <w:szCs w:val="24"/>
        </w:rPr>
        <w:t xml:space="preserve">risk of falls with participant </w:t>
      </w:r>
      <w:r w:rsidRPr="004B14C6">
        <w:rPr>
          <w:rFonts w:cs="Times New Roman"/>
          <w:szCs w:val="24"/>
        </w:rPr>
        <w:t xml:space="preserve">if possible, otherwise with family/carer; </w:t>
      </w:r>
      <w:r>
        <w:rPr>
          <w:rFonts w:cs="Times New Roman"/>
          <w:szCs w:val="24"/>
        </w:rPr>
        <w:lastRenderedPageBreak/>
        <w:t xml:space="preserve">Assessed functional vision; </w:t>
      </w:r>
      <w:r w:rsidRPr="004B14C6">
        <w:rPr>
          <w:rFonts w:cs="Times New Roman"/>
          <w:noProof/>
          <w:szCs w:val="24"/>
        </w:rPr>
        <w:t>Assessed functional cognition</w:t>
      </w:r>
      <w:r w:rsidRPr="004B14C6">
        <w:rPr>
          <w:rFonts w:cs="Times New Roman"/>
          <w:szCs w:val="24"/>
        </w:rPr>
        <w:t xml:space="preserve">; </w:t>
      </w:r>
      <w:r w:rsidRPr="00FE1E2B">
        <w:rPr>
          <w:rFonts w:cs="Times New Roman"/>
          <w:szCs w:val="24"/>
        </w:rPr>
        <w:t>Assessed functional balance</w:t>
      </w:r>
      <w:r>
        <w:rPr>
          <w:rFonts w:cs="Times New Roman"/>
          <w:szCs w:val="24"/>
        </w:rPr>
        <w:t xml:space="preserve">; </w:t>
      </w:r>
      <w:r w:rsidRPr="00FE1E2B">
        <w:rPr>
          <w:rFonts w:cs="Times New Roman"/>
          <w:szCs w:val="24"/>
        </w:rPr>
        <w:t>Assessed functional mobility</w:t>
      </w:r>
      <w:r>
        <w:rPr>
          <w:rFonts w:cs="Times New Roman"/>
          <w:szCs w:val="24"/>
        </w:rPr>
        <w:t xml:space="preserve">; </w:t>
      </w:r>
      <w:r w:rsidRPr="00FE1E2B">
        <w:rPr>
          <w:rFonts w:cs="Times New Roman"/>
          <w:szCs w:val="24"/>
        </w:rPr>
        <w:t>WeHSA used to assess functional capacity whilst participant doing tasks within the context of their environment</w:t>
      </w:r>
      <w:r>
        <w:rPr>
          <w:rFonts w:cs="Times New Roman"/>
          <w:szCs w:val="24"/>
        </w:rPr>
        <w:t xml:space="preserve">; </w:t>
      </w:r>
      <w:r w:rsidRPr="00FE1E2B">
        <w:rPr>
          <w:rFonts w:cs="Times New Roman"/>
          <w:szCs w:val="24"/>
        </w:rPr>
        <w:t>All sections and items of WeHSA completed/clinical reasoning explained if unable to complete or item not applicable</w:t>
      </w:r>
      <w:r>
        <w:rPr>
          <w:rFonts w:cs="Times New Roman"/>
          <w:szCs w:val="24"/>
        </w:rPr>
        <w:t xml:space="preserve">; </w:t>
      </w:r>
      <w:r w:rsidRPr="00FE1E2B">
        <w:rPr>
          <w:rFonts w:cs="Times New Roman"/>
          <w:szCs w:val="24"/>
        </w:rPr>
        <w:t>Participant engaged in identifying hazards</w:t>
      </w:r>
      <w:r>
        <w:rPr>
          <w:rFonts w:cs="Times New Roman"/>
          <w:szCs w:val="24"/>
        </w:rPr>
        <w:t xml:space="preserve">; </w:t>
      </w:r>
      <w:r w:rsidRPr="00FE1E2B">
        <w:rPr>
          <w:rFonts w:cs="Times New Roman"/>
          <w:szCs w:val="24"/>
        </w:rPr>
        <w:t>Participant engaged in devising possible solutions to minimise identified hazards</w:t>
      </w:r>
      <w:r>
        <w:rPr>
          <w:rFonts w:cs="Times New Roman"/>
          <w:szCs w:val="24"/>
        </w:rPr>
        <w:t xml:space="preserve">; </w:t>
      </w:r>
      <w:r w:rsidRPr="00FE1E2B">
        <w:rPr>
          <w:rFonts w:cs="Times New Roman"/>
          <w:szCs w:val="24"/>
        </w:rPr>
        <w:t>List of mutually agreed recommendations prioritised by participan</w:t>
      </w:r>
      <w:r>
        <w:rPr>
          <w:rFonts w:cs="Times New Roman"/>
          <w:szCs w:val="24"/>
        </w:rPr>
        <w:t xml:space="preserve">t; </w:t>
      </w:r>
      <w:r w:rsidRPr="00FE1E2B">
        <w:rPr>
          <w:rFonts w:cs="Times New Roman"/>
          <w:szCs w:val="24"/>
        </w:rPr>
        <w:t>Action plan left with participant</w:t>
      </w:r>
      <w:r>
        <w:rPr>
          <w:rFonts w:cs="Times New Roman"/>
          <w:szCs w:val="24"/>
        </w:rPr>
        <w:t xml:space="preserve">; </w:t>
      </w:r>
      <w:r w:rsidRPr="00FE1E2B">
        <w:rPr>
          <w:rFonts w:cs="Times New Roman"/>
          <w:szCs w:val="24"/>
        </w:rPr>
        <w:t>Adequate follow-up planned and support identified for adaptations and modifications</w:t>
      </w:r>
      <w:r w:rsidRPr="004B14C6">
        <w:rPr>
          <w:rFonts w:cs="Times New Roman"/>
          <w:szCs w:val="24"/>
        </w:rPr>
        <w:t xml:space="preserve">) were rated as: N/A=Not Applicable; 0=Omitted; 1=Observed-some elements included; 2=Observed-most elements included; or 3=Observed-all elements included.  The scores for each of these key elements, and an overall mean score (calculated using the scores for each completed element i.e., all for which N/A is not recorded), </w:t>
      </w:r>
      <w:r>
        <w:rPr>
          <w:rFonts w:cs="Times New Roman"/>
          <w:szCs w:val="24"/>
        </w:rPr>
        <w:t>are</w:t>
      </w:r>
      <w:r w:rsidRPr="004B14C6">
        <w:rPr>
          <w:rFonts w:cs="Times New Roman"/>
          <w:szCs w:val="24"/>
        </w:rPr>
        <w:t xml:space="preserve"> summarised</w:t>
      </w:r>
      <w:r>
        <w:rPr>
          <w:rFonts w:cs="Times New Roman"/>
          <w:szCs w:val="24"/>
        </w:rPr>
        <w:t>.</w:t>
      </w:r>
    </w:p>
    <w:p w14:paraId="52757F3B" w14:textId="77777777" w:rsidR="00E97179" w:rsidRPr="007D03AD" w:rsidRDefault="00E97179" w:rsidP="00E97179">
      <w:pPr>
        <w:rPr>
          <w:rFonts w:cs="Times New Roman"/>
          <w:szCs w:val="24"/>
        </w:rPr>
      </w:pPr>
    </w:p>
    <w:p w14:paraId="3ADB353F" w14:textId="77777777" w:rsidR="00D86B13" w:rsidRDefault="00D86B13" w:rsidP="00D86B13">
      <w:pPr>
        <w:rPr>
          <w:i/>
        </w:rPr>
      </w:pPr>
      <w:r w:rsidRPr="00E74691">
        <w:rPr>
          <w:i/>
        </w:rPr>
        <w:t xml:space="preserve">Documentation audit </w:t>
      </w:r>
    </w:p>
    <w:p w14:paraId="68B6BF19" w14:textId="11ED1470" w:rsidR="00D86B13" w:rsidRDefault="00E97179" w:rsidP="00D86B13">
      <w:pPr>
        <w:rPr>
          <w:rFonts w:cs="Times New Roman"/>
          <w:szCs w:val="24"/>
        </w:rPr>
      </w:pPr>
      <w:r w:rsidRPr="00F67765">
        <w:rPr>
          <w:rFonts w:cs="Times New Roman"/>
          <w:szCs w:val="24"/>
        </w:rPr>
        <w:t>The completed WeHSA form</w:t>
      </w:r>
      <w:r>
        <w:rPr>
          <w:rFonts w:cs="Times New Roman"/>
          <w:szCs w:val="24"/>
        </w:rPr>
        <w:t>s</w:t>
      </w:r>
      <w:r w:rsidRPr="00F67765">
        <w:rPr>
          <w:rFonts w:cs="Times New Roman"/>
          <w:szCs w:val="24"/>
        </w:rPr>
        <w:t xml:space="preserve"> for all intervention visits </w:t>
      </w:r>
      <w:r>
        <w:rPr>
          <w:rFonts w:cs="Times New Roman"/>
          <w:szCs w:val="24"/>
        </w:rPr>
        <w:t>were</w:t>
      </w:r>
      <w:r w:rsidRPr="00F67765">
        <w:rPr>
          <w:rFonts w:cs="Times New Roman"/>
          <w:szCs w:val="24"/>
        </w:rPr>
        <w:t xml:space="preserve"> reviewed by a registered OT co-applicant (AP) and assessed using the OTIS Documentation Checklist</w:t>
      </w:r>
      <w:r>
        <w:rPr>
          <w:rFonts w:cs="Times New Roman"/>
          <w:szCs w:val="24"/>
        </w:rPr>
        <w:t xml:space="preserve"> </w:t>
      </w:r>
      <w:r w:rsidR="007E1CCE">
        <w:rPr>
          <w:rFonts w:cs="Times New Roman"/>
          <w:szCs w:val="24"/>
        </w:rPr>
        <w:t>(see</w:t>
      </w:r>
      <w:r w:rsidR="00B92E37">
        <w:rPr>
          <w:rFonts w:cs="Times New Roman"/>
          <w:szCs w:val="24"/>
        </w:rPr>
        <w:t xml:space="preserve"> Supplementary Material 16</w:t>
      </w:r>
      <w:r w:rsidR="007E1CCE">
        <w:rPr>
          <w:rFonts w:cs="Times New Roman"/>
          <w:szCs w:val="24"/>
        </w:rPr>
        <w:t>)</w:t>
      </w:r>
      <w:r w:rsidR="00D86B13" w:rsidRPr="00F67765">
        <w:rPr>
          <w:rFonts w:cs="Times New Roman"/>
          <w:szCs w:val="24"/>
        </w:rPr>
        <w:t xml:space="preserve">.  </w:t>
      </w:r>
      <w:r w:rsidRPr="00F67765">
        <w:rPr>
          <w:rFonts w:cs="Times New Roman"/>
          <w:szCs w:val="24"/>
        </w:rPr>
        <w:t xml:space="preserve">As with the OTIS Observational Checklist, the same 12 key elements (e.g Discussed history and risk of falls with participant, if possible, otherwise with family/carer; </w:t>
      </w:r>
      <w:r w:rsidRPr="00F67765">
        <w:rPr>
          <w:rFonts w:cs="Times New Roman"/>
          <w:noProof/>
          <w:szCs w:val="24"/>
        </w:rPr>
        <w:t xml:space="preserve">Assessed functional </w:t>
      </w:r>
      <w:r>
        <w:rPr>
          <w:rFonts w:cs="Times New Roman"/>
          <w:noProof/>
          <w:szCs w:val="24"/>
        </w:rPr>
        <w:t>vision</w:t>
      </w:r>
      <w:r w:rsidRPr="00F67765">
        <w:rPr>
          <w:rFonts w:cs="Times New Roman"/>
          <w:szCs w:val="24"/>
        </w:rPr>
        <w:t xml:space="preserve">; etc.) </w:t>
      </w:r>
      <w:r>
        <w:rPr>
          <w:rFonts w:cs="Times New Roman"/>
          <w:szCs w:val="24"/>
        </w:rPr>
        <w:t xml:space="preserve">were </w:t>
      </w:r>
      <w:r w:rsidRPr="00F67765">
        <w:rPr>
          <w:rFonts w:cs="Times New Roman"/>
          <w:szCs w:val="24"/>
        </w:rPr>
        <w:t>rated as: N/A=Not Applicable; 0=Omitted; 1=Observed-some elements included; 2=Observed-most elements included; or 3=Observed-all elements included.  The scores for each of these key elements, and an overall mean score (calculated using the scores</w:t>
      </w:r>
      <w:r w:rsidR="00D86B13" w:rsidRPr="00F67765">
        <w:rPr>
          <w:rFonts w:cs="Times New Roman"/>
          <w:szCs w:val="24"/>
        </w:rPr>
        <w:t xml:space="preserve"> for each completed element i.e., all for which N/A is not recorded), </w:t>
      </w:r>
      <w:r w:rsidR="007C525C">
        <w:rPr>
          <w:rFonts w:cs="Times New Roman"/>
          <w:szCs w:val="24"/>
        </w:rPr>
        <w:t>were</w:t>
      </w:r>
      <w:r w:rsidR="00D86B13" w:rsidRPr="00F67765">
        <w:rPr>
          <w:rFonts w:cs="Times New Roman"/>
          <w:szCs w:val="24"/>
        </w:rPr>
        <w:t xml:space="preserve"> summarised.  </w:t>
      </w:r>
    </w:p>
    <w:p w14:paraId="0BC8EE7D" w14:textId="77777777" w:rsidR="00244AA9" w:rsidRPr="00F67765" w:rsidRDefault="00244AA9" w:rsidP="00D86B13">
      <w:pPr>
        <w:rPr>
          <w:rFonts w:cs="Times New Roman"/>
          <w:szCs w:val="24"/>
        </w:rPr>
      </w:pPr>
    </w:p>
    <w:p w14:paraId="21E30C5C" w14:textId="4F35D884" w:rsidR="00E97179" w:rsidRDefault="00E97179" w:rsidP="00E97179">
      <w:pPr>
        <w:rPr>
          <w:rFonts w:cs="Times New Roman"/>
          <w:szCs w:val="24"/>
        </w:rPr>
      </w:pPr>
      <w:r w:rsidRPr="009469AA">
        <w:rPr>
          <w:rFonts w:cs="Times New Roman"/>
          <w:szCs w:val="24"/>
        </w:rPr>
        <w:t xml:space="preserve">The </w:t>
      </w:r>
      <w:r w:rsidRPr="00F67765">
        <w:rPr>
          <w:rFonts w:cs="Times New Roman"/>
          <w:szCs w:val="24"/>
        </w:rPr>
        <w:t>OTIS Documentation Checklist</w:t>
      </w:r>
      <w:r>
        <w:rPr>
          <w:rFonts w:cs="Times New Roman"/>
          <w:szCs w:val="24"/>
        </w:rPr>
        <w:t xml:space="preserve"> </w:t>
      </w:r>
      <w:r w:rsidRPr="009469AA">
        <w:rPr>
          <w:rFonts w:cs="Times New Roman"/>
          <w:szCs w:val="24"/>
        </w:rPr>
        <w:t xml:space="preserve">was </w:t>
      </w:r>
      <w:r>
        <w:rPr>
          <w:rFonts w:cs="Times New Roman"/>
          <w:szCs w:val="24"/>
        </w:rPr>
        <w:t xml:space="preserve">initially </w:t>
      </w:r>
      <w:r w:rsidRPr="009469AA">
        <w:rPr>
          <w:rFonts w:cs="Times New Roman"/>
          <w:szCs w:val="24"/>
        </w:rPr>
        <w:t>piloted by two of the training facilitators (AP and SCr) who independently a</w:t>
      </w:r>
      <w:r>
        <w:rPr>
          <w:rFonts w:cs="Times New Roman"/>
          <w:szCs w:val="24"/>
        </w:rPr>
        <w:t xml:space="preserve">ssessed the same </w:t>
      </w:r>
      <w:r w:rsidR="00930528">
        <w:rPr>
          <w:rFonts w:cs="Times New Roman"/>
          <w:szCs w:val="24"/>
        </w:rPr>
        <w:t xml:space="preserve">participant </w:t>
      </w:r>
      <w:r>
        <w:rPr>
          <w:rFonts w:cs="Times New Roman"/>
          <w:szCs w:val="24"/>
        </w:rPr>
        <w:t>record.  There was agreement on 11 of the 12 items; the item they disagreed with was discussed and a consensus decided upon</w:t>
      </w:r>
      <w:r w:rsidRPr="009469AA">
        <w:rPr>
          <w:rFonts w:cs="Times New Roman"/>
          <w:szCs w:val="24"/>
        </w:rPr>
        <w:t xml:space="preserve">. The remaining </w:t>
      </w:r>
      <w:r>
        <w:rPr>
          <w:rFonts w:cs="Times New Roman"/>
          <w:szCs w:val="24"/>
        </w:rPr>
        <w:t xml:space="preserve">381 </w:t>
      </w:r>
      <w:r w:rsidRPr="009469AA">
        <w:rPr>
          <w:rFonts w:cs="Times New Roman"/>
          <w:szCs w:val="24"/>
        </w:rPr>
        <w:t xml:space="preserve">participant records were audited by one facilitator (AP) to enhance the consistency of the audit. </w:t>
      </w:r>
      <w:r w:rsidRPr="00AC2151">
        <w:rPr>
          <w:rFonts w:cs="Times New Roman"/>
          <w:szCs w:val="24"/>
        </w:rPr>
        <w:t xml:space="preserve">In addition to the WeHSA documentation audit, the </w:t>
      </w:r>
      <w:r>
        <w:rPr>
          <w:rFonts w:cs="Times New Roman"/>
          <w:szCs w:val="24"/>
        </w:rPr>
        <w:t>YTU</w:t>
      </w:r>
      <w:r w:rsidRPr="00AC2151">
        <w:rPr>
          <w:rFonts w:cs="Times New Roman"/>
          <w:szCs w:val="24"/>
        </w:rPr>
        <w:t xml:space="preserve"> calculated completion rates of the WeHSA for participants randomised to the intervention group.</w:t>
      </w:r>
    </w:p>
    <w:p w14:paraId="1E5DEF01" w14:textId="77777777" w:rsidR="00E97179" w:rsidRDefault="00E97179" w:rsidP="00E97179">
      <w:pPr>
        <w:rPr>
          <w:rFonts w:cs="Times New Roman"/>
          <w:szCs w:val="24"/>
        </w:rPr>
      </w:pPr>
    </w:p>
    <w:p w14:paraId="14A6BB14" w14:textId="7756D78D" w:rsidR="00E97179" w:rsidRDefault="0064482A" w:rsidP="00E97179">
      <w:pPr>
        <w:rPr>
          <w:rFonts w:cs="Times New Roman"/>
          <w:szCs w:val="24"/>
        </w:rPr>
      </w:pPr>
      <w:r>
        <w:rPr>
          <w:rFonts w:cs="Times New Roman"/>
          <w:szCs w:val="24"/>
        </w:rPr>
        <w:t>The OTs telephoned the participants four to six weeks after their initial home assessment to ascertain whether</w:t>
      </w:r>
      <w:r w:rsidR="00E97179" w:rsidRPr="004775B9">
        <w:rPr>
          <w:rFonts w:cs="Times New Roman"/>
          <w:szCs w:val="24"/>
        </w:rPr>
        <w:t xml:space="preserve"> </w:t>
      </w:r>
      <w:r w:rsidR="00D65743">
        <w:rPr>
          <w:rFonts w:cs="Times New Roman"/>
          <w:szCs w:val="24"/>
        </w:rPr>
        <w:t>advice</w:t>
      </w:r>
      <w:r w:rsidR="00E97179" w:rsidRPr="004775B9">
        <w:rPr>
          <w:rFonts w:cs="Times New Roman"/>
          <w:szCs w:val="24"/>
        </w:rPr>
        <w:t xml:space="preserve"> made as part of the intervention</w:t>
      </w:r>
      <w:r w:rsidR="00E97179">
        <w:rPr>
          <w:rFonts w:cs="Times New Roman"/>
          <w:szCs w:val="24"/>
        </w:rPr>
        <w:t xml:space="preserve"> </w:t>
      </w:r>
      <w:r>
        <w:rPr>
          <w:rFonts w:cs="Times New Roman"/>
          <w:szCs w:val="24"/>
        </w:rPr>
        <w:t xml:space="preserve">had been followed and </w:t>
      </w:r>
      <w:r w:rsidR="00D65743">
        <w:rPr>
          <w:rFonts w:cs="Times New Roman"/>
          <w:szCs w:val="24"/>
        </w:rPr>
        <w:lastRenderedPageBreak/>
        <w:t>recommended equipment installed.  This information was recorded in the OT booklet.</w:t>
      </w:r>
      <w:r w:rsidR="00E97179" w:rsidRPr="00F27D62">
        <w:rPr>
          <w:rFonts w:cs="Times New Roman"/>
          <w:szCs w:val="24"/>
        </w:rPr>
        <w:t xml:space="preserve"> </w:t>
      </w:r>
      <w:r w:rsidR="00D65743">
        <w:rPr>
          <w:rFonts w:cs="Times New Roman"/>
          <w:szCs w:val="24"/>
        </w:rPr>
        <w:t xml:space="preserve"> </w:t>
      </w:r>
      <w:r w:rsidR="00E97179">
        <w:rPr>
          <w:rFonts w:cs="Times New Roman"/>
          <w:szCs w:val="24"/>
        </w:rPr>
        <w:t xml:space="preserve">We summarise each item of equipment that was recommended and whether or not it was installed.  </w:t>
      </w:r>
      <w:r w:rsidR="00E97179" w:rsidRPr="00F27D62">
        <w:rPr>
          <w:rFonts w:cs="Times New Roman"/>
          <w:szCs w:val="24"/>
        </w:rPr>
        <w:t>OTs were</w:t>
      </w:r>
      <w:r w:rsidR="00D65743">
        <w:rPr>
          <w:rFonts w:cs="Times New Roman"/>
          <w:szCs w:val="24"/>
        </w:rPr>
        <w:t xml:space="preserve"> also</w:t>
      </w:r>
      <w:r w:rsidR="00E97179" w:rsidRPr="00F27D62">
        <w:rPr>
          <w:rFonts w:cs="Times New Roman"/>
          <w:szCs w:val="24"/>
        </w:rPr>
        <w:t xml:space="preserve"> asked the</w:t>
      </w:r>
      <w:r w:rsidR="00E97179">
        <w:rPr>
          <w:rFonts w:cs="Times New Roman"/>
          <w:szCs w:val="24"/>
        </w:rPr>
        <w:t xml:space="preserve"> general</w:t>
      </w:r>
      <w:r w:rsidR="00E97179" w:rsidRPr="00F27D62">
        <w:rPr>
          <w:rFonts w:cs="Times New Roman"/>
          <w:szCs w:val="24"/>
        </w:rPr>
        <w:t xml:space="preserve"> question ‘</w:t>
      </w:r>
      <w:r w:rsidR="00E97179">
        <w:rPr>
          <w:rFonts w:cs="Times New Roman"/>
          <w:szCs w:val="24"/>
        </w:rPr>
        <w:t>T</w:t>
      </w:r>
      <w:r w:rsidR="00E97179" w:rsidRPr="00F27D62">
        <w:rPr>
          <w:rFonts w:cs="Times New Roman"/>
          <w:szCs w:val="24"/>
        </w:rPr>
        <w:t xml:space="preserve">aking into consideration all of the recommendations made and </w:t>
      </w:r>
      <w:r w:rsidR="00E97179" w:rsidRPr="00B96170">
        <w:rPr>
          <w:rFonts w:cs="Times New Roman"/>
          <w:szCs w:val="24"/>
        </w:rPr>
        <w:t>advice given, how many of these have been implemented?’, with response categories: Most; Some; or None.</w:t>
      </w:r>
      <w:r w:rsidR="00E97179" w:rsidRPr="00F27D62">
        <w:rPr>
          <w:rFonts w:cs="Times New Roman"/>
          <w:szCs w:val="24"/>
        </w:rPr>
        <w:t xml:space="preserve"> </w:t>
      </w:r>
    </w:p>
    <w:p w14:paraId="5B63AD34" w14:textId="77777777" w:rsidR="00E97179" w:rsidRDefault="00E97179" w:rsidP="00E97179">
      <w:pPr>
        <w:rPr>
          <w:rFonts w:cs="Times New Roman"/>
          <w:szCs w:val="24"/>
        </w:rPr>
      </w:pPr>
    </w:p>
    <w:p w14:paraId="19F893E9" w14:textId="77777777" w:rsidR="00E97179" w:rsidRPr="005C12C9" w:rsidRDefault="00E97179" w:rsidP="00E97179">
      <w:pPr>
        <w:pStyle w:val="Heading4"/>
      </w:pPr>
      <w:r w:rsidRPr="005C12C9">
        <w:t xml:space="preserve">Qualitative </w:t>
      </w:r>
      <w:r>
        <w:t>i</w:t>
      </w:r>
      <w:r w:rsidRPr="005C12C9">
        <w:t>nterviews</w:t>
      </w:r>
    </w:p>
    <w:p w14:paraId="3DE97B75" w14:textId="61A24C3F" w:rsidR="00244AA9" w:rsidRDefault="00E97179" w:rsidP="00D86B13">
      <w:pPr>
        <w:rPr>
          <w:rFonts w:cs="Times New Roman"/>
          <w:szCs w:val="24"/>
        </w:rPr>
      </w:pPr>
      <w:r w:rsidRPr="00201EAD">
        <w:rPr>
          <w:rFonts w:cs="Times New Roman"/>
          <w:szCs w:val="24"/>
        </w:rPr>
        <w:t>A qualitative study was undertaken to explore OTs</w:t>
      </w:r>
      <w:r>
        <w:rPr>
          <w:rFonts w:cs="Times New Roman"/>
          <w:szCs w:val="24"/>
        </w:rPr>
        <w:t>’</w:t>
      </w:r>
      <w:r w:rsidRPr="00201EAD">
        <w:rPr>
          <w:rFonts w:cs="Times New Roman"/>
          <w:szCs w:val="24"/>
        </w:rPr>
        <w:t xml:space="preserve"> views, experiences and acceptability of the </w:t>
      </w:r>
      <w:r>
        <w:rPr>
          <w:rFonts w:cs="Times New Roman"/>
          <w:szCs w:val="24"/>
        </w:rPr>
        <w:t xml:space="preserve">OTIS intervention. </w:t>
      </w:r>
      <w:r w:rsidRPr="00201EAD">
        <w:rPr>
          <w:rFonts w:cs="Times New Roman"/>
          <w:szCs w:val="24"/>
        </w:rPr>
        <w:t>A purposive sampling method was adopted to select service providers</w:t>
      </w:r>
      <w:r>
        <w:rPr>
          <w:rFonts w:cs="Times New Roman"/>
          <w:szCs w:val="24"/>
        </w:rPr>
        <w:t>,</w:t>
      </w:r>
      <w:r w:rsidRPr="00201EAD">
        <w:rPr>
          <w:rFonts w:cs="Times New Roman"/>
          <w:szCs w:val="24"/>
        </w:rPr>
        <w:t xml:space="preserve"> </w:t>
      </w:r>
      <w:r>
        <w:rPr>
          <w:rFonts w:cs="Times New Roman"/>
          <w:szCs w:val="24"/>
        </w:rPr>
        <w:t xml:space="preserve">from those delivering the trial intervention, </w:t>
      </w:r>
      <w:r w:rsidRPr="00201EAD">
        <w:rPr>
          <w:rFonts w:cs="Times New Roman"/>
          <w:szCs w:val="24"/>
        </w:rPr>
        <w:t xml:space="preserve">to ensure a diverse interview sample (e.g. research sites, job roles, training </w:t>
      </w:r>
      <w:r>
        <w:rPr>
          <w:rFonts w:cs="Times New Roman"/>
          <w:szCs w:val="24"/>
        </w:rPr>
        <w:t>method</w:t>
      </w:r>
      <w:r w:rsidRPr="00201EAD">
        <w:rPr>
          <w:rFonts w:cs="Times New Roman"/>
          <w:szCs w:val="24"/>
        </w:rPr>
        <w:t>) and to maximise the potential variation of experiences reported.</w:t>
      </w:r>
      <w:r>
        <w:rPr>
          <w:rFonts w:cs="Times New Roman"/>
          <w:szCs w:val="24"/>
        </w:rPr>
        <w:t xml:space="preserve"> </w:t>
      </w:r>
      <w:r w:rsidRPr="00201EAD">
        <w:rPr>
          <w:rFonts w:cs="Times New Roman"/>
          <w:szCs w:val="24"/>
        </w:rPr>
        <w:t xml:space="preserve"> Sampling continued until a varied spread of participants from a </w:t>
      </w:r>
      <w:r>
        <w:rPr>
          <w:rFonts w:cs="Times New Roman"/>
          <w:szCs w:val="24"/>
        </w:rPr>
        <w:t xml:space="preserve">number </w:t>
      </w:r>
      <w:r w:rsidRPr="00201EAD">
        <w:rPr>
          <w:rFonts w:cs="Times New Roman"/>
          <w:szCs w:val="24"/>
        </w:rPr>
        <w:t>of sites and job roles had been achieved and thematic saturation had been reached</w:t>
      </w:r>
      <w:r w:rsidR="00244967">
        <w:rPr>
          <w:rFonts w:cs="Times New Roman"/>
          <w:szCs w:val="24"/>
        </w:rPr>
        <w:t>.</w:t>
      </w:r>
      <w:r w:rsidR="00244AA9">
        <w:rPr>
          <w:rFonts w:cs="Times New Roman"/>
          <w:szCs w:val="24"/>
        </w:rPr>
        <w:fldChar w:fldCharType="begin"/>
      </w:r>
      <w:r w:rsidR="00756B7E">
        <w:rPr>
          <w:rFonts w:cs="Times New Roman"/>
          <w:szCs w:val="24"/>
        </w:rPr>
        <w:instrText xml:space="preserve"> ADDIN EN.CITE &lt;EndNote&gt;&lt;Cite&gt;&lt;Author&gt;Low&lt;/Author&gt;&lt;Year&gt;2019&lt;/Year&gt;&lt;RecNum&gt;123&lt;/RecNum&gt;&lt;DisplayText&gt;&lt;style face="superscript"&gt;67&lt;/style&gt;&lt;/DisplayText&gt;&lt;record&gt;&lt;rec-number&gt;123&lt;/rec-number&gt;&lt;foreign-keys&gt;&lt;key app="EN" db-id="t2wdp05ffr9rpaeasp0vtxdevvfszfpdfee2" timestamp="1579534647"&gt;123&lt;/key&gt;&lt;/foreign-keys&gt;&lt;ref-type name="Journal Article"&gt;17&lt;/ref-type&gt;&lt;contributors&gt;&lt;authors&gt;&lt;author&gt;Low, J&lt;/author&gt;&lt;/authors&gt;&lt;/contributors&gt;&lt;titles&gt;&lt;title&gt;A pragmatic definition of the concept of theoretical saturation.&lt;/title&gt;&lt;secondary-title&gt;Sociological Focus&lt;/secondary-title&gt;&lt;/titles&gt;&lt;periodical&gt;&lt;full-title&gt;Sociological Focus&lt;/full-title&gt;&lt;/periodical&gt;&lt;pages&gt;131-139&lt;/pages&gt;&lt;volume&gt;52&lt;/volume&gt;&lt;section&gt;131&lt;/section&gt;&lt;dates&gt;&lt;year&gt;2019&lt;/year&gt;&lt;/dates&gt;&lt;urls&gt;&lt;/urls&gt;&lt;electronic-resource-num&gt;https://doi.org/10.1080/00380237.2018.1544514 &lt;/electronic-resource-num&gt;&lt;/record&gt;&lt;/Cite&gt;&lt;/EndNote&gt;</w:instrText>
      </w:r>
      <w:r w:rsidR="00244AA9">
        <w:rPr>
          <w:rFonts w:cs="Times New Roman"/>
          <w:szCs w:val="24"/>
        </w:rPr>
        <w:fldChar w:fldCharType="separate"/>
      </w:r>
      <w:r w:rsidR="00756B7E" w:rsidRPr="00756B7E">
        <w:rPr>
          <w:rFonts w:cs="Times New Roman"/>
          <w:noProof/>
          <w:szCs w:val="24"/>
          <w:vertAlign w:val="superscript"/>
        </w:rPr>
        <w:t>67</w:t>
      </w:r>
      <w:r w:rsidR="00244AA9">
        <w:rPr>
          <w:rFonts w:cs="Times New Roman"/>
          <w:szCs w:val="24"/>
        </w:rPr>
        <w:fldChar w:fldCharType="end"/>
      </w:r>
    </w:p>
    <w:p w14:paraId="72492A5A" w14:textId="0F66883C" w:rsidR="00146231" w:rsidRDefault="00146231" w:rsidP="00D86B13">
      <w:pPr>
        <w:rPr>
          <w:rFonts w:cs="Times New Roman"/>
          <w:szCs w:val="24"/>
        </w:rPr>
      </w:pPr>
    </w:p>
    <w:p w14:paraId="4CC24508" w14:textId="6ADA9E51" w:rsidR="00B96170" w:rsidRPr="00201EAD" w:rsidRDefault="00B96170" w:rsidP="00B96170">
      <w:pPr>
        <w:rPr>
          <w:rFonts w:cs="Times New Roman"/>
          <w:szCs w:val="24"/>
        </w:rPr>
      </w:pPr>
      <w:r w:rsidRPr="00201EAD">
        <w:rPr>
          <w:rFonts w:cs="Times New Roman"/>
          <w:szCs w:val="24"/>
        </w:rPr>
        <w:t>All OTs listed within the trial’s database (</w:t>
      </w:r>
      <w:r w:rsidRPr="00901BEA">
        <w:rPr>
          <w:rFonts w:cs="Times New Roman"/>
          <w:szCs w:val="24"/>
        </w:rPr>
        <w:t>n=</w:t>
      </w:r>
      <w:r w:rsidRPr="00201EAD">
        <w:rPr>
          <w:rFonts w:cs="Times New Roman"/>
          <w:szCs w:val="24"/>
        </w:rPr>
        <w:t>29) were sent an email directly inviting them to participate in the interview.</w:t>
      </w:r>
      <w:r>
        <w:rPr>
          <w:rFonts w:cs="Times New Roman"/>
          <w:szCs w:val="24"/>
        </w:rPr>
        <w:t xml:space="preserve"> </w:t>
      </w:r>
      <w:r w:rsidRPr="00201EAD">
        <w:rPr>
          <w:rFonts w:cs="Times New Roman"/>
          <w:szCs w:val="24"/>
        </w:rPr>
        <w:t xml:space="preserve"> The recruitment email included an information </w:t>
      </w:r>
      <w:r w:rsidRPr="000672FF">
        <w:rPr>
          <w:rFonts w:cs="Times New Roman"/>
          <w:szCs w:val="24"/>
        </w:rPr>
        <w:t>s</w:t>
      </w:r>
      <w:r>
        <w:rPr>
          <w:rFonts w:cs="Times New Roman"/>
          <w:szCs w:val="24"/>
        </w:rPr>
        <w:t xml:space="preserve">heet </w:t>
      </w:r>
      <w:r w:rsidR="00146231" w:rsidRPr="00D660CF">
        <w:rPr>
          <w:rFonts w:cs="Times New Roman"/>
          <w:szCs w:val="24"/>
        </w:rPr>
        <w:t>(</w:t>
      </w:r>
      <w:r w:rsidR="00D660CF" w:rsidRPr="00D660CF">
        <w:rPr>
          <w:rFonts w:cs="Times New Roman"/>
          <w:szCs w:val="24"/>
        </w:rPr>
        <w:t xml:space="preserve">see </w:t>
      </w:r>
      <w:r w:rsidR="00B92E37">
        <w:rPr>
          <w:rFonts w:cs="Times New Roman"/>
          <w:szCs w:val="24"/>
        </w:rPr>
        <w:t>Supplementary Material 17</w:t>
      </w:r>
      <w:r w:rsidR="00146231" w:rsidRPr="000672FF">
        <w:rPr>
          <w:rFonts w:cs="Times New Roman"/>
          <w:szCs w:val="24"/>
        </w:rPr>
        <w:t>)</w:t>
      </w:r>
      <w:r w:rsidR="007C525C">
        <w:rPr>
          <w:rFonts w:cs="Times New Roman"/>
          <w:szCs w:val="24"/>
        </w:rPr>
        <w:t>,</w:t>
      </w:r>
      <w:r w:rsidR="00146231" w:rsidRPr="000672FF">
        <w:rPr>
          <w:rFonts w:cs="Times New Roman"/>
          <w:szCs w:val="24"/>
        </w:rPr>
        <w:t xml:space="preserve"> </w:t>
      </w:r>
      <w:r w:rsidRPr="000672FF">
        <w:rPr>
          <w:rFonts w:cs="Times New Roman"/>
          <w:szCs w:val="24"/>
        </w:rPr>
        <w:t>which provided detailed information about this component of the trial and a consent form</w:t>
      </w:r>
      <w:r w:rsidR="00146231" w:rsidRPr="000672FF">
        <w:rPr>
          <w:rFonts w:cs="Times New Roman"/>
          <w:szCs w:val="24"/>
        </w:rPr>
        <w:t xml:space="preserve"> (</w:t>
      </w:r>
      <w:r w:rsidR="00146231" w:rsidRPr="0078777E">
        <w:rPr>
          <w:rFonts w:cs="Times New Roman"/>
          <w:szCs w:val="24"/>
        </w:rPr>
        <w:t>see</w:t>
      </w:r>
      <w:r w:rsidR="00B92E37">
        <w:rPr>
          <w:rFonts w:cs="Times New Roman"/>
          <w:szCs w:val="24"/>
        </w:rPr>
        <w:t xml:space="preserve"> Supplementary Material 18</w:t>
      </w:r>
      <w:r w:rsidR="00146231" w:rsidRPr="000672FF">
        <w:rPr>
          <w:rFonts w:cs="Times New Roman"/>
          <w:szCs w:val="24"/>
        </w:rPr>
        <w:t xml:space="preserve">).  </w:t>
      </w:r>
      <w:r w:rsidRPr="000672FF">
        <w:rPr>
          <w:rFonts w:cs="Times New Roman"/>
          <w:szCs w:val="24"/>
        </w:rPr>
        <w:t>This was followed-up with an email or telep</w:t>
      </w:r>
      <w:r w:rsidRPr="00201EAD">
        <w:rPr>
          <w:rFonts w:cs="Times New Roman"/>
          <w:szCs w:val="24"/>
        </w:rPr>
        <w:t xml:space="preserve">hone call. </w:t>
      </w:r>
      <w:r>
        <w:rPr>
          <w:rFonts w:cs="Times New Roman"/>
          <w:szCs w:val="24"/>
        </w:rPr>
        <w:t xml:space="preserve"> </w:t>
      </w:r>
      <w:r w:rsidRPr="00201EAD">
        <w:rPr>
          <w:rFonts w:cs="Times New Roman"/>
          <w:szCs w:val="24"/>
        </w:rPr>
        <w:t xml:space="preserve">OTs were requested to complete and return the hardcopy consent form to YTU via post or email and the researcher scheduled a date/time suitable for the interview. </w:t>
      </w:r>
    </w:p>
    <w:p w14:paraId="53DF19B3" w14:textId="77777777" w:rsidR="00B96170" w:rsidRDefault="00B96170" w:rsidP="00B96170">
      <w:pPr>
        <w:rPr>
          <w:rFonts w:cs="Times New Roman"/>
          <w:szCs w:val="24"/>
        </w:rPr>
      </w:pPr>
    </w:p>
    <w:p w14:paraId="30E9C10B" w14:textId="77777777" w:rsidR="00B96170" w:rsidRDefault="00B96170" w:rsidP="00B96170">
      <w:pPr>
        <w:rPr>
          <w:rFonts w:cs="Times New Roman"/>
          <w:szCs w:val="24"/>
        </w:rPr>
      </w:pPr>
      <w:r w:rsidRPr="00201EAD">
        <w:rPr>
          <w:rFonts w:cs="Times New Roman"/>
          <w:szCs w:val="24"/>
        </w:rPr>
        <w:t xml:space="preserve">Of the 29 OTs contacted, </w:t>
      </w:r>
      <w:r>
        <w:rPr>
          <w:rFonts w:cs="Times New Roman"/>
          <w:szCs w:val="24"/>
        </w:rPr>
        <w:t xml:space="preserve">eight </w:t>
      </w:r>
      <w:r w:rsidRPr="00201EAD">
        <w:rPr>
          <w:rFonts w:cs="Times New Roman"/>
          <w:szCs w:val="24"/>
        </w:rPr>
        <w:t xml:space="preserve">did not respond (up to two follow-up reminder emails were sent to all non-responders, before concluding contact), </w:t>
      </w:r>
      <w:r>
        <w:rPr>
          <w:rFonts w:cs="Times New Roman"/>
          <w:szCs w:val="24"/>
        </w:rPr>
        <w:t xml:space="preserve">four </w:t>
      </w:r>
      <w:r w:rsidRPr="00201EAD">
        <w:rPr>
          <w:rFonts w:cs="Times New Roman"/>
          <w:szCs w:val="24"/>
        </w:rPr>
        <w:t>declined to participate stating they were not involved in the delivery of the OTIS intervention itself and 17 agreed to participate.</w:t>
      </w:r>
      <w:r>
        <w:rPr>
          <w:rFonts w:cs="Times New Roman"/>
          <w:szCs w:val="24"/>
        </w:rPr>
        <w:t xml:space="preserve"> </w:t>
      </w:r>
      <w:r w:rsidRPr="00201EAD">
        <w:rPr>
          <w:rFonts w:cs="Times New Roman"/>
          <w:szCs w:val="24"/>
        </w:rPr>
        <w:t xml:space="preserve"> Representation within the interview data was achieved from </w:t>
      </w:r>
      <w:r>
        <w:rPr>
          <w:rFonts w:cs="Times New Roman"/>
          <w:szCs w:val="24"/>
        </w:rPr>
        <w:t>seven out of the eight</w:t>
      </w:r>
      <w:r>
        <w:rPr>
          <w:rStyle w:val="CommentReference"/>
        </w:rPr>
        <w:t xml:space="preserve"> </w:t>
      </w:r>
      <w:r w:rsidRPr="00666B26">
        <w:rPr>
          <w:rFonts w:cs="Times New Roman"/>
          <w:szCs w:val="24"/>
        </w:rPr>
        <w:t>sites</w:t>
      </w:r>
      <w:r>
        <w:rPr>
          <w:rStyle w:val="CommentReference"/>
        </w:rPr>
        <w:t xml:space="preserve">.  </w:t>
      </w:r>
      <w:r w:rsidRPr="00201EAD">
        <w:rPr>
          <w:rFonts w:cs="Times New Roman"/>
          <w:szCs w:val="24"/>
        </w:rPr>
        <w:t xml:space="preserve"> </w:t>
      </w:r>
      <w:r>
        <w:rPr>
          <w:rFonts w:cs="Times New Roman"/>
          <w:szCs w:val="24"/>
        </w:rPr>
        <w:t xml:space="preserve"> These 17 OTs had </w:t>
      </w:r>
      <w:r w:rsidRPr="00201EAD">
        <w:rPr>
          <w:rFonts w:cs="Times New Roman"/>
          <w:szCs w:val="24"/>
        </w:rPr>
        <w:t>an average of 15 years (range 5</w:t>
      </w:r>
      <w:r>
        <w:rPr>
          <w:rFonts w:cs="Times New Roman"/>
          <w:szCs w:val="24"/>
        </w:rPr>
        <w:t xml:space="preserve"> to </w:t>
      </w:r>
      <w:r w:rsidRPr="00201EAD">
        <w:rPr>
          <w:rFonts w:cs="Times New Roman"/>
          <w:szCs w:val="24"/>
        </w:rPr>
        <w:t xml:space="preserve">37 years) OT experience, 15 </w:t>
      </w:r>
      <w:r>
        <w:rPr>
          <w:rFonts w:cs="Times New Roman"/>
          <w:szCs w:val="24"/>
        </w:rPr>
        <w:t xml:space="preserve">had </w:t>
      </w:r>
      <w:r w:rsidRPr="00201EAD">
        <w:rPr>
          <w:rFonts w:cs="Times New Roman"/>
          <w:szCs w:val="24"/>
        </w:rPr>
        <w:t xml:space="preserve">job roles </w:t>
      </w:r>
      <w:r>
        <w:rPr>
          <w:rFonts w:cs="Times New Roman"/>
          <w:szCs w:val="24"/>
        </w:rPr>
        <w:t xml:space="preserve">that </w:t>
      </w:r>
      <w:r w:rsidRPr="00201EAD">
        <w:rPr>
          <w:rFonts w:cs="Times New Roman"/>
          <w:szCs w:val="24"/>
        </w:rPr>
        <w:t>required them to be community</w:t>
      </w:r>
      <w:r>
        <w:rPr>
          <w:rFonts w:cs="Times New Roman"/>
          <w:szCs w:val="24"/>
        </w:rPr>
        <w:t>-</w:t>
      </w:r>
      <w:r w:rsidRPr="00201EAD">
        <w:rPr>
          <w:rFonts w:cs="Times New Roman"/>
          <w:szCs w:val="24"/>
        </w:rPr>
        <w:t xml:space="preserve">based </w:t>
      </w:r>
      <w:r>
        <w:rPr>
          <w:rFonts w:cs="Times New Roman"/>
          <w:szCs w:val="24"/>
        </w:rPr>
        <w:t xml:space="preserve">and </w:t>
      </w:r>
      <w:r w:rsidRPr="00201EAD">
        <w:rPr>
          <w:rFonts w:cs="Times New Roman"/>
          <w:szCs w:val="24"/>
        </w:rPr>
        <w:t xml:space="preserve">having direct client contact and </w:t>
      </w:r>
      <w:r>
        <w:rPr>
          <w:rFonts w:cs="Times New Roman"/>
          <w:szCs w:val="24"/>
        </w:rPr>
        <w:t xml:space="preserve">the remaining </w:t>
      </w:r>
      <w:r w:rsidRPr="00201EAD">
        <w:rPr>
          <w:rFonts w:cs="Times New Roman"/>
          <w:szCs w:val="24"/>
        </w:rPr>
        <w:t xml:space="preserve">two </w:t>
      </w:r>
      <w:r>
        <w:rPr>
          <w:rFonts w:cs="Times New Roman"/>
          <w:szCs w:val="24"/>
        </w:rPr>
        <w:t xml:space="preserve">were </w:t>
      </w:r>
      <w:r w:rsidRPr="00201EAD">
        <w:rPr>
          <w:rFonts w:cs="Times New Roman"/>
          <w:szCs w:val="24"/>
        </w:rPr>
        <w:t>office</w:t>
      </w:r>
      <w:r>
        <w:rPr>
          <w:rFonts w:cs="Times New Roman"/>
          <w:szCs w:val="24"/>
        </w:rPr>
        <w:t xml:space="preserve">-based </w:t>
      </w:r>
      <w:r w:rsidRPr="00201EAD">
        <w:rPr>
          <w:rFonts w:cs="Times New Roman"/>
          <w:szCs w:val="24"/>
        </w:rPr>
        <w:t>team leads with limited/no client contact.</w:t>
      </w:r>
      <w:r>
        <w:rPr>
          <w:rFonts w:cs="Times New Roman"/>
          <w:szCs w:val="24"/>
        </w:rPr>
        <w:t xml:space="preserve">  </w:t>
      </w:r>
    </w:p>
    <w:p w14:paraId="129F94BF" w14:textId="77777777" w:rsidR="00B96170" w:rsidRDefault="00B96170" w:rsidP="00B96170">
      <w:pPr>
        <w:rPr>
          <w:rFonts w:cs="Times New Roman"/>
          <w:szCs w:val="24"/>
        </w:rPr>
      </w:pPr>
    </w:p>
    <w:p w14:paraId="394826FA" w14:textId="5B9CA47B" w:rsidR="00B96170" w:rsidRDefault="00B96170" w:rsidP="00B96170">
      <w:pPr>
        <w:rPr>
          <w:rFonts w:cs="Times New Roman"/>
          <w:szCs w:val="24"/>
        </w:rPr>
      </w:pPr>
      <w:r w:rsidRPr="00201EAD">
        <w:rPr>
          <w:rFonts w:cs="Times New Roman"/>
          <w:szCs w:val="24"/>
        </w:rPr>
        <w:t xml:space="preserve">The semi-structured interviews were carried out </w:t>
      </w:r>
      <w:r>
        <w:rPr>
          <w:rFonts w:cs="Times New Roman"/>
          <w:szCs w:val="24"/>
        </w:rPr>
        <w:t xml:space="preserve">by </w:t>
      </w:r>
      <w:r w:rsidRPr="00201EAD">
        <w:rPr>
          <w:rFonts w:cs="Times New Roman"/>
          <w:szCs w:val="24"/>
        </w:rPr>
        <w:t>telephone, at the end of the inte</w:t>
      </w:r>
      <w:r>
        <w:rPr>
          <w:rFonts w:cs="Times New Roman"/>
          <w:szCs w:val="24"/>
        </w:rPr>
        <w:t>rvention period</w:t>
      </w:r>
      <w:r w:rsidRPr="00201EAD">
        <w:rPr>
          <w:rFonts w:cs="Times New Roman"/>
          <w:szCs w:val="24"/>
        </w:rPr>
        <w:t xml:space="preserve">, </w:t>
      </w:r>
      <w:r>
        <w:rPr>
          <w:rFonts w:cs="Times New Roman"/>
          <w:szCs w:val="24"/>
        </w:rPr>
        <w:t xml:space="preserve">over two </w:t>
      </w:r>
      <w:r w:rsidRPr="00201EAD">
        <w:rPr>
          <w:rFonts w:cs="Times New Roman"/>
          <w:szCs w:val="24"/>
        </w:rPr>
        <w:t>month</w:t>
      </w:r>
      <w:r>
        <w:rPr>
          <w:rFonts w:cs="Times New Roman"/>
          <w:szCs w:val="24"/>
        </w:rPr>
        <w:t>s betwe</w:t>
      </w:r>
      <w:r w:rsidRPr="00201EAD">
        <w:rPr>
          <w:rFonts w:cs="Times New Roman"/>
          <w:szCs w:val="24"/>
        </w:rPr>
        <w:t xml:space="preserve">en October </w:t>
      </w:r>
      <w:r>
        <w:rPr>
          <w:rFonts w:cs="Times New Roman"/>
          <w:szCs w:val="24"/>
        </w:rPr>
        <w:t>and</w:t>
      </w:r>
      <w:r w:rsidRPr="00201EAD">
        <w:rPr>
          <w:rFonts w:cs="Times New Roman"/>
          <w:szCs w:val="24"/>
        </w:rPr>
        <w:t xml:space="preserve"> December 2018, and on average lasted 40 minutes.</w:t>
      </w:r>
      <w:r>
        <w:rPr>
          <w:rFonts w:cs="Times New Roman"/>
          <w:szCs w:val="24"/>
        </w:rPr>
        <w:t xml:space="preserve"> </w:t>
      </w:r>
      <w:r w:rsidRPr="00201EAD">
        <w:rPr>
          <w:rFonts w:cs="Times New Roman"/>
          <w:szCs w:val="24"/>
        </w:rPr>
        <w:t xml:space="preserve"> An interview guide was used to ensure that all the necessary topics/questions were </w:t>
      </w:r>
      <w:r w:rsidRPr="00201EAD">
        <w:rPr>
          <w:rFonts w:cs="Times New Roman"/>
          <w:szCs w:val="24"/>
        </w:rPr>
        <w:lastRenderedPageBreak/>
        <w:t>covered (</w:t>
      </w:r>
      <w:r w:rsidRPr="00762F99">
        <w:rPr>
          <w:rFonts w:cs="Times New Roman"/>
          <w:szCs w:val="24"/>
        </w:rPr>
        <w:t>see</w:t>
      </w:r>
      <w:r w:rsidR="00B92E37">
        <w:rPr>
          <w:rFonts w:cs="Times New Roman"/>
          <w:szCs w:val="24"/>
        </w:rPr>
        <w:t xml:space="preserve"> Supplementary Material 19</w:t>
      </w:r>
      <w:r w:rsidR="00146231" w:rsidRPr="00201EAD">
        <w:rPr>
          <w:rFonts w:cs="Times New Roman"/>
          <w:szCs w:val="24"/>
        </w:rPr>
        <w:t xml:space="preserve">). </w:t>
      </w:r>
      <w:r w:rsidR="00146231">
        <w:rPr>
          <w:rFonts w:cs="Times New Roman"/>
          <w:szCs w:val="24"/>
        </w:rPr>
        <w:t xml:space="preserve"> </w:t>
      </w:r>
      <w:r>
        <w:rPr>
          <w:rFonts w:cs="Times New Roman"/>
          <w:szCs w:val="24"/>
        </w:rPr>
        <w:t xml:space="preserve">Areas covered </w:t>
      </w:r>
      <w:r w:rsidRPr="00201EAD">
        <w:rPr>
          <w:rFonts w:cs="Times New Roman"/>
          <w:szCs w:val="24"/>
        </w:rPr>
        <w:t>broadly fell into the following categories, the participant</w:t>
      </w:r>
      <w:r>
        <w:rPr>
          <w:rFonts w:cs="Times New Roman"/>
          <w:szCs w:val="24"/>
        </w:rPr>
        <w:t>’</w:t>
      </w:r>
      <w:r w:rsidRPr="00201EAD">
        <w:rPr>
          <w:rFonts w:cs="Times New Roman"/>
          <w:szCs w:val="24"/>
        </w:rPr>
        <w:t>s job role, appraisal of the training received</w:t>
      </w:r>
      <w:r>
        <w:rPr>
          <w:rFonts w:cs="Times New Roman"/>
          <w:szCs w:val="24"/>
        </w:rPr>
        <w:t>,</w:t>
      </w:r>
      <w:r w:rsidRPr="00201EAD">
        <w:rPr>
          <w:rFonts w:cs="Times New Roman"/>
          <w:szCs w:val="24"/>
        </w:rPr>
        <w:t xml:space="preserve"> feasibility of providing the intervention on a regular basis, identification of the barriers and facilitators to successfully providing the intervention, implications of workload and participating in the trial and their readiness to integrate the intervention into their routine practice. </w:t>
      </w:r>
    </w:p>
    <w:p w14:paraId="200C10CD" w14:textId="77777777" w:rsidR="00B96170" w:rsidRDefault="00B96170" w:rsidP="00B96170">
      <w:pPr>
        <w:rPr>
          <w:rFonts w:cs="Times New Roman"/>
          <w:szCs w:val="24"/>
        </w:rPr>
      </w:pPr>
    </w:p>
    <w:p w14:paraId="4336BA95" w14:textId="1C423D1B" w:rsidR="00B96170" w:rsidRPr="00201EAD" w:rsidRDefault="00B96170" w:rsidP="00B96170">
      <w:pPr>
        <w:rPr>
          <w:rFonts w:cs="Times New Roman"/>
          <w:szCs w:val="24"/>
        </w:rPr>
      </w:pPr>
      <w:r w:rsidRPr="00A226DF">
        <w:rPr>
          <w:rFonts w:cs="Times New Roman"/>
          <w:szCs w:val="24"/>
        </w:rPr>
        <w:t>All interviews were audio-recorded and transcribed a</w:t>
      </w:r>
      <w:r>
        <w:rPr>
          <w:rFonts w:cs="Times New Roman"/>
          <w:szCs w:val="24"/>
        </w:rPr>
        <w:t xml:space="preserve">nonymously prior to analysis to </w:t>
      </w:r>
      <w:r w:rsidRPr="00A226DF">
        <w:rPr>
          <w:rFonts w:cs="Times New Roman"/>
          <w:szCs w:val="24"/>
        </w:rPr>
        <w:t xml:space="preserve">facilitate theme recognition. </w:t>
      </w:r>
      <w:r>
        <w:rPr>
          <w:rFonts w:cs="Times New Roman"/>
          <w:szCs w:val="24"/>
        </w:rPr>
        <w:t xml:space="preserve"> </w:t>
      </w:r>
      <w:r w:rsidRPr="00A226DF">
        <w:rPr>
          <w:rFonts w:cs="Times New Roman"/>
          <w:szCs w:val="24"/>
        </w:rPr>
        <w:t>An initial thematic analysis was conducted as outlined by</w:t>
      </w:r>
      <w:r>
        <w:rPr>
          <w:rFonts w:cs="Times New Roman"/>
          <w:szCs w:val="24"/>
        </w:rPr>
        <w:t xml:space="preserve"> Braun</w:t>
      </w:r>
      <w:r w:rsidRPr="00A226DF">
        <w:rPr>
          <w:rFonts w:cs="Times New Roman"/>
          <w:szCs w:val="24"/>
        </w:rPr>
        <w:t xml:space="preserve"> and Clarke (2006)</w:t>
      </w:r>
      <w:r w:rsidR="00244967">
        <w:rPr>
          <w:rFonts w:cs="Times New Roman"/>
          <w:szCs w:val="24"/>
        </w:rPr>
        <w:t>;</w:t>
      </w:r>
      <w:r w:rsidR="00146231">
        <w:rPr>
          <w:rFonts w:cs="Times New Roman"/>
          <w:szCs w:val="24"/>
        </w:rPr>
        <w:fldChar w:fldCharType="begin"/>
      </w:r>
      <w:r w:rsidR="00756B7E">
        <w:rPr>
          <w:rFonts w:cs="Times New Roman"/>
          <w:szCs w:val="24"/>
        </w:rPr>
        <w:instrText xml:space="preserve"> ADDIN EN.CITE &lt;EndNote&gt;&lt;Cite&gt;&lt;Author&gt;Braun V&lt;/Author&gt;&lt;Year&gt;2006&lt;/Year&gt;&lt;RecNum&gt;124&lt;/RecNum&gt;&lt;DisplayText&gt;&lt;style face="superscript"&gt;68&lt;/style&gt;&lt;/DisplayText&gt;&lt;record&gt;&lt;rec-number&gt;124&lt;/rec-number&gt;&lt;foreign-keys&gt;&lt;key app="EN" db-id="t2wdp05ffr9rpaeasp0vtxdevvfszfpdfee2" timestamp="1579534915"&gt;124&lt;/key&gt;&lt;/foreign-keys&gt;&lt;ref-type name="Journal Article"&gt;17&lt;/ref-type&gt;&lt;contributors&gt;&lt;authors&gt;&lt;author&gt;Braun V, &lt;/author&gt;&lt;author&gt;Clarke V,&lt;/author&gt;&lt;/authors&gt;&lt;/contributors&gt;&lt;titles&gt;&lt;title&gt;Using thematic analysis in psychology&lt;/title&gt;&lt;secondary-title&gt;Qual Res Psychol &lt;/secondary-title&gt;&lt;/titles&gt;&lt;periodical&gt;&lt;full-title&gt;Qual Res Psychol&lt;/full-title&gt;&lt;/periodical&gt;&lt;pages&gt;277-101&lt;/pages&gt;&lt;volume&gt;3&lt;/volume&gt;&lt;dates&gt;&lt;year&gt;2006&lt;/year&gt;&lt;/dates&gt;&lt;urls&gt;&lt;/urls&gt;&lt;electronic-resource-num&gt;https://doi.org/10.1191/1478088706qp063oa&lt;/electronic-resource-num&gt;&lt;/record&gt;&lt;/Cite&gt;&lt;/EndNote&gt;</w:instrText>
      </w:r>
      <w:r w:rsidR="00146231">
        <w:rPr>
          <w:rFonts w:cs="Times New Roman"/>
          <w:szCs w:val="24"/>
        </w:rPr>
        <w:fldChar w:fldCharType="separate"/>
      </w:r>
      <w:r w:rsidR="00756B7E" w:rsidRPr="00756B7E">
        <w:rPr>
          <w:rFonts w:cs="Times New Roman"/>
          <w:noProof/>
          <w:szCs w:val="24"/>
          <w:vertAlign w:val="superscript"/>
        </w:rPr>
        <w:t>68</w:t>
      </w:r>
      <w:r w:rsidR="00146231">
        <w:rPr>
          <w:rFonts w:cs="Times New Roman"/>
          <w:szCs w:val="24"/>
        </w:rPr>
        <w:fldChar w:fldCharType="end"/>
      </w:r>
      <w:r w:rsidR="00146231">
        <w:rPr>
          <w:rFonts w:cs="Times New Roman"/>
          <w:szCs w:val="24"/>
        </w:rPr>
        <w:t xml:space="preserve"> </w:t>
      </w:r>
      <w:r w:rsidRPr="00A226DF">
        <w:rPr>
          <w:rFonts w:cs="Times New Roman"/>
          <w:szCs w:val="24"/>
        </w:rPr>
        <w:t>familiarisation, generalisation,</w:t>
      </w:r>
      <w:r>
        <w:rPr>
          <w:rFonts w:cs="Times New Roman"/>
          <w:szCs w:val="24"/>
        </w:rPr>
        <w:t xml:space="preserve"> the creation and refinement of </w:t>
      </w:r>
      <w:r w:rsidRPr="00A226DF">
        <w:rPr>
          <w:rFonts w:cs="Times New Roman"/>
          <w:szCs w:val="24"/>
        </w:rPr>
        <w:t>themes and reporting.</w:t>
      </w:r>
      <w:r>
        <w:rPr>
          <w:rFonts w:cs="Times New Roman"/>
          <w:szCs w:val="24"/>
        </w:rPr>
        <w:t xml:space="preserve"> </w:t>
      </w:r>
      <w:r w:rsidRPr="00A226DF">
        <w:rPr>
          <w:rFonts w:cs="Times New Roman"/>
          <w:szCs w:val="24"/>
        </w:rPr>
        <w:t xml:space="preserve"> Following this, secondary analysi</w:t>
      </w:r>
      <w:r>
        <w:rPr>
          <w:rFonts w:cs="Times New Roman"/>
          <w:szCs w:val="24"/>
        </w:rPr>
        <w:t xml:space="preserve">s was undertaken to explore the </w:t>
      </w:r>
      <w:r w:rsidRPr="00A226DF">
        <w:rPr>
          <w:rFonts w:cs="Times New Roman"/>
          <w:szCs w:val="24"/>
        </w:rPr>
        <w:t>feasibility of mapping existing themes onto the nine elements o</w:t>
      </w:r>
      <w:r>
        <w:rPr>
          <w:rFonts w:cs="Times New Roman"/>
          <w:szCs w:val="24"/>
        </w:rPr>
        <w:t xml:space="preserve">f intervention fidelity adapted from Hasson </w:t>
      </w:r>
      <w:r w:rsidR="00146231" w:rsidRPr="00146231">
        <w:rPr>
          <w:rFonts w:cs="Times New Roman"/>
          <w:i/>
          <w:szCs w:val="24"/>
        </w:rPr>
        <w:t>et al</w:t>
      </w:r>
      <w:r w:rsidR="00244967">
        <w:rPr>
          <w:rFonts w:cs="Times New Roman"/>
          <w:szCs w:val="24"/>
        </w:rPr>
        <w:t>.</w:t>
      </w:r>
      <w:r w:rsidR="00146231">
        <w:rPr>
          <w:rFonts w:cs="Times New Roman"/>
          <w:szCs w:val="24"/>
        </w:rPr>
        <w:fldChar w:fldCharType="begin"/>
      </w:r>
      <w:r w:rsidR="00756B7E">
        <w:rPr>
          <w:rFonts w:cs="Times New Roman"/>
          <w:szCs w:val="24"/>
        </w:rPr>
        <w:instrText xml:space="preserve"> ADDIN EN.CITE &lt;EndNote&gt;&lt;Cite&gt;&lt;Author&gt;Hasson&lt;/Author&gt;&lt;Year&gt;2010&lt;/Year&gt;&lt;RecNum&gt;75&lt;/RecNum&gt;&lt;DisplayText&gt;&lt;style face="superscript"&gt;66&lt;/style&gt;&lt;/DisplayText&gt;&lt;record&gt;&lt;rec-number&gt;75&lt;/rec-number&gt;&lt;foreign-keys&gt;&lt;key app="EN" db-id="t2wdp05ffr9rpaeasp0vtxdevvfszfpdfee2" timestamp="1554206273"&gt;75&lt;/key&gt;&lt;/foreign-keys&gt;&lt;ref-type name="Journal Article"&gt;17&lt;/ref-type&gt;&lt;contributors&gt;&lt;authors&gt;&lt;author&gt;Hasson, H&lt;/author&gt;&lt;/authors&gt;&lt;/contributors&gt;&lt;titles&gt;&lt;title&gt;Systematic evaluation of implementation fidelity of complex interventions in health and social care. &lt;/title&gt;&lt;secondary-title&gt;Implementation Science &lt;/secondary-title&gt;&lt;/titles&gt;&lt;periodical&gt;&lt;full-title&gt;Implementation Science&lt;/full-title&gt;&lt;/periodical&gt;&lt;pages&gt;67&lt;/pages&gt;&lt;volume&gt;5&lt;/volume&gt;&lt;dates&gt;&lt;year&gt;2010&lt;/year&gt;&lt;/dates&gt;&lt;urls&gt;&lt;/urls&gt;&lt;electronic-resource-num&gt;10.1186/1748-5908-5-67&lt;/electronic-resource-num&gt;&lt;/record&gt;&lt;/Cite&gt;&lt;/EndNote&gt;</w:instrText>
      </w:r>
      <w:r w:rsidR="00146231">
        <w:rPr>
          <w:rFonts w:cs="Times New Roman"/>
          <w:szCs w:val="24"/>
        </w:rPr>
        <w:fldChar w:fldCharType="separate"/>
      </w:r>
      <w:r w:rsidR="00756B7E" w:rsidRPr="00756B7E">
        <w:rPr>
          <w:rFonts w:cs="Times New Roman"/>
          <w:noProof/>
          <w:szCs w:val="24"/>
          <w:vertAlign w:val="superscript"/>
        </w:rPr>
        <w:t>66</w:t>
      </w:r>
      <w:r w:rsidR="00146231">
        <w:rPr>
          <w:rFonts w:cs="Times New Roman"/>
          <w:szCs w:val="24"/>
        </w:rPr>
        <w:fldChar w:fldCharType="end"/>
      </w:r>
      <w:r w:rsidR="0063797C">
        <w:rPr>
          <w:rFonts w:cs="Times New Roman"/>
          <w:szCs w:val="24"/>
        </w:rPr>
        <w:t xml:space="preserve">  </w:t>
      </w:r>
      <w:r w:rsidRPr="00201EAD">
        <w:rPr>
          <w:rFonts w:cs="Times New Roman"/>
          <w:szCs w:val="24"/>
        </w:rPr>
        <w:t>The qualitative research team had no prior knowledge or experience of falls-related OT interventions; AS (Research Fellow) conducted the interviews, LRS (Research Fellow) analysed the interviews and JA oversaw the process.</w:t>
      </w:r>
    </w:p>
    <w:p w14:paraId="25A0C883" w14:textId="77777777" w:rsidR="00B96170" w:rsidRDefault="00B96170" w:rsidP="00B96170">
      <w:pPr>
        <w:rPr>
          <w:rFonts w:cs="Times New Roman"/>
          <w:szCs w:val="24"/>
        </w:rPr>
      </w:pPr>
    </w:p>
    <w:p w14:paraId="24391006" w14:textId="77777777" w:rsidR="00B96170" w:rsidRPr="00DB4489" w:rsidRDefault="00B96170" w:rsidP="00B96170">
      <w:pPr>
        <w:pStyle w:val="Heading2"/>
      </w:pPr>
      <w:bookmarkStart w:id="226" w:name="_Toc30761131"/>
      <w:bookmarkStart w:id="227" w:name="_Toc49168479"/>
      <w:r w:rsidRPr="00DB4489">
        <w:t>Results</w:t>
      </w:r>
      <w:bookmarkEnd w:id="226"/>
      <w:bookmarkEnd w:id="227"/>
    </w:p>
    <w:p w14:paraId="3C288621" w14:textId="77777777" w:rsidR="00B96170" w:rsidRDefault="00B96170" w:rsidP="00B96170">
      <w:pPr>
        <w:rPr>
          <w:rFonts w:cs="Times New Roman"/>
          <w:szCs w:val="24"/>
        </w:rPr>
      </w:pPr>
      <w:r>
        <w:rPr>
          <w:rFonts w:cs="Times New Roman"/>
          <w:szCs w:val="24"/>
        </w:rPr>
        <w:t>The results are described under the headings of the Hasson model.</w:t>
      </w:r>
    </w:p>
    <w:p w14:paraId="79AE728E" w14:textId="77777777" w:rsidR="00B96170" w:rsidRDefault="00B96170" w:rsidP="00B96170">
      <w:pPr>
        <w:rPr>
          <w:rFonts w:cs="Times New Roman"/>
          <w:szCs w:val="24"/>
        </w:rPr>
      </w:pPr>
    </w:p>
    <w:p w14:paraId="346DB83C" w14:textId="77777777" w:rsidR="00B96170" w:rsidRDefault="00B96170" w:rsidP="00B96170">
      <w:pPr>
        <w:pStyle w:val="Heading3"/>
      </w:pPr>
      <w:bookmarkStart w:id="228" w:name="_Toc49168480"/>
      <w:r w:rsidRPr="009469AA">
        <w:t>Facilitation strategies</w:t>
      </w:r>
      <w:bookmarkEnd w:id="228"/>
    </w:p>
    <w:p w14:paraId="70419901" w14:textId="6B85CB21" w:rsidR="00B96170" w:rsidRDefault="00B96170" w:rsidP="00B96170">
      <w:pPr>
        <w:rPr>
          <w:rFonts w:cs="Times New Roman"/>
          <w:szCs w:val="24"/>
        </w:rPr>
      </w:pPr>
      <w:r w:rsidRPr="0042063A">
        <w:rPr>
          <w:rFonts w:cs="Times New Roman"/>
          <w:szCs w:val="24"/>
        </w:rPr>
        <w:t xml:space="preserve">For four of the five training sessions, a perfect score of </w:t>
      </w:r>
      <w:r>
        <w:rPr>
          <w:rFonts w:cs="Times New Roman"/>
          <w:szCs w:val="24"/>
        </w:rPr>
        <w:t>three</w:t>
      </w:r>
      <w:r w:rsidRPr="0042063A">
        <w:rPr>
          <w:rFonts w:cs="Times New Roman"/>
          <w:szCs w:val="24"/>
        </w:rPr>
        <w:t xml:space="preserve"> was awarded for all eight elements (resulting in an overall mean score of 3).  For one session (the one-off session delivered to a single OT by AP), a perfect score of </w:t>
      </w:r>
      <w:r>
        <w:rPr>
          <w:rFonts w:cs="Times New Roman"/>
          <w:szCs w:val="24"/>
        </w:rPr>
        <w:t>three</w:t>
      </w:r>
      <w:r w:rsidRPr="0042063A">
        <w:rPr>
          <w:rFonts w:cs="Times New Roman"/>
          <w:szCs w:val="24"/>
        </w:rPr>
        <w:t xml:space="preserve"> was awarded for </w:t>
      </w:r>
      <w:r w:rsidR="00460AEE">
        <w:rPr>
          <w:rFonts w:cs="Times New Roman"/>
          <w:szCs w:val="24"/>
        </w:rPr>
        <w:t>seven</w:t>
      </w:r>
      <w:r w:rsidRPr="0042063A">
        <w:rPr>
          <w:rFonts w:cs="Times New Roman"/>
          <w:szCs w:val="24"/>
        </w:rPr>
        <w:t xml:space="preserve"> elements</w:t>
      </w:r>
      <w:r w:rsidR="00460AEE">
        <w:rPr>
          <w:rFonts w:cs="Times New Roman"/>
          <w:szCs w:val="24"/>
        </w:rPr>
        <w:t>, with</w:t>
      </w:r>
      <w:r w:rsidRPr="0042063A">
        <w:rPr>
          <w:rFonts w:cs="Times New Roman"/>
          <w:szCs w:val="24"/>
        </w:rPr>
        <w:t xml:space="preserve"> ‘Equipment and ideas for falls prevention’ </w:t>
      </w:r>
      <w:r w:rsidR="00460AEE">
        <w:rPr>
          <w:rFonts w:cs="Times New Roman"/>
          <w:szCs w:val="24"/>
        </w:rPr>
        <w:t>awarded</w:t>
      </w:r>
      <w:r w:rsidRPr="0042063A">
        <w:rPr>
          <w:rFonts w:cs="Times New Roman"/>
          <w:szCs w:val="24"/>
        </w:rPr>
        <w:t xml:space="preserve"> </w:t>
      </w:r>
      <w:r>
        <w:rPr>
          <w:rFonts w:cs="Times New Roman"/>
          <w:szCs w:val="24"/>
        </w:rPr>
        <w:t>one</w:t>
      </w:r>
      <w:r w:rsidRPr="0042063A">
        <w:rPr>
          <w:rFonts w:cs="Times New Roman"/>
          <w:szCs w:val="24"/>
        </w:rPr>
        <w:t xml:space="preserve"> (resulting in an overall mean score of 2.75).</w:t>
      </w:r>
      <w:r>
        <w:rPr>
          <w:rFonts w:cs="Times New Roman"/>
          <w:szCs w:val="24"/>
        </w:rPr>
        <w:t xml:space="preserve">  </w:t>
      </w:r>
      <w:r>
        <w:t>This was because the training was done via videoconference and the trainee only had a set amount of time available so the information on equipment and ideas was provided to the OT to review in their own time.</w:t>
      </w:r>
    </w:p>
    <w:p w14:paraId="1F97B8F2" w14:textId="77777777" w:rsidR="00B96170" w:rsidRDefault="00B96170" w:rsidP="00B96170">
      <w:pPr>
        <w:rPr>
          <w:rFonts w:cs="Times New Roman"/>
          <w:szCs w:val="24"/>
        </w:rPr>
      </w:pPr>
    </w:p>
    <w:p w14:paraId="71345C4F" w14:textId="4236F922" w:rsidR="00146231" w:rsidRDefault="00B96170" w:rsidP="00B96170">
      <w:pPr>
        <w:rPr>
          <w:rFonts w:cs="Times New Roman"/>
          <w:szCs w:val="24"/>
        </w:rPr>
      </w:pPr>
      <w:r>
        <w:rPr>
          <w:rFonts w:cs="Times New Roman"/>
          <w:szCs w:val="24"/>
        </w:rPr>
        <w:t xml:space="preserve">Additionally, five sessions of cascade training were assessed by a single assessor.  Scores for this training are provided in </w:t>
      </w:r>
      <w:r w:rsidRPr="00B96170">
        <w:rPr>
          <w:rFonts w:cs="Times New Roman"/>
          <w:szCs w:val="24"/>
        </w:rPr>
        <w:fldChar w:fldCharType="begin"/>
      </w:r>
      <w:r w:rsidRPr="00B96170">
        <w:rPr>
          <w:rFonts w:cs="Times New Roman"/>
          <w:szCs w:val="24"/>
        </w:rPr>
        <w:instrText xml:space="preserve"> REF _Ref31033297 \h  \* MERGEFORMAT </w:instrText>
      </w:r>
      <w:r w:rsidRPr="00B96170">
        <w:rPr>
          <w:rFonts w:cs="Times New Roman"/>
          <w:szCs w:val="24"/>
        </w:rPr>
      </w:r>
      <w:r w:rsidRPr="00B96170">
        <w:rPr>
          <w:rFonts w:cs="Times New Roman"/>
          <w:szCs w:val="24"/>
        </w:rPr>
        <w:fldChar w:fldCharType="separate"/>
      </w:r>
      <w:r w:rsidR="00C573AF" w:rsidRPr="008C1A03">
        <w:t xml:space="preserve">Table </w:t>
      </w:r>
      <w:r w:rsidR="00C573AF" w:rsidRPr="00420741">
        <w:rPr>
          <w:noProof/>
        </w:rPr>
        <w:t>18</w:t>
      </w:r>
      <w:r w:rsidRPr="00B96170">
        <w:rPr>
          <w:rFonts w:cs="Times New Roman"/>
          <w:szCs w:val="24"/>
        </w:rPr>
        <w:fldChar w:fldCharType="end"/>
      </w:r>
      <w:r>
        <w:rPr>
          <w:rFonts w:cs="Times New Roman"/>
          <w:szCs w:val="24"/>
        </w:rPr>
        <w:t>.</w:t>
      </w:r>
    </w:p>
    <w:p w14:paraId="6605D5EE" w14:textId="6EBF276E" w:rsidR="00F21597" w:rsidRDefault="00F21597" w:rsidP="00F21597">
      <w:pPr>
        <w:rPr>
          <w:rFonts w:cs="Times New Roman"/>
          <w:szCs w:val="24"/>
        </w:rPr>
      </w:pPr>
    </w:p>
    <w:p w14:paraId="7AE7C370" w14:textId="2DB92B87" w:rsidR="00B96170" w:rsidRPr="008C1A03" w:rsidRDefault="00B96170" w:rsidP="00B96170">
      <w:pPr>
        <w:pStyle w:val="Caption"/>
        <w:keepNext/>
        <w:rPr>
          <w:i w:val="0"/>
          <w:color w:val="auto"/>
          <w:sz w:val="24"/>
        </w:rPr>
      </w:pPr>
      <w:bookmarkStart w:id="229" w:name="_Ref31033297"/>
      <w:bookmarkStart w:id="230" w:name="_Toc43396848"/>
      <w:bookmarkStart w:id="231" w:name="_Toc31027238"/>
      <w:bookmarkStart w:id="232" w:name="_Toc43397895"/>
      <w:bookmarkStart w:id="233" w:name="_Toc43398712"/>
      <w:r w:rsidRPr="008C1A03">
        <w:rPr>
          <w:i w:val="0"/>
          <w:color w:val="auto"/>
          <w:sz w:val="24"/>
        </w:rPr>
        <w:lastRenderedPageBreak/>
        <w:t xml:space="preserve">Table </w:t>
      </w:r>
      <w:r w:rsidR="009A26AD">
        <w:rPr>
          <w:i w:val="0"/>
          <w:color w:val="auto"/>
          <w:sz w:val="24"/>
        </w:rPr>
        <w:fldChar w:fldCharType="begin"/>
      </w:r>
      <w:r w:rsidR="009A26AD">
        <w:rPr>
          <w:i w:val="0"/>
          <w:color w:val="auto"/>
          <w:sz w:val="24"/>
        </w:rPr>
        <w:instrText xml:space="preserve"> SEQ Table \* ARABIC </w:instrText>
      </w:r>
      <w:r w:rsidR="009A26AD">
        <w:rPr>
          <w:i w:val="0"/>
          <w:color w:val="auto"/>
          <w:sz w:val="24"/>
        </w:rPr>
        <w:fldChar w:fldCharType="separate"/>
      </w:r>
      <w:r w:rsidR="00C573AF">
        <w:rPr>
          <w:i w:val="0"/>
          <w:noProof/>
          <w:color w:val="auto"/>
          <w:sz w:val="24"/>
        </w:rPr>
        <w:t>18</w:t>
      </w:r>
      <w:r w:rsidR="009A26AD">
        <w:rPr>
          <w:i w:val="0"/>
          <w:color w:val="auto"/>
          <w:sz w:val="24"/>
        </w:rPr>
        <w:fldChar w:fldCharType="end"/>
      </w:r>
      <w:bookmarkEnd w:id="229"/>
      <w:r w:rsidRPr="008C1A03">
        <w:rPr>
          <w:i w:val="0"/>
          <w:color w:val="auto"/>
          <w:sz w:val="24"/>
        </w:rPr>
        <w:t xml:space="preserve">. </w:t>
      </w:r>
      <w:r w:rsidR="00401C85">
        <w:rPr>
          <w:i w:val="0"/>
          <w:color w:val="auto"/>
          <w:sz w:val="24"/>
        </w:rPr>
        <w:t>Summary of audits of five sessions of c</w:t>
      </w:r>
      <w:r w:rsidRPr="008C1A03">
        <w:rPr>
          <w:i w:val="0"/>
          <w:color w:val="auto"/>
          <w:sz w:val="24"/>
        </w:rPr>
        <w:t>ascade training</w:t>
      </w:r>
      <w:bookmarkEnd w:id="230"/>
      <w:r w:rsidRPr="008C1A03">
        <w:rPr>
          <w:i w:val="0"/>
          <w:color w:val="auto"/>
          <w:sz w:val="24"/>
        </w:rPr>
        <w:t xml:space="preserve"> </w:t>
      </w:r>
      <w:bookmarkEnd w:id="231"/>
      <w:bookmarkEnd w:id="232"/>
      <w:bookmarkEnd w:id="233"/>
    </w:p>
    <w:tbl>
      <w:tblPr>
        <w:tblStyle w:val="TableGrid"/>
        <w:tblW w:w="5657" w:type="pct"/>
        <w:tblLook w:val="04A0" w:firstRow="1" w:lastRow="0" w:firstColumn="1" w:lastColumn="0" w:noHBand="0" w:noVBand="1"/>
      </w:tblPr>
      <w:tblGrid>
        <w:gridCol w:w="5099"/>
        <w:gridCol w:w="2693"/>
        <w:gridCol w:w="2409"/>
      </w:tblGrid>
      <w:tr w:rsidR="00B96170" w:rsidRPr="004B14C6" w14:paraId="515796EB" w14:textId="77777777" w:rsidTr="00B96170">
        <w:trPr>
          <w:tblHeader/>
        </w:trPr>
        <w:tc>
          <w:tcPr>
            <w:tcW w:w="2499" w:type="pct"/>
          </w:tcPr>
          <w:p w14:paraId="28418B23" w14:textId="77777777" w:rsidR="00B96170" w:rsidRPr="004B14C6" w:rsidRDefault="00B96170" w:rsidP="00B96170">
            <w:pPr>
              <w:rPr>
                <w:rFonts w:cs="Times New Roman"/>
                <w:b/>
                <w:szCs w:val="24"/>
              </w:rPr>
            </w:pPr>
            <w:r w:rsidRPr="004B14C6">
              <w:rPr>
                <w:rFonts w:cs="Times New Roman"/>
                <w:b/>
                <w:szCs w:val="24"/>
              </w:rPr>
              <w:t>Key element</w:t>
            </w:r>
          </w:p>
        </w:tc>
        <w:tc>
          <w:tcPr>
            <w:tcW w:w="2501" w:type="pct"/>
            <w:gridSpan w:val="2"/>
          </w:tcPr>
          <w:p w14:paraId="604125A0" w14:textId="77777777" w:rsidR="00BC184C" w:rsidRDefault="00BC184C" w:rsidP="00B96170">
            <w:pPr>
              <w:jc w:val="center"/>
              <w:rPr>
                <w:rFonts w:cs="Times New Roman"/>
                <w:b/>
                <w:szCs w:val="24"/>
              </w:rPr>
            </w:pPr>
            <w:r>
              <w:rPr>
                <w:rFonts w:cs="Times New Roman"/>
                <w:b/>
                <w:szCs w:val="24"/>
              </w:rPr>
              <w:t>Audit of cascade training</w:t>
            </w:r>
          </w:p>
          <w:p w14:paraId="75838378" w14:textId="704BDDE3" w:rsidR="00B96170" w:rsidRPr="004B14C6" w:rsidRDefault="00BC184C" w:rsidP="00BC184C">
            <w:pPr>
              <w:jc w:val="center"/>
              <w:rPr>
                <w:rFonts w:cs="Times New Roman"/>
                <w:b/>
                <w:szCs w:val="24"/>
              </w:rPr>
            </w:pPr>
            <w:r>
              <w:rPr>
                <w:rFonts w:cs="Times New Roman"/>
                <w:b/>
                <w:szCs w:val="24"/>
              </w:rPr>
              <w:t>(n</w:t>
            </w:r>
            <w:r w:rsidR="00B96170" w:rsidRPr="004B14C6">
              <w:rPr>
                <w:rFonts w:cs="Times New Roman"/>
                <w:b/>
                <w:szCs w:val="24"/>
              </w:rPr>
              <w:t>=5</w:t>
            </w:r>
            <w:r>
              <w:rPr>
                <w:rFonts w:cs="Times New Roman"/>
                <w:b/>
                <w:szCs w:val="24"/>
              </w:rPr>
              <w:t>)</w:t>
            </w:r>
          </w:p>
        </w:tc>
      </w:tr>
      <w:tr w:rsidR="00B96170" w:rsidRPr="004B14C6" w14:paraId="178A20F3" w14:textId="77777777" w:rsidTr="00B96170">
        <w:tc>
          <w:tcPr>
            <w:tcW w:w="2499" w:type="pct"/>
            <w:vMerge w:val="restart"/>
          </w:tcPr>
          <w:p w14:paraId="284586D2" w14:textId="77777777" w:rsidR="00B96170" w:rsidRPr="004B14C6" w:rsidRDefault="00B96170" w:rsidP="00B96170">
            <w:pPr>
              <w:rPr>
                <w:rFonts w:cs="Times New Roman"/>
                <w:b/>
                <w:szCs w:val="24"/>
              </w:rPr>
            </w:pPr>
            <w:r w:rsidRPr="004B14C6">
              <w:rPr>
                <w:rFonts w:cs="Times New Roman"/>
                <w:b/>
                <w:szCs w:val="24"/>
              </w:rPr>
              <w:t>Prevalence of falls</w:t>
            </w:r>
          </w:p>
        </w:tc>
        <w:tc>
          <w:tcPr>
            <w:tcW w:w="1320" w:type="pct"/>
          </w:tcPr>
          <w:p w14:paraId="0E51EAC7" w14:textId="77777777" w:rsidR="00B96170" w:rsidRPr="004B14C6" w:rsidRDefault="00B96170" w:rsidP="00B96170">
            <w:pPr>
              <w:rPr>
                <w:rFonts w:cs="Times New Roman"/>
                <w:szCs w:val="24"/>
              </w:rPr>
            </w:pPr>
            <w:r w:rsidRPr="004B14C6">
              <w:rPr>
                <w:rFonts w:cs="Times New Roman"/>
                <w:szCs w:val="24"/>
              </w:rPr>
              <w:t>Mean (SD)</w:t>
            </w:r>
          </w:p>
        </w:tc>
        <w:tc>
          <w:tcPr>
            <w:tcW w:w="1181" w:type="pct"/>
          </w:tcPr>
          <w:p w14:paraId="77A88884" w14:textId="77777777" w:rsidR="00B96170" w:rsidRPr="004B14C6" w:rsidRDefault="00B96170" w:rsidP="00B96170">
            <w:pPr>
              <w:jc w:val="right"/>
              <w:rPr>
                <w:rFonts w:cs="Times New Roman"/>
                <w:szCs w:val="24"/>
              </w:rPr>
            </w:pPr>
            <w:r w:rsidRPr="004B14C6">
              <w:rPr>
                <w:rFonts w:cs="Times New Roman"/>
                <w:szCs w:val="24"/>
              </w:rPr>
              <w:t>3.0 (0.0)</w:t>
            </w:r>
          </w:p>
        </w:tc>
      </w:tr>
      <w:tr w:rsidR="00B96170" w:rsidRPr="004B14C6" w14:paraId="08FAEF74" w14:textId="77777777" w:rsidTr="00B96170">
        <w:trPr>
          <w:trHeight w:val="180"/>
        </w:trPr>
        <w:tc>
          <w:tcPr>
            <w:tcW w:w="2499" w:type="pct"/>
            <w:vMerge/>
          </w:tcPr>
          <w:p w14:paraId="291EBA75" w14:textId="77777777" w:rsidR="00B96170" w:rsidRPr="004B14C6" w:rsidRDefault="00B96170" w:rsidP="00B96170">
            <w:pPr>
              <w:rPr>
                <w:rFonts w:cs="Times New Roman"/>
                <w:szCs w:val="24"/>
              </w:rPr>
            </w:pPr>
          </w:p>
        </w:tc>
        <w:tc>
          <w:tcPr>
            <w:tcW w:w="1320" w:type="pct"/>
          </w:tcPr>
          <w:p w14:paraId="1AE3EC7A" w14:textId="77777777" w:rsidR="00B96170" w:rsidRPr="004B14C6" w:rsidRDefault="00B96170" w:rsidP="00B96170">
            <w:pPr>
              <w:rPr>
                <w:rFonts w:cs="Times New Roman"/>
                <w:szCs w:val="24"/>
              </w:rPr>
            </w:pPr>
            <w:r w:rsidRPr="004B14C6">
              <w:rPr>
                <w:rFonts w:cs="Times New Roman"/>
                <w:szCs w:val="24"/>
              </w:rPr>
              <w:t>Median (min, max)</w:t>
            </w:r>
          </w:p>
        </w:tc>
        <w:tc>
          <w:tcPr>
            <w:tcW w:w="1181" w:type="pct"/>
          </w:tcPr>
          <w:p w14:paraId="34F3D339" w14:textId="77777777" w:rsidR="00B96170" w:rsidRPr="004B14C6" w:rsidRDefault="00B96170" w:rsidP="00B96170">
            <w:pPr>
              <w:jc w:val="right"/>
              <w:rPr>
                <w:rFonts w:cs="Times New Roman"/>
                <w:szCs w:val="24"/>
              </w:rPr>
            </w:pPr>
            <w:r w:rsidRPr="004B14C6">
              <w:rPr>
                <w:rFonts w:cs="Times New Roman"/>
                <w:szCs w:val="24"/>
              </w:rPr>
              <w:t>3.0 (3.0, 3.0)</w:t>
            </w:r>
          </w:p>
        </w:tc>
      </w:tr>
      <w:tr w:rsidR="00B96170" w:rsidRPr="004B14C6" w14:paraId="18D294A0" w14:textId="77777777" w:rsidTr="00B96170">
        <w:tc>
          <w:tcPr>
            <w:tcW w:w="2499" w:type="pct"/>
            <w:vMerge w:val="restart"/>
          </w:tcPr>
          <w:p w14:paraId="1DC0DC08" w14:textId="77777777" w:rsidR="00B96170" w:rsidRPr="004B14C6" w:rsidRDefault="00B96170" w:rsidP="00B96170">
            <w:pPr>
              <w:rPr>
                <w:rFonts w:cs="Times New Roman"/>
                <w:szCs w:val="24"/>
              </w:rPr>
            </w:pPr>
            <w:r w:rsidRPr="004B14C6">
              <w:rPr>
                <w:rFonts w:cs="Times New Roman"/>
                <w:b/>
                <w:szCs w:val="24"/>
              </w:rPr>
              <w:t>Evidence base underpinning Environmental Assessment and Modification</w:t>
            </w:r>
          </w:p>
        </w:tc>
        <w:tc>
          <w:tcPr>
            <w:tcW w:w="1320" w:type="pct"/>
          </w:tcPr>
          <w:p w14:paraId="0AC5DCCD" w14:textId="77777777" w:rsidR="00B96170" w:rsidRPr="004B14C6" w:rsidRDefault="00B96170" w:rsidP="00B96170">
            <w:pPr>
              <w:rPr>
                <w:rFonts w:cs="Times New Roman"/>
                <w:szCs w:val="24"/>
              </w:rPr>
            </w:pPr>
            <w:r w:rsidRPr="004B14C6">
              <w:rPr>
                <w:rFonts w:cs="Times New Roman"/>
                <w:szCs w:val="24"/>
              </w:rPr>
              <w:t>Mean (SD)</w:t>
            </w:r>
          </w:p>
        </w:tc>
        <w:tc>
          <w:tcPr>
            <w:tcW w:w="1181" w:type="pct"/>
          </w:tcPr>
          <w:p w14:paraId="63B4594C" w14:textId="77777777" w:rsidR="00B96170" w:rsidRPr="004B14C6" w:rsidRDefault="00B96170" w:rsidP="00B96170">
            <w:pPr>
              <w:jc w:val="right"/>
              <w:rPr>
                <w:rFonts w:cs="Times New Roman"/>
                <w:szCs w:val="24"/>
              </w:rPr>
            </w:pPr>
            <w:r w:rsidRPr="004B14C6">
              <w:rPr>
                <w:rFonts w:cs="Times New Roman"/>
                <w:szCs w:val="24"/>
              </w:rPr>
              <w:t>3.0 (0.0)</w:t>
            </w:r>
          </w:p>
        </w:tc>
      </w:tr>
      <w:tr w:rsidR="00B96170" w:rsidRPr="004B14C6" w14:paraId="2D428949" w14:textId="77777777" w:rsidTr="00B96170">
        <w:tc>
          <w:tcPr>
            <w:tcW w:w="2499" w:type="pct"/>
            <w:vMerge/>
          </w:tcPr>
          <w:p w14:paraId="619C73B2" w14:textId="77777777" w:rsidR="00B96170" w:rsidRPr="004B14C6" w:rsidRDefault="00B96170" w:rsidP="00B96170">
            <w:pPr>
              <w:rPr>
                <w:rFonts w:cs="Times New Roman"/>
                <w:b/>
                <w:szCs w:val="24"/>
              </w:rPr>
            </w:pPr>
          </w:p>
        </w:tc>
        <w:tc>
          <w:tcPr>
            <w:tcW w:w="1320" w:type="pct"/>
          </w:tcPr>
          <w:p w14:paraId="4A0F6EFF" w14:textId="77777777" w:rsidR="00B96170" w:rsidRPr="004B14C6" w:rsidRDefault="00B96170" w:rsidP="00B96170">
            <w:pPr>
              <w:rPr>
                <w:rFonts w:cs="Times New Roman"/>
                <w:szCs w:val="24"/>
              </w:rPr>
            </w:pPr>
            <w:r w:rsidRPr="004B14C6">
              <w:rPr>
                <w:rFonts w:cs="Times New Roman"/>
                <w:szCs w:val="24"/>
              </w:rPr>
              <w:t>Median (min, max)</w:t>
            </w:r>
          </w:p>
        </w:tc>
        <w:tc>
          <w:tcPr>
            <w:tcW w:w="1181" w:type="pct"/>
          </w:tcPr>
          <w:p w14:paraId="4D2205BA" w14:textId="77777777" w:rsidR="00B96170" w:rsidRPr="004B14C6" w:rsidRDefault="00B96170" w:rsidP="00B96170">
            <w:pPr>
              <w:jc w:val="right"/>
              <w:rPr>
                <w:rFonts w:cs="Times New Roman"/>
                <w:szCs w:val="24"/>
              </w:rPr>
            </w:pPr>
            <w:r w:rsidRPr="004B14C6">
              <w:rPr>
                <w:rFonts w:cs="Times New Roman"/>
                <w:szCs w:val="24"/>
              </w:rPr>
              <w:t>3.0 (3.0, 3.0)</w:t>
            </w:r>
          </w:p>
        </w:tc>
      </w:tr>
      <w:tr w:rsidR="00B96170" w:rsidRPr="004B14C6" w14:paraId="4F90AEA0" w14:textId="77777777" w:rsidTr="00B96170">
        <w:tc>
          <w:tcPr>
            <w:tcW w:w="2499" w:type="pct"/>
            <w:vMerge w:val="restart"/>
          </w:tcPr>
          <w:p w14:paraId="6C9991C1" w14:textId="77777777" w:rsidR="00B96170" w:rsidRPr="004B14C6" w:rsidRDefault="00B96170" w:rsidP="00B96170">
            <w:pPr>
              <w:rPr>
                <w:rFonts w:cs="Times New Roman"/>
                <w:szCs w:val="24"/>
              </w:rPr>
            </w:pPr>
            <w:r w:rsidRPr="004B14C6">
              <w:rPr>
                <w:rFonts w:cs="Times New Roman"/>
                <w:b/>
                <w:szCs w:val="24"/>
              </w:rPr>
              <w:t>Falls risk factors</w:t>
            </w:r>
          </w:p>
        </w:tc>
        <w:tc>
          <w:tcPr>
            <w:tcW w:w="1320" w:type="pct"/>
          </w:tcPr>
          <w:p w14:paraId="5A7989F4" w14:textId="77777777" w:rsidR="00B96170" w:rsidRPr="004B14C6" w:rsidRDefault="00B96170" w:rsidP="00B96170">
            <w:pPr>
              <w:rPr>
                <w:rFonts w:cs="Times New Roman"/>
                <w:szCs w:val="24"/>
              </w:rPr>
            </w:pPr>
            <w:r w:rsidRPr="004B14C6">
              <w:rPr>
                <w:rFonts w:cs="Times New Roman"/>
                <w:szCs w:val="24"/>
              </w:rPr>
              <w:t>Mean (SD)</w:t>
            </w:r>
          </w:p>
        </w:tc>
        <w:tc>
          <w:tcPr>
            <w:tcW w:w="1181" w:type="pct"/>
          </w:tcPr>
          <w:p w14:paraId="03AE44C3" w14:textId="77777777" w:rsidR="00B96170" w:rsidRPr="004B14C6" w:rsidRDefault="00B96170" w:rsidP="00B96170">
            <w:pPr>
              <w:jc w:val="right"/>
              <w:rPr>
                <w:rFonts w:cs="Times New Roman"/>
                <w:szCs w:val="24"/>
              </w:rPr>
            </w:pPr>
            <w:r w:rsidRPr="004B14C6">
              <w:rPr>
                <w:rFonts w:cs="Times New Roman"/>
                <w:szCs w:val="24"/>
              </w:rPr>
              <w:t>3.0 (0.0)</w:t>
            </w:r>
          </w:p>
        </w:tc>
      </w:tr>
      <w:tr w:rsidR="00B96170" w:rsidRPr="004B14C6" w14:paraId="0288774F" w14:textId="77777777" w:rsidTr="00B96170">
        <w:tc>
          <w:tcPr>
            <w:tcW w:w="2499" w:type="pct"/>
            <w:vMerge/>
          </w:tcPr>
          <w:p w14:paraId="7C881C65" w14:textId="77777777" w:rsidR="00B96170" w:rsidRPr="004B14C6" w:rsidRDefault="00B96170" w:rsidP="00B96170">
            <w:pPr>
              <w:rPr>
                <w:rFonts w:cs="Times New Roman"/>
                <w:szCs w:val="24"/>
              </w:rPr>
            </w:pPr>
          </w:p>
        </w:tc>
        <w:tc>
          <w:tcPr>
            <w:tcW w:w="1320" w:type="pct"/>
          </w:tcPr>
          <w:p w14:paraId="0CB63A97" w14:textId="77777777" w:rsidR="00B96170" w:rsidRPr="004B14C6" w:rsidRDefault="00B96170" w:rsidP="00B96170">
            <w:pPr>
              <w:rPr>
                <w:rFonts w:cs="Times New Roman"/>
                <w:szCs w:val="24"/>
              </w:rPr>
            </w:pPr>
            <w:r w:rsidRPr="004B14C6">
              <w:rPr>
                <w:rFonts w:cs="Times New Roman"/>
                <w:szCs w:val="24"/>
              </w:rPr>
              <w:t>Median (min, max)</w:t>
            </w:r>
          </w:p>
        </w:tc>
        <w:tc>
          <w:tcPr>
            <w:tcW w:w="1181" w:type="pct"/>
          </w:tcPr>
          <w:p w14:paraId="45F27BE9" w14:textId="77777777" w:rsidR="00B96170" w:rsidRPr="004B14C6" w:rsidRDefault="00B96170" w:rsidP="00B96170">
            <w:pPr>
              <w:jc w:val="right"/>
              <w:rPr>
                <w:rFonts w:cs="Times New Roman"/>
                <w:szCs w:val="24"/>
              </w:rPr>
            </w:pPr>
            <w:r w:rsidRPr="004B14C6">
              <w:rPr>
                <w:rFonts w:cs="Times New Roman"/>
                <w:szCs w:val="24"/>
              </w:rPr>
              <w:t>3.0 (3.0, 3.0)</w:t>
            </w:r>
          </w:p>
        </w:tc>
      </w:tr>
      <w:tr w:rsidR="00B96170" w:rsidRPr="004B14C6" w14:paraId="3B2EDB0C" w14:textId="77777777" w:rsidTr="00B96170">
        <w:tc>
          <w:tcPr>
            <w:tcW w:w="2499" w:type="pct"/>
            <w:vMerge w:val="restart"/>
          </w:tcPr>
          <w:p w14:paraId="4855C71F" w14:textId="77777777" w:rsidR="00B96170" w:rsidRPr="004B14C6" w:rsidRDefault="00B96170" w:rsidP="00B96170">
            <w:pPr>
              <w:rPr>
                <w:rFonts w:cs="Times New Roman"/>
                <w:b/>
                <w:szCs w:val="24"/>
              </w:rPr>
            </w:pPr>
            <w:r w:rsidRPr="004B14C6">
              <w:rPr>
                <w:rFonts w:cs="Times New Roman"/>
                <w:b/>
                <w:szCs w:val="24"/>
              </w:rPr>
              <w:t>The Person; Environment; Occupation conceptual model of practice and occupational performance</w:t>
            </w:r>
          </w:p>
        </w:tc>
        <w:tc>
          <w:tcPr>
            <w:tcW w:w="1320" w:type="pct"/>
          </w:tcPr>
          <w:p w14:paraId="1DC4DDA9" w14:textId="77777777" w:rsidR="00B96170" w:rsidRPr="004B14C6" w:rsidRDefault="00B96170" w:rsidP="00B96170">
            <w:pPr>
              <w:rPr>
                <w:rFonts w:cs="Times New Roman"/>
                <w:szCs w:val="24"/>
              </w:rPr>
            </w:pPr>
            <w:r w:rsidRPr="004B14C6">
              <w:rPr>
                <w:rFonts w:cs="Times New Roman"/>
                <w:szCs w:val="24"/>
              </w:rPr>
              <w:t>Mean (SD)</w:t>
            </w:r>
          </w:p>
        </w:tc>
        <w:tc>
          <w:tcPr>
            <w:tcW w:w="1181" w:type="pct"/>
          </w:tcPr>
          <w:p w14:paraId="24786E5E" w14:textId="77777777" w:rsidR="00B96170" w:rsidRPr="004B14C6" w:rsidRDefault="00B96170" w:rsidP="00B96170">
            <w:pPr>
              <w:jc w:val="right"/>
              <w:rPr>
                <w:rFonts w:cs="Times New Roman"/>
                <w:szCs w:val="24"/>
              </w:rPr>
            </w:pPr>
            <w:r w:rsidRPr="004B14C6">
              <w:rPr>
                <w:rFonts w:cs="Times New Roman"/>
                <w:szCs w:val="24"/>
              </w:rPr>
              <w:t>2.4 (0.5)</w:t>
            </w:r>
          </w:p>
        </w:tc>
      </w:tr>
      <w:tr w:rsidR="00B96170" w:rsidRPr="004B14C6" w14:paraId="7E8C095F" w14:textId="77777777" w:rsidTr="00B96170">
        <w:tc>
          <w:tcPr>
            <w:tcW w:w="2499" w:type="pct"/>
            <w:vMerge/>
          </w:tcPr>
          <w:p w14:paraId="0F963F78" w14:textId="77777777" w:rsidR="00B96170" w:rsidRPr="004B14C6" w:rsidRDefault="00B96170" w:rsidP="00B96170">
            <w:pPr>
              <w:rPr>
                <w:rFonts w:cs="Times New Roman"/>
                <w:szCs w:val="24"/>
              </w:rPr>
            </w:pPr>
          </w:p>
        </w:tc>
        <w:tc>
          <w:tcPr>
            <w:tcW w:w="1320" w:type="pct"/>
          </w:tcPr>
          <w:p w14:paraId="120D857C" w14:textId="77777777" w:rsidR="00B96170" w:rsidRPr="004B14C6" w:rsidRDefault="00B96170" w:rsidP="00B96170">
            <w:pPr>
              <w:rPr>
                <w:rFonts w:cs="Times New Roman"/>
                <w:szCs w:val="24"/>
              </w:rPr>
            </w:pPr>
            <w:r w:rsidRPr="004B14C6">
              <w:rPr>
                <w:rFonts w:cs="Times New Roman"/>
                <w:szCs w:val="24"/>
              </w:rPr>
              <w:t>Median (min, max)</w:t>
            </w:r>
          </w:p>
        </w:tc>
        <w:tc>
          <w:tcPr>
            <w:tcW w:w="1181" w:type="pct"/>
          </w:tcPr>
          <w:p w14:paraId="2BC6A3F0" w14:textId="77777777" w:rsidR="00B96170" w:rsidRPr="004B14C6" w:rsidRDefault="00B96170" w:rsidP="00B96170">
            <w:pPr>
              <w:jc w:val="right"/>
              <w:rPr>
                <w:rFonts w:cs="Times New Roman"/>
                <w:szCs w:val="24"/>
              </w:rPr>
            </w:pPr>
            <w:r w:rsidRPr="004B14C6">
              <w:rPr>
                <w:rFonts w:cs="Times New Roman"/>
                <w:szCs w:val="24"/>
              </w:rPr>
              <w:t>2.0 (2.0, 3.0)</w:t>
            </w:r>
          </w:p>
        </w:tc>
      </w:tr>
      <w:tr w:rsidR="00B96170" w:rsidRPr="004B14C6" w14:paraId="6B90D234" w14:textId="77777777" w:rsidTr="00B96170">
        <w:tc>
          <w:tcPr>
            <w:tcW w:w="2499" w:type="pct"/>
            <w:vMerge w:val="restart"/>
          </w:tcPr>
          <w:p w14:paraId="5D5083E3" w14:textId="77777777" w:rsidR="00B96170" w:rsidRPr="004B14C6" w:rsidRDefault="00B96170" w:rsidP="00B96170">
            <w:pPr>
              <w:rPr>
                <w:rFonts w:cs="Times New Roman"/>
                <w:szCs w:val="24"/>
              </w:rPr>
            </w:pPr>
            <w:r w:rsidRPr="004B14C6">
              <w:rPr>
                <w:rFonts w:cs="Times New Roman"/>
                <w:b/>
                <w:szCs w:val="24"/>
              </w:rPr>
              <w:t>Background on falls</w:t>
            </w:r>
          </w:p>
        </w:tc>
        <w:tc>
          <w:tcPr>
            <w:tcW w:w="1320" w:type="pct"/>
          </w:tcPr>
          <w:p w14:paraId="74E07766" w14:textId="77777777" w:rsidR="00B96170" w:rsidRPr="004B14C6" w:rsidRDefault="00B96170" w:rsidP="00B96170">
            <w:pPr>
              <w:rPr>
                <w:rFonts w:cs="Times New Roman"/>
                <w:szCs w:val="24"/>
              </w:rPr>
            </w:pPr>
            <w:r w:rsidRPr="004B14C6">
              <w:rPr>
                <w:rFonts w:cs="Times New Roman"/>
                <w:szCs w:val="24"/>
              </w:rPr>
              <w:t>Mean (SD)</w:t>
            </w:r>
          </w:p>
        </w:tc>
        <w:tc>
          <w:tcPr>
            <w:tcW w:w="1181" w:type="pct"/>
          </w:tcPr>
          <w:p w14:paraId="62517F63" w14:textId="77777777" w:rsidR="00B96170" w:rsidRPr="004B14C6" w:rsidRDefault="00B96170" w:rsidP="00B96170">
            <w:pPr>
              <w:jc w:val="right"/>
              <w:rPr>
                <w:rFonts w:cs="Times New Roman"/>
                <w:szCs w:val="24"/>
              </w:rPr>
            </w:pPr>
            <w:r w:rsidRPr="004B14C6">
              <w:rPr>
                <w:rFonts w:cs="Times New Roman"/>
                <w:szCs w:val="24"/>
              </w:rPr>
              <w:t>3.0 (0.0)</w:t>
            </w:r>
          </w:p>
        </w:tc>
      </w:tr>
      <w:tr w:rsidR="00B96170" w:rsidRPr="004B14C6" w14:paraId="6EA763B4" w14:textId="77777777" w:rsidTr="00B96170">
        <w:tc>
          <w:tcPr>
            <w:tcW w:w="2499" w:type="pct"/>
            <w:vMerge/>
          </w:tcPr>
          <w:p w14:paraId="2DDCFB8B" w14:textId="77777777" w:rsidR="00B96170" w:rsidRPr="004B14C6" w:rsidRDefault="00B96170" w:rsidP="00B96170">
            <w:pPr>
              <w:rPr>
                <w:rFonts w:cs="Times New Roman"/>
                <w:b/>
                <w:szCs w:val="24"/>
              </w:rPr>
            </w:pPr>
          </w:p>
        </w:tc>
        <w:tc>
          <w:tcPr>
            <w:tcW w:w="1320" w:type="pct"/>
          </w:tcPr>
          <w:p w14:paraId="11AAD7A5" w14:textId="77777777" w:rsidR="00B96170" w:rsidRPr="004B14C6" w:rsidRDefault="00B96170" w:rsidP="00B96170">
            <w:pPr>
              <w:rPr>
                <w:rFonts w:cs="Times New Roman"/>
                <w:szCs w:val="24"/>
              </w:rPr>
            </w:pPr>
            <w:r w:rsidRPr="004B14C6">
              <w:rPr>
                <w:rFonts w:cs="Times New Roman"/>
                <w:szCs w:val="24"/>
              </w:rPr>
              <w:t>Median (min, max)</w:t>
            </w:r>
          </w:p>
        </w:tc>
        <w:tc>
          <w:tcPr>
            <w:tcW w:w="1181" w:type="pct"/>
          </w:tcPr>
          <w:p w14:paraId="621F87BE" w14:textId="77777777" w:rsidR="00B96170" w:rsidRPr="004B14C6" w:rsidRDefault="00B96170" w:rsidP="00B96170">
            <w:pPr>
              <w:jc w:val="right"/>
              <w:rPr>
                <w:rFonts w:cs="Times New Roman"/>
                <w:szCs w:val="24"/>
              </w:rPr>
            </w:pPr>
            <w:r w:rsidRPr="004B14C6">
              <w:rPr>
                <w:rFonts w:cs="Times New Roman"/>
                <w:szCs w:val="24"/>
              </w:rPr>
              <w:t>3.0 (3.0, 3.0)</w:t>
            </w:r>
          </w:p>
        </w:tc>
      </w:tr>
      <w:tr w:rsidR="00B96170" w:rsidRPr="004B14C6" w14:paraId="34DD79E8" w14:textId="77777777" w:rsidTr="00B96170">
        <w:tc>
          <w:tcPr>
            <w:tcW w:w="2499" w:type="pct"/>
            <w:vMerge w:val="restart"/>
          </w:tcPr>
          <w:p w14:paraId="26A8EEDF" w14:textId="77777777" w:rsidR="00B96170" w:rsidRPr="004B14C6" w:rsidRDefault="00B96170" w:rsidP="00B96170">
            <w:pPr>
              <w:rPr>
                <w:rFonts w:cs="Times New Roman"/>
                <w:szCs w:val="24"/>
              </w:rPr>
            </w:pPr>
            <w:r w:rsidRPr="004B14C6">
              <w:rPr>
                <w:rFonts w:cs="Times New Roman"/>
                <w:b/>
                <w:szCs w:val="24"/>
              </w:rPr>
              <w:t>Environmental assessment</w:t>
            </w:r>
          </w:p>
        </w:tc>
        <w:tc>
          <w:tcPr>
            <w:tcW w:w="1320" w:type="pct"/>
          </w:tcPr>
          <w:p w14:paraId="39E0ABDE" w14:textId="77777777" w:rsidR="00B96170" w:rsidRPr="004B14C6" w:rsidRDefault="00B96170" w:rsidP="00B96170">
            <w:pPr>
              <w:rPr>
                <w:rFonts w:cs="Times New Roman"/>
                <w:szCs w:val="24"/>
              </w:rPr>
            </w:pPr>
            <w:r w:rsidRPr="004B14C6">
              <w:rPr>
                <w:rFonts w:cs="Times New Roman"/>
                <w:szCs w:val="24"/>
              </w:rPr>
              <w:t>Mean (SD)</w:t>
            </w:r>
          </w:p>
        </w:tc>
        <w:tc>
          <w:tcPr>
            <w:tcW w:w="1181" w:type="pct"/>
          </w:tcPr>
          <w:p w14:paraId="7B2E28BB" w14:textId="77777777" w:rsidR="00B96170" w:rsidRPr="004B14C6" w:rsidRDefault="00B96170" w:rsidP="00B96170">
            <w:pPr>
              <w:jc w:val="right"/>
              <w:rPr>
                <w:rFonts w:cs="Times New Roman"/>
                <w:szCs w:val="24"/>
              </w:rPr>
            </w:pPr>
            <w:r w:rsidRPr="004B14C6">
              <w:rPr>
                <w:rFonts w:cs="Times New Roman"/>
                <w:szCs w:val="24"/>
              </w:rPr>
              <w:t>3.0 (0.0)</w:t>
            </w:r>
          </w:p>
        </w:tc>
      </w:tr>
      <w:tr w:rsidR="00B96170" w:rsidRPr="004B14C6" w14:paraId="10EE98D9" w14:textId="77777777" w:rsidTr="00B96170">
        <w:tc>
          <w:tcPr>
            <w:tcW w:w="2499" w:type="pct"/>
            <w:vMerge/>
          </w:tcPr>
          <w:p w14:paraId="2F9A8962" w14:textId="77777777" w:rsidR="00B96170" w:rsidRPr="004B14C6" w:rsidRDefault="00B96170" w:rsidP="00B96170">
            <w:pPr>
              <w:rPr>
                <w:rFonts w:cs="Times New Roman"/>
                <w:szCs w:val="24"/>
              </w:rPr>
            </w:pPr>
          </w:p>
        </w:tc>
        <w:tc>
          <w:tcPr>
            <w:tcW w:w="1320" w:type="pct"/>
          </w:tcPr>
          <w:p w14:paraId="56952EBF" w14:textId="77777777" w:rsidR="00B96170" w:rsidRPr="004B14C6" w:rsidRDefault="00B96170" w:rsidP="00B96170">
            <w:pPr>
              <w:rPr>
                <w:rFonts w:cs="Times New Roman"/>
                <w:szCs w:val="24"/>
              </w:rPr>
            </w:pPr>
            <w:r w:rsidRPr="004B14C6">
              <w:rPr>
                <w:rFonts w:cs="Times New Roman"/>
                <w:szCs w:val="24"/>
              </w:rPr>
              <w:t>Median (min, max)</w:t>
            </w:r>
          </w:p>
        </w:tc>
        <w:tc>
          <w:tcPr>
            <w:tcW w:w="1181" w:type="pct"/>
          </w:tcPr>
          <w:p w14:paraId="342F2D6E" w14:textId="77777777" w:rsidR="00B96170" w:rsidRPr="004B14C6" w:rsidRDefault="00B96170" w:rsidP="00B96170">
            <w:pPr>
              <w:jc w:val="right"/>
              <w:rPr>
                <w:rFonts w:cs="Times New Roman"/>
                <w:szCs w:val="24"/>
              </w:rPr>
            </w:pPr>
            <w:r w:rsidRPr="004B14C6">
              <w:rPr>
                <w:rFonts w:cs="Times New Roman"/>
                <w:szCs w:val="24"/>
              </w:rPr>
              <w:t>3.0 (3.0, 3.0)</w:t>
            </w:r>
          </w:p>
        </w:tc>
      </w:tr>
      <w:tr w:rsidR="00B96170" w:rsidRPr="004B14C6" w14:paraId="5D8EFFF2" w14:textId="77777777" w:rsidTr="00B96170">
        <w:tc>
          <w:tcPr>
            <w:tcW w:w="2499" w:type="pct"/>
            <w:vMerge w:val="restart"/>
          </w:tcPr>
          <w:p w14:paraId="2C6A860A" w14:textId="77777777" w:rsidR="00B96170" w:rsidRPr="004B14C6" w:rsidRDefault="00B96170" w:rsidP="00B96170">
            <w:pPr>
              <w:rPr>
                <w:rFonts w:cs="Times New Roman"/>
                <w:b/>
                <w:szCs w:val="24"/>
              </w:rPr>
            </w:pPr>
            <w:r w:rsidRPr="004B14C6">
              <w:rPr>
                <w:rFonts w:cs="Times New Roman"/>
                <w:b/>
                <w:szCs w:val="24"/>
              </w:rPr>
              <w:t>Equipment and ideas for falls prevention</w:t>
            </w:r>
          </w:p>
        </w:tc>
        <w:tc>
          <w:tcPr>
            <w:tcW w:w="1320" w:type="pct"/>
          </w:tcPr>
          <w:p w14:paraId="0DA4F2DF" w14:textId="77777777" w:rsidR="00B96170" w:rsidRPr="004B14C6" w:rsidRDefault="00B96170" w:rsidP="00B96170">
            <w:pPr>
              <w:rPr>
                <w:rFonts w:cs="Times New Roman"/>
                <w:szCs w:val="24"/>
              </w:rPr>
            </w:pPr>
            <w:r w:rsidRPr="004B14C6">
              <w:rPr>
                <w:rFonts w:cs="Times New Roman"/>
                <w:szCs w:val="24"/>
              </w:rPr>
              <w:t>Mean (SD)</w:t>
            </w:r>
          </w:p>
        </w:tc>
        <w:tc>
          <w:tcPr>
            <w:tcW w:w="1181" w:type="pct"/>
          </w:tcPr>
          <w:p w14:paraId="0C060232" w14:textId="77777777" w:rsidR="00B96170" w:rsidRPr="004B14C6" w:rsidRDefault="00B96170" w:rsidP="00B96170">
            <w:pPr>
              <w:jc w:val="right"/>
              <w:rPr>
                <w:rFonts w:cs="Times New Roman"/>
                <w:szCs w:val="24"/>
              </w:rPr>
            </w:pPr>
            <w:r w:rsidRPr="004B14C6">
              <w:rPr>
                <w:rFonts w:cs="Times New Roman"/>
                <w:szCs w:val="24"/>
              </w:rPr>
              <w:t>1.6 (0.5)</w:t>
            </w:r>
          </w:p>
        </w:tc>
      </w:tr>
      <w:tr w:rsidR="00B96170" w:rsidRPr="004B14C6" w14:paraId="2D95A896" w14:textId="77777777" w:rsidTr="00B96170">
        <w:tc>
          <w:tcPr>
            <w:tcW w:w="2499" w:type="pct"/>
            <w:vMerge/>
          </w:tcPr>
          <w:p w14:paraId="51FDC134" w14:textId="77777777" w:rsidR="00B96170" w:rsidRPr="004B14C6" w:rsidRDefault="00B96170" w:rsidP="00B96170">
            <w:pPr>
              <w:rPr>
                <w:rFonts w:cs="Times New Roman"/>
                <w:szCs w:val="24"/>
              </w:rPr>
            </w:pPr>
          </w:p>
        </w:tc>
        <w:tc>
          <w:tcPr>
            <w:tcW w:w="1320" w:type="pct"/>
          </w:tcPr>
          <w:p w14:paraId="0EE9BD03" w14:textId="77777777" w:rsidR="00B96170" w:rsidRPr="004B14C6" w:rsidRDefault="00B96170" w:rsidP="00B96170">
            <w:pPr>
              <w:rPr>
                <w:rFonts w:cs="Times New Roman"/>
                <w:szCs w:val="24"/>
              </w:rPr>
            </w:pPr>
            <w:r w:rsidRPr="004B14C6">
              <w:rPr>
                <w:rFonts w:cs="Times New Roman"/>
                <w:szCs w:val="24"/>
              </w:rPr>
              <w:t>Median (min, max)</w:t>
            </w:r>
          </w:p>
        </w:tc>
        <w:tc>
          <w:tcPr>
            <w:tcW w:w="1181" w:type="pct"/>
          </w:tcPr>
          <w:p w14:paraId="3804DCC1" w14:textId="77777777" w:rsidR="00B96170" w:rsidRPr="004B14C6" w:rsidRDefault="00B96170" w:rsidP="00B96170">
            <w:pPr>
              <w:jc w:val="right"/>
              <w:rPr>
                <w:rFonts w:cs="Times New Roman"/>
                <w:szCs w:val="24"/>
              </w:rPr>
            </w:pPr>
            <w:r w:rsidRPr="004B14C6">
              <w:rPr>
                <w:rFonts w:cs="Times New Roman"/>
                <w:szCs w:val="24"/>
              </w:rPr>
              <w:t>2.0 (1.0, 2.0)</w:t>
            </w:r>
          </w:p>
        </w:tc>
      </w:tr>
      <w:tr w:rsidR="00B96170" w:rsidRPr="004B14C6" w14:paraId="6E1A99C6" w14:textId="77777777" w:rsidTr="00B96170">
        <w:tc>
          <w:tcPr>
            <w:tcW w:w="2499" w:type="pct"/>
            <w:vMerge w:val="restart"/>
          </w:tcPr>
          <w:p w14:paraId="61715F7A" w14:textId="77777777" w:rsidR="00B96170" w:rsidRPr="004B14C6" w:rsidRDefault="00B96170" w:rsidP="00B96170">
            <w:pPr>
              <w:rPr>
                <w:rFonts w:cs="Times New Roman"/>
                <w:b/>
                <w:szCs w:val="24"/>
              </w:rPr>
            </w:pPr>
            <w:r w:rsidRPr="004B14C6">
              <w:rPr>
                <w:rFonts w:cs="Times New Roman"/>
                <w:b/>
                <w:szCs w:val="24"/>
              </w:rPr>
              <w:t>Adherence</w:t>
            </w:r>
          </w:p>
        </w:tc>
        <w:tc>
          <w:tcPr>
            <w:tcW w:w="1320" w:type="pct"/>
          </w:tcPr>
          <w:p w14:paraId="5568B51E" w14:textId="77777777" w:rsidR="00B96170" w:rsidRPr="004B14C6" w:rsidRDefault="00B96170" w:rsidP="00B96170">
            <w:pPr>
              <w:rPr>
                <w:rFonts w:cs="Times New Roman"/>
                <w:szCs w:val="24"/>
              </w:rPr>
            </w:pPr>
            <w:r w:rsidRPr="004B14C6">
              <w:rPr>
                <w:rFonts w:cs="Times New Roman"/>
                <w:szCs w:val="24"/>
              </w:rPr>
              <w:t>Mean (SD)</w:t>
            </w:r>
          </w:p>
        </w:tc>
        <w:tc>
          <w:tcPr>
            <w:tcW w:w="1181" w:type="pct"/>
          </w:tcPr>
          <w:p w14:paraId="2CF92C05" w14:textId="77777777" w:rsidR="00B96170" w:rsidRPr="004B14C6" w:rsidRDefault="00B96170" w:rsidP="00B96170">
            <w:pPr>
              <w:jc w:val="right"/>
              <w:rPr>
                <w:rFonts w:cs="Times New Roman"/>
                <w:szCs w:val="24"/>
              </w:rPr>
            </w:pPr>
            <w:r w:rsidRPr="004B14C6">
              <w:rPr>
                <w:rFonts w:cs="Times New Roman"/>
                <w:szCs w:val="24"/>
              </w:rPr>
              <w:t>2.4 (0.5)</w:t>
            </w:r>
          </w:p>
        </w:tc>
      </w:tr>
      <w:tr w:rsidR="00B96170" w:rsidRPr="004B14C6" w14:paraId="5A13C40A" w14:textId="77777777" w:rsidTr="00B96170">
        <w:tc>
          <w:tcPr>
            <w:tcW w:w="2499" w:type="pct"/>
            <w:vMerge/>
          </w:tcPr>
          <w:p w14:paraId="0D8A3898" w14:textId="77777777" w:rsidR="00B96170" w:rsidRPr="004B14C6" w:rsidRDefault="00B96170" w:rsidP="00B96170">
            <w:pPr>
              <w:rPr>
                <w:rFonts w:cs="Times New Roman"/>
                <w:szCs w:val="24"/>
              </w:rPr>
            </w:pPr>
          </w:p>
        </w:tc>
        <w:tc>
          <w:tcPr>
            <w:tcW w:w="1320" w:type="pct"/>
          </w:tcPr>
          <w:p w14:paraId="0AA9D5D8" w14:textId="77777777" w:rsidR="00B96170" w:rsidRPr="004B14C6" w:rsidRDefault="00B96170" w:rsidP="00B96170">
            <w:pPr>
              <w:rPr>
                <w:rFonts w:cs="Times New Roman"/>
                <w:szCs w:val="24"/>
              </w:rPr>
            </w:pPr>
            <w:r w:rsidRPr="004B14C6">
              <w:rPr>
                <w:rFonts w:cs="Times New Roman"/>
                <w:szCs w:val="24"/>
              </w:rPr>
              <w:t>Median (min, max)</w:t>
            </w:r>
          </w:p>
        </w:tc>
        <w:tc>
          <w:tcPr>
            <w:tcW w:w="1181" w:type="pct"/>
          </w:tcPr>
          <w:p w14:paraId="307D82E8" w14:textId="77777777" w:rsidR="00B96170" w:rsidRPr="004B14C6" w:rsidRDefault="00B96170" w:rsidP="00B96170">
            <w:pPr>
              <w:jc w:val="right"/>
              <w:rPr>
                <w:rFonts w:cs="Times New Roman"/>
                <w:szCs w:val="24"/>
              </w:rPr>
            </w:pPr>
            <w:r w:rsidRPr="004B14C6">
              <w:rPr>
                <w:rFonts w:cs="Times New Roman"/>
                <w:szCs w:val="24"/>
              </w:rPr>
              <w:t>2.0 (2.0, 3.0)</w:t>
            </w:r>
          </w:p>
        </w:tc>
      </w:tr>
      <w:tr w:rsidR="00B96170" w:rsidRPr="004B14C6" w14:paraId="317AC21E" w14:textId="77777777" w:rsidTr="00B96170">
        <w:tc>
          <w:tcPr>
            <w:tcW w:w="2499" w:type="pct"/>
            <w:vMerge w:val="restart"/>
          </w:tcPr>
          <w:p w14:paraId="43549198" w14:textId="77777777" w:rsidR="00B96170" w:rsidRPr="004B14C6" w:rsidRDefault="00B96170" w:rsidP="00B96170">
            <w:pPr>
              <w:rPr>
                <w:rFonts w:cs="Times New Roman"/>
                <w:szCs w:val="24"/>
              </w:rPr>
            </w:pPr>
            <w:r w:rsidRPr="004B14C6">
              <w:rPr>
                <w:rFonts w:cs="Times New Roman"/>
                <w:b/>
                <w:szCs w:val="24"/>
              </w:rPr>
              <w:t>Total overall mean score</w:t>
            </w:r>
          </w:p>
        </w:tc>
        <w:tc>
          <w:tcPr>
            <w:tcW w:w="1320" w:type="pct"/>
          </w:tcPr>
          <w:p w14:paraId="1E624585" w14:textId="77777777" w:rsidR="00B96170" w:rsidRPr="004B14C6" w:rsidRDefault="00B96170" w:rsidP="00B96170">
            <w:pPr>
              <w:rPr>
                <w:rFonts w:cs="Times New Roman"/>
                <w:szCs w:val="24"/>
              </w:rPr>
            </w:pPr>
            <w:r w:rsidRPr="004B14C6">
              <w:rPr>
                <w:rFonts w:cs="Times New Roman"/>
                <w:szCs w:val="24"/>
              </w:rPr>
              <w:t>Mean (SD)</w:t>
            </w:r>
          </w:p>
        </w:tc>
        <w:tc>
          <w:tcPr>
            <w:tcW w:w="1181" w:type="pct"/>
          </w:tcPr>
          <w:p w14:paraId="3B11B5DD" w14:textId="77777777" w:rsidR="00B96170" w:rsidRPr="004B14C6" w:rsidRDefault="00B96170" w:rsidP="00B96170">
            <w:pPr>
              <w:jc w:val="right"/>
              <w:rPr>
                <w:rFonts w:cs="Times New Roman"/>
                <w:szCs w:val="24"/>
              </w:rPr>
            </w:pPr>
            <w:r w:rsidRPr="004B14C6">
              <w:rPr>
                <w:rFonts w:cs="Times New Roman"/>
                <w:szCs w:val="24"/>
              </w:rPr>
              <w:t>2.7 (0.1)</w:t>
            </w:r>
          </w:p>
        </w:tc>
      </w:tr>
      <w:tr w:rsidR="00B96170" w:rsidRPr="004B14C6" w14:paraId="3566461A" w14:textId="77777777" w:rsidTr="00B96170">
        <w:tc>
          <w:tcPr>
            <w:tcW w:w="2499" w:type="pct"/>
            <w:vMerge/>
            <w:tcBorders>
              <w:bottom w:val="single" w:sz="4" w:space="0" w:color="auto"/>
            </w:tcBorders>
          </w:tcPr>
          <w:p w14:paraId="4D75C2C7" w14:textId="77777777" w:rsidR="00B96170" w:rsidRPr="004B14C6" w:rsidRDefault="00B96170" w:rsidP="00B96170">
            <w:pPr>
              <w:rPr>
                <w:rFonts w:cs="Times New Roman"/>
                <w:b/>
                <w:szCs w:val="24"/>
              </w:rPr>
            </w:pPr>
          </w:p>
        </w:tc>
        <w:tc>
          <w:tcPr>
            <w:tcW w:w="1320" w:type="pct"/>
            <w:tcBorders>
              <w:bottom w:val="single" w:sz="4" w:space="0" w:color="auto"/>
            </w:tcBorders>
          </w:tcPr>
          <w:p w14:paraId="39BE29E1" w14:textId="77777777" w:rsidR="00B96170" w:rsidRPr="004B14C6" w:rsidRDefault="00B96170" w:rsidP="00B96170">
            <w:pPr>
              <w:rPr>
                <w:rFonts w:cs="Times New Roman"/>
                <w:szCs w:val="24"/>
              </w:rPr>
            </w:pPr>
            <w:r w:rsidRPr="004B14C6">
              <w:rPr>
                <w:rFonts w:cs="Times New Roman"/>
                <w:szCs w:val="24"/>
              </w:rPr>
              <w:t>Median (min, max)</w:t>
            </w:r>
          </w:p>
        </w:tc>
        <w:tc>
          <w:tcPr>
            <w:tcW w:w="1181" w:type="pct"/>
            <w:tcBorders>
              <w:bottom w:val="single" w:sz="4" w:space="0" w:color="auto"/>
            </w:tcBorders>
          </w:tcPr>
          <w:p w14:paraId="4F59718E" w14:textId="77777777" w:rsidR="00B96170" w:rsidRPr="004B14C6" w:rsidRDefault="00B96170" w:rsidP="00B96170">
            <w:pPr>
              <w:jc w:val="right"/>
              <w:rPr>
                <w:rFonts w:cs="Times New Roman"/>
                <w:szCs w:val="24"/>
              </w:rPr>
            </w:pPr>
            <w:r w:rsidRPr="004B14C6">
              <w:rPr>
                <w:rFonts w:cs="Times New Roman"/>
                <w:szCs w:val="24"/>
              </w:rPr>
              <w:t>2.6 (2.6, 2.8)</w:t>
            </w:r>
          </w:p>
        </w:tc>
      </w:tr>
      <w:tr w:rsidR="00B96170" w:rsidRPr="004B14C6" w14:paraId="16932EE9" w14:textId="77777777" w:rsidTr="00B96170">
        <w:tc>
          <w:tcPr>
            <w:tcW w:w="5000" w:type="pct"/>
            <w:gridSpan w:val="3"/>
            <w:tcBorders>
              <w:left w:val="nil"/>
              <w:bottom w:val="nil"/>
              <w:right w:val="nil"/>
            </w:tcBorders>
          </w:tcPr>
          <w:p w14:paraId="2F9C3467" w14:textId="77777777" w:rsidR="00B96170" w:rsidRPr="004B14C6" w:rsidRDefault="00B96170" w:rsidP="00B96170">
            <w:pPr>
              <w:rPr>
                <w:rFonts w:cs="Times New Roman"/>
                <w:szCs w:val="24"/>
              </w:rPr>
            </w:pPr>
            <w:r w:rsidRPr="00AC1468">
              <w:rPr>
                <w:rFonts w:cs="Times New Roman"/>
                <w:sz w:val="22"/>
                <w:szCs w:val="24"/>
              </w:rPr>
              <w:t>0=Omitted; 1=Observed-some elements included; 2=Observed-most elements included; 3=Observed-all elements included</w:t>
            </w:r>
          </w:p>
        </w:tc>
      </w:tr>
    </w:tbl>
    <w:p w14:paraId="277B4BCE" w14:textId="77777777" w:rsidR="00B96170" w:rsidRDefault="00B96170" w:rsidP="00B96170">
      <w:pPr>
        <w:rPr>
          <w:rFonts w:cs="Times New Roman"/>
          <w:szCs w:val="24"/>
        </w:rPr>
      </w:pPr>
    </w:p>
    <w:p w14:paraId="4017E94A" w14:textId="77777777" w:rsidR="00B96170" w:rsidRDefault="00B96170" w:rsidP="00B96170">
      <w:pPr>
        <w:rPr>
          <w:rFonts w:cs="Times New Roman"/>
          <w:szCs w:val="24"/>
        </w:rPr>
      </w:pPr>
      <w:r>
        <w:rPr>
          <w:rFonts w:cs="Times New Roman"/>
          <w:szCs w:val="24"/>
        </w:rPr>
        <w:t>The OTIS WeHSA Online Training Checklist was completed by AP, and all domains were awarded a perfect score of 3.</w:t>
      </w:r>
    </w:p>
    <w:p w14:paraId="705D9259" w14:textId="77777777" w:rsidR="00B96170" w:rsidRDefault="00B96170" w:rsidP="00B96170">
      <w:pPr>
        <w:rPr>
          <w:rFonts w:cs="Times New Roman"/>
          <w:szCs w:val="24"/>
        </w:rPr>
      </w:pPr>
    </w:p>
    <w:p w14:paraId="50C451B3" w14:textId="77777777" w:rsidR="00B96170" w:rsidRDefault="00B96170" w:rsidP="00B96170">
      <w:pPr>
        <w:rPr>
          <w:rFonts w:cs="Times New Roman"/>
          <w:szCs w:val="24"/>
        </w:rPr>
      </w:pPr>
      <w:r>
        <w:rPr>
          <w:rFonts w:cs="Times New Roman"/>
          <w:szCs w:val="24"/>
        </w:rPr>
        <w:t>Overall, the training was well received by OTs. The content was considered to be balanced between evidence and practice and OTs liked how the online training built on the content of that received during the face-to-face workshop, particularly as it provided a ‘refresher’</w:t>
      </w:r>
      <w:r w:rsidRPr="00156977">
        <w:rPr>
          <w:rFonts w:cs="Times New Roman"/>
          <w:szCs w:val="24"/>
        </w:rPr>
        <w:t xml:space="preserve"> </w:t>
      </w:r>
      <w:r>
        <w:rPr>
          <w:rFonts w:cs="Times New Roman"/>
          <w:szCs w:val="24"/>
        </w:rPr>
        <w:t xml:space="preserve">between the face-to-face workshop and the first OTIS home visit. OTs reported the training prepared them well for delivering the intervention within the context of the trial. While the </w:t>
      </w:r>
      <w:r>
        <w:rPr>
          <w:rFonts w:cs="Times New Roman"/>
          <w:szCs w:val="24"/>
        </w:rPr>
        <w:lastRenderedPageBreak/>
        <w:t>majority of OTs felt the training did not provide them with any new information in relation to falls prevention education, this was not viewed negatively.  Whilst some OTs implemented the Home Fast within current routine practice, the Westmead was a new tool the OTs had not used previously.</w:t>
      </w:r>
    </w:p>
    <w:p w14:paraId="167F1320" w14:textId="77777777" w:rsidR="00B96170" w:rsidRDefault="00B96170" w:rsidP="00B96170">
      <w:pPr>
        <w:rPr>
          <w:rFonts w:cs="Times New Roman"/>
          <w:szCs w:val="24"/>
        </w:rPr>
      </w:pPr>
    </w:p>
    <w:p w14:paraId="240D76F6" w14:textId="77777777" w:rsidR="00B96170" w:rsidRDefault="00B96170" w:rsidP="00B96170">
      <w:pPr>
        <w:jc w:val="center"/>
        <w:rPr>
          <w:rFonts w:cs="Times New Roman"/>
          <w:szCs w:val="24"/>
        </w:rPr>
      </w:pPr>
      <w:r>
        <w:rPr>
          <w:rFonts w:cs="Times New Roman"/>
          <w:szCs w:val="24"/>
        </w:rPr>
        <w:t>“</w:t>
      </w:r>
      <w:r w:rsidRPr="008A1D65">
        <w:rPr>
          <w:rFonts w:cs="Times New Roman"/>
          <w:i/>
          <w:szCs w:val="24"/>
        </w:rPr>
        <w:t xml:space="preserve">I would say that the training was incredibly comprehensive. </w:t>
      </w:r>
      <w:r>
        <w:rPr>
          <w:rFonts w:cs="Times New Roman"/>
          <w:i/>
          <w:szCs w:val="24"/>
        </w:rPr>
        <w:t xml:space="preserve"> </w:t>
      </w:r>
      <w:r w:rsidRPr="008A1D65">
        <w:rPr>
          <w:rFonts w:cs="Times New Roman"/>
          <w:i/>
          <w:szCs w:val="24"/>
        </w:rPr>
        <w:t xml:space="preserve">It was very relevant. </w:t>
      </w:r>
      <w:r>
        <w:rPr>
          <w:rFonts w:cs="Times New Roman"/>
          <w:i/>
          <w:szCs w:val="24"/>
        </w:rPr>
        <w:t xml:space="preserve"> </w:t>
      </w:r>
      <w:r w:rsidRPr="008A1D65">
        <w:rPr>
          <w:rFonts w:cs="Times New Roman"/>
          <w:i/>
          <w:szCs w:val="24"/>
        </w:rPr>
        <w:t xml:space="preserve">It was well facilitated and delivered. </w:t>
      </w:r>
      <w:r>
        <w:rPr>
          <w:rFonts w:cs="Times New Roman"/>
          <w:i/>
          <w:szCs w:val="24"/>
        </w:rPr>
        <w:t xml:space="preserve"> </w:t>
      </w:r>
      <w:r w:rsidRPr="008A1D65">
        <w:rPr>
          <w:rFonts w:cs="Times New Roman"/>
          <w:i/>
          <w:szCs w:val="24"/>
        </w:rPr>
        <w:t>I wouldn’t have any kind of suggestions in terms of improving it.</w:t>
      </w:r>
      <w:r>
        <w:rPr>
          <w:rFonts w:cs="Times New Roman"/>
          <w:i/>
          <w:szCs w:val="24"/>
        </w:rPr>
        <w:t xml:space="preserve"> </w:t>
      </w:r>
      <w:r w:rsidRPr="008A1D65">
        <w:rPr>
          <w:rFonts w:cs="Times New Roman"/>
          <w:i/>
          <w:szCs w:val="24"/>
        </w:rPr>
        <w:t xml:space="preserve"> The resources that they provided were excellent.</w:t>
      </w:r>
      <w:r>
        <w:rPr>
          <w:rFonts w:cs="Times New Roman"/>
          <w:i/>
          <w:szCs w:val="24"/>
        </w:rPr>
        <w:t xml:space="preserve"> </w:t>
      </w:r>
      <w:r w:rsidRPr="008A1D65">
        <w:rPr>
          <w:rFonts w:cs="Times New Roman"/>
          <w:i/>
          <w:szCs w:val="24"/>
        </w:rPr>
        <w:t xml:space="preserve"> Yeah it was very good”.</w:t>
      </w:r>
      <w:r>
        <w:rPr>
          <w:rFonts w:cs="Times New Roman"/>
          <w:szCs w:val="24"/>
        </w:rPr>
        <w:t xml:space="preserve">  OT 06, 267-270.</w:t>
      </w:r>
    </w:p>
    <w:p w14:paraId="33998805" w14:textId="77777777" w:rsidR="00B96170" w:rsidRPr="00491191" w:rsidRDefault="00B96170" w:rsidP="00B96170">
      <w:pPr>
        <w:jc w:val="center"/>
        <w:rPr>
          <w:rFonts w:cs="Times New Roman"/>
          <w:szCs w:val="24"/>
        </w:rPr>
      </w:pPr>
    </w:p>
    <w:p w14:paraId="2403FAB0" w14:textId="77777777" w:rsidR="00B96170" w:rsidRPr="00491191" w:rsidRDefault="00B96170" w:rsidP="00B96170">
      <w:pPr>
        <w:jc w:val="center"/>
        <w:rPr>
          <w:rFonts w:cs="Times New Roman"/>
          <w:szCs w:val="24"/>
        </w:rPr>
      </w:pPr>
      <w:r w:rsidRPr="00491191">
        <w:rPr>
          <w:rFonts w:cs="Times New Roman"/>
          <w:i/>
          <w:szCs w:val="24"/>
        </w:rPr>
        <w:t xml:space="preserve">‘The training was really very thorough and the presenters were extremely approachable and although they were working from an academic point of view, we felt that they were really quite in touch with the real world as well’. </w:t>
      </w:r>
      <w:r>
        <w:rPr>
          <w:rFonts w:cs="Times New Roman"/>
          <w:i/>
          <w:szCs w:val="24"/>
        </w:rPr>
        <w:t xml:space="preserve"> </w:t>
      </w:r>
      <w:r w:rsidRPr="00B802B5">
        <w:rPr>
          <w:rFonts w:cs="Times New Roman"/>
          <w:szCs w:val="24"/>
        </w:rPr>
        <w:t>OT 01, 98-101.</w:t>
      </w:r>
    </w:p>
    <w:p w14:paraId="47B507BB" w14:textId="77777777" w:rsidR="00B96170" w:rsidRDefault="00B96170" w:rsidP="00B96170">
      <w:pPr>
        <w:rPr>
          <w:rFonts w:cs="Times New Roman"/>
          <w:szCs w:val="24"/>
        </w:rPr>
      </w:pPr>
    </w:p>
    <w:p w14:paraId="06F669F4" w14:textId="77777777" w:rsidR="00B96170" w:rsidRPr="00F202FC" w:rsidRDefault="00B96170" w:rsidP="00B96170">
      <w:pPr>
        <w:pStyle w:val="Heading3"/>
      </w:pPr>
      <w:bookmarkStart w:id="234" w:name="_Toc30761132"/>
      <w:bookmarkStart w:id="235" w:name="_Toc49168481"/>
      <w:r w:rsidRPr="00F202FC">
        <w:t>Adherence/exposure</w:t>
      </w:r>
      <w:bookmarkEnd w:id="234"/>
      <w:bookmarkEnd w:id="235"/>
    </w:p>
    <w:p w14:paraId="364B6106" w14:textId="298C534A" w:rsidR="00B96170" w:rsidRDefault="00B96170" w:rsidP="00B96170">
      <w:pPr>
        <w:rPr>
          <w:rFonts w:cs="Times New Roman"/>
          <w:szCs w:val="24"/>
        </w:rPr>
      </w:pPr>
      <w:r w:rsidRPr="00F21597">
        <w:rPr>
          <w:rFonts w:cs="Times New Roman"/>
          <w:noProof/>
          <w:szCs w:val="24"/>
          <w:lang w:eastAsia="en-GB"/>
        </w:rPr>
        <mc:AlternateContent>
          <mc:Choice Requires="wps">
            <w:drawing>
              <wp:anchor distT="45720" distB="45720" distL="114300" distR="114300" simplePos="0" relativeHeight="251669504" behindDoc="0" locked="0" layoutInCell="1" allowOverlap="1" wp14:anchorId="7ED2E3E7" wp14:editId="46AF90F5">
                <wp:simplePos x="0" y="0"/>
                <wp:positionH relativeFrom="column">
                  <wp:posOffset>68580</wp:posOffset>
                </wp:positionH>
                <wp:positionV relativeFrom="paragraph">
                  <wp:posOffset>697230</wp:posOffset>
                </wp:positionV>
                <wp:extent cx="5310505" cy="2354580"/>
                <wp:effectExtent l="0" t="0" r="23495"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0505" cy="2354580"/>
                        </a:xfrm>
                        <a:prstGeom prst="rect">
                          <a:avLst/>
                        </a:prstGeom>
                        <a:solidFill>
                          <a:srgbClr val="FFFFFF"/>
                        </a:solidFill>
                        <a:ln w="9525">
                          <a:solidFill>
                            <a:srgbClr val="000000"/>
                          </a:solidFill>
                          <a:miter lim="800000"/>
                          <a:headEnd/>
                          <a:tailEnd/>
                        </a:ln>
                      </wps:spPr>
                      <wps:txbx>
                        <w:txbxContent>
                          <w:p w14:paraId="10A08494" w14:textId="611050EC" w:rsidR="008F738B" w:rsidRPr="009469AA" w:rsidRDefault="008F738B" w:rsidP="007724D9">
                            <w:pPr>
                              <w:rPr>
                                <w:rFonts w:cs="Times New Roman"/>
                                <w:b/>
                              </w:rPr>
                            </w:pPr>
                            <w:bookmarkStart w:id="236" w:name="_Ref42867242"/>
                            <w:bookmarkStart w:id="237" w:name="_Toc43398764"/>
                            <w:r w:rsidRPr="004040C8">
                              <w:t xml:space="preserve">Box </w:t>
                            </w:r>
                            <w:r w:rsidRPr="008C0EC3">
                              <w:fldChar w:fldCharType="begin"/>
                            </w:r>
                            <w:r w:rsidRPr="004040C8">
                              <w:instrText xml:space="preserve"> SEQ Box \* ARABIC </w:instrText>
                            </w:r>
                            <w:r w:rsidRPr="008C0EC3">
                              <w:fldChar w:fldCharType="separate"/>
                            </w:r>
                            <w:r>
                              <w:rPr>
                                <w:noProof/>
                              </w:rPr>
                              <w:t>1</w:t>
                            </w:r>
                            <w:r w:rsidRPr="008C0EC3">
                              <w:fldChar w:fldCharType="end"/>
                            </w:r>
                            <w:bookmarkEnd w:id="236"/>
                            <w:r w:rsidRPr="00C15571">
                              <w:t>. Intervention summary</w:t>
                            </w:r>
                            <w:bookmarkEnd w:id="237"/>
                          </w:p>
                          <w:p w14:paraId="790AECD7" w14:textId="77777777" w:rsidR="008F738B" w:rsidRPr="009469AA" w:rsidRDefault="008F738B" w:rsidP="00B96170">
                            <w:pPr>
                              <w:pStyle w:val="ListParagraph"/>
                              <w:numPr>
                                <w:ilvl w:val="0"/>
                                <w:numId w:val="20"/>
                              </w:numPr>
                              <w:spacing w:after="0" w:line="360" w:lineRule="auto"/>
                              <w:rPr>
                                <w:rFonts w:cs="Times New Roman"/>
                              </w:rPr>
                            </w:pPr>
                            <w:r w:rsidRPr="009469AA">
                              <w:rPr>
                                <w:rFonts w:cs="Times New Roman"/>
                              </w:rPr>
                              <w:t>offered a home environmental assessment and modification to identify personal fall-related hazards by OT</w:t>
                            </w:r>
                          </w:p>
                          <w:p w14:paraId="332CF475" w14:textId="77777777" w:rsidR="008F738B" w:rsidRPr="009469AA" w:rsidRDefault="008F738B" w:rsidP="00B96170">
                            <w:pPr>
                              <w:pStyle w:val="ListParagraph"/>
                              <w:numPr>
                                <w:ilvl w:val="0"/>
                                <w:numId w:val="20"/>
                              </w:numPr>
                              <w:spacing w:after="0" w:line="360" w:lineRule="auto"/>
                              <w:rPr>
                                <w:rFonts w:cs="Times New Roman"/>
                              </w:rPr>
                            </w:pPr>
                            <w:r w:rsidRPr="009469AA">
                              <w:rPr>
                                <w:rFonts w:cs="Times New Roman"/>
                              </w:rPr>
                              <w:t>OTs used the Westmead Home Safety (WeHSA) tool to structure their visit</w:t>
                            </w:r>
                            <w:r>
                              <w:rPr>
                                <w:rFonts w:cs="Times New Roman"/>
                              </w:rPr>
                              <w:t xml:space="preserve"> and devise recommendation list</w:t>
                            </w:r>
                          </w:p>
                          <w:p w14:paraId="5EAB0C30" w14:textId="77777777" w:rsidR="008F738B" w:rsidRPr="009469AA" w:rsidRDefault="008F738B" w:rsidP="00B96170">
                            <w:pPr>
                              <w:pStyle w:val="ListParagraph"/>
                              <w:numPr>
                                <w:ilvl w:val="0"/>
                                <w:numId w:val="20"/>
                              </w:numPr>
                              <w:spacing w:after="0" w:line="360" w:lineRule="auto"/>
                              <w:rPr>
                                <w:rFonts w:cs="Times New Roman"/>
                              </w:rPr>
                            </w:pPr>
                            <w:r>
                              <w:rPr>
                                <w:rFonts w:cs="Times New Roman"/>
                              </w:rPr>
                              <w:t>f</w:t>
                            </w:r>
                            <w:r w:rsidRPr="009469AA">
                              <w:rPr>
                                <w:rFonts w:cs="Times New Roman"/>
                              </w:rPr>
                              <w:t xml:space="preserve">our to six weeks after the home visit, the participant </w:t>
                            </w:r>
                            <w:r>
                              <w:rPr>
                                <w:rFonts w:cs="Times New Roman"/>
                              </w:rPr>
                              <w:t xml:space="preserve">was contacted </w:t>
                            </w:r>
                            <w:r w:rsidRPr="009469AA">
                              <w:rPr>
                                <w:rFonts w:cs="Times New Roman"/>
                              </w:rPr>
                              <w:t>to collect data on whether or not the recommendations ha</w:t>
                            </w:r>
                            <w:r>
                              <w:rPr>
                                <w:rFonts w:cs="Times New Roman"/>
                              </w:rPr>
                              <w:t>d</w:t>
                            </w:r>
                            <w:r w:rsidRPr="009469AA">
                              <w:rPr>
                                <w:rFonts w:cs="Times New Roman"/>
                              </w:rPr>
                              <w:t xml:space="preserve"> been acted on</w:t>
                            </w:r>
                          </w:p>
                          <w:p w14:paraId="62FF658D" w14:textId="77777777" w:rsidR="008F738B" w:rsidRDefault="008F738B" w:rsidP="00B961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D2E3E7" id="_x0000_t202" coordsize="21600,21600" o:spt="202" path="m,l,21600r21600,l21600,xe">
                <v:stroke joinstyle="miter"/>
                <v:path gradientshapeok="t" o:connecttype="rect"/>
              </v:shapetype>
              <v:shape id="Text Box 2" o:spid="_x0000_s1026" type="#_x0000_t202" style="position:absolute;margin-left:5.4pt;margin-top:54.9pt;width:418.15pt;height:185.4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">
                <v:textbox>
                  <w:txbxContent>
                    <w:p w14:paraId="10A08494" w14:textId="611050EC" w:rsidR="008F738B" w:rsidRPr="009469AA" w:rsidRDefault="008F738B" w:rsidP="007724D9">
                      <w:pPr>
                        <w:rPr>
                          <w:rFonts w:cs="Times New Roman"/>
                          <w:b/>
                        </w:rPr>
                      </w:pPr>
                      <w:bookmarkStart w:id="238" w:name="_Ref42867242"/>
                      <w:bookmarkStart w:id="239" w:name="_Toc43398764"/>
                      <w:r w:rsidRPr="004040C8">
                        <w:t xml:space="preserve">Box </w:t>
                      </w:r>
                      <w:r w:rsidRPr="008C0EC3">
                        <w:fldChar w:fldCharType="begin"/>
                      </w:r>
                      <w:r w:rsidRPr="004040C8">
                        <w:instrText xml:space="preserve"> SEQ Box \* ARABIC </w:instrText>
                      </w:r>
                      <w:r w:rsidRPr="008C0EC3">
                        <w:fldChar w:fldCharType="separate"/>
                      </w:r>
                      <w:r>
                        <w:rPr>
                          <w:noProof/>
                        </w:rPr>
                        <w:t>1</w:t>
                      </w:r>
                      <w:r w:rsidRPr="008C0EC3">
                        <w:fldChar w:fldCharType="end"/>
                      </w:r>
                      <w:bookmarkEnd w:id="238"/>
                      <w:r w:rsidRPr="00C15571">
                        <w:t>. Intervention summary</w:t>
                      </w:r>
                      <w:bookmarkEnd w:id="239"/>
                    </w:p>
                    <w:p w14:paraId="790AECD7" w14:textId="77777777" w:rsidR="008F738B" w:rsidRPr="009469AA" w:rsidRDefault="008F738B" w:rsidP="00B96170">
                      <w:pPr>
                        <w:pStyle w:val="ListParagraph"/>
                        <w:numPr>
                          <w:ilvl w:val="0"/>
                          <w:numId w:val="20"/>
                        </w:numPr>
                        <w:spacing w:after="0" w:line="360" w:lineRule="auto"/>
                        <w:rPr>
                          <w:rFonts w:cs="Times New Roman"/>
                        </w:rPr>
                      </w:pPr>
                      <w:r w:rsidRPr="009469AA">
                        <w:rPr>
                          <w:rFonts w:cs="Times New Roman"/>
                        </w:rPr>
                        <w:t>offered a home environmental assessment and modification to identify personal fall-related hazards by OT</w:t>
                      </w:r>
                    </w:p>
                    <w:p w14:paraId="332CF475" w14:textId="77777777" w:rsidR="008F738B" w:rsidRPr="009469AA" w:rsidRDefault="008F738B" w:rsidP="00B96170">
                      <w:pPr>
                        <w:pStyle w:val="ListParagraph"/>
                        <w:numPr>
                          <w:ilvl w:val="0"/>
                          <w:numId w:val="20"/>
                        </w:numPr>
                        <w:spacing w:after="0" w:line="360" w:lineRule="auto"/>
                        <w:rPr>
                          <w:rFonts w:cs="Times New Roman"/>
                        </w:rPr>
                      </w:pPr>
                      <w:r w:rsidRPr="009469AA">
                        <w:rPr>
                          <w:rFonts w:cs="Times New Roman"/>
                        </w:rPr>
                        <w:t>OTs used the Westmead Home Safety (WeHSA) tool to structure their visit</w:t>
                      </w:r>
                      <w:r>
                        <w:rPr>
                          <w:rFonts w:cs="Times New Roman"/>
                        </w:rPr>
                        <w:t xml:space="preserve"> and devise recommendation list</w:t>
                      </w:r>
                    </w:p>
                    <w:p w14:paraId="5EAB0C30" w14:textId="77777777" w:rsidR="008F738B" w:rsidRPr="009469AA" w:rsidRDefault="008F738B" w:rsidP="00B96170">
                      <w:pPr>
                        <w:pStyle w:val="ListParagraph"/>
                        <w:numPr>
                          <w:ilvl w:val="0"/>
                          <w:numId w:val="20"/>
                        </w:numPr>
                        <w:spacing w:after="0" w:line="360" w:lineRule="auto"/>
                        <w:rPr>
                          <w:rFonts w:cs="Times New Roman"/>
                        </w:rPr>
                      </w:pPr>
                      <w:r>
                        <w:rPr>
                          <w:rFonts w:cs="Times New Roman"/>
                        </w:rPr>
                        <w:t>f</w:t>
                      </w:r>
                      <w:r w:rsidRPr="009469AA">
                        <w:rPr>
                          <w:rFonts w:cs="Times New Roman"/>
                        </w:rPr>
                        <w:t xml:space="preserve">our to six weeks after the home visit, the participant </w:t>
                      </w:r>
                      <w:r>
                        <w:rPr>
                          <w:rFonts w:cs="Times New Roman"/>
                        </w:rPr>
                        <w:t xml:space="preserve">was contacted </w:t>
                      </w:r>
                      <w:r w:rsidRPr="009469AA">
                        <w:rPr>
                          <w:rFonts w:cs="Times New Roman"/>
                        </w:rPr>
                        <w:t>to collect data on whether or not the recommendations ha</w:t>
                      </w:r>
                      <w:r>
                        <w:rPr>
                          <w:rFonts w:cs="Times New Roman"/>
                        </w:rPr>
                        <w:t>d</w:t>
                      </w:r>
                      <w:r w:rsidRPr="009469AA">
                        <w:rPr>
                          <w:rFonts w:cs="Times New Roman"/>
                        </w:rPr>
                        <w:t xml:space="preserve"> been acted on</w:t>
                      </w:r>
                    </w:p>
                    <w:p w14:paraId="62FF658D" w14:textId="77777777" w:rsidR="008F738B" w:rsidRDefault="008F738B" w:rsidP="00B96170"/>
                  </w:txbxContent>
                </v:textbox>
                <w10:wrap type="square"/>
              </v:shape>
            </w:pict>
          </mc:Fallback>
        </mc:AlternateContent>
      </w:r>
      <w:r>
        <w:rPr>
          <w:rFonts w:cs="Times New Roman"/>
          <w:szCs w:val="24"/>
        </w:rPr>
        <w:t xml:space="preserve">Adherence by the OTs to the intervention delivery and dose (whether all elements of the intervention were delivered as per protocol) is described in </w:t>
      </w:r>
      <w:r w:rsidR="008D433D">
        <w:rPr>
          <w:rFonts w:cs="Times New Roman"/>
          <w:szCs w:val="24"/>
        </w:rPr>
        <w:fldChar w:fldCharType="begin"/>
      </w:r>
      <w:r w:rsidR="008D433D">
        <w:rPr>
          <w:rFonts w:cs="Times New Roman"/>
          <w:szCs w:val="24"/>
        </w:rPr>
        <w:instrText xml:space="preserve"> REF _Ref42867242 \h </w:instrText>
      </w:r>
      <w:r w:rsidR="008D433D">
        <w:rPr>
          <w:rFonts w:cs="Times New Roman"/>
          <w:szCs w:val="24"/>
        </w:rPr>
      </w:r>
      <w:r w:rsidR="008D433D">
        <w:rPr>
          <w:rFonts w:cs="Times New Roman"/>
          <w:szCs w:val="24"/>
        </w:rPr>
        <w:fldChar w:fldCharType="separate"/>
      </w:r>
      <w:r w:rsidR="00C573AF" w:rsidRPr="004040C8">
        <w:t xml:space="preserve">Box </w:t>
      </w:r>
      <w:r w:rsidR="00C573AF">
        <w:rPr>
          <w:noProof/>
        </w:rPr>
        <w:t>1</w:t>
      </w:r>
      <w:r w:rsidR="008D433D">
        <w:rPr>
          <w:rFonts w:cs="Times New Roman"/>
          <w:szCs w:val="24"/>
        </w:rPr>
        <w:fldChar w:fldCharType="end"/>
      </w:r>
      <w:r w:rsidRPr="006C6036">
        <w:rPr>
          <w:rFonts w:cs="Times New Roman"/>
          <w:szCs w:val="24"/>
        </w:rPr>
        <w:t>.</w:t>
      </w:r>
    </w:p>
    <w:p w14:paraId="04D6038B" w14:textId="38668CFA" w:rsidR="00B96170" w:rsidRDefault="00B96170" w:rsidP="00B96170">
      <w:pPr>
        <w:rPr>
          <w:rFonts w:cs="Times New Roman"/>
          <w:szCs w:val="24"/>
        </w:rPr>
      </w:pPr>
    </w:p>
    <w:p w14:paraId="21528F3D" w14:textId="0764013F" w:rsidR="00B96170" w:rsidRDefault="00B96170" w:rsidP="00B96170">
      <w:pPr>
        <w:rPr>
          <w:rFonts w:eastAsiaTheme="majorEastAsia"/>
          <w:szCs w:val="24"/>
        </w:rPr>
      </w:pPr>
      <w:r w:rsidRPr="00CD0324">
        <w:rPr>
          <w:rFonts w:eastAsiaTheme="majorEastAsia"/>
          <w:szCs w:val="24"/>
        </w:rPr>
        <w:t xml:space="preserve">A total of 382 participants allocated to the intervention group received an environmental assessment and modification visit from an </w:t>
      </w:r>
      <w:r w:rsidRPr="00010ED4">
        <w:rPr>
          <w:rFonts w:eastAsiaTheme="majorEastAsia"/>
          <w:szCs w:val="24"/>
        </w:rPr>
        <w:t>OT (</w:t>
      </w:r>
      <w:r w:rsidRPr="00010ED4">
        <w:rPr>
          <w:rFonts w:eastAsiaTheme="majorEastAsia"/>
          <w:szCs w:val="24"/>
        </w:rPr>
        <w:fldChar w:fldCharType="begin"/>
      </w:r>
      <w:r w:rsidRPr="00010ED4">
        <w:rPr>
          <w:rFonts w:eastAsiaTheme="majorEastAsia"/>
          <w:szCs w:val="24"/>
        </w:rPr>
        <w:instrText xml:space="preserve"> REF _Ref31112070 \h  \* MERGEFORMAT </w:instrText>
      </w:r>
      <w:r w:rsidRPr="00010ED4">
        <w:rPr>
          <w:rFonts w:eastAsiaTheme="majorEastAsia"/>
          <w:szCs w:val="24"/>
        </w:rPr>
      </w:r>
      <w:r w:rsidRPr="00010ED4">
        <w:rPr>
          <w:rFonts w:eastAsiaTheme="majorEastAsia"/>
          <w:szCs w:val="24"/>
        </w:rPr>
        <w:fldChar w:fldCharType="separate"/>
      </w:r>
      <w:r w:rsidR="00C573AF" w:rsidRPr="008A5160">
        <w:t xml:space="preserve">Table </w:t>
      </w:r>
      <w:r w:rsidR="00C573AF" w:rsidRPr="00420741">
        <w:rPr>
          <w:noProof/>
        </w:rPr>
        <w:t>19</w:t>
      </w:r>
      <w:r w:rsidRPr="00010ED4">
        <w:rPr>
          <w:rFonts w:eastAsiaTheme="majorEastAsia"/>
          <w:szCs w:val="24"/>
        </w:rPr>
        <w:fldChar w:fldCharType="end"/>
      </w:r>
      <w:r w:rsidRPr="00010ED4">
        <w:rPr>
          <w:rFonts w:eastAsiaTheme="majorEastAsia"/>
          <w:szCs w:val="24"/>
        </w:rPr>
        <w:t xml:space="preserve">).  </w:t>
      </w:r>
      <w:r w:rsidR="00010ED4" w:rsidRPr="00010ED4">
        <w:rPr>
          <w:rFonts w:eastAsiaTheme="majorEastAsia"/>
          <w:szCs w:val="24"/>
        </w:rPr>
        <w:t xml:space="preserve">The assessments were conducted by 23 OTs (median 16 visits per OT, range 1 to 54).  Nineteen of the OTs attended a face-to-face training session, and four were ‘cascade’ trained by another OT who had attended face-to-face training.  </w:t>
      </w:r>
      <w:r w:rsidRPr="00010ED4">
        <w:rPr>
          <w:rFonts w:eastAsiaTheme="majorEastAsia"/>
          <w:szCs w:val="24"/>
        </w:rPr>
        <w:t>For all visits a WeHSA form was completed</w:t>
      </w:r>
      <w:r>
        <w:rPr>
          <w:rFonts w:eastAsiaTheme="majorEastAsia"/>
          <w:szCs w:val="24"/>
        </w:rPr>
        <w:t xml:space="preserve">.  </w:t>
      </w:r>
      <w:r w:rsidRPr="00CD0324">
        <w:rPr>
          <w:rFonts w:eastAsiaTheme="majorEastAsia"/>
          <w:szCs w:val="24"/>
        </w:rPr>
        <w:t xml:space="preserve">The visits took place between 1 and 411 days after randomisation (median 27 days), and lasted a median of 90 minutes </w:t>
      </w:r>
      <w:r w:rsidRPr="00CD0324">
        <w:rPr>
          <w:rFonts w:eastAsiaTheme="majorEastAsia"/>
          <w:szCs w:val="24"/>
        </w:rPr>
        <w:lastRenderedPageBreak/>
        <w:t>(range 25 to</w:t>
      </w:r>
      <w:r>
        <w:rPr>
          <w:rFonts w:eastAsiaTheme="majorEastAsia"/>
          <w:szCs w:val="24"/>
        </w:rPr>
        <w:t xml:space="preserve"> </w:t>
      </w:r>
      <w:r w:rsidRPr="00CD0324">
        <w:rPr>
          <w:rFonts w:eastAsiaTheme="majorEastAsia"/>
          <w:szCs w:val="24"/>
        </w:rPr>
        <w:t>180).</w:t>
      </w:r>
      <w:r>
        <w:rPr>
          <w:rFonts w:eastAsiaTheme="majorEastAsia"/>
          <w:szCs w:val="24"/>
        </w:rPr>
        <w:t xml:space="preserve">  </w:t>
      </w:r>
      <w:r w:rsidRPr="00CD0324">
        <w:rPr>
          <w:rFonts w:eastAsiaTheme="majorEastAsia"/>
          <w:szCs w:val="24"/>
        </w:rPr>
        <w:t xml:space="preserve">Nearly two-thirds of the intervention group (277/430, 64.4%) had received the visit within six weeks of being randomised, and 381/430 (88.6%) within 12 months.  One participant received the visit beyond 12 months after they were randomised, and 48 did not receive a visit.  </w:t>
      </w:r>
    </w:p>
    <w:p w14:paraId="774DE349" w14:textId="77777777" w:rsidR="00B96170" w:rsidRDefault="00B96170" w:rsidP="00B96170">
      <w:pPr>
        <w:rPr>
          <w:rFonts w:cs="Times New Roman"/>
          <w:szCs w:val="24"/>
        </w:rPr>
      </w:pPr>
    </w:p>
    <w:p w14:paraId="02155658" w14:textId="77777777" w:rsidR="00B96170" w:rsidRDefault="00B96170" w:rsidP="00B96170">
      <w:pPr>
        <w:rPr>
          <w:rFonts w:cs="Times New Roman"/>
          <w:szCs w:val="24"/>
        </w:rPr>
      </w:pPr>
      <w:r>
        <w:rPr>
          <w:rFonts w:cs="Times New Roman"/>
          <w:szCs w:val="24"/>
        </w:rPr>
        <w:t xml:space="preserve">It was not always possible to ascertain whether or not these 382 participants received a follow-up phone call four to six weeks after their initial assessment.  We know this was conducted for 324 participants, and definitely was not conducted for 28 participants (either because the participant could not be contacted even after several attempts or because it was agreed no follow up was necessary as no recommendations were made at the initial visits).  Therefore, we conservatively assume that 324 of the 430 (75.3%) participants randomised to the intervention group received all elements of the intervention.  </w:t>
      </w:r>
    </w:p>
    <w:p w14:paraId="079E13F6" w14:textId="77777777" w:rsidR="00B96170" w:rsidRPr="009469AA" w:rsidRDefault="00B96170" w:rsidP="00B96170">
      <w:pPr>
        <w:rPr>
          <w:rFonts w:cs="Times New Roman"/>
          <w:szCs w:val="24"/>
        </w:rPr>
      </w:pPr>
    </w:p>
    <w:p w14:paraId="56707B5E" w14:textId="513E61CD" w:rsidR="00B96170" w:rsidRPr="008A5160" w:rsidRDefault="00B96170" w:rsidP="00B96170">
      <w:pPr>
        <w:pStyle w:val="Caption"/>
        <w:keepNext/>
        <w:rPr>
          <w:i w:val="0"/>
          <w:color w:val="auto"/>
          <w:sz w:val="24"/>
        </w:rPr>
      </w:pPr>
      <w:bookmarkStart w:id="240" w:name="_Ref31112070"/>
      <w:bookmarkStart w:id="241" w:name="_Toc43396849"/>
      <w:bookmarkStart w:id="242" w:name="_Toc43397896"/>
      <w:bookmarkStart w:id="243" w:name="_Toc43398713"/>
      <w:r w:rsidRPr="008A5160">
        <w:rPr>
          <w:i w:val="0"/>
          <w:color w:val="auto"/>
          <w:sz w:val="24"/>
        </w:rPr>
        <w:t xml:space="preserve">Table </w:t>
      </w:r>
      <w:r w:rsidR="009A26AD">
        <w:rPr>
          <w:i w:val="0"/>
          <w:color w:val="auto"/>
          <w:sz w:val="24"/>
        </w:rPr>
        <w:fldChar w:fldCharType="begin"/>
      </w:r>
      <w:r w:rsidR="009A26AD">
        <w:rPr>
          <w:i w:val="0"/>
          <w:color w:val="auto"/>
          <w:sz w:val="24"/>
        </w:rPr>
        <w:instrText xml:space="preserve"> SEQ Table \* ARABIC </w:instrText>
      </w:r>
      <w:r w:rsidR="009A26AD">
        <w:rPr>
          <w:i w:val="0"/>
          <w:color w:val="auto"/>
          <w:sz w:val="24"/>
        </w:rPr>
        <w:fldChar w:fldCharType="separate"/>
      </w:r>
      <w:r w:rsidR="00C573AF">
        <w:rPr>
          <w:i w:val="0"/>
          <w:noProof/>
          <w:color w:val="auto"/>
          <w:sz w:val="24"/>
        </w:rPr>
        <w:t>19</w:t>
      </w:r>
      <w:r w:rsidR="009A26AD">
        <w:rPr>
          <w:i w:val="0"/>
          <w:color w:val="auto"/>
          <w:sz w:val="24"/>
        </w:rPr>
        <w:fldChar w:fldCharType="end"/>
      </w:r>
      <w:bookmarkEnd w:id="240"/>
      <w:r w:rsidRPr="008A5160">
        <w:rPr>
          <w:i w:val="0"/>
          <w:color w:val="auto"/>
          <w:sz w:val="24"/>
        </w:rPr>
        <w:t>. Completion of the WeHSA for participant randomised to the intervention group</w:t>
      </w:r>
      <w:bookmarkEnd w:id="241"/>
      <w:bookmarkEnd w:id="242"/>
      <w:bookmarkEnd w:id="243"/>
    </w:p>
    <w:tbl>
      <w:tblPr>
        <w:tblStyle w:val="TableGrid"/>
        <w:tblW w:w="0" w:type="auto"/>
        <w:tblLook w:val="04A0" w:firstRow="1" w:lastRow="0" w:firstColumn="1" w:lastColumn="0" w:noHBand="0" w:noVBand="1"/>
      </w:tblPr>
      <w:tblGrid>
        <w:gridCol w:w="3005"/>
        <w:gridCol w:w="3005"/>
        <w:gridCol w:w="3006"/>
      </w:tblGrid>
      <w:tr w:rsidR="00B96170" w14:paraId="4BA5D4E6" w14:textId="77777777" w:rsidTr="00B96170">
        <w:tc>
          <w:tcPr>
            <w:tcW w:w="3005" w:type="dxa"/>
          </w:tcPr>
          <w:p w14:paraId="34399C0F" w14:textId="77777777" w:rsidR="00B96170" w:rsidRDefault="00B96170" w:rsidP="00B96170">
            <w:pPr>
              <w:rPr>
                <w:rFonts w:eastAsiaTheme="majorEastAsia"/>
                <w:szCs w:val="24"/>
              </w:rPr>
            </w:pPr>
          </w:p>
        </w:tc>
        <w:tc>
          <w:tcPr>
            <w:tcW w:w="3005" w:type="dxa"/>
          </w:tcPr>
          <w:p w14:paraId="2124AA9E" w14:textId="6A57D435" w:rsidR="00B96170" w:rsidRPr="006D6772" w:rsidRDefault="00B96170" w:rsidP="006D6772">
            <w:pPr>
              <w:jc w:val="center"/>
              <w:rPr>
                <w:rFonts w:eastAsiaTheme="majorEastAsia"/>
                <w:b/>
                <w:szCs w:val="24"/>
              </w:rPr>
            </w:pPr>
            <w:r w:rsidRPr="006D6772">
              <w:rPr>
                <w:rFonts w:eastAsiaTheme="majorEastAsia"/>
                <w:b/>
                <w:szCs w:val="24"/>
              </w:rPr>
              <w:t>Total = 430</w:t>
            </w:r>
          </w:p>
        </w:tc>
        <w:tc>
          <w:tcPr>
            <w:tcW w:w="3006" w:type="dxa"/>
          </w:tcPr>
          <w:p w14:paraId="16B22799" w14:textId="77777777" w:rsidR="00B96170" w:rsidRPr="006D6772" w:rsidRDefault="00B96170" w:rsidP="006D6772">
            <w:pPr>
              <w:jc w:val="center"/>
              <w:rPr>
                <w:rFonts w:eastAsiaTheme="majorEastAsia"/>
                <w:b/>
                <w:szCs w:val="24"/>
              </w:rPr>
            </w:pPr>
            <w:r w:rsidRPr="006D6772">
              <w:rPr>
                <w:rFonts w:eastAsiaTheme="majorEastAsia"/>
                <w:b/>
                <w:szCs w:val="24"/>
              </w:rPr>
              <w:t>%</w:t>
            </w:r>
          </w:p>
        </w:tc>
      </w:tr>
      <w:tr w:rsidR="00B96170" w14:paraId="174D357D" w14:textId="77777777" w:rsidTr="00B96170">
        <w:tc>
          <w:tcPr>
            <w:tcW w:w="3005" w:type="dxa"/>
          </w:tcPr>
          <w:p w14:paraId="33E55DDD" w14:textId="77777777" w:rsidR="00B96170" w:rsidRDefault="00B96170" w:rsidP="00B96170">
            <w:pPr>
              <w:rPr>
                <w:rFonts w:eastAsiaTheme="majorEastAsia"/>
                <w:szCs w:val="24"/>
              </w:rPr>
            </w:pPr>
            <w:r>
              <w:rPr>
                <w:rFonts w:eastAsiaTheme="majorEastAsia"/>
                <w:szCs w:val="24"/>
              </w:rPr>
              <w:t>Number receiving home visit assessment</w:t>
            </w:r>
          </w:p>
        </w:tc>
        <w:tc>
          <w:tcPr>
            <w:tcW w:w="3005" w:type="dxa"/>
          </w:tcPr>
          <w:p w14:paraId="014EA6C1" w14:textId="77777777" w:rsidR="00B96170" w:rsidRDefault="00B96170" w:rsidP="00B96170">
            <w:pPr>
              <w:rPr>
                <w:rFonts w:eastAsiaTheme="majorEastAsia"/>
                <w:szCs w:val="24"/>
              </w:rPr>
            </w:pPr>
            <w:r>
              <w:rPr>
                <w:rFonts w:eastAsiaTheme="majorEastAsia"/>
                <w:szCs w:val="24"/>
              </w:rPr>
              <w:t>382</w:t>
            </w:r>
          </w:p>
        </w:tc>
        <w:tc>
          <w:tcPr>
            <w:tcW w:w="3006" w:type="dxa"/>
          </w:tcPr>
          <w:p w14:paraId="415FE7D2" w14:textId="77777777" w:rsidR="00B96170" w:rsidRDefault="00B96170" w:rsidP="00B96170">
            <w:pPr>
              <w:rPr>
                <w:rFonts w:eastAsiaTheme="majorEastAsia"/>
                <w:szCs w:val="24"/>
              </w:rPr>
            </w:pPr>
            <w:r>
              <w:rPr>
                <w:rFonts w:eastAsiaTheme="majorEastAsia"/>
                <w:szCs w:val="24"/>
              </w:rPr>
              <w:t>88.8</w:t>
            </w:r>
          </w:p>
        </w:tc>
      </w:tr>
      <w:tr w:rsidR="00B96170" w14:paraId="5B219D19" w14:textId="77777777" w:rsidTr="00B96170">
        <w:tc>
          <w:tcPr>
            <w:tcW w:w="3005" w:type="dxa"/>
          </w:tcPr>
          <w:p w14:paraId="0809C552" w14:textId="77777777" w:rsidR="00B96170" w:rsidRDefault="00B96170" w:rsidP="00B96170">
            <w:pPr>
              <w:rPr>
                <w:rFonts w:eastAsiaTheme="majorEastAsia"/>
                <w:szCs w:val="24"/>
              </w:rPr>
            </w:pPr>
            <w:r>
              <w:rPr>
                <w:rFonts w:eastAsiaTheme="majorEastAsia"/>
                <w:szCs w:val="24"/>
              </w:rPr>
              <w:t>Number with completed WeHSA</w:t>
            </w:r>
          </w:p>
        </w:tc>
        <w:tc>
          <w:tcPr>
            <w:tcW w:w="3005" w:type="dxa"/>
          </w:tcPr>
          <w:p w14:paraId="79E38425" w14:textId="77777777" w:rsidR="00B96170" w:rsidRDefault="00B96170" w:rsidP="00B96170">
            <w:pPr>
              <w:rPr>
                <w:rFonts w:eastAsiaTheme="majorEastAsia"/>
                <w:szCs w:val="24"/>
              </w:rPr>
            </w:pPr>
            <w:r>
              <w:rPr>
                <w:rFonts w:eastAsiaTheme="majorEastAsia"/>
                <w:szCs w:val="24"/>
              </w:rPr>
              <w:t>382</w:t>
            </w:r>
          </w:p>
        </w:tc>
        <w:tc>
          <w:tcPr>
            <w:tcW w:w="3006" w:type="dxa"/>
          </w:tcPr>
          <w:p w14:paraId="285189D6" w14:textId="77777777" w:rsidR="00B96170" w:rsidRDefault="00B96170" w:rsidP="00B96170">
            <w:pPr>
              <w:rPr>
                <w:rFonts w:eastAsiaTheme="majorEastAsia"/>
                <w:szCs w:val="24"/>
              </w:rPr>
            </w:pPr>
            <w:r>
              <w:rPr>
                <w:rFonts w:eastAsiaTheme="majorEastAsia"/>
                <w:szCs w:val="24"/>
              </w:rPr>
              <w:t>88.8</w:t>
            </w:r>
          </w:p>
        </w:tc>
      </w:tr>
      <w:tr w:rsidR="00B96170" w:rsidRPr="00832EEE" w14:paraId="2EA6AF68" w14:textId="77777777" w:rsidTr="00B96170">
        <w:tc>
          <w:tcPr>
            <w:tcW w:w="3005" w:type="dxa"/>
          </w:tcPr>
          <w:p w14:paraId="3394B76D" w14:textId="77777777" w:rsidR="00B96170" w:rsidRPr="00546D18" w:rsidRDefault="00B96170" w:rsidP="00B96170">
            <w:pPr>
              <w:rPr>
                <w:rFonts w:eastAsiaTheme="majorEastAsia"/>
                <w:szCs w:val="24"/>
              </w:rPr>
            </w:pPr>
            <w:r w:rsidRPr="00546D18">
              <w:rPr>
                <w:rFonts w:eastAsiaTheme="majorEastAsia"/>
                <w:szCs w:val="24"/>
              </w:rPr>
              <w:t>Number receiving follow-up telephone call</w:t>
            </w:r>
          </w:p>
        </w:tc>
        <w:tc>
          <w:tcPr>
            <w:tcW w:w="3005" w:type="dxa"/>
          </w:tcPr>
          <w:p w14:paraId="6B4DA74A" w14:textId="77777777" w:rsidR="00B96170" w:rsidRPr="00546D18" w:rsidRDefault="00B96170" w:rsidP="00B96170">
            <w:pPr>
              <w:rPr>
                <w:rFonts w:eastAsiaTheme="majorEastAsia"/>
                <w:szCs w:val="24"/>
              </w:rPr>
            </w:pPr>
            <w:r w:rsidRPr="00546D18">
              <w:rPr>
                <w:rFonts w:eastAsiaTheme="majorEastAsia"/>
                <w:szCs w:val="24"/>
              </w:rPr>
              <w:t>324</w:t>
            </w:r>
          </w:p>
        </w:tc>
        <w:tc>
          <w:tcPr>
            <w:tcW w:w="3006" w:type="dxa"/>
          </w:tcPr>
          <w:p w14:paraId="1D17A1CB" w14:textId="77777777" w:rsidR="00B96170" w:rsidRPr="00546D18" w:rsidRDefault="00B96170" w:rsidP="00B96170">
            <w:pPr>
              <w:rPr>
                <w:rFonts w:eastAsiaTheme="majorEastAsia"/>
                <w:szCs w:val="24"/>
              </w:rPr>
            </w:pPr>
            <w:r w:rsidRPr="00546D18">
              <w:rPr>
                <w:rFonts w:eastAsiaTheme="majorEastAsia"/>
                <w:szCs w:val="24"/>
              </w:rPr>
              <w:t>75.3</w:t>
            </w:r>
          </w:p>
        </w:tc>
      </w:tr>
      <w:tr w:rsidR="00B96170" w:rsidRPr="00832EEE" w14:paraId="5BAC26B2" w14:textId="77777777" w:rsidTr="00B96170">
        <w:tc>
          <w:tcPr>
            <w:tcW w:w="3005" w:type="dxa"/>
          </w:tcPr>
          <w:p w14:paraId="4BA3E745" w14:textId="77777777" w:rsidR="00B96170" w:rsidRPr="00546D18" w:rsidRDefault="00B96170" w:rsidP="00B96170">
            <w:pPr>
              <w:rPr>
                <w:rFonts w:eastAsiaTheme="majorEastAsia"/>
                <w:szCs w:val="24"/>
              </w:rPr>
            </w:pPr>
            <w:r w:rsidRPr="00546D18">
              <w:rPr>
                <w:rFonts w:eastAsiaTheme="majorEastAsia"/>
                <w:szCs w:val="24"/>
              </w:rPr>
              <w:t>Number with all 3 elements of the intervention</w:t>
            </w:r>
          </w:p>
        </w:tc>
        <w:tc>
          <w:tcPr>
            <w:tcW w:w="3005" w:type="dxa"/>
          </w:tcPr>
          <w:p w14:paraId="69EC2EA3" w14:textId="77777777" w:rsidR="00B96170" w:rsidRPr="00546D18" w:rsidRDefault="00B96170" w:rsidP="00B96170">
            <w:pPr>
              <w:rPr>
                <w:rFonts w:eastAsiaTheme="majorEastAsia"/>
                <w:szCs w:val="24"/>
              </w:rPr>
            </w:pPr>
            <w:r w:rsidRPr="00546D18">
              <w:rPr>
                <w:rFonts w:eastAsiaTheme="majorEastAsia"/>
                <w:szCs w:val="24"/>
              </w:rPr>
              <w:t>324</w:t>
            </w:r>
          </w:p>
        </w:tc>
        <w:tc>
          <w:tcPr>
            <w:tcW w:w="3006" w:type="dxa"/>
          </w:tcPr>
          <w:p w14:paraId="24C604A0" w14:textId="77777777" w:rsidR="00B96170" w:rsidRPr="00546D18" w:rsidRDefault="00B96170" w:rsidP="00B96170">
            <w:pPr>
              <w:rPr>
                <w:rFonts w:eastAsiaTheme="majorEastAsia"/>
                <w:szCs w:val="24"/>
              </w:rPr>
            </w:pPr>
            <w:r w:rsidRPr="00546D18">
              <w:rPr>
                <w:rFonts w:eastAsiaTheme="majorEastAsia"/>
                <w:szCs w:val="24"/>
              </w:rPr>
              <w:t>75.3</w:t>
            </w:r>
          </w:p>
        </w:tc>
      </w:tr>
    </w:tbl>
    <w:p w14:paraId="765559D2" w14:textId="77777777" w:rsidR="00B96170" w:rsidRDefault="00B96170" w:rsidP="00B96170">
      <w:pPr>
        <w:rPr>
          <w:rFonts w:cs="Times New Roman"/>
          <w:szCs w:val="24"/>
        </w:rPr>
      </w:pPr>
    </w:p>
    <w:p w14:paraId="4363C15A" w14:textId="77777777" w:rsidR="00B96170" w:rsidRDefault="00B96170" w:rsidP="00B96170">
      <w:pPr>
        <w:rPr>
          <w:rFonts w:eastAsiaTheme="majorEastAsia"/>
          <w:szCs w:val="24"/>
        </w:rPr>
      </w:pPr>
    </w:p>
    <w:p w14:paraId="64FD8178" w14:textId="77777777" w:rsidR="00B96170" w:rsidRPr="008A468B" w:rsidRDefault="00B96170" w:rsidP="00B96170">
      <w:pPr>
        <w:rPr>
          <w:rFonts w:cs="Times New Roman"/>
          <w:szCs w:val="24"/>
        </w:rPr>
      </w:pPr>
      <w:r>
        <w:rPr>
          <w:rFonts w:cs="Times New Roman"/>
          <w:szCs w:val="24"/>
        </w:rPr>
        <w:t>A vast majority of OTs questioned eligibility for recruitment into the trial (either having one previous fall in the past 12 months or a fear of falling), as trial participants were often “</w:t>
      </w:r>
      <w:r w:rsidRPr="00C12AF2">
        <w:rPr>
          <w:rFonts w:cs="Times New Roman"/>
          <w:i/>
          <w:szCs w:val="24"/>
        </w:rPr>
        <w:t>poles apart”</w:t>
      </w:r>
      <w:r>
        <w:rPr>
          <w:rFonts w:cs="Times New Roman"/>
          <w:szCs w:val="24"/>
        </w:rPr>
        <w:t xml:space="preserve"> (Participant 11)</w:t>
      </w:r>
      <w:r w:rsidRPr="007C3956">
        <w:rPr>
          <w:rFonts w:cs="Times New Roman"/>
          <w:szCs w:val="24"/>
        </w:rPr>
        <w:t xml:space="preserve"> in</w:t>
      </w:r>
      <w:r>
        <w:rPr>
          <w:rFonts w:cs="Times New Roman"/>
          <w:szCs w:val="24"/>
        </w:rPr>
        <w:t xml:space="preserve"> terms of functioning and demographics in comparison to patients/clients they would have on their ‘normal’ caseloads.  OTs described such trial participants as being active and “</w:t>
      </w:r>
      <w:r w:rsidRPr="00BE661D">
        <w:rPr>
          <w:rFonts w:cs="Times New Roman"/>
          <w:i/>
          <w:szCs w:val="24"/>
        </w:rPr>
        <w:t>very</w:t>
      </w:r>
      <w:r>
        <w:rPr>
          <w:rFonts w:cs="Times New Roman"/>
          <w:szCs w:val="24"/>
        </w:rPr>
        <w:t xml:space="preserve"> </w:t>
      </w:r>
      <w:r w:rsidRPr="008A468B">
        <w:rPr>
          <w:rFonts w:cs="Times New Roman"/>
          <w:i/>
          <w:szCs w:val="24"/>
        </w:rPr>
        <w:t>able-bodied</w:t>
      </w:r>
      <w:r>
        <w:rPr>
          <w:rFonts w:cs="Times New Roman"/>
          <w:szCs w:val="24"/>
        </w:rPr>
        <w:t xml:space="preserve">” (Participant 08, 62-63) with high standards of living within their </w:t>
      </w:r>
      <w:r w:rsidRPr="008A468B">
        <w:rPr>
          <w:rFonts w:cs="Times New Roman"/>
          <w:szCs w:val="24"/>
        </w:rPr>
        <w:t xml:space="preserve">home environments.  </w:t>
      </w:r>
    </w:p>
    <w:p w14:paraId="6C5CC862" w14:textId="77777777" w:rsidR="00B96170" w:rsidRDefault="00B96170" w:rsidP="00B96170">
      <w:pPr>
        <w:rPr>
          <w:rFonts w:cs="Times New Roman"/>
          <w:szCs w:val="24"/>
        </w:rPr>
      </w:pPr>
    </w:p>
    <w:p w14:paraId="3E80581B" w14:textId="77777777" w:rsidR="00B96170" w:rsidRDefault="00B96170" w:rsidP="00B96170">
      <w:pPr>
        <w:jc w:val="center"/>
        <w:rPr>
          <w:rFonts w:cs="Times New Roman"/>
          <w:szCs w:val="24"/>
        </w:rPr>
      </w:pPr>
      <w:r>
        <w:rPr>
          <w:rFonts w:cs="Times New Roman"/>
          <w:szCs w:val="24"/>
        </w:rPr>
        <w:lastRenderedPageBreak/>
        <w:t>“</w:t>
      </w:r>
      <w:r>
        <w:rPr>
          <w:rFonts w:cs="Times New Roman"/>
          <w:i/>
          <w:szCs w:val="24"/>
        </w:rPr>
        <w:t>I</w:t>
      </w:r>
      <w:r w:rsidRPr="008A468B">
        <w:rPr>
          <w:rFonts w:cs="Times New Roman"/>
          <w:i/>
          <w:szCs w:val="24"/>
        </w:rPr>
        <w:t>n my usual job I would probably see a little bit more of, you know, homes that were maybe not so well looked after or, you know, carpets that were a bit more worn and that sort of thing. I don’t know if it was just…the luck of the draw as it were but I did seem to get quite a lot of…well</w:t>
      </w:r>
      <w:r>
        <w:rPr>
          <w:rFonts w:cs="Times New Roman"/>
          <w:i/>
          <w:szCs w:val="24"/>
        </w:rPr>
        <w:t>-</w:t>
      </w:r>
      <w:r w:rsidRPr="008A468B">
        <w:rPr>
          <w:rFonts w:cs="Times New Roman"/>
          <w:i/>
          <w:szCs w:val="24"/>
        </w:rPr>
        <w:t>kept houses, maybe more middle class people</w:t>
      </w:r>
      <w:r>
        <w:rPr>
          <w:rFonts w:cs="Times New Roman"/>
          <w:i/>
          <w:szCs w:val="24"/>
        </w:rPr>
        <w:t>”</w:t>
      </w:r>
      <w:r w:rsidRPr="008A468B">
        <w:rPr>
          <w:rFonts w:cs="Times New Roman"/>
          <w:i/>
          <w:szCs w:val="24"/>
        </w:rPr>
        <w:t>.</w:t>
      </w:r>
      <w:r>
        <w:rPr>
          <w:rFonts w:cs="Times New Roman"/>
          <w:i/>
          <w:szCs w:val="24"/>
        </w:rPr>
        <w:t xml:space="preserve">  </w:t>
      </w:r>
      <w:r>
        <w:rPr>
          <w:rFonts w:cs="Times New Roman"/>
          <w:szCs w:val="24"/>
        </w:rPr>
        <w:t>OT 07, 249-254.</w:t>
      </w:r>
    </w:p>
    <w:p w14:paraId="5CC0CB10" w14:textId="77777777" w:rsidR="00B96170" w:rsidRPr="008A468B" w:rsidRDefault="00B96170" w:rsidP="00B96170">
      <w:pPr>
        <w:jc w:val="center"/>
        <w:rPr>
          <w:rFonts w:cs="Times New Roman"/>
          <w:szCs w:val="24"/>
        </w:rPr>
      </w:pPr>
    </w:p>
    <w:p w14:paraId="6B3B1B0C" w14:textId="0D6BB06B" w:rsidR="00B96170" w:rsidRDefault="00B96170" w:rsidP="00B96170">
      <w:pPr>
        <w:rPr>
          <w:rFonts w:cs="Times New Roman"/>
          <w:szCs w:val="24"/>
        </w:rPr>
      </w:pPr>
      <w:r>
        <w:rPr>
          <w:rFonts w:cs="Times New Roman"/>
          <w:szCs w:val="24"/>
        </w:rPr>
        <w:t>OTs considered some participants were only participating in the trial because they felt they should “</w:t>
      </w:r>
      <w:r w:rsidRPr="0038369B">
        <w:rPr>
          <w:rFonts w:cs="Times New Roman"/>
          <w:i/>
          <w:szCs w:val="24"/>
        </w:rPr>
        <w:t>give something back to the community</w:t>
      </w:r>
      <w:r>
        <w:rPr>
          <w:rFonts w:cs="Times New Roman"/>
          <w:szCs w:val="24"/>
        </w:rPr>
        <w:t xml:space="preserve">” (OT 5) rather than because they felt they would personally benefit from receiving a falls prevention service.  A significant frustration for OTs was that some of their OTIS </w:t>
      </w:r>
      <w:r w:rsidR="00930528">
        <w:rPr>
          <w:rFonts w:cs="Times New Roman"/>
          <w:szCs w:val="24"/>
        </w:rPr>
        <w:t xml:space="preserve">recipients </w:t>
      </w:r>
      <w:r>
        <w:rPr>
          <w:rFonts w:cs="Times New Roman"/>
          <w:szCs w:val="24"/>
        </w:rPr>
        <w:t>had never experienced a fall or that the fall that had occurred was in an external environment, and/or an accidental ‘one-off’.  This made it more difficult for OTs to deliver the intervention.  Some participants questioned their own suitability for the trial as “</w:t>
      </w:r>
      <w:r w:rsidRPr="00B72DE7">
        <w:rPr>
          <w:rFonts w:cs="Times New Roman"/>
          <w:i/>
          <w:szCs w:val="24"/>
        </w:rPr>
        <w:t>quite a few of them felt that they were too good for the study and they were a bit embarrassed about having volunteered</w:t>
      </w:r>
      <w:r>
        <w:rPr>
          <w:rFonts w:cs="Times New Roman"/>
          <w:szCs w:val="24"/>
        </w:rPr>
        <w:t>” (OT 15, 277-280) and as a result some declined a home-visit during the initial telephone contact with the OT.</w:t>
      </w:r>
    </w:p>
    <w:p w14:paraId="55898D53" w14:textId="77777777" w:rsidR="00B96170" w:rsidRDefault="00B96170" w:rsidP="00B96170">
      <w:pPr>
        <w:rPr>
          <w:rFonts w:cs="Times New Roman"/>
          <w:szCs w:val="24"/>
        </w:rPr>
      </w:pPr>
    </w:p>
    <w:p w14:paraId="18FF8DA2" w14:textId="77777777" w:rsidR="00B96170" w:rsidRDefault="00B96170" w:rsidP="00B96170">
      <w:pPr>
        <w:jc w:val="center"/>
        <w:rPr>
          <w:rFonts w:cs="Times New Roman"/>
          <w:szCs w:val="24"/>
        </w:rPr>
      </w:pPr>
      <w:r>
        <w:rPr>
          <w:rFonts w:cs="Times New Roman"/>
          <w:szCs w:val="24"/>
        </w:rPr>
        <w:t>“</w:t>
      </w:r>
      <w:r w:rsidRPr="007C3956">
        <w:rPr>
          <w:rFonts w:cs="Times New Roman"/>
          <w:i/>
          <w:szCs w:val="24"/>
        </w:rPr>
        <w:t>A few people when I phoned them up and said, ‘is it okay if I come?’ They said, ‘oh no I think you’re wasting your time, I’ve never had a fall. I’m absolutely fine and don’t see the point of you coming to the house’.</w:t>
      </w:r>
      <w:r>
        <w:rPr>
          <w:rFonts w:cs="Times New Roman"/>
          <w:i/>
          <w:szCs w:val="24"/>
        </w:rPr>
        <w:t xml:space="preserve"> </w:t>
      </w:r>
      <w:r w:rsidRPr="007C3956">
        <w:rPr>
          <w:rFonts w:cs="Times New Roman"/>
          <w:i/>
          <w:szCs w:val="24"/>
        </w:rPr>
        <w:t xml:space="preserve"> I would have thought that would have been made clear when they signed up to the trial that it’s all part of the process. </w:t>
      </w:r>
      <w:r>
        <w:rPr>
          <w:rFonts w:cs="Times New Roman"/>
          <w:i/>
          <w:szCs w:val="24"/>
        </w:rPr>
        <w:t xml:space="preserve"> </w:t>
      </w:r>
      <w:r w:rsidRPr="007C3956">
        <w:rPr>
          <w:rFonts w:cs="Times New Roman"/>
          <w:i/>
          <w:szCs w:val="24"/>
        </w:rPr>
        <w:t>Some people were quite defensive and didn’t want</w:t>
      </w:r>
      <w:r w:rsidRPr="007C3956">
        <w:rPr>
          <w:rFonts w:cs="Times New Roman"/>
          <w:szCs w:val="24"/>
        </w:rPr>
        <w:t xml:space="preserve"> [me]</w:t>
      </w:r>
      <w:r w:rsidRPr="007C3956">
        <w:rPr>
          <w:rFonts w:cs="Times New Roman"/>
          <w:i/>
          <w:szCs w:val="24"/>
        </w:rPr>
        <w:t xml:space="preserve"> going into their homes</w:t>
      </w:r>
      <w:r>
        <w:rPr>
          <w:rFonts w:cs="Times New Roman"/>
          <w:szCs w:val="24"/>
        </w:rPr>
        <w:t>”.  OT 14, 244-250.</w:t>
      </w:r>
    </w:p>
    <w:p w14:paraId="1EE94995" w14:textId="77777777" w:rsidR="00B96170" w:rsidRDefault="00B96170" w:rsidP="00B96170">
      <w:pPr>
        <w:jc w:val="center"/>
        <w:rPr>
          <w:rFonts w:cs="Times New Roman"/>
          <w:szCs w:val="24"/>
        </w:rPr>
      </w:pPr>
    </w:p>
    <w:p w14:paraId="76B8A8C6" w14:textId="77777777" w:rsidR="00B96170" w:rsidRDefault="00B96170" w:rsidP="00B96170">
      <w:pPr>
        <w:rPr>
          <w:rFonts w:cs="Times New Roman"/>
          <w:szCs w:val="24"/>
        </w:rPr>
      </w:pPr>
      <w:r>
        <w:rPr>
          <w:rFonts w:cs="Times New Roman"/>
          <w:szCs w:val="24"/>
        </w:rPr>
        <w:t>Some OTs chose to discontinue the home visit after learning the cause of the fall.</w:t>
      </w:r>
    </w:p>
    <w:p w14:paraId="252FB75B" w14:textId="77777777" w:rsidR="00B96170" w:rsidRDefault="00B96170" w:rsidP="00B96170">
      <w:pPr>
        <w:rPr>
          <w:rFonts w:cs="Times New Roman"/>
          <w:szCs w:val="24"/>
        </w:rPr>
      </w:pPr>
    </w:p>
    <w:p w14:paraId="3299E89D" w14:textId="77777777" w:rsidR="00B96170" w:rsidRDefault="00B96170" w:rsidP="00B96170">
      <w:pPr>
        <w:jc w:val="center"/>
        <w:rPr>
          <w:rFonts w:cs="Times New Roman"/>
          <w:szCs w:val="24"/>
        </w:rPr>
      </w:pPr>
      <w:r w:rsidRPr="0038369B">
        <w:rPr>
          <w:rFonts w:cs="Times New Roman"/>
          <w:i/>
          <w:szCs w:val="24"/>
        </w:rPr>
        <w:t xml:space="preserve">‘There was one lady I refused to do the assessment with…she had said on the phone ‘I don’t want you to waste your time, I’m not sure really I’m the sort of person you want to be speaking to’ and I said ‘well I’ve got the time I’ll come out and go through things’. </w:t>
      </w:r>
      <w:r>
        <w:rPr>
          <w:rFonts w:cs="Times New Roman"/>
          <w:i/>
          <w:szCs w:val="24"/>
        </w:rPr>
        <w:t xml:space="preserve"> </w:t>
      </w:r>
      <w:r w:rsidRPr="0038369B">
        <w:rPr>
          <w:rFonts w:cs="Times New Roman"/>
          <w:i/>
          <w:szCs w:val="24"/>
        </w:rPr>
        <w:t>She said it wasn’t a fall... She’d hit a pothole and caught her bike and had a fractured shoulder…So when I got there I thought this is total</w:t>
      </w:r>
      <w:r>
        <w:rPr>
          <w:rFonts w:cs="Times New Roman"/>
          <w:i/>
          <w:szCs w:val="24"/>
        </w:rPr>
        <w:t>ly</w:t>
      </w:r>
      <w:r w:rsidRPr="0038369B">
        <w:rPr>
          <w:rFonts w:cs="Times New Roman"/>
          <w:i/>
          <w:szCs w:val="24"/>
        </w:rPr>
        <w:t xml:space="preserve"> inappropriate for me to do with somebody</w:t>
      </w:r>
      <w:r>
        <w:rPr>
          <w:rFonts w:cs="Times New Roman"/>
          <w:i/>
          <w:szCs w:val="24"/>
        </w:rPr>
        <w:t xml:space="preserve"> </w:t>
      </w:r>
      <w:r w:rsidRPr="0038369B">
        <w:rPr>
          <w:rFonts w:cs="Times New Roman"/>
          <w:i/>
          <w:szCs w:val="24"/>
        </w:rPr>
        <w:t>who</w:t>
      </w:r>
      <w:r>
        <w:rPr>
          <w:rFonts w:cs="Times New Roman"/>
          <w:i/>
          <w:szCs w:val="24"/>
        </w:rPr>
        <w:t>’s</w:t>
      </w:r>
      <w:r w:rsidRPr="0038369B">
        <w:rPr>
          <w:rFonts w:cs="Times New Roman"/>
          <w:i/>
          <w:szCs w:val="24"/>
        </w:rPr>
        <w:t xml:space="preserve"> fitter than most people…I actually thought I’m not going to do this because it’s not appropriate.</w:t>
      </w:r>
      <w:r>
        <w:rPr>
          <w:rFonts w:cs="Times New Roman"/>
          <w:szCs w:val="24"/>
        </w:rPr>
        <w:t xml:space="preserve"> OT 5, 199-210.</w:t>
      </w:r>
    </w:p>
    <w:p w14:paraId="557D9E9C" w14:textId="77777777" w:rsidR="00B96170" w:rsidRDefault="00B96170" w:rsidP="00B96170">
      <w:pPr>
        <w:jc w:val="center"/>
        <w:rPr>
          <w:rFonts w:cs="Times New Roman"/>
          <w:szCs w:val="24"/>
        </w:rPr>
      </w:pPr>
    </w:p>
    <w:p w14:paraId="4F3A9CC4" w14:textId="77777777" w:rsidR="00B96170" w:rsidRDefault="00B96170" w:rsidP="00B96170">
      <w:pPr>
        <w:rPr>
          <w:rFonts w:cs="Times New Roman"/>
          <w:szCs w:val="24"/>
        </w:rPr>
      </w:pPr>
      <w:r>
        <w:rPr>
          <w:rFonts w:cs="Times New Roman"/>
          <w:szCs w:val="24"/>
        </w:rPr>
        <w:t xml:space="preserve">Active participants spent less time in the house, which made it more difficult for OTs to arrange the home visit and to contact them to complete the follow-up four to six weeks later. </w:t>
      </w:r>
    </w:p>
    <w:p w14:paraId="169CD9BB" w14:textId="77777777" w:rsidR="00B96170" w:rsidRDefault="00B96170" w:rsidP="00B96170">
      <w:pPr>
        <w:rPr>
          <w:rFonts w:cs="Times New Roman"/>
          <w:szCs w:val="24"/>
        </w:rPr>
      </w:pPr>
    </w:p>
    <w:p w14:paraId="1A599C33" w14:textId="77777777" w:rsidR="00B96170" w:rsidRDefault="00B96170" w:rsidP="00B96170">
      <w:pPr>
        <w:jc w:val="center"/>
        <w:rPr>
          <w:rFonts w:cs="Times New Roman"/>
          <w:szCs w:val="24"/>
        </w:rPr>
      </w:pPr>
      <w:r>
        <w:rPr>
          <w:rFonts w:cs="Times New Roman"/>
          <w:i/>
          <w:szCs w:val="24"/>
        </w:rPr>
        <w:lastRenderedPageBreak/>
        <w:t>“</w:t>
      </w:r>
      <w:r w:rsidRPr="00A0753D">
        <w:rPr>
          <w:rFonts w:cs="Times New Roman"/>
          <w:i/>
          <w:szCs w:val="24"/>
        </w:rPr>
        <w:t xml:space="preserve">I think I had a better response… from people that lived on their own, you know, maybe quite enjoy the company of like someone coming in and having a chat and taking a real interest in like their background and their sort of lifestyle and maybe a bit more vulnerable so quite keen to have help. </w:t>
      </w:r>
      <w:r>
        <w:rPr>
          <w:rFonts w:cs="Times New Roman"/>
          <w:i/>
          <w:szCs w:val="24"/>
        </w:rPr>
        <w:t xml:space="preserve"> </w:t>
      </w:r>
      <w:r w:rsidRPr="00A0753D">
        <w:rPr>
          <w:rFonts w:cs="Times New Roman"/>
          <w:i/>
          <w:szCs w:val="24"/>
        </w:rPr>
        <w:t xml:space="preserve">The people that I found who weren’t so keen were some of the more sort of </w:t>
      </w:r>
      <w:r w:rsidRPr="001A342A">
        <w:rPr>
          <w:rFonts w:cs="Times New Roman"/>
          <w:szCs w:val="24"/>
        </w:rPr>
        <w:t>[more active]</w:t>
      </w:r>
      <w:r w:rsidRPr="00A0753D">
        <w:rPr>
          <w:rFonts w:cs="Times New Roman"/>
          <w:i/>
          <w:szCs w:val="24"/>
        </w:rPr>
        <w:t>, a couple of people I struggled to get appointment with because they play gol</w:t>
      </w:r>
      <w:r>
        <w:rPr>
          <w:rFonts w:cs="Times New Roman"/>
          <w:i/>
          <w:szCs w:val="24"/>
        </w:rPr>
        <w:t>f</w:t>
      </w:r>
      <w:r w:rsidRPr="00A0753D">
        <w:rPr>
          <w:rFonts w:cs="Times New Roman"/>
          <w:i/>
          <w:szCs w:val="24"/>
        </w:rPr>
        <w:t xml:space="preserve"> and yoga and gym, so they say ‘I’ve got an </w:t>
      </w:r>
      <w:r>
        <w:rPr>
          <w:rFonts w:cs="Times New Roman"/>
          <w:i/>
          <w:szCs w:val="24"/>
        </w:rPr>
        <w:t>hour, you can come on this day”</w:t>
      </w:r>
      <w:r>
        <w:rPr>
          <w:rFonts w:cs="Times New Roman"/>
          <w:szCs w:val="24"/>
        </w:rPr>
        <w:t>. OT 14, 289-27.</w:t>
      </w:r>
    </w:p>
    <w:p w14:paraId="7ACA0C04" w14:textId="77777777" w:rsidR="00B96170" w:rsidRDefault="00B96170" w:rsidP="00B96170">
      <w:pPr>
        <w:jc w:val="center"/>
        <w:rPr>
          <w:rFonts w:cs="Times New Roman"/>
          <w:szCs w:val="24"/>
        </w:rPr>
      </w:pPr>
    </w:p>
    <w:p w14:paraId="343BFE33" w14:textId="36DBAAE8" w:rsidR="00B96170" w:rsidRDefault="00B96170" w:rsidP="00B96170">
      <w:pPr>
        <w:rPr>
          <w:rFonts w:cs="Times New Roman"/>
          <w:szCs w:val="24"/>
        </w:rPr>
      </w:pPr>
      <w:r>
        <w:rPr>
          <w:rFonts w:cs="Times New Roman"/>
          <w:szCs w:val="24"/>
        </w:rPr>
        <w:t xml:space="preserve">In addition, for OTs participating in the trial, delivering the OTIS intervention alongside their normal workload was sometimes problematic as some OTs expressed the challenges they experienced in transitioning between their existing caseload and the OTIS trial.  Despite having ‘allocated’ time to complete the OTIS intervention, some OTs were told by senior staff members to prioritise caseload work over OTIS.  This was particularly the case for OTs whose casework regularly involved patients who required emergency/fast response or palliative care.  Participation in the trial also presented tensions for some part-time </w:t>
      </w:r>
      <w:r w:rsidR="00350F42">
        <w:rPr>
          <w:rFonts w:cs="Times New Roman"/>
          <w:szCs w:val="24"/>
        </w:rPr>
        <w:t xml:space="preserve">OTs </w:t>
      </w:r>
      <w:r>
        <w:rPr>
          <w:rFonts w:cs="Times New Roman"/>
          <w:szCs w:val="24"/>
        </w:rPr>
        <w:t xml:space="preserve">whose employers were explicit that they were only to complete OTIS during non-working days.  As a result, there were instances where this tension affected the delivery of the OTIS intervention, as OTs were unable to deliver the follow-up telephone call to </w:t>
      </w:r>
      <w:r w:rsidR="00930528">
        <w:rPr>
          <w:rFonts w:cs="Times New Roman"/>
          <w:szCs w:val="24"/>
        </w:rPr>
        <w:t xml:space="preserve">participants </w:t>
      </w:r>
      <w:r>
        <w:rPr>
          <w:rFonts w:cs="Times New Roman"/>
          <w:szCs w:val="24"/>
        </w:rPr>
        <w:t xml:space="preserve">within intended 4-6 weeks (post home visit) timescale.  </w:t>
      </w:r>
    </w:p>
    <w:p w14:paraId="7C93B108" w14:textId="77777777" w:rsidR="00B96170" w:rsidRDefault="00B96170" w:rsidP="00B96170">
      <w:pPr>
        <w:rPr>
          <w:rFonts w:cs="Times New Roman"/>
          <w:szCs w:val="24"/>
        </w:rPr>
      </w:pPr>
    </w:p>
    <w:p w14:paraId="48FB7D30" w14:textId="77777777" w:rsidR="00B96170" w:rsidRDefault="00B96170" w:rsidP="00B96170">
      <w:pPr>
        <w:jc w:val="center"/>
        <w:rPr>
          <w:rFonts w:cs="Times New Roman"/>
          <w:szCs w:val="24"/>
        </w:rPr>
      </w:pPr>
      <w:r w:rsidRPr="00800435">
        <w:rPr>
          <w:rFonts w:cs="Times New Roman"/>
          <w:i/>
          <w:szCs w:val="24"/>
        </w:rPr>
        <w:t>“In terms of follow-up, that was a big failing on my part I’ll be honest in that, particularly when I was transitioning between the two job roles and to be honest anyway when I was in palliative care service, because obviously we had to stick to the…the guidance was that we had to do a review in 6 weeks. I failed that quite significantly just through the pressure of my other caseload</w:t>
      </w:r>
      <w:r>
        <w:rPr>
          <w:rFonts w:cs="Times New Roman"/>
          <w:szCs w:val="24"/>
        </w:rPr>
        <w:t>”. OT 12, 218-266.</w:t>
      </w:r>
    </w:p>
    <w:p w14:paraId="72FE68E2" w14:textId="77777777" w:rsidR="00B96170" w:rsidRDefault="00B96170" w:rsidP="00B96170">
      <w:pPr>
        <w:jc w:val="center"/>
        <w:rPr>
          <w:rFonts w:cs="Times New Roman"/>
          <w:szCs w:val="24"/>
        </w:rPr>
      </w:pPr>
    </w:p>
    <w:p w14:paraId="250AAD20" w14:textId="77777777" w:rsidR="00B96170" w:rsidRPr="00F202FC" w:rsidRDefault="00B96170" w:rsidP="00B96170">
      <w:pPr>
        <w:pStyle w:val="Heading3"/>
      </w:pPr>
      <w:bookmarkStart w:id="244" w:name="_Toc30761133"/>
      <w:bookmarkStart w:id="245" w:name="_Toc49168482"/>
      <w:r w:rsidRPr="00F202FC">
        <w:t>Quality of delivery</w:t>
      </w:r>
      <w:bookmarkEnd w:id="244"/>
      <w:bookmarkEnd w:id="245"/>
    </w:p>
    <w:p w14:paraId="25A06464" w14:textId="6718F0F1" w:rsidR="00B96170" w:rsidRDefault="00B96170" w:rsidP="00B96170">
      <w:pPr>
        <w:rPr>
          <w:rFonts w:cs="Times New Roman"/>
          <w:szCs w:val="24"/>
        </w:rPr>
      </w:pPr>
      <w:r>
        <w:rPr>
          <w:rFonts w:cs="Times New Roman"/>
          <w:szCs w:val="24"/>
        </w:rPr>
        <w:t xml:space="preserve">Findings from the observations of the nine OTs using the </w:t>
      </w:r>
      <w:r w:rsidRPr="004B14C6">
        <w:rPr>
          <w:rFonts w:cs="Times New Roman"/>
          <w:szCs w:val="24"/>
        </w:rPr>
        <w:t>OTIS Observational Checklist</w:t>
      </w:r>
      <w:r>
        <w:rPr>
          <w:rFonts w:cs="Times New Roman"/>
          <w:szCs w:val="24"/>
        </w:rPr>
        <w:t xml:space="preserve"> are presented in </w:t>
      </w:r>
      <w:r w:rsidRPr="00983F95">
        <w:rPr>
          <w:rFonts w:cs="Times New Roman"/>
          <w:szCs w:val="24"/>
        </w:rPr>
        <w:fldChar w:fldCharType="begin"/>
      </w:r>
      <w:r w:rsidRPr="00983F95">
        <w:rPr>
          <w:rFonts w:cs="Times New Roman"/>
          <w:szCs w:val="24"/>
        </w:rPr>
        <w:instrText xml:space="preserve"> REF _Ref31032073 \h  \* MERGEFORMAT </w:instrText>
      </w:r>
      <w:r w:rsidRPr="00983F95">
        <w:rPr>
          <w:rFonts w:cs="Times New Roman"/>
          <w:szCs w:val="24"/>
        </w:rPr>
      </w:r>
      <w:r w:rsidRPr="00983F95">
        <w:rPr>
          <w:rFonts w:cs="Times New Roman"/>
          <w:szCs w:val="24"/>
        </w:rPr>
        <w:fldChar w:fldCharType="separate"/>
      </w:r>
      <w:r w:rsidR="00C573AF" w:rsidRPr="00983F95">
        <w:t xml:space="preserve">Table </w:t>
      </w:r>
      <w:r w:rsidR="00C573AF" w:rsidRPr="007922EE">
        <w:rPr>
          <w:noProof/>
        </w:rPr>
        <w:t>20</w:t>
      </w:r>
      <w:r w:rsidRPr="00983F95">
        <w:rPr>
          <w:rFonts w:cs="Times New Roman"/>
          <w:szCs w:val="24"/>
        </w:rPr>
        <w:fldChar w:fldCharType="end"/>
      </w:r>
      <w:r>
        <w:rPr>
          <w:rFonts w:cs="Times New Roman"/>
          <w:szCs w:val="24"/>
        </w:rPr>
        <w:t xml:space="preserve">, </w:t>
      </w:r>
      <w:r w:rsidRPr="00F202FC">
        <w:rPr>
          <w:rFonts w:cs="Times New Roman"/>
          <w:szCs w:val="24"/>
        </w:rPr>
        <w:t xml:space="preserve">suggesting </w:t>
      </w:r>
      <w:r>
        <w:rPr>
          <w:rFonts w:cs="Times New Roman"/>
          <w:szCs w:val="24"/>
        </w:rPr>
        <w:t>OTs were delivering the intervention to a high standard.  There was very little variation in scores across the domains, with a median score of 3 across all OTs observed for all 12 components.</w:t>
      </w:r>
    </w:p>
    <w:p w14:paraId="153819E9" w14:textId="77777777" w:rsidR="00B96170" w:rsidRDefault="00B96170" w:rsidP="00B96170">
      <w:pPr>
        <w:rPr>
          <w:rFonts w:cs="Times New Roman"/>
          <w:szCs w:val="24"/>
        </w:rPr>
      </w:pPr>
    </w:p>
    <w:p w14:paraId="2446C15C" w14:textId="560B56B6" w:rsidR="00B96170" w:rsidRDefault="00B96170" w:rsidP="00B96170">
      <w:pPr>
        <w:rPr>
          <w:rFonts w:cs="Times New Roman"/>
          <w:szCs w:val="24"/>
        </w:rPr>
      </w:pPr>
      <w:r w:rsidRPr="00CF20E1">
        <w:rPr>
          <w:rFonts w:cs="Times New Roman"/>
          <w:szCs w:val="24"/>
        </w:rPr>
        <w:lastRenderedPageBreak/>
        <w:t xml:space="preserve">Additionally, </w:t>
      </w:r>
      <w:r>
        <w:rPr>
          <w:rFonts w:cs="Times New Roman"/>
          <w:szCs w:val="24"/>
        </w:rPr>
        <w:t>six</w:t>
      </w:r>
      <w:r w:rsidRPr="00CF20E1">
        <w:rPr>
          <w:rFonts w:cs="Times New Roman"/>
          <w:szCs w:val="24"/>
        </w:rPr>
        <w:t xml:space="preserve"> OTs </w:t>
      </w:r>
      <w:r>
        <w:rPr>
          <w:rFonts w:cs="Times New Roman"/>
          <w:szCs w:val="24"/>
        </w:rPr>
        <w:t xml:space="preserve">across six centres </w:t>
      </w:r>
      <w:r w:rsidRPr="00CF20E1">
        <w:rPr>
          <w:rFonts w:cs="Times New Roman"/>
          <w:szCs w:val="24"/>
        </w:rPr>
        <w:t>completed the OTIS Observational Checklist themselves, about a visit they had conducted</w:t>
      </w:r>
      <w:r>
        <w:rPr>
          <w:rFonts w:cs="Times New Roman"/>
          <w:szCs w:val="24"/>
        </w:rPr>
        <w:t xml:space="preserve"> (</w:t>
      </w:r>
      <w:r w:rsidRPr="00983F95">
        <w:rPr>
          <w:rFonts w:cs="Times New Roman"/>
          <w:szCs w:val="24"/>
          <w:highlight w:val="green"/>
        </w:rPr>
        <w:fldChar w:fldCharType="begin"/>
      </w:r>
      <w:r w:rsidRPr="00983F95">
        <w:rPr>
          <w:rFonts w:cs="Times New Roman"/>
          <w:szCs w:val="24"/>
        </w:rPr>
        <w:instrText xml:space="preserve"> REF _Ref31032073 \h </w:instrText>
      </w:r>
      <w:r w:rsidRPr="00983F95">
        <w:rPr>
          <w:rFonts w:cs="Times New Roman"/>
          <w:szCs w:val="24"/>
          <w:highlight w:val="green"/>
        </w:rPr>
        <w:instrText xml:space="preserve"> \* MERGEFORMAT </w:instrText>
      </w:r>
      <w:r w:rsidRPr="00983F95">
        <w:rPr>
          <w:rFonts w:cs="Times New Roman"/>
          <w:szCs w:val="24"/>
          <w:highlight w:val="green"/>
        </w:rPr>
      </w:r>
      <w:r w:rsidRPr="00983F95">
        <w:rPr>
          <w:rFonts w:cs="Times New Roman"/>
          <w:szCs w:val="24"/>
          <w:highlight w:val="green"/>
        </w:rPr>
        <w:fldChar w:fldCharType="separate"/>
      </w:r>
      <w:r w:rsidR="00C573AF" w:rsidRPr="00983F95">
        <w:t xml:space="preserve">Table </w:t>
      </w:r>
      <w:r w:rsidR="00C573AF" w:rsidRPr="007922EE">
        <w:rPr>
          <w:noProof/>
        </w:rPr>
        <w:t>20</w:t>
      </w:r>
      <w:r w:rsidRPr="00983F95">
        <w:rPr>
          <w:rFonts w:cs="Times New Roman"/>
          <w:szCs w:val="24"/>
          <w:highlight w:val="green"/>
        </w:rPr>
        <w:fldChar w:fldCharType="end"/>
      </w:r>
      <w:r>
        <w:rPr>
          <w:rFonts w:cs="Times New Roman"/>
          <w:szCs w:val="24"/>
        </w:rPr>
        <w:t>)</w:t>
      </w:r>
      <w:r w:rsidRPr="00CF20E1">
        <w:rPr>
          <w:rFonts w:cs="Times New Roman"/>
          <w:szCs w:val="24"/>
        </w:rPr>
        <w:t xml:space="preserve">.  </w:t>
      </w:r>
      <w:r>
        <w:rPr>
          <w:rFonts w:cs="Times New Roman"/>
          <w:szCs w:val="24"/>
        </w:rPr>
        <w:t>The visits took place between 22.11.2017 and 03.05.2018.</w:t>
      </w:r>
    </w:p>
    <w:p w14:paraId="4974A55D" w14:textId="77777777" w:rsidR="00B96170" w:rsidRDefault="00B96170" w:rsidP="00B96170">
      <w:pPr>
        <w:rPr>
          <w:rFonts w:cs="Times New Roman"/>
          <w:szCs w:val="24"/>
        </w:rPr>
      </w:pPr>
    </w:p>
    <w:p w14:paraId="1AF8AA71" w14:textId="317CC3D6" w:rsidR="00B96170" w:rsidRPr="00983F95" w:rsidRDefault="00B96170" w:rsidP="00B96170">
      <w:pPr>
        <w:pStyle w:val="Caption"/>
        <w:keepNext/>
        <w:rPr>
          <w:i w:val="0"/>
          <w:color w:val="auto"/>
          <w:sz w:val="24"/>
        </w:rPr>
      </w:pPr>
      <w:bookmarkStart w:id="246" w:name="_Ref31032073"/>
      <w:bookmarkStart w:id="247" w:name="_Toc31027236"/>
      <w:bookmarkStart w:id="248" w:name="_Toc43396850"/>
      <w:bookmarkStart w:id="249" w:name="_Toc43397897"/>
      <w:bookmarkStart w:id="250" w:name="_Toc43398714"/>
      <w:r w:rsidRPr="00983F95">
        <w:rPr>
          <w:i w:val="0"/>
          <w:color w:val="auto"/>
          <w:sz w:val="24"/>
        </w:rPr>
        <w:t xml:space="preserve">Table </w:t>
      </w:r>
      <w:r w:rsidR="009A26AD">
        <w:rPr>
          <w:i w:val="0"/>
          <w:color w:val="auto"/>
          <w:sz w:val="24"/>
        </w:rPr>
        <w:fldChar w:fldCharType="begin"/>
      </w:r>
      <w:r w:rsidR="009A26AD">
        <w:rPr>
          <w:i w:val="0"/>
          <w:color w:val="auto"/>
          <w:sz w:val="24"/>
        </w:rPr>
        <w:instrText xml:space="preserve"> SEQ Table \* ARABIC </w:instrText>
      </w:r>
      <w:r w:rsidR="009A26AD">
        <w:rPr>
          <w:i w:val="0"/>
          <w:color w:val="auto"/>
          <w:sz w:val="24"/>
        </w:rPr>
        <w:fldChar w:fldCharType="separate"/>
      </w:r>
      <w:r w:rsidR="00C573AF">
        <w:rPr>
          <w:i w:val="0"/>
          <w:noProof/>
          <w:color w:val="auto"/>
          <w:sz w:val="24"/>
        </w:rPr>
        <w:t>20</w:t>
      </w:r>
      <w:r w:rsidR="009A26AD">
        <w:rPr>
          <w:i w:val="0"/>
          <w:color w:val="auto"/>
          <w:sz w:val="24"/>
        </w:rPr>
        <w:fldChar w:fldCharType="end"/>
      </w:r>
      <w:bookmarkEnd w:id="246"/>
      <w:r w:rsidRPr="00983F95">
        <w:rPr>
          <w:i w:val="0"/>
          <w:color w:val="auto"/>
          <w:sz w:val="24"/>
        </w:rPr>
        <w:t xml:space="preserve">. </w:t>
      </w:r>
      <w:bookmarkEnd w:id="247"/>
      <w:r>
        <w:rPr>
          <w:i w:val="0"/>
          <w:color w:val="auto"/>
          <w:sz w:val="24"/>
        </w:rPr>
        <w:t>Summary of the observations of nine home assessment visits audited by</w:t>
      </w:r>
      <w:r w:rsidRPr="00983F95">
        <w:rPr>
          <w:i w:val="0"/>
          <w:color w:val="auto"/>
          <w:sz w:val="24"/>
          <w:szCs w:val="24"/>
        </w:rPr>
        <w:t xml:space="preserve"> </w:t>
      </w:r>
      <w:r>
        <w:rPr>
          <w:i w:val="0"/>
          <w:color w:val="auto"/>
          <w:sz w:val="24"/>
          <w:szCs w:val="24"/>
        </w:rPr>
        <w:t>a HCPC-registered co-applicant, and of six assessments by the OT delivering the visit</w:t>
      </w:r>
      <w:bookmarkEnd w:id="248"/>
      <w:bookmarkEnd w:id="249"/>
      <w:bookmarkEnd w:id="250"/>
    </w:p>
    <w:tbl>
      <w:tblPr>
        <w:tblStyle w:val="TableGrid"/>
        <w:tblW w:w="5000" w:type="pct"/>
        <w:tblLook w:val="04A0" w:firstRow="1" w:lastRow="0" w:firstColumn="1" w:lastColumn="0" w:noHBand="0" w:noVBand="1"/>
      </w:tblPr>
      <w:tblGrid>
        <w:gridCol w:w="4043"/>
        <w:gridCol w:w="1866"/>
        <w:gridCol w:w="1554"/>
        <w:gridCol w:w="1553"/>
      </w:tblGrid>
      <w:tr w:rsidR="00B96170" w:rsidRPr="009472AD" w14:paraId="6125C756" w14:textId="77777777" w:rsidTr="00B96170">
        <w:trPr>
          <w:trHeight w:val="227"/>
          <w:tblHeader/>
        </w:trPr>
        <w:tc>
          <w:tcPr>
            <w:tcW w:w="2242" w:type="pct"/>
          </w:tcPr>
          <w:p w14:paraId="50AF79BB" w14:textId="77777777" w:rsidR="00B96170" w:rsidRPr="009472AD" w:rsidRDefault="00B96170" w:rsidP="00B96170">
            <w:pPr>
              <w:rPr>
                <w:rFonts w:cs="Times New Roman"/>
                <w:b/>
                <w:szCs w:val="24"/>
              </w:rPr>
            </w:pPr>
            <w:r w:rsidRPr="009472AD">
              <w:rPr>
                <w:rFonts w:cs="Times New Roman"/>
                <w:b/>
                <w:szCs w:val="24"/>
              </w:rPr>
              <w:t>Key element</w:t>
            </w:r>
          </w:p>
        </w:tc>
        <w:tc>
          <w:tcPr>
            <w:tcW w:w="1035" w:type="pct"/>
          </w:tcPr>
          <w:p w14:paraId="76DDDC1D" w14:textId="77777777" w:rsidR="00B96170" w:rsidRPr="009472AD" w:rsidRDefault="00B96170" w:rsidP="00B96170">
            <w:pPr>
              <w:jc w:val="center"/>
              <w:rPr>
                <w:rFonts w:cs="Times New Roman"/>
                <w:b/>
                <w:szCs w:val="24"/>
              </w:rPr>
            </w:pPr>
          </w:p>
        </w:tc>
        <w:tc>
          <w:tcPr>
            <w:tcW w:w="862" w:type="pct"/>
          </w:tcPr>
          <w:p w14:paraId="385234EE" w14:textId="2DDA4637" w:rsidR="00B96170" w:rsidRPr="009472AD" w:rsidRDefault="009E38FC" w:rsidP="009E38FC">
            <w:pPr>
              <w:jc w:val="center"/>
              <w:rPr>
                <w:rFonts w:cs="Times New Roman"/>
                <w:b/>
                <w:szCs w:val="24"/>
              </w:rPr>
            </w:pPr>
            <w:r>
              <w:rPr>
                <w:rFonts w:cs="Times New Roman"/>
                <w:b/>
                <w:szCs w:val="24"/>
              </w:rPr>
              <w:t>V</w:t>
            </w:r>
            <w:r w:rsidRPr="009E38FC">
              <w:rPr>
                <w:rFonts w:cs="Times New Roman"/>
                <w:b/>
                <w:szCs w:val="24"/>
              </w:rPr>
              <w:t xml:space="preserve">isits audited by HCPC-registered co-applicant </w:t>
            </w:r>
            <w:r>
              <w:rPr>
                <w:rFonts w:cs="Times New Roman"/>
                <w:b/>
                <w:szCs w:val="24"/>
              </w:rPr>
              <w:t>(n</w:t>
            </w:r>
            <w:r w:rsidR="00B96170" w:rsidRPr="009472AD">
              <w:rPr>
                <w:rFonts w:cs="Times New Roman"/>
                <w:b/>
                <w:szCs w:val="24"/>
              </w:rPr>
              <w:t>=9</w:t>
            </w:r>
            <w:r>
              <w:rPr>
                <w:rFonts w:cs="Times New Roman"/>
                <w:b/>
                <w:szCs w:val="24"/>
              </w:rPr>
              <w:t>)</w:t>
            </w:r>
          </w:p>
        </w:tc>
        <w:tc>
          <w:tcPr>
            <w:tcW w:w="861" w:type="pct"/>
          </w:tcPr>
          <w:p w14:paraId="48AB3CC2" w14:textId="5B0DDAD9" w:rsidR="009E38FC" w:rsidRDefault="009E38FC" w:rsidP="009E38FC">
            <w:pPr>
              <w:jc w:val="center"/>
              <w:rPr>
                <w:rFonts w:cs="Times New Roman"/>
                <w:b/>
                <w:szCs w:val="24"/>
              </w:rPr>
            </w:pPr>
            <w:r>
              <w:rPr>
                <w:rFonts w:cs="Times New Roman"/>
                <w:b/>
                <w:szCs w:val="24"/>
              </w:rPr>
              <w:t>V</w:t>
            </w:r>
            <w:r w:rsidRPr="009E38FC">
              <w:rPr>
                <w:rFonts w:cs="Times New Roman"/>
                <w:b/>
                <w:szCs w:val="24"/>
              </w:rPr>
              <w:t xml:space="preserve">isits audited by </w:t>
            </w:r>
            <w:r>
              <w:rPr>
                <w:rFonts w:cs="Times New Roman"/>
                <w:b/>
                <w:szCs w:val="24"/>
              </w:rPr>
              <w:t>OT</w:t>
            </w:r>
            <w:r w:rsidRPr="009E38FC">
              <w:rPr>
                <w:rFonts w:cs="Times New Roman"/>
                <w:b/>
                <w:szCs w:val="24"/>
              </w:rPr>
              <w:t xml:space="preserve"> </w:t>
            </w:r>
            <w:r>
              <w:rPr>
                <w:rFonts w:cs="Times New Roman"/>
                <w:b/>
                <w:szCs w:val="24"/>
              </w:rPr>
              <w:t>who delivered it</w:t>
            </w:r>
          </w:p>
          <w:p w14:paraId="44C5539F" w14:textId="29C4684D" w:rsidR="00B96170" w:rsidRPr="009472AD" w:rsidRDefault="009E38FC" w:rsidP="009E38FC">
            <w:pPr>
              <w:jc w:val="center"/>
              <w:rPr>
                <w:rFonts w:cs="Times New Roman"/>
                <w:b/>
                <w:szCs w:val="24"/>
              </w:rPr>
            </w:pPr>
            <w:r>
              <w:rPr>
                <w:rFonts w:cs="Times New Roman"/>
                <w:b/>
                <w:szCs w:val="24"/>
              </w:rPr>
              <w:t>(n</w:t>
            </w:r>
            <w:r w:rsidR="00B96170">
              <w:rPr>
                <w:rFonts w:cs="Times New Roman"/>
                <w:b/>
                <w:szCs w:val="24"/>
              </w:rPr>
              <w:t>=6</w:t>
            </w:r>
            <w:r>
              <w:rPr>
                <w:rFonts w:cs="Times New Roman"/>
                <w:b/>
                <w:szCs w:val="24"/>
              </w:rPr>
              <w:t>)</w:t>
            </w:r>
          </w:p>
        </w:tc>
      </w:tr>
      <w:tr w:rsidR="00B96170" w:rsidRPr="009472AD" w14:paraId="2338292B" w14:textId="77777777" w:rsidTr="00B96170">
        <w:trPr>
          <w:trHeight w:val="227"/>
        </w:trPr>
        <w:tc>
          <w:tcPr>
            <w:tcW w:w="2242" w:type="pct"/>
            <w:vMerge w:val="restart"/>
          </w:tcPr>
          <w:p w14:paraId="015D2083" w14:textId="77777777" w:rsidR="00B96170" w:rsidRPr="009472AD" w:rsidRDefault="00B96170" w:rsidP="00B96170">
            <w:pPr>
              <w:rPr>
                <w:rFonts w:cs="Times New Roman"/>
                <w:b/>
                <w:szCs w:val="24"/>
              </w:rPr>
            </w:pPr>
            <w:r w:rsidRPr="009472AD">
              <w:rPr>
                <w:rFonts w:cs="Times New Roman"/>
                <w:b/>
                <w:szCs w:val="24"/>
              </w:rPr>
              <w:t>Discussed history and risk of falls with participant, if possible, otherwise with family / carer</w:t>
            </w:r>
          </w:p>
        </w:tc>
        <w:tc>
          <w:tcPr>
            <w:tcW w:w="1035" w:type="pct"/>
          </w:tcPr>
          <w:p w14:paraId="6CB4F523" w14:textId="77777777" w:rsidR="00B96170" w:rsidRPr="009472AD" w:rsidRDefault="00B96170" w:rsidP="00B96170">
            <w:pPr>
              <w:rPr>
                <w:rFonts w:cs="Times New Roman"/>
                <w:szCs w:val="24"/>
              </w:rPr>
            </w:pPr>
            <w:r w:rsidRPr="009472AD">
              <w:rPr>
                <w:rFonts w:cs="Times New Roman"/>
                <w:szCs w:val="24"/>
              </w:rPr>
              <w:t>Mean (SD)</w:t>
            </w:r>
          </w:p>
        </w:tc>
        <w:tc>
          <w:tcPr>
            <w:tcW w:w="862" w:type="pct"/>
          </w:tcPr>
          <w:p w14:paraId="752D3EB7" w14:textId="77777777" w:rsidR="00B96170" w:rsidRPr="009472AD" w:rsidRDefault="00B96170" w:rsidP="00B96170">
            <w:pPr>
              <w:jc w:val="right"/>
              <w:rPr>
                <w:rFonts w:cs="Times New Roman"/>
                <w:szCs w:val="24"/>
              </w:rPr>
            </w:pPr>
            <w:r w:rsidRPr="009472AD">
              <w:rPr>
                <w:rFonts w:cs="Times New Roman"/>
                <w:szCs w:val="24"/>
              </w:rPr>
              <w:t>3.0 (0.0)</w:t>
            </w:r>
          </w:p>
        </w:tc>
        <w:tc>
          <w:tcPr>
            <w:tcW w:w="861" w:type="pct"/>
          </w:tcPr>
          <w:p w14:paraId="63CBF9B9" w14:textId="77777777" w:rsidR="00B96170" w:rsidRPr="009472AD" w:rsidRDefault="00B96170" w:rsidP="00B96170">
            <w:pPr>
              <w:jc w:val="right"/>
              <w:rPr>
                <w:rFonts w:cs="Times New Roman"/>
                <w:szCs w:val="24"/>
              </w:rPr>
            </w:pPr>
            <w:r w:rsidRPr="001655F0">
              <w:rPr>
                <w:rFonts w:cs="Times New Roman"/>
                <w:szCs w:val="24"/>
              </w:rPr>
              <w:t>2.8 (0.4)</w:t>
            </w:r>
          </w:p>
        </w:tc>
      </w:tr>
      <w:tr w:rsidR="00B96170" w:rsidRPr="009472AD" w14:paraId="22E17C81" w14:textId="77777777" w:rsidTr="00B96170">
        <w:trPr>
          <w:trHeight w:val="151"/>
        </w:trPr>
        <w:tc>
          <w:tcPr>
            <w:tcW w:w="2242" w:type="pct"/>
            <w:vMerge/>
          </w:tcPr>
          <w:p w14:paraId="3C900CDF" w14:textId="77777777" w:rsidR="00B96170" w:rsidRPr="009472AD" w:rsidRDefault="00B96170" w:rsidP="00B96170">
            <w:pPr>
              <w:rPr>
                <w:rFonts w:cs="Times New Roman"/>
                <w:b/>
                <w:szCs w:val="24"/>
              </w:rPr>
            </w:pPr>
          </w:p>
        </w:tc>
        <w:tc>
          <w:tcPr>
            <w:tcW w:w="1035" w:type="pct"/>
          </w:tcPr>
          <w:p w14:paraId="7D4A8DF7" w14:textId="77777777" w:rsidR="00B96170" w:rsidRPr="009472AD" w:rsidRDefault="00B96170" w:rsidP="00B96170">
            <w:pPr>
              <w:rPr>
                <w:rFonts w:cs="Times New Roman"/>
                <w:szCs w:val="24"/>
              </w:rPr>
            </w:pPr>
            <w:r w:rsidRPr="009472AD">
              <w:rPr>
                <w:rFonts w:cs="Times New Roman"/>
                <w:szCs w:val="24"/>
              </w:rPr>
              <w:t>Median (min, max)</w:t>
            </w:r>
          </w:p>
        </w:tc>
        <w:tc>
          <w:tcPr>
            <w:tcW w:w="862" w:type="pct"/>
          </w:tcPr>
          <w:p w14:paraId="30353D75" w14:textId="77777777" w:rsidR="00B96170" w:rsidRPr="009472AD" w:rsidRDefault="00B96170" w:rsidP="00B96170">
            <w:pPr>
              <w:jc w:val="right"/>
              <w:rPr>
                <w:rFonts w:cs="Times New Roman"/>
                <w:szCs w:val="24"/>
              </w:rPr>
            </w:pPr>
            <w:r w:rsidRPr="009472AD">
              <w:rPr>
                <w:rFonts w:cs="Times New Roman"/>
                <w:szCs w:val="24"/>
              </w:rPr>
              <w:t>3.0 (3.0, 3.0)</w:t>
            </w:r>
          </w:p>
        </w:tc>
        <w:tc>
          <w:tcPr>
            <w:tcW w:w="861" w:type="pct"/>
          </w:tcPr>
          <w:p w14:paraId="05838DBF" w14:textId="77777777" w:rsidR="00B96170" w:rsidRPr="009472AD" w:rsidRDefault="00B96170" w:rsidP="00B96170">
            <w:pPr>
              <w:jc w:val="right"/>
              <w:rPr>
                <w:rFonts w:cs="Times New Roman"/>
                <w:szCs w:val="24"/>
              </w:rPr>
            </w:pPr>
            <w:r w:rsidRPr="001655F0">
              <w:rPr>
                <w:rFonts w:cs="Times New Roman"/>
                <w:szCs w:val="24"/>
              </w:rPr>
              <w:t>3.0 (2.0, 3.0)</w:t>
            </w:r>
          </w:p>
        </w:tc>
      </w:tr>
      <w:tr w:rsidR="00B96170" w:rsidRPr="009472AD" w14:paraId="7E3328C7" w14:textId="77777777" w:rsidTr="00B96170">
        <w:trPr>
          <w:trHeight w:val="227"/>
        </w:trPr>
        <w:tc>
          <w:tcPr>
            <w:tcW w:w="2242" w:type="pct"/>
            <w:vMerge w:val="restart"/>
          </w:tcPr>
          <w:p w14:paraId="3F722978" w14:textId="77777777" w:rsidR="00B96170" w:rsidRPr="009472AD" w:rsidRDefault="00B96170" w:rsidP="00B96170">
            <w:pPr>
              <w:rPr>
                <w:rFonts w:cs="Times New Roman"/>
                <w:b/>
                <w:szCs w:val="24"/>
              </w:rPr>
            </w:pPr>
            <w:r w:rsidRPr="009472AD">
              <w:rPr>
                <w:rFonts w:cs="Times New Roman"/>
                <w:b/>
                <w:szCs w:val="24"/>
              </w:rPr>
              <w:t>Assessed functional vision</w:t>
            </w:r>
          </w:p>
        </w:tc>
        <w:tc>
          <w:tcPr>
            <w:tcW w:w="1035" w:type="pct"/>
          </w:tcPr>
          <w:p w14:paraId="19ADBACF" w14:textId="77777777" w:rsidR="00B96170" w:rsidRPr="009472AD" w:rsidRDefault="00B96170" w:rsidP="00B96170">
            <w:pPr>
              <w:rPr>
                <w:rFonts w:cs="Times New Roman"/>
                <w:szCs w:val="24"/>
              </w:rPr>
            </w:pPr>
            <w:r w:rsidRPr="009472AD">
              <w:rPr>
                <w:rFonts w:cs="Times New Roman"/>
                <w:szCs w:val="24"/>
              </w:rPr>
              <w:t>Mean (SD)</w:t>
            </w:r>
          </w:p>
        </w:tc>
        <w:tc>
          <w:tcPr>
            <w:tcW w:w="862" w:type="pct"/>
          </w:tcPr>
          <w:p w14:paraId="38E4655A" w14:textId="77777777" w:rsidR="00B96170" w:rsidRPr="009472AD" w:rsidRDefault="00B96170" w:rsidP="00B96170">
            <w:pPr>
              <w:jc w:val="right"/>
              <w:rPr>
                <w:rFonts w:cs="Times New Roman"/>
                <w:szCs w:val="24"/>
              </w:rPr>
            </w:pPr>
            <w:r w:rsidRPr="009472AD">
              <w:rPr>
                <w:rFonts w:cs="Times New Roman"/>
                <w:szCs w:val="24"/>
              </w:rPr>
              <w:t>3.0 (0.0)</w:t>
            </w:r>
          </w:p>
        </w:tc>
        <w:tc>
          <w:tcPr>
            <w:tcW w:w="861" w:type="pct"/>
          </w:tcPr>
          <w:p w14:paraId="2D10F27B" w14:textId="77777777" w:rsidR="00B96170" w:rsidRPr="009472AD" w:rsidRDefault="00B96170" w:rsidP="00B96170">
            <w:pPr>
              <w:jc w:val="right"/>
              <w:rPr>
                <w:rFonts w:cs="Times New Roman"/>
                <w:szCs w:val="24"/>
              </w:rPr>
            </w:pPr>
            <w:r w:rsidRPr="001655F0">
              <w:rPr>
                <w:rFonts w:cs="Times New Roman"/>
                <w:szCs w:val="24"/>
              </w:rPr>
              <w:t>2.8 (0.4)</w:t>
            </w:r>
          </w:p>
        </w:tc>
      </w:tr>
      <w:tr w:rsidR="00B96170" w:rsidRPr="009472AD" w14:paraId="65022938" w14:textId="77777777" w:rsidTr="00B96170">
        <w:trPr>
          <w:trHeight w:val="265"/>
        </w:trPr>
        <w:tc>
          <w:tcPr>
            <w:tcW w:w="2242" w:type="pct"/>
            <w:vMerge/>
          </w:tcPr>
          <w:p w14:paraId="0BB0612B" w14:textId="77777777" w:rsidR="00B96170" w:rsidRPr="009472AD" w:rsidRDefault="00B96170" w:rsidP="00B96170">
            <w:pPr>
              <w:rPr>
                <w:rFonts w:cs="Times New Roman"/>
                <w:b/>
                <w:szCs w:val="24"/>
              </w:rPr>
            </w:pPr>
          </w:p>
        </w:tc>
        <w:tc>
          <w:tcPr>
            <w:tcW w:w="1035" w:type="pct"/>
          </w:tcPr>
          <w:p w14:paraId="088C604D" w14:textId="77777777" w:rsidR="00B96170" w:rsidRPr="009472AD" w:rsidRDefault="00B96170" w:rsidP="00B96170">
            <w:pPr>
              <w:rPr>
                <w:rFonts w:cs="Times New Roman"/>
                <w:szCs w:val="24"/>
              </w:rPr>
            </w:pPr>
            <w:r w:rsidRPr="009472AD">
              <w:rPr>
                <w:rFonts w:cs="Times New Roman"/>
                <w:szCs w:val="24"/>
              </w:rPr>
              <w:t>Median (min, max)</w:t>
            </w:r>
          </w:p>
        </w:tc>
        <w:tc>
          <w:tcPr>
            <w:tcW w:w="862" w:type="pct"/>
          </w:tcPr>
          <w:p w14:paraId="0C572DDC" w14:textId="77777777" w:rsidR="00B96170" w:rsidRPr="009472AD" w:rsidRDefault="00B96170" w:rsidP="00B96170">
            <w:pPr>
              <w:jc w:val="right"/>
              <w:rPr>
                <w:rFonts w:cs="Times New Roman"/>
                <w:szCs w:val="24"/>
              </w:rPr>
            </w:pPr>
            <w:r w:rsidRPr="009472AD">
              <w:rPr>
                <w:rFonts w:cs="Times New Roman"/>
                <w:szCs w:val="24"/>
              </w:rPr>
              <w:t>3.0 (3.0, 3.0)</w:t>
            </w:r>
          </w:p>
        </w:tc>
        <w:tc>
          <w:tcPr>
            <w:tcW w:w="861" w:type="pct"/>
          </w:tcPr>
          <w:p w14:paraId="07871A21" w14:textId="77777777" w:rsidR="00B96170" w:rsidRPr="009472AD" w:rsidRDefault="00B96170" w:rsidP="00B96170">
            <w:pPr>
              <w:jc w:val="right"/>
              <w:rPr>
                <w:rFonts w:cs="Times New Roman"/>
                <w:szCs w:val="24"/>
              </w:rPr>
            </w:pPr>
            <w:r w:rsidRPr="001655F0">
              <w:rPr>
                <w:rFonts w:cs="Times New Roman"/>
                <w:szCs w:val="24"/>
              </w:rPr>
              <w:t>3.0 (2.0, 3.0)</w:t>
            </w:r>
          </w:p>
        </w:tc>
      </w:tr>
      <w:tr w:rsidR="00B96170" w:rsidRPr="009472AD" w14:paraId="1A150300" w14:textId="77777777" w:rsidTr="00B96170">
        <w:trPr>
          <w:trHeight w:val="227"/>
        </w:trPr>
        <w:tc>
          <w:tcPr>
            <w:tcW w:w="2242" w:type="pct"/>
            <w:vMerge w:val="restart"/>
          </w:tcPr>
          <w:p w14:paraId="1EF44341" w14:textId="77777777" w:rsidR="00B96170" w:rsidRPr="009472AD" w:rsidRDefault="00B96170" w:rsidP="00B96170">
            <w:pPr>
              <w:rPr>
                <w:rFonts w:cs="Times New Roman"/>
                <w:b/>
                <w:szCs w:val="24"/>
              </w:rPr>
            </w:pPr>
            <w:r w:rsidRPr="009472AD">
              <w:rPr>
                <w:rFonts w:cs="Times New Roman"/>
                <w:b/>
                <w:szCs w:val="24"/>
              </w:rPr>
              <w:t>Assessed functional cognition</w:t>
            </w:r>
          </w:p>
        </w:tc>
        <w:tc>
          <w:tcPr>
            <w:tcW w:w="1035" w:type="pct"/>
          </w:tcPr>
          <w:p w14:paraId="1BC4DC66" w14:textId="77777777" w:rsidR="00B96170" w:rsidRPr="009472AD" w:rsidRDefault="00B96170" w:rsidP="00B96170">
            <w:pPr>
              <w:rPr>
                <w:rFonts w:cs="Times New Roman"/>
                <w:szCs w:val="24"/>
              </w:rPr>
            </w:pPr>
            <w:r w:rsidRPr="009472AD">
              <w:rPr>
                <w:rFonts w:cs="Times New Roman"/>
                <w:szCs w:val="24"/>
              </w:rPr>
              <w:t>Mean (SD)</w:t>
            </w:r>
          </w:p>
        </w:tc>
        <w:tc>
          <w:tcPr>
            <w:tcW w:w="862" w:type="pct"/>
          </w:tcPr>
          <w:p w14:paraId="6A47E8FA" w14:textId="77777777" w:rsidR="00B96170" w:rsidRPr="009472AD" w:rsidRDefault="00B96170" w:rsidP="00B96170">
            <w:pPr>
              <w:jc w:val="right"/>
              <w:rPr>
                <w:rFonts w:cs="Times New Roman"/>
                <w:szCs w:val="24"/>
              </w:rPr>
            </w:pPr>
            <w:r w:rsidRPr="009472AD">
              <w:rPr>
                <w:rFonts w:cs="Times New Roman"/>
                <w:szCs w:val="24"/>
              </w:rPr>
              <w:t>2.9 (0.3)</w:t>
            </w:r>
          </w:p>
        </w:tc>
        <w:tc>
          <w:tcPr>
            <w:tcW w:w="861" w:type="pct"/>
          </w:tcPr>
          <w:p w14:paraId="63C1BA4D" w14:textId="77777777" w:rsidR="00B96170" w:rsidRPr="009472AD" w:rsidRDefault="00B96170" w:rsidP="00B96170">
            <w:pPr>
              <w:jc w:val="right"/>
              <w:rPr>
                <w:rFonts w:cs="Times New Roman"/>
                <w:szCs w:val="24"/>
              </w:rPr>
            </w:pPr>
            <w:r w:rsidRPr="001655F0">
              <w:rPr>
                <w:rFonts w:cs="Times New Roman"/>
                <w:szCs w:val="24"/>
              </w:rPr>
              <w:t>2.8 (0.4)</w:t>
            </w:r>
          </w:p>
        </w:tc>
      </w:tr>
      <w:tr w:rsidR="00B96170" w:rsidRPr="009472AD" w14:paraId="10F6461B" w14:textId="77777777" w:rsidTr="00B96170">
        <w:trPr>
          <w:trHeight w:val="206"/>
        </w:trPr>
        <w:tc>
          <w:tcPr>
            <w:tcW w:w="2242" w:type="pct"/>
            <w:vMerge/>
          </w:tcPr>
          <w:p w14:paraId="3320E779" w14:textId="77777777" w:rsidR="00B96170" w:rsidRPr="009472AD" w:rsidRDefault="00B96170" w:rsidP="00B96170">
            <w:pPr>
              <w:rPr>
                <w:rFonts w:cs="Times New Roman"/>
                <w:b/>
                <w:szCs w:val="24"/>
              </w:rPr>
            </w:pPr>
          </w:p>
        </w:tc>
        <w:tc>
          <w:tcPr>
            <w:tcW w:w="1035" w:type="pct"/>
          </w:tcPr>
          <w:p w14:paraId="105CE9F2" w14:textId="77777777" w:rsidR="00B96170" w:rsidRPr="009472AD" w:rsidRDefault="00B96170" w:rsidP="00B96170">
            <w:pPr>
              <w:rPr>
                <w:rFonts w:cs="Times New Roman"/>
                <w:szCs w:val="24"/>
              </w:rPr>
            </w:pPr>
            <w:r w:rsidRPr="009472AD">
              <w:rPr>
                <w:rFonts w:cs="Times New Roman"/>
                <w:szCs w:val="24"/>
              </w:rPr>
              <w:t>Median (min, max)</w:t>
            </w:r>
          </w:p>
        </w:tc>
        <w:tc>
          <w:tcPr>
            <w:tcW w:w="862" w:type="pct"/>
          </w:tcPr>
          <w:p w14:paraId="5787AC59" w14:textId="77777777" w:rsidR="00B96170" w:rsidRPr="009472AD" w:rsidRDefault="00B96170" w:rsidP="00B96170">
            <w:pPr>
              <w:jc w:val="right"/>
              <w:rPr>
                <w:rFonts w:cs="Times New Roman"/>
                <w:szCs w:val="24"/>
              </w:rPr>
            </w:pPr>
            <w:r w:rsidRPr="009472AD">
              <w:rPr>
                <w:rFonts w:cs="Times New Roman"/>
                <w:szCs w:val="24"/>
              </w:rPr>
              <w:t>3.0 (2.0, 3.0)</w:t>
            </w:r>
          </w:p>
        </w:tc>
        <w:tc>
          <w:tcPr>
            <w:tcW w:w="861" w:type="pct"/>
          </w:tcPr>
          <w:p w14:paraId="0AEBBE75" w14:textId="77777777" w:rsidR="00B96170" w:rsidRPr="009472AD" w:rsidRDefault="00B96170" w:rsidP="00B96170">
            <w:pPr>
              <w:jc w:val="right"/>
              <w:rPr>
                <w:rFonts w:cs="Times New Roman"/>
                <w:szCs w:val="24"/>
              </w:rPr>
            </w:pPr>
            <w:r w:rsidRPr="001655F0">
              <w:rPr>
                <w:rFonts w:cs="Times New Roman"/>
                <w:szCs w:val="24"/>
              </w:rPr>
              <w:t>3.0 (2.0, 3.0)</w:t>
            </w:r>
          </w:p>
        </w:tc>
      </w:tr>
      <w:tr w:rsidR="00B96170" w:rsidRPr="009472AD" w14:paraId="0B5DBE3C" w14:textId="77777777" w:rsidTr="00B96170">
        <w:trPr>
          <w:trHeight w:val="227"/>
        </w:trPr>
        <w:tc>
          <w:tcPr>
            <w:tcW w:w="2242" w:type="pct"/>
            <w:vMerge w:val="restart"/>
          </w:tcPr>
          <w:p w14:paraId="52EC24BE" w14:textId="77777777" w:rsidR="00B96170" w:rsidRPr="009472AD" w:rsidRDefault="00B96170" w:rsidP="00B96170">
            <w:pPr>
              <w:rPr>
                <w:rFonts w:cs="Times New Roman"/>
                <w:b/>
                <w:szCs w:val="24"/>
              </w:rPr>
            </w:pPr>
            <w:r w:rsidRPr="009472AD">
              <w:rPr>
                <w:rFonts w:cs="Times New Roman"/>
                <w:b/>
                <w:szCs w:val="24"/>
              </w:rPr>
              <w:t>Assessed functional balance</w:t>
            </w:r>
          </w:p>
        </w:tc>
        <w:tc>
          <w:tcPr>
            <w:tcW w:w="1035" w:type="pct"/>
          </w:tcPr>
          <w:p w14:paraId="484A69EF" w14:textId="77777777" w:rsidR="00B96170" w:rsidRPr="009472AD" w:rsidRDefault="00B96170" w:rsidP="00B96170">
            <w:pPr>
              <w:rPr>
                <w:rFonts w:cs="Times New Roman"/>
                <w:szCs w:val="24"/>
              </w:rPr>
            </w:pPr>
            <w:r w:rsidRPr="009472AD">
              <w:rPr>
                <w:rFonts w:cs="Times New Roman"/>
                <w:szCs w:val="24"/>
              </w:rPr>
              <w:t>Mean (SD)</w:t>
            </w:r>
          </w:p>
        </w:tc>
        <w:tc>
          <w:tcPr>
            <w:tcW w:w="862" w:type="pct"/>
          </w:tcPr>
          <w:p w14:paraId="69CED8A7" w14:textId="77777777" w:rsidR="00B96170" w:rsidRPr="009472AD" w:rsidRDefault="00B96170" w:rsidP="00B96170">
            <w:pPr>
              <w:jc w:val="right"/>
              <w:rPr>
                <w:rFonts w:cs="Times New Roman"/>
                <w:szCs w:val="24"/>
              </w:rPr>
            </w:pPr>
            <w:r w:rsidRPr="009472AD">
              <w:rPr>
                <w:rFonts w:cs="Times New Roman"/>
                <w:szCs w:val="24"/>
              </w:rPr>
              <w:t>3.0 (0.0)</w:t>
            </w:r>
          </w:p>
        </w:tc>
        <w:tc>
          <w:tcPr>
            <w:tcW w:w="861" w:type="pct"/>
          </w:tcPr>
          <w:p w14:paraId="3F5A6EE9" w14:textId="77777777" w:rsidR="00B96170" w:rsidRPr="009472AD" w:rsidRDefault="00B96170" w:rsidP="00B96170">
            <w:pPr>
              <w:jc w:val="right"/>
              <w:rPr>
                <w:rFonts w:cs="Times New Roman"/>
                <w:szCs w:val="24"/>
              </w:rPr>
            </w:pPr>
            <w:r w:rsidRPr="001655F0">
              <w:rPr>
                <w:rFonts w:cs="Times New Roman"/>
                <w:szCs w:val="24"/>
              </w:rPr>
              <w:t>2.7 (0.5)</w:t>
            </w:r>
          </w:p>
        </w:tc>
      </w:tr>
      <w:tr w:rsidR="00B96170" w:rsidRPr="009472AD" w14:paraId="1855BB34" w14:textId="77777777" w:rsidTr="00B96170">
        <w:trPr>
          <w:trHeight w:val="273"/>
        </w:trPr>
        <w:tc>
          <w:tcPr>
            <w:tcW w:w="2242" w:type="pct"/>
            <w:vMerge/>
          </w:tcPr>
          <w:p w14:paraId="2657B241" w14:textId="77777777" w:rsidR="00B96170" w:rsidRPr="009472AD" w:rsidRDefault="00B96170" w:rsidP="00B96170">
            <w:pPr>
              <w:rPr>
                <w:rFonts w:cs="Times New Roman"/>
                <w:b/>
                <w:szCs w:val="24"/>
              </w:rPr>
            </w:pPr>
          </w:p>
        </w:tc>
        <w:tc>
          <w:tcPr>
            <w:tcW w:w="1035" w:type="pct"/>
          </w:tcPr>
          <w:p w14:paraId="0D5E32C5" w14:textId="77777777" w:rsidR="00B96170" w:rsidRPr="009472AD" w:rsidRDefault="00B96170" w:rsidP="00B96170">
            <w:pPr>
              <w:rPr>
                <w:rFonts w:cs="Times New Roman"/>
                <w:szCs w:val="24"/>
              </w:rPr>
            </w:pPr>
            <w:r w:rsidRPr="009472AD">
              <w:rPr>
                <w:rFonts w:cs="Times New Roman"/>
                <w:szCs w:val="24"/>
              </w:rPr>
              <w:t>Median (min, max)</w:t>
            </w:r>
          </w:p>
        </w:tc>
        <w:tc>
          <w:tcPr>
            <w:tcW w:w="862" w:type="pct"/>
          </w:tcPr>
          <w:p w14:paraId="71CE6A28" w14:textId="77777777" w:rsidR="00B96170" w:rsidRPr="009472AD" w:rsidRDefault="00B96170" w:rsidP="00B96170">
            <w:pPr>
              <w:jc w:val="right"/>
              <w:rPr>
                <w:rFonts w:cs="Times New Roman"/>
                <w:szCs w:val="24"/>
              </w:rPr>
            </w:pPr>
            <w:r w:rsidRPr="009472AD">
              <w:rPr>
                <w:rFonts w:cs="Times New Roman"/>
                <w:szCs w:val="24"/>
              </w:rPr>
              <w:t>3.0 (3.0, 3.0)</w:t>
            </w:r>
          </w:p>
        </w:tc>
        <w:tc>
          <w:tcPr>
            <w:tcW w:w="861" w:type="pct"/>
          </w:tcPr>
          <w:p w14:paraId="16CB8263" w14:textId="77777777" w:rsidR="00B96170" w:rsidRPr="009472AD" w:rsidRDefault="00B96170" w:rsidP="00B96170">
            <w:pPr>
              <w:jc w:val="right"/>
              <w:rPr>
                <w:rFonts w:cs="Times New Roman"/>
                <w:szCs w:val="24"/>
              </w:rPr>
            </w:pPr>
            <w:r w:rsidRPr="001655F0">
              <w:rPr>
                <w:rFonts w:cs="Times New Roman"/>
                <w:szCs w:val="24"/>
              </w:rPr>
              <w:t>3.0 (2.0, 3.0)</w:t>
            </w:r>
          </w:p>
        </w:tc>
      </w:tr>
      <w:tr w:rsidR="00B96170" w:rsidRPr="009472AD" w14:paraId="4C2620E9" w14:textId="77777777" w:rsidTr="00B96170">
        <w:trPr>
          <w:trHeight w:val="227"/>
        </w:trPr>
        <w:tc>
          <w:tcPr>
            <w:tcW w:w="2242" w:type="pct"/>
            <w:vMerge w:val="restart"/>
          </w:tcPr>
          <w:p w14:paraId="2BFB65F3" w14:textId="77777777" w:rsidR="00B96170" w:rsidRPr="009472AD" w:rsidRDefault="00B96170" w:rsidP="00B96170">
            <w:pPr>
              <w:rPr>
                <w:rFonts w:cs="Times New Roman"/>
                <w:b/>
                <w:szCs w:val="24"/>
              </w:rPr>
            </w:pPr>
            <w:r w:rsidRPr="009472AD">
              <w:rPr>
                <w:rFonts w:cs="Times New Roman"/>
                <w:b/>
                <w:szCs w:val="24"/>
              </w:rPr>
              <w:t>Assessed functional mobility (TUG)</w:t>
            </w:r>
          </w:p>
        </w:tc>
        <w:tc>
          <w:tcPr>
            <w:tcW w:w="1035" w:type="pct"/>
          </w:tcPr>
          <w:p w14:paraId="6682ED9F" w14:textId="77777777" w:rsidR="00B96170" w:rsidRPr="009472AD" w:rsidRDefault="00B96170" w:rsidP="00B96170">
            <w:pPr>
              <w:rPr>
                <w:rFonts w:cs="Times New Roman"/>
                <w:szCs w:val="24"/>
              </w:rPr>
            </w:pPr>
            <w:r w:rsidRPr="009472AD">
              <w:rPr>
                <w:rFonts w:cs="Times New Roman"/>
                <w:szCs w:val="24"/>
              </w:rPr>
              <w:t>Mean (SD)</w:t>
            </w:r>
          </w:p>
        </w:tc>
        <w:tc>
          <w:tcPr>
            <w:tcW w:w="862" w:type="pct"/>
          </w:tcPr>
          <w:p w14:paraId="47E2DE81" w14:textId="77777777" w:rsidR="00B96170" w:rsidRPr="009472AD" w:rsidRDefault="00B96170" w:rsidP="00B96170">
            <w:pPr>
              <w:jc w:val="right"/>
              <w:rPr>
                <w:rFonts w:cs="Times New Roman"/>
                <w:szCs w:val="24"/>
              </w:rPr>
            </w:pPr>
            <w:r w:rsidRPr="009472AD">
              <w:rPr>
                <w:rFonts w:cs="Times New Roman"/>
                <w:szCs w:val="24"/>
              </w:rPr>
              <w:t>3.0 (0.0)</w:t>
            </w:r>
          </w:p>
        </w:tc>
        <w:tc>
          <w:tcPr>
            <w:tcW w:w="861" w:type="pct"/>
          </w:tcPr>
          <w:p w14:paraId="657ECA5C" w14:textId="77777777" w:rsidR="00B96170" w:rsidRPr="009472AD" w:rsidRDefault="00B96170" w:rsidP="00B96170">
            <w:pPr>
              <w:jc w:val="right"/>
              <w:rPr>
                <w:rFonts w:cs="Times New Roman"/>
                <w:szCs w:val="24"/>
              </w:rPr>
            </w:pPr>
            <w:r w:rsidRPr="001655F0">
              <w:rPr>
                <w:rFonts w:cs="Times New Roman"/>
                <w:szCs w:val="24"/>
              </w:rPr>
              <w:t>3.0 (0.0)</w:t>
            </w:r>
          </w:p>
        </w:tc>
      </w:tr>
      <w:tr w:rsidR="00B96170" w:rsidRPr="009472AD" w14:paraId="16E94C4B" w14:textId="77777777" w:rsidTr="00B96170">
        <w:trPr>
          <w:trHeight w:val="479"/>
        </w:trPr>
        <w:tc>
          <w:tcPr>
            <w:tcW w:w="2242" w:type="pct"/>
            <w:vMerge/>
          </w:tcPr>
          <w:p w14:paraId="6DC95D4A" w14:textId="77777777" w:rsidR="00B96170" w:rsidRPr="009472AD" w:rsidRDefault="00B96170" w:rsidP="00B96170">
            <w:pPr>
              <w:rPr>
                <w:rFonts w:cs="Times New Roman"/>
                <w:b/>
                <w:szCs w:val="24"/>
              </w:rPr>
            </w:pPr>
          </w:p>
        </w:tc>
        <w:tc>
          <w:tcPr>
            <w:tcW w:w="1035" w:type="pct"/>
          </w:tcPr>
          <w:p w14:paraId="610CC722" w14:textId="77777777" w:rsidR="00B96170" w:rsidRPr="009472AD" w:rsidRDefault="00B96170" w:rsidP="00B96170">
            <w:pPr>
              <w:rPr>
                <w:rFonts w:cs="Times New Roman"/>
                <w:szCs w:val="24"/>
              </w:rPr>
            </w:pPr>
            <w:r w:rsidRPr="009472AD">
              <w:rPr>
                <w:rFonts w:cs="Times New Roman"/>
                <w:szCs w:val="24"/>
              </w:rPr>
              <w:t>Median (min, max)</w:t>
            </w:r>
          </w:p>
        </w:tc>
        <w:tc>
          <w:tcPr>
            <w:tcW w:w="862" w:type="pct"/>
          </w:tcPr>
          <w:p w14:paraId="424048E1" w14:textId="77777777" w:rsidR="00B96170" w:rsidRPr="009472AD" w:rsidRDefault="00B96170" w:rsidP="00B96170">
            <w:pPr>
              <w:jc w:val="right"/>
              <w:rPr>
                <w:rFonts w:cs="Times New Roman"/>
                <w:szCs w:val="24"/>
              </w:rPr>
            </w:pPr>
            <w:r w:rsidRPr="009472AD">
              <w:rPr>
                <w:rFonts w:cs="Times New Roman"/>
                <w:szCs w:val="24"/>
              </w:rPr>
              <w:t>3.0 (3.0, 3.0)</w:t>
            </w:r>
          </w:p>
        </w:tc>
        <w:tc>
          <w:tcPr>
            <w:tcW w:w="861" w:type="pct"/>
          </w:tcPr>
          <w:p w14:paraId="3738BE4C" w14:textId="77777777" w:rsidR="00B96170" w:rsidRPr="009472AD" w:rsidRDefault="00B96170" w:rsidP="00B96170">
            <w:pPr>
              <w:jc w:val="right"/>
              <w:rPr>
                <w:rFonts w:cs="Times New Roman"/>
                <w:szCs w:val="24"/>
              </w:rPr>
            </w:pPr>
            <w:r w:rsidRPr="001655F0">
              <w:rPr>
                <w:rFonts w:cs="Times New Roman"/>
                <w:szCs w:val="24"/>
              </w:rPr>
              <w:t>3.0 (3.0, 3.0)</w:t>
            </w:r>
          </w:p>
        </w:tc>
      </w:tr>
      <w:tr w:rsidR="00B96170" w:rsidRPr="009472AD" w14:paraId="4B2A712C" w14:textId="77777777" w:rsidTr="00B96170">
        <w:trPr>
          <w:trHeight w:val="227"/>
        </w:trPr>
        <w:tc>
          <w:tcPr>
            <w:tcW w:w="2242" w:type="pct"/>
            <w:vMerge w:val="restart"/>
          </w:tcPr>
          <w:p w14:paraId="0F209531" w14:textId="77777777" w:rsidR="00B96170" w:rsidRPr="009472AD" w:rsidRDefault="00B96170" w:rsidP="00B96170">
            <w:pPr>
              <w:rPr>
                <w:rFonts w:cs="Times New Roman"/>
                <w:b/>
                <w:szCs w:val="24"/>
              </w:rPr>
            </w:pPr>
            <w:r w:rsidRPr="009472AD">
              <w:rPr>
                <w:rFonts w:cs="Times New Roman"/>
                <w:b/>
                <w:szCs w:val="24"/>
              </w:rPr>
              <w:t>WeHSA used to assess functional capacity whilst participant doing tasks within the context of their environment</w:t>
            </w:r>
          </w:p>
        </w:tc>
        <w:tc>
          <w:tcPr>
            <w:tcW w:w="1035" w:type="pct"/>
          </w:tcPr>
          <w:p w14:paraId="70083843" w14:textId="77777777" w:rsidR="00B96170" w:rsidRPr="009472AD" w:rsidRDefault="00B96170" w:rsidP="00B96170">
            <w:pPr>
              <w:rPr>
                <w:rFonts w:cs="Times New Roman"/>
                <w:szCs w:val="24"/>
              </w:rPr>
            </w:pPr>
            <w:r w:rsidRPr="009472AD">
              <w:rPr>
                <w:rFonts w:cs="Times New Roman"/>
                <w:szCs w:val="24"/>
              </w:rPr>
              <w:t>Mean (SD)</w:t>
            </w:r>
          </w:p>
        </w:tc>
        <w:tc>
          <w:tcPr>
            <w:tcW w:w="862" w:type="pct"/>
          </w:tcPr>
          <w:p w14:paraId="06635CC7" w14:textId="77777777" w:rsidR="00B96170" w:rsidRPr="009472AD" w:rsidRDefault="00B96170" w:rsidP="00B96170">
            <w:pPr>
              <w:jc w:val="right"/>
              <w:rPr>
                <w:rFonts w:cs="Times New Roman"/>
                <w:szCs w:val="24"/>
              </w:rPr>
            </w:pPr>
            <w:r w:rsidRPr="009472AD">
              <w:rPr>
                <w:rFonts w:cs="Times New Roman"/>
                <w:szCs w:val="24"/>
              </w:rPr>
              <w:t>3.0 (0.0)</w:t>
            </w:r>
          </w:p>
        </w:tc>
        <w:tc>
          <w:tcPr>
            <w:tcW w:w="861" w:type="pct"/>
          </w:tcPr>
          <w:p w14:paraId="2CEAEA47" w14:textId="77777777" w:rsidR="00B96170" w:rsidRPr="009472AD" w:rsidRDefault="00B96170" w:rsidP="00B96170">
            <w:pPr>
              <w:jc w:val="right"/>
              <w:rPr>
                <w:rFonts w:cs="Times New Roman"/>
                <w:szCs w:val="24"/>
              </w:rPr>
            </w:pPr>
            <w:r w:rsidRPr="001655F0">
              <w:rPr>
                <w:rFonts w:cs="Times New Roman"/>
                <w:szCs w:val="24"/>
              </w:rPr>
              <w:t>2.7 (0.5)</w:t>
            </w:r>
          </w:p>
        </w:tc>
      </w:tr>
      <w:tr w:rsidR="00B96170" w:rsidRPr="009472AD" w14:paraId="767584E8" w14:textId="77777777" w:rsidTr="00B96170">
        <w:trPr>
          <w:trHeight w:val="1038"/>
        </w:trPr>
        <w:tc>
          <w:tcPr>
            <w:tcW w:w="2242" w:type="pct"/>
            <w:vMerge/>
          </w:tcPr>
          <w:p w14:paraId="3644747C" w14:textId="77777777" w:rsidR="00B96170" w:rsidRPr="009472AD" w:rsidRDefault="00B96170" w:rsidP="00B96170">
            <w:pPr>
              <w:rPr>
                <w:rFonts w:cs="Times New Roman"/>
                <w:b/>
                <w:szCs w:val="24"/>
              </w:rPr>
            </w:pPr>
          </w:p>
        </w:tc>
        <w:tc>
          <w:tcPr>
            <w:tcW w:w="1035" w:type="pct"/>
          </w:tcPr>
          <w:p w14:paraId="7B35882B" w14:textId="77777777" w:rsidR="00B96170" w:rsidRPr="009472AD" w:rsidRDefault="00B96170" w:rsidP="00B96170">
            <w:pPr>
              <w:rPr>
                <w:rFonts w:cs="Times New Roman"/>
                <w:szCs w:val="24"/>
              </w:rPr>
            </w:pPr>
            <w:r w:rsidRPr="009472AD">
              <w:rPr>
                <w:rFonts w:cs="Times New Roman"/>
                <w:szCs w:val="24"/>
              </w:rPr>
              <w:t>Median (min, max)</w:t>
            </w:r>
          </w:p>
        </w:tc>
        <w:tc>
          <w:tcPr>
            <w:tcW w:w="862" w:type="pct"/>
          </w:tcPr>
          <w:p w14:paraId="4FB5D2A1" w14:textId="77777777" w:rsidR="00B96170" w:rsidRPr="009472AD" w:rsidRDefault="00B96170" w:rsidP="00B96170">
            <w:pPr>
              <w:jc w:val="right"/>
              <w:rPr>
                <w:rFonts w:cs="Times New Roman"/>
                <w:szCs w:val="24"/>
              </w:rPr>
            </w:pPr>
            <w:r w:rsidRPr="009472AD">
              <w:rPr>
                <w:rFonts w:cs="Times New Roman"/>
                <w:szCs w:val="24"/>
              </w:rPr>
              <w:t>3.0 (3.0, 3.0)</w:t>
            </w:r>
          </w:p>
        </w:tc>
        <w:tc>
          <w:tcPr>
            <w:tcW w:w="861" w:type="pct"/>
          </w:tcPr>
          <w:p w14:paraId="0D5E51D1" w14:textId="77777777" w:rsidR="00B96170" w:rsidRPr="009472AD" w:rsidRDefault="00B96170" w:rsidP="00B96170">
            <w:pPr>
              <w:jc w:val="right"/>
              <w:rPr>
                <w:rFonts w:cs="Times New Roman"/>
                <w:szCs w:val="24"/>
              </w:rPr>
            </w:pPr>
            <w:r w:rsidRPr="001655F0">
              <w:rPr>
                <w:rFonts w:cs="Times New Roman"/>
                <w:szCs w:val="24"/>
              </w:rPr>
              <w:t>3.0 (2.0, 3.0)</w:t>
            </w:r>
          </w:p>
        </w:tc>
      </w:tr>
      <w:tr w:rsidR="00B96170" w:rsidRPr="009472AD" w14:paraId="0F136075" w14:textId="77777777" w:rsidTr="00B96170">
        <w:trPr>
          <w:trHeight w:val="227"/>
        </w:trPr>
        <w:tc>
          <w:tcPr>
            <w:tcW w:w="2242" w:type="pct"/>
            <w:vMerge w:val="restart"/>
          </w:tcPr>
          <w:p w14:paraId="1578AB26" w14:textId="77777777" w:rsidR="00B96170" w:rsidRPr="009472AD" w:rsidRDefault="00B96170" w:rsidP="00B96170">
            <w:pPr>
              <w:rPr>
                <w:rFonts w:cs="Times New Roman"/>
                <w:b/>
                <w:szCs w:val="24"/>
              </w:rPr>
            </w:pPr>
            <w:r w:rsidRPr="009472AD">
              <w:rPr>
                <w:rFonts w:cs="Times New Roman"/>
                <w:b/>
                <w:szCs w:val="24"/>
              </w:rPr>
              <w:t>All sections and items of WeHSA completed / clinical reasoning explained if unable to complete or item not applicable</w:t>
            </w:r>
          </w:p>
        </w:tc>
        <w:tc>
          <w:tcPr>
            <w:tcW w:w="1035" w:type="pct"/>
          </w:tcPr>
          <w:p w14:paraId="514A95D0" w14:textId="77777777" w:rsidR="00B96170" w:rsidRPr="009472AD" w:rsidRDefault="00B96170" w:rsidP="00B96170">
            <w:pPr>
              <w:rPr>
                <w:rFonts w:cs="Times New Roman"/>
                <w:szCs w:val="24"/>
              </w:rPr>
            </w:pPr>
            <w:r w:rsidRPr="009472AD">
              <w:rPr>
                <w:rFonts w:cs="Times New Roman"/>
                <w:szCs w:val="24"/>
              </w:rPr>
              <w:t>Mean (SD)</w:t>
            </w:r>
          </w:p>
        </w:tc>
        <w:tc>
          <w:tcPr>
            <w:tcW w:w="862" w:type="pct"/>
          </w:tcPr>
          <w:p w14:paraId="35623191" w14:textId="77777777" w:rsidR="00B96170" w:rsidRPr="009472AD" w:rsidRDefault="00B96170" w:rsidP="00B96170">
            <w:pPr>
              <w:jc w:val="right"/>
              <w:rPr>
                <w:rFonts w:cs="Times New Roman"/>
                <w:szCs w:val="24"/>
              </w:rPr>
            </w:pPr>
            <w:r w:rsidRPr="009472AD">
              <w:rPr>
                <w:rFonts w:cs="Times New Roman"/>
                <w:szCs w:val="24"/>
              </w:rPr>
              <w:t>3.0 (0.0)</w:t>
            </w:r>
          </w:p>
        </w:tc>
        <w:tc>
          <w:tcPr>
            <w:tcW w:w="861" w:type="pct"/>
          </w:tcPr>
          <w:p w14:paraId="13145BD3" w14:textId="77777777" w:rsidR="00B96170" w:rsidRPr="009472AD" w:rsidRDefault="00B96170" w:rsidP="00B96170">
            <w:pPr>
              <w:jc w:val="right"/>
              <w:rPr>
                <w:rFonts w:cs="Times New Roman"/>
                <w:szCs w:val="24"/>
              </w:rPr>
            </w:pPr>
            <w:r w:rsidRPr="001655F0">
              <w:rPr>
                <w:rFonts w:cs="Times New Roman"/>
                <w:szCs w:val="24"/>
              </w:rPr>
              <w:t>2.7 (0.5)</w:t>
            </w:r>
          </w:p>
        </w:tc>
      </w:tr>
      <w:tr w:rsidR="00B96170" w:rsidRPr="009472AD" w14:paraId="6776C265" w14:textId="77777777" w:rsidTr="00B96170">
        <w:trPr>
          <w:trHeight w:val="1199"/>
        </w:trPr>
        <w:tc>
          <w:tcPr>
            <w:tcW w:w="2242" w:type="pct"/>
            <w:vMerge/>
          </w:tcPr>
          <w:p w14:paraId="756821D2" w14:textId="77777777" w:rsidR="00B96170" w:rsidRPr="009472AD" w:rsidRDefault="00B96170" w:rsidP="00B96170">
            <w:pPr>
              <w:rPr>
                <w:rFonts w:cs="Times New Roman"/>
                <w:b/>
                <w:szCs w:val="24"/>
              </w:rPr>
            </w:pPr>
          </w:p>
        </w:tc>
        <w:tc>
          <w:tcPr>
            <w:tcW w:w="1035" w:type="pct"/>
          </w:tcPr>
          <w:p w14:paraId="36E673C5" w14:textId="77777777" w:rsidR="00B96170" w:rsidRPr="009472AD" w:rsidRDefault="00B96170" w:rsidP="00B96170">
            <w:pPr>
              <w:rPr>
                <w:rFonts w:cs="Times New Roman"/>
                <w:szCs w:val="24"/>
              </w:rPr>
            </w:pPr>
            <w:r w:rsidRPr="009472AD">
              <w:rPr>
                <w:rFonts w:cs="Times New Roman"/>
                <w:szCs w:val="24"/>
              </w:rPr>
              <w:t>Median (min, max)</w:t>
            </w:r>
          </w:p>
        </w:tc>
        <w:tc>
          <w:tcPr>
            <w:tcW w:w="862" w:type="pct"/>
          </w:tcPr>
          <w:p w14:paraId="41F4176C" w14:textId="77777777" w:rsidR="00B96170" w:rsidRPr="009472AD" w:rsidRDefault="00B96170" w:rsidP="00B96170">
            <w:pPr>
              <w:jc w:val="right"/>
              <w:rPr>
                <w:rFonts w:cs="Times New Roman"/>
                <w:szCs w:val="24"/>
              </w:rPr>
            </w:pPr>
            <w:r w:rsidRPr="009472AD">
              <w:rPr>
                <w:rFonts w:cs="Times New Roman"/>
                <w:szCs w:val="24"/>
              </w:rPr>
              <w:t>3.0 (3.0, 3.0)</w:t>
            </w:r>
          </w:p>
        </w:tc>
        <w:tc>
          <w:tcPr>
            <w:tcW w:w="861" w:type="pct"/>
          </w:tcPr>
          <w:p w14:paraId="4C334F51" w14:textId="77777777" w:rsidR="00B96170" w:rsidRPr="009472AD" w:rsidRDefault="00B96170" w:rsidP="00B96170">
            <w:pPr>
              <w:jc w:val="right"/>
              <w:rPr>
                <w:rFonts w:cs="Times New Roman"/>
                <w:szCs w:val="24"/>
              </w:rPr>
            </w:pPr>
            <w:r w:rsidRPr="001655F0">
              <w:rPr>
                <w:rFonts w:cs="Times New Roman"/>
                <w:szCs w:val="24"/>
              </w:rPr>
              <w:t>3.0 (2.0, 3.0)</w:t>
            </w:r>
          </w:p>
        </w:tc>
      </w:tr>
      <w:tr w:rsidR="00B96170" w:rsidRPr="009472AD" w14:paraId="52925351" w14:textId="77777777" w:rsidTr="00B96170">
        <w:trPr>
          <w:trHeight w:val="227"/>
        </w:trPr>
        <w:tc>
          <w:tcPr>
            <w:tcW w:w="2242" w:type="pct"/>
            <w:vMerge w:val="restart"/>
          </w:tcPr>
          <w:p w14:paraId="520C9314" w14:textId="77777777" w:rsidR="00B96170" w:rsidRPr="009472AD" w:rsidRDefault="00B96170" w:rsidP="00B96170">
            <w:pPr>
              <w:rPr>
                <w:rFonts w:cs="Times New Roman"/>
                <w:b/>
                <w:szCs w:val="24"/>
              </w:rPr>
            </w:pPr>
            <w:r w:rsidRPr="009472AD">
              <w:rPr>
                <w:rFonts w:cs="Times New Roman"/>
                <w:b/>
                <w:szCs w:val="24"/>
              </w:rPr>
              <w:t>Participant engaged in identifying hazards</w:t>
            </w:r>
          </w:p>
        </w:tc>
        <w:tc>
          <w:tcPr>
            <w:tcW w:w="1035" w:type="pct"/>
          </w:tcPr>
          <w:p w14:paraId="47733FCE" w14:textId="77777777" w:rsidR="00B96170" w:rsidRPr="009472AD" w:rsidRDefault="00B96170" w:rsidP="00B96170">
            <w:pPr>
              <w:rPr>
                <w:rFonts w:cs="Times New Roman"/>
                <w:szCs w:val="24"/>
              </w:rPr>
            </w:pPr>
            <w:r w:rsidRPr="009472AD">
              <w:rPr>
                <w:rFonts w:cs="Times New Roman"/>
                <w:szCs w:val="24"/>
              </w:rPr>
              <w:t>Mean (SD)</w:t>
            </w:r>
          </w:p>
        </w:tc>
        <w:tc>
          <w:tcPr>
            <w:tcW w:w="862" w:type="pct"/>
          </w:tcPr>
          <w:p w14:paraId="2B639E00" w14:textId="77777777" w:rsidR="00B96170" w:rsidRPr="009472AD" w:rsidRDefault="00B96170" w:rsidP="00B96170">
            <w:pPr>
              <w:jc w:val="right"/>
              <w:rPr>
                <w:rFonts w:cs="Times New Roman"/>
                <w:szCs w:val="24"/>
              </w:rPr>
            </w:pPr>
            <w:r w:rsidRPr="009472AD">
              <w:rPr>
                <w:rFonts w:cs="Times New Roman"/>
                <w:szCs w:val="24"/>
              </w:rPr>
              <w:t>3.0 (0.0)</w:t>
            </w:r>
          </w:p>
        </w:tc>
        <w:tc>
          <w:tcPr>
            <w:tcW w:w="861" w:type="pct"/>
          </w:tcPr>
          <w:p w14:paraId="27B12983" w14:textId="77777777" w:rsidR="00B96170" w:rsidRPr="009472AD" w:rsidRDefault="00B96170" w:rsidP="00B96170">
            <w:pPr>
              <w:jc w:val="right"/>
              <w:rPr>
                <w:rFonts w:cs="Times New Roman"/>
                <w:szCs w:val="24"/>
              </w:rPr>
            </w:pPr>
            <w:r w:rsidRPr="001655F0">
              <w:rPr>
                <w:rFonts w:cs="Times New Roman"/>
                <w:szCs w:val="24"/>
              </w:rPr>
              <w:t>2.8 (0.4)</w:t>
            </w:r>
          </w:p>
        </w:tc>
      </w:tr>
      <w:tr w:rsidR="00B96170" w:rsidRPr="009472AD" w14:paraId="488F2615" w14:textId="77777777" w:rsidTr="00B96170">
        <w:trPr>
          <w:trHeight w:val="245"/>
        </w:trPr>
        <w:tc>
          <w:tcPr>
            <w:tcW w:w="2242" w:type="pct"/>
            <w:vMerge/>
          </w:tcPr>
          <w:p w14:paraId="52932444" w14:textId="77777777" w:rsidR="00B96170" w:rsidRPr="009472AD" w:rsidRDefault="00B96170" w:rsidP="00B96170">
            <w:pPr>
              <w:rPr>
                <w:rFonts w:cs="Times New Roman"/>
                <w:b/>
                <w:szCs w:val="24"/>
              </w:rPr>
            </w:pPr>
          </w:p>
        </w:tc>
        <w:tc>
          <w:tcPr>
            <w:tcW w:w="1035" w:type="pct"/>
          </w:tcPr>
          <w:p w14:paraId="71E3165F" w14:textId="77777777" w:rsidR="00B96170" w:rsidRPr="009472AD" w:rsidRDefault="00B96170" w:rsidP="00B96170">
            <w:pPr>
              <w:rPr>
                <w:rFonts w:cs="Times New Roman"/>
                <w:szCs w:val="24"/>
              </w:rPr>
            </w:pPr>
            <w:r w:rsidRPr="009472AD">
              <w:rPr>
                <w:rFonts w:cs="Times New Roman"/>
                <w:szCs w:val="24"/>
              </w:rPr>
              <w:t>Median (min, max)</w:t>
            </w:r>
          </w:p>
        </w:tc>
        <w:tc>
          <w:tcPr>
            <w:tcW w:w="862" w:type="pct"/>
          </w:tcPr>
          <w:p w14:paraId="2FDE3A44" w14:textId="77777777" w:rsidR="00B96170" w:rsidRPr="009472AD" w:rsidRDefault="00B96170" w:rsidP="00B96170">
            <w:pPr>
              <w:jc w:val="right"/>
              <w:rPr>
                <w:rFonts w:cs="Times New Roman"/>
                <w:szCs w:val="24"/>
              </w:rPr>
            </w:pPr>
            <w:r w:rsidRPr="009472AD">
              <w:rPr>
                <w:rFonts w:cs="Times New Roman"/>
                <w:szCs w:val="24"/>
              </w:rPr>
              <w:t>3.0 (3.0, 3.0)</w:t>
            </w:r>
          </w:p>
        </w:tc>
        <w:tc>
          <w:tcPr>
            <w:tcW w:w="861" w:type="pct"/>
          </w:tcPr>
          <w:p w14:paraId="7B6E1100" w14:textId="77777777" w:rsidR="00B96170" w:rsidRPr="009472AD" w:rsidRDefault="00B96170" w:rsidP="00B96170">
            <w:pPr>
              <w:jc w:val="right"/>
              <w:rPr>
                <w:rFonts w:cs="Times New Roman"/>
                <w:szCs w:val="24"/>
              </w:rPr>
            </w:pPr>
            <w:r w:rsidRPr="001655F0">
              <w:rPr>
                <w:rFonts w:cs="Times New Roman"/>
                <w:szCs w:val="24"/>
              </w:rPr>
              <w:t>3.0 (2.0, 3.0)</w:t>
            </w:r>
          </w:p>
        </w:tc>
      </w:tr>
      <w:tr w:rsidR="00B96170" w:rsidRPr="009472AD" w14:paraId="3E802A09" w14:textId="77777777" w:rsidTr="00B96170">
        <w:trPr>
          <w:trHeight w:val="227"/>
        </w:trPr>
        <w:tc>
          <w:tcPr>
            <w:tcW w:w="2242" w:type="pct"/>
            <w:vMerge w:val="restart"/>
          </w:tcPr>
          <w:p w14:paraId="36B4E1D9" w14:textId="77777777" w:rsidR="00B96170" w:rsidRPr="009472AD" w:rsidRDefault="00B96170" w:rsidP="00B96170">
            <w:pPr>
              <w:rPr>
                <w:rFonts w:cs="Times New Roman"/>
                <w:b/>
                <w:szCs w:val="24"/>
              </w:rPr>
            </w:pPr>
            <w:r w:rsidRPr="009472AD">
              <w:rPr>
                <w:rFonts w:cs="Times New Roman"/>
                <w:b/>
                <w:szCs w:val="24"/>
              </w:rPr>
              <w:t>Participant engaged in devising possible solutions to minimise identified hazards</w:t>
            </w:r>
          </w:p>
        </w:tc>
        <w:tc>
          <w:tcPr>
            <w:tcW w:w="1035" w:type="pct"/>
          </w:tcPr>
          <w:p w14:paraId="54492317" w14:textId="77777777" w:rsidR="00B96170" w:rsidRPr="009472AD" w:rsidRDefault="00B96170" w:rsidP="00B96170">
            <w:pPr>
              <w:rPr>
                <w:rFonts w:cs="Times New Roman"/>
                <w:szCs w:val="24"/>
              </w:rPr>
            </w:pPr>
            <w:r w:rsidRPr="009472AD">
              <w:rPr>
                <w:rFonts w:cs="Times New Roman"/>
                <w:szCs w:val="24"/>
              </w:rPr>
              <w:t>Mean (SD)</w:t>
            </w:r>
          </w:p>
        </w:tc>
        <w:tc>
          <w:tcPr>
            <w:tcW w:w="862" w:type="pct"/>
          </w:tcPr>
          <w:p w14:paraId="14D3FA5B" w14:textId="77777777" w:rsidR="00B96170" w:rsidRPr="009472AD" w:rsidRDefault="00B96170" w:rsidP="00B96170">
            <w:pPr>
              <w:jc w:val="right"/>
              <w:rPr>
                <w:rFonts w:cs="Times New Roman"/>
                <w:szCs w:val="24"/>
              </w:rPr>
            </w:pPr>
            <w:r w:rsidRPr="009472AD">
              <w:rPr>
                <w:rFonts w:cs="Times New Roman"/>
                <w:szCs w:val="24"/>
              </w:rPr>
              <w:t>2.9 (0.3)</w:t>
            </w:r>
          </w:p>
        </w:tc>
        <w:tc>
          <w:tcPr>
            <w:tcW w:w="861" w:type="pct"/>
          </w:tcPr>
          <w:p w14:paraId="23383619" w14:textId="77777777" w:rsidR="00B96170" w:rsidRPr="009472AD" w:rsidRDefault="00B96170" w:rsidP="00B96170">
            <w:pPr>
              <w:jc w:val="right"/>
              <w:rPr>
                <w:rFonts w:cs="Times New Roman"/>
                <w:szCs w:val="24"/>
              </w:rPr>
            </w:pPr>
            <w:r w:rsidRPr="001655F0">
              <w:rPr>
                <w:rFonts w:cs="Times New Roman"/>
                <w:szCs w:val="24"/>
              </w:rPr>
              <w:t>2.8 (0.4)</w:t>
            </w:r>
          </w:p>
        </w:tc>
      </w:tr>
      <w:tr w:rsidR="00B96170" w:rsidRPr="009472AD" w14:paraId="7E172994" w14:textId="77777777" w:rsidTr="00B96170">
        <w:trPr>
          <w:trHeight w:val="549"/>
        </w:trPr>
        <w:tc>
          <w:tcPr>
            <w:tcW w:w="2242" w:type="pct"/>
            <w:vMerge/>
          </w:tcPr>
          <w:p w14:paraId="55D963A6" w14:textId="77777777" w:rsidR="00B96170" w:rsidRPr="009472AD" w:rsidRDefault="00B96170" w:rsidP="00B96170">
            <w:pPr>
              <w:rPr>
                <w:rFonts w:cs="Times New Roman"/>
                <w:b/>
                <w:szCs w:val="24"/>
              </w:rPr>
            </w:pPr>
          </w:p>
        </w:tc>
        <w:tc>
          <w:tcPr>
            <w:tcW w:w="1035" w:type="pct"/>
          </w:tcPr>
          <w:p w14:paraId="0FD0C2FB" w14:textId="77777777" w:rsidR="00B96170" w:rsidRPr="009472AD" w:rsidRDefault="00B96170" w:rsidP="00B96170">
            <w:pPr>
              <w:rPr>
                <w:rFonts w:cs="Times New Roman"/>
                <w:szCs w:val="24"/>
              </w:rPr>
            </w:pPr>
            <w:r w:rsidRPr="009472AD">
              <w:rPr>
                <w:rFonts w:cs="Times New Roman"/>
                <w:szCs w:val="24"/>
              </w:rPr>
              <w:t>Median (min, max)</w:t>
            </w:r>
          </w:p>
        </w:tc>
        <w:tc>
          <w:tcPr>
            <w:tcW w:w="862" w:type="pct"/>
          </w:tcPr>
          <w:p w14:paraId="56D4CB55" w14:textId="77777777" w:rsidR="00B96170" w:rsidRPr="009472AD" w:rsidRDefault="00B96170" w:rsidP="00B96170">
            <w:pPr>
              <w:jc w:val="right"/>
              <w:rPr>
                <w:rFonts w:cs="Times New Roman"/>
                <w:szCs w:val="24"/>
              </w:rPr>
            </w:pPr>
            <w:r w:rsidRPr="009472AD">
              <w:rPr>
                <w:rFonts w:cs="Times New Roman"/>
                <w:szCs w:val="24"/>
              </w:rPr>
              <w:t>3.0 (2.0, 3.0)</w:t>
            </w:r>
          </w:p>
        </w:tc>
        <w:tc>
          <w:tcPr>
            <w:tcW w:w="861" w:type="pct"/>
          </w:tcPr>
          <w:p w14:paraId="3C8965E7" w14:textId="77777777" w:rsidR="00B96170" w:rsidRPr="009472AD" w:rsidRDefault="00B96170" w:rsidP="00B96170">
            <w:pPr>
              <w:jc w:val="right"/>
              <w:rPr>
                <w:rFonts w:cs="Times New Roman"/>
                <w:szCs w:val="24"/>
              </w:rPr>
            </w:pPr>
            <w:r w:rsidRPr="001655F0">
              <w:rPr>
                <w:rFonts w:cs="Times New Roman"/>
                <w:szCs w:val="24"/>
              </w:rPr>
              <w:t>3.0 (2.0, 3.0)</w:t>
            </w:r>
          </w:p>
        </w:tc>
      </w:tr>
      <w:tr w:rsidR="00B96170" w:rsidRPr="009472AD" w14:paraId="304858C8" w14:textId="77777777" w:rsidTr="00B96170">
        <w:trPr>
          <w:trHeight w:val="841"/>
        </w:trPr>
        <w:tc>
          <w:tcPr>
            <w:tcW w:w="2242" w:type="pct"/>
            <w:vMerge w:val="restart"/>
          </w:tcPr>
          <w:p w14:paraId="59A30AB9" w14:textId="77777777" w:rsidR="00B96170" w:rsidRPr="009472AD" w:rsidRDefault="00B96170" w:rsidP="00B96170">
            <w:pPr>
              <w:rPr>
                <w:rFonts w:cs="Times New Roman"/>
                <w:b/>
                <w:szCs w:val="24"/>
              </w:rPr>
            </w:pPr>
            <w:r w:rsidRPr="009472AD">
              <w:rPr>
                <w:rFonts w:cs="Times New Roman"/>
                <w:b/>
                <w:szCs w:val="24"/>
              </w:rPr>
              <w:t>List of mutually agreed recommendations prioritised by participant</w:t>
            </w:r>
          </w:p>
        </w:tc>
        <w:tc>
          <w:tcPr>
            <w:tcW w:w="1035" w:type="pct"/>
          </w:tcPr>
          <w:p w14:paraId="5EDF5411" w14:textId="77777777" w:rsidR="00B96170" w:rsidRPr="009472AD" w:rsidRDefault="00B96170" w:rsidP="00B96170">
            <w:pPr>
              <w:rPr>
                <w:rFonts w:cs="Times New Roman"/>
                <w:szCs w:val="24"/>
              </w:rPr>
            </w:pPr>
            <w:r w:rsidRPr="009472AD">
              <w:rPr>
                <w:rFonts w:cs="Times New Roman"/>
                <w:szCs w:val="24"/>
              </w:rPr>
              <w:t>Mean (SD)</w:t>
            </w:r>
          </w:p>
        </w:tc>
        <w:tc>
          <w:tcPr>
            <w:tcW w:w="862" w:type="pct"/>
          </w:tcPr>
          <w:p w14:paraId="38A8E97E" w14:textId="77777777" w:rsidR="00B96170" w:rsidRPr="009472AD" w:rsidRDefault="00B96170" w:rsidP="00B96170">
            <w:pPr>
              <w:jc w:val="right"/>
              <w:rPr>
                <w:rFonts w:cs="Times New Roman"/>
                <w:szCs w:val="24"/>
              </w:rPr>
            </w:pPr>
            <w:r w:rsidRPr="009472AD">
              <w:rPr>
                <w:rFonts w:cs="Times New Roman"/>
                <w:szCs w:val="24"/>
              </w:rPr>
              <w:t>3.0 (0.0)</w:t>
            </w:r>
          </w:p>
        </w:tc>
        <w:tc>
          <w:tcPr>
            <w:tcW w:w="861" w:type="pct"/>
          </w:tcPr>
          <w:p w14:paraId="43124E08" w14:textId="77777777" w:rsidR="00B96170" w:rsidRPr="009472AD" w:rsidRDefault="00B96170" w:rsidP="00B96170">
            <w:pPr>
              <w:jc w:val="right"/>
              <w:rPr>
                <w:rFonts w:cs="Times New Roman"/>
                <w:szCs w:val="24"/>
              </w:rPr>
            </w:pPr>
            <w:r w:rsidRPr="001655F0">
              <w:rPr>
                <w:rFonts w:cs="Times New Roman"/>
                <w:szCs w:val="24"/>
              </w:rPr>
              <w:t>3.0 (0.0)</w:t>
            </w:r>
          </w:p>
        </w:tc>
      </w:tr>
      <w:tr w:rsidR="00B96170" w:rsidRPr="009472AD" w14:paraId="3894E16C" w14:textId="77777777" w:rsidTr="00B96170">
        <w:trPr>
          <w:trHeight w:val="132"/>
        </w:trPr>
        <w:tc>
          <w:tcPr>
            <w:tcW w:w="2242" w:type="pct"/>
            <w:vMerge/>
          </w:tcPr>
          <w:p w14:paraId="6282BC42" w14:textId="77777777" w:rsidR="00B96170" w:rsidRPr="009472AD" w:rsidRDefault="00B96170" w:rsidP="00B96170">
            <w:pPr>
              <w:rPr>
                <w:rFonts w:cs="Times New Roman"/>
                <w:b/>
                <w:szCs w:val="24"/>
              </w:rPr>
            </w:pPr>
          </w:p>
        </w:tc>
        <w:tc>
          <w:tcPr>
            <w:tcW w:w="1035" w:type="pct"/>
          </w:tcPr>
          <w:p w14:paraId="4C7D1461" w14:textId="77777777" w:rsidR="00B96170" w:rsidRPr="009472AD" w:rsidRDefault="00B96170" w:rsidP="00B96170">
            <w:pPr>
              <w:rPr>
                <w:rFonts w:cs="Times New Roman"/>
                <w:szCs w:val="24"/>
              </w:rPr>
            </w:pPr>
            <w:r w:rsidRPr="009472AD">
              <w:rPr>
                <w:rFonts w:cs="Times New Roman"/>
                <w:szCs w:val="24"/>
              </w:rPr>
              <w:t>Median (min, max)</w:t>
            </w:r>
          </w:p>
        </w:tc>
        <w:tc>
          <w:tcPr>
            <w:tcW w:w="862" w:type="pct"/>
          </w:tcPr>
          <w:p w14:paraId="7583B65C" w14:textId="77777777" w:rsidR="00B96170" w:rsidRPr="009472AD" w:rsidRDefault="00B96170" w:rsidP="00B96170">
            <w:pPr>
              <w:jc w:val="right"/>
              <w:rPr>
                <w:rFonts w:cs="Times New Roman"/>
                <w:szCs w:val="24"/>
              </w:rPr>
            </w:pPr>
            <w:r w:rsidRPr="009472AD">
              <w:rPr>
                <w:rFonts w:cs="Times New Roman"/>
                <w:szCs w:val="24"/>
              </w:rPr>
              <w:t>3.0 (3.0, 3.0)</w:t>
            </w:r>
          </w:p>
        </w:tc>
        <w:tc>
          <w:tcPr>
            <w:tcW w:w="861" w:type="pct"/>
          </w:tcPr>
          <w:p w14:paraId="58F7E18E" w14:textId="77777777" w:rsidR="00B96170" w:rsidRPr="009472AD" w:rsidRDefault="00B96170" w:rsidP="00B96170">
            <w:pPr>
              <w:jc w:val="right"/>
              <w:rPr>
                <w:rFonts w:cs="Times New Roman"/>
                <w:szCs w:val="24"/>
              </w:rPr>
            </w:pPr>
            <w:r w:rsidRPr="001655F0">
              <w:rPr>
                <w:rFonts w:cs="Times New Roman"/>
                <w:szCs w:val="24"/>
              </w:rPr>
              <w:t>3.0 (3.0, 3.0)</w:t>
            </w:r>
          </w:p>
        </w:tc>
      </w:tr>
      <w:tr w:rsidR="00B96170" w:rsidRPr="009472AD" w14:paraId="3D96602C" w14:textId="77777777" w:rsidTr="00B96170">
        <w:trPr>
          <w:trHeight w:val="239"/>
        </w:trPr>
        <w:tc>
          <w:tcPr>
            <w:tcW w:w="2242" w:type="pct"/>
            <w:vMerge w:val="restart"/>
          </w:tcPr>
          <w:p w14:paraId="4298C819" w14:textId="77777777" w:rsidR="00B96170" w:rsidRPr="009472AD" w:rsidRDefault="00B96170" w:rsidP="00B96170">
            <w:pPr>
              <w:rPr>
                <w:rFonts w:cs="Times New Roman"/>
                <w:b/>
                <w:szCs w:val="24"/>
              </w:rPr>
            </w:pPr>
            <w:r w:rsidRPr="009472AD">
              <w:rPr>
                <w:rFonts w:cs="Times New Roman"/>
                <w:b/>
                <w:szCs w:val="24"/>
              </w:rPr>
              <w:t>Action plan left with participant</w:t>
            </w:r>
          </w:p>
        </w:tc>
        <w:tc>
          <w:tcPr>
            <w:tcW w:w="1035" w:type="pct"/>
          </w:tcPr>
          <w:p w14:paraId="7A413514" w14:textId="77777777" w:rsidR="00B96170" w:rsidRPr="009472AD" w:rsidRDefault="00B96170" w:rsidP="00B96170">
            <w:pPr>
              <w:rPr>
                <w:rFonts w:cs="Times New Roman"/>
                <w:szCs w:val="24"/>
              </w:rPr>
            </w:pPr>
            <w:r w:rsidRPr="009472AD">
              <w:rPr>
                <w:rFonts w:cs="Times New Roman"/>
                <w:szCs w:val="24"/>
              </w:rPr>
              <w:t>Mean (SD)</w:t>
            </w:r>
          </w:p>
        </w:tc>
        <w:tc>
          <w:tcPr>
            <w:tcW w:w="862" w:type="pct"/>
          </w:tcPr>
          <w:p w14:paraId="329E43D7" w14:textId="77777777" w:rsidR="00B96170" w:rsidRPr="009472AD" w:rsidRDefault="00B96170" w:rsidP="00B96170">
            <w:pPr>
              <w:jc w:val="right"/>
              <w:rPr>
                <w:rFonts w:cs="Times New Roman"/>
                <w:szCs w:val="24"/>
              </w:rPr>
            </w:pPr>
            <w:r w:rsidRPr="009472AD">
              <w:rPr>
                <w:rFonts w:cs="Times New Roman"/>
                <w:szCs w:val="24"/>
              </w:rPr>
              <w:t>3.0 (0.0)</w:t>
            </w:r>
          </w:p>
        </w:tc>
        <w:tc>
          <w:tcPr>
            <w:tcW w:w="861" w:type="pct"/>
          </w:tcPr>
          <w:p w14:paraId="7C9D6771" w14:textId="77777777" w:rsidR="00B96170" w:rsidRPr="009472AD" w:rsidRDefault="00B96170" w:rsidP="00B96170">
            <w:pPr>
              <w:jc w:val="right"/>
              <w:rPr>
                <w:rFonts w:cs="Times New Roman"/>
                <w:szCs w:val="24"/>
              </w:rPr>
            </w:pPr>
            <w:r w:rsidRPr="001655F0">
              <w:rPr>
                <w:rFonts w:cs="Times New Roman"/>
                <w:szCs w:val="24"/>
              </w:rPr>
              <w:t>2.6 (0.9)</w:t>
            </w:r>
          </w:p>
        </w:tc>
      </w:tr>
      <w:tr w:rsidR="00B96170" w:rsidRPr="009472AD" w14:paraId="09D39388" w14:textId="77777777" w:rsidTr="00B96170">
        <w:trPr>
          <w:trHeight w:val="126"/>
        </w:trPr>
        <w:tc>
          <w:tcPr>
            <w:tcW w:w="2242" w:type="pct"/>
            <w:vMerge/>
          </w:tcPr>
          <w:p w14:paraId="4CF45738" w14:textId="77777777" w:rsidR="00B96170" w:rsidRPr="009472AD" w:rsidRDefault="00B96170" w:rsidP="00B96170">
            <w:pPr>
              <w:rPr>
                <w:rFonts w:cs="Times New Roman"/>
                <w:b/>
                <w:szCs w:val="24"/>
              </w:rPr>
            </w:pPr>
          </w:p>
        </w:tc>
        <w:tc>
          <w:tcPr>
            <w:tcW w:w="1035" w:type="pct"/>
          </w:tcPr>
          <w:p w14:paraId="54C2D403" w14:textId="77777777" w:rsidR="00B96170" w:rsidRPr="009472AD" w:rsidRDefault="00B96170" w:rsidP="00B96170">
            <w:pPr>
              <w:rPr>
                <w:rFonts w:cs="Times New Roman"/>
                <w:szCs w:val="24"/>
              </w:rPr>
            </w:pPr>
            <w:r w:rsidRPr="009472AD">
              <w:rPr>
                <w:rFonts w:cs="Times New Roman"/>
                <w:szCs w:val="24"/>
              </w:rPr>
              <w:t>Median (min, max)</w:t>
            </w:r>
          </w:p>
        </w:tc>
        <w:tc>
          <w:tcPr>
            <w:tcW w:w="862" w:type="pct"/>
          </w:tcPr>
          <w:p w14:paraId="514C5AAB" w14:textId="77777777" w:rsidR="00B96170" w:rsidRPr="009472AD" w:rsidRDefault="00B96170" w:rsidP="00B96170">
            <w:pPr>
              <w:jc w:val="right"/>
              <w:rPr>
                <w:rFonts w:cs="Times New Roman"/>
                <w:szCs w:val="24"/>
              </w:rPr>
            </w:pPr>
            <w:r w:rsidRPr="009472AD">
              <w:rPr>
                <w:rFonts w:cs="Times New Roman"/>
                <w:szCs w:val="24"/>
              </w:rPr>
              <w:t>3.0 (3.0, 3.0)</w:t>
            </w:r>
          </w:p>
        </w:tc>
        <w:tc>
          <w:tcPr>
            <w:tcW w:w="861" w:type="pct"/>
          </w:tcPr>
          <w:p w14:paraId="793F3B51" w14:textId="77777777" w:rsidR="00B96170" w:rsidRPr="009472AD" w:rsidRDefault="00B96170" w:rsidP="00B96170">
            <w:pPr>
              <w:jc w:val="right"/>
              <w:rPr>
                <w:rFonts w:cs="Times New Roman"/>
                <w:szCs w:val="24"/>
              </w:rPr>
            </w:pPr>
            <w:r w:rsidRPr="001655F0">
              <w:rPr>
                <w:rFonts w:cs="Times New Roman"/>
                <w:szCs w:val="24"/>
              </w:rPr>
              <w:t>3.0 (1.0, 3.0)</w:t>
            </w:r>
          </w:p>
        </w:tc>
      </w:tr>
      <w:tr w:rsidR="00B96170" w:rsidRPr="009472AD" w14:paraId="4BC5CA2C" w14:textId="77777777" w:rsidTr="00B96170">
        <w:trPr>
          <w:trHeight w:val="227"/>
        </w:trPr>
        <w:tc>
          <w:tcPr>
            <w:tcW w:w="2242" w:type="pct"/>
            <w:vMerge w:val="restart"/>
          </w:tcPr>
          <w:p w14:paraId="14CF7AB0" w14:textId="77777777" w:rsidR="00B96170" w:rsidRPr="009472AD" w:rsidRDefault="00B96170" w:rsidP="00B96170">
            <w:pPr>
              <w:rPr>
                <w:rFonts w:cs="Times New Roman"/>
                <w:b/>
                <w:szCs w:val="24"/>
              </w:rPr>
            </w:pPr>
            <w:r w:rsidRPr="009472AD">
              <w:rPr>
                <w:rFonts w:cs="Times New Roman"/>
                <w:b/>
                <w:szCs w:val="24"/>
              </w:rPr>
              <w:t>Adequate follow-up planned and support identified for adaptations and modifications</w:t>
            </w:r>
          </w:p>
        </w:tc>
        <w:tc>
          <w:tcPr>
            <w:tcW w:w="1035" w:type="pct"/>
          </w:tcPr>
          <w:p w14:paraId="76A260D7" w14:textId="77777777" w:rsidR="00B96170" w:rsidRPr="009472AD" w:rsidRDefault="00B96170" w:rsidP="00B96170">
            <w:pPr>
              <w:rPr>
                <w:rFonts w:cs="Times New Roman"/>
                <w:szCs w:val="24"/>
              </w:rPr>
            </w:pPr>
            <w:r w:rsidRPr="009472AD">
              <w:rPr>
                <w:rFonts w:cs="Times New Roman"/>
                <w:szCs w:val="24"/>
              </w:rPr>
              <w:t>Mean (SD)</w:t>
            </w:r>
          </w:p>
        </w:tc>
        <w:tc>
          <w:tcPr>
            <w:tcW w:w="862" w:type="pct"/>
          </w:tcPr>
          <w:p w14:paraId="4E6A0D11" w14:textId="77777777" w:rsidR="00B96170" w:rsidRPr="009472AD" w:rsidRDefault="00B96170" w:rsidP="00B96170">
            <w:pPr>
              <w:jc w:val="right"/>
              <w:rPr>
                <w:rFonts w:cs="Times New Roman"/>
                <w:szCs w:val="24"/>
              </w:rPr>
            </w:pPr>
            <w:r w:rsidRPr="009472AD">
              <w:rPr>
                <w:rFonts w:cs="Times New Roman"/>
                <w:szCs w:val="24"/>
              </w:rPr>
              <w:t>3.0 (0.0)</w:t>
            </w:r>
          </w:p>
        </w:tc>
        <w:tc>
          <w:tcPr>
            <w:tcW w:w="861" w:type="pct"/>
          </w:tcPr>
          <w:p w14:paraId="558433D8" w14:textId="77777777" w:rsidR="00B96170" w:rsidRPr="009472AD" w:rsidRDefault="00B96170" w:rsidP="00B96170">
            <w:pPr>
              <w:jc w:val="right"/>
              <w:rPr>
                <w:rFonts w:cs="Times New Roman"/>
                <w:szCs w:val="24"/>
              </w:rPr>
            </w:pPr>
            <w:r w:rsidRPr="001655F0">
              <w:rPr>
                <w:rFonts w:cs="Times New Roman"/>
                <w:szCs w:val="24"/>
              </w:rPr>
              <w:t>2.8 (0.4)</w:t>
            </w:r>
          </w:p>
        </w:tc>
      </w:tr>
      <w:tr w:rsidR="00B96170" w:rsidRPr="009472AD" w14:paraId="3116CE5C" w14:textId="77777777" w:rsidTr="00B96170">
        <w:trPr>
          <w:trHeight w:val="262"/>
        </w:trPr>
        <w:tc>
          <w:tcPr>
            <w:tcW w:w="2242" w:type="pct"/>
            <w:vMerge/>
          </w:tcPr>
          <w:p w14:paraId="7DE9D89E" w14:textId="77777777" w:rsidR="00B96170" w:rsidRPr="009472AD" w:rsidRDefault="00B96170" w:rsidP="00B96170">
            <w:pPr>
              <w:rPr>
                <w:rFonts w:cs="Times New Roman"/>
                <w:b/>
                <w:szCs w:val="24"/>
              </w:rPr>
            </w:pPr>
          </w:p>
        </w:tc>
        <w:tc>
          <w:tcPr>
            <w:tcW w:w="1035" w:type="pct"/>
          </w:tcPr>
          <w:p w14:paraId="0F280F0D" w14:textId="77777777" w:rsidR="00B96170" w:rsidRPr="009472AD" w:rsidRDefault="00B96170" w:rsidP="00B96170">
            <w:pPr>
              <w:rPr>
                <w:rFonts w:cs="Times New Roman"/>
                <w:szCs w:val="24"/>
              </w:rPr>
            </w:pPr>
            <w:r w:rsidRPr="009472AD">
              <w:rPr>
                <w:rFonts w:cs="Times New Roman"/>
                <w:szCs w:val="24"/>
              </w:rPr>
              <w:t>Median (min, max)</w:t>
            </w:r>
          </w:p>
        </w:tc>
        <w:tc>
          <w:tcPr>
            <w:tcW w:w="862" w:type="pct"/>
          </w:tcPr>
          <w:p w14:paraId="0ED61DB3" w14:textId="77777777" w:rsidR="00B96170" w:rsidRPr="009472AD" w:rsidRDefault="00B96170" w:rsidP="00B96170">
            <w:pPr>
              <w:jc w:val="right"/>
              <w:rPr>
                <w:rFonts w:cs="Times New Roman"/>
                <w:szCs w:val="24"/>
              </w:rPr>
            </w:pPr>
            <w:r w:rsidRPr="009472AD">
              <w:rPr>
                <w:rFonts w:cs="Times New Roman"/>
                <w:szCs w:val="24"/>
              </w:rPr>
              <w:t>3.0 (3.0, 3.0)</w:t>
            </w:r>
          </w:p>
        </w:tc>
        <w:tc>
          <w:tcPr>
            <w:tcW w:w="861" w:type="pct"/>
          </w:tcPr>
          <w:p w14:paraId="473E0371" w14:textId="77777777" w:rsidR="00B96170" w:rsidRPr="009472AD" w:rsidRDefault="00B96170" w:rsidP="00B96170">
            <w:pPr>
              <w:jc w:val="right"/>
              <w:rPr>
                <w:rFonts w:cs="Times New Roman"/>
                <w:szCs w:val="24"/>
              </w:rPr>
            </w:pPr>
            <w:r w:rsidRPr="001655F0">
              <w:rPr>
                <w:rFonts w:cs="Times New Roman"/>
                <w:szCs w:val="24"/>
              </w:rPr>
              <w:t>3.0 (2.0, 3.0)</w:t>
            </w:r>
          </w:p>
        </w:tc>
      </w:tr>
      <w:tr w:rsidR="00B96170" w:rsidRPr="009472AD" w14:paraId="7F7942B7" w14:textId="77777777" w:rsidTr="00B96170">
        <w:trPr>
          <w:trHeight w:val="227"/>
        </w:trPr>
        <w:tc>
          <w:tcPr>
            <w:tcW w:w="2242" w:type="pct"/>
            <w:vMerge w:val="restart"/>
          </w:tcPr>
          <w:p w14:paraId="52F75DC3" w14:textId="77777777" w:rsidR="00B96170" w:rsidRPr="009472AD" w:rsidRDefault="00B96170" w:rsidP="00B96170">
            <w:pPr>
              <w:rPr>
                <w:rFonts w:cs="Times New Roman"/>
                <w:b/>
                <w:szCs w:val="24"/>
              </w:rPr>
            </w:pPr>
            <w:r w:rsidRPr="009472AD">
              <w:rPr>
                <w:rFonts w:cs="Times New Roman"/>
                <w:b/>
                <w:szCs w:val="24"/>
              </w:rPr>
              <w:t>Total overall mean score</w:t>
            </w:r>
          </w:p>
        </w:tc>
        <w:tc>
          <w:tcPr>
            <w:tcW w:w="1035" w:type="pct"/>
          </w:tcPr>
          <w:p w14:paraId="76D4E079" w14:textId="77777777" w:rsidR="00B96170" w:rsidRPr="009472AD" w:rsidRDefault="00B96170" w:rsidP="00B96170">
            <w:pPr>
              <w:rPr>
                <w:rFonts w:cs="Times New Roman"/>
                <w:szCs w:val="24"/>
              </w:rPr>
            </w:pPr>
            <w:r w:rsidRPr="009472AD">
              <w:rPr>
                <w:rFonts w:cs="Times New Roman"/>
                <w:szCs w:val="24"/>
              </w:rPr>
              <w:t>Mean (SD)</w:t>
            </w:r>
          </w:p>
        </w:tc>
        <w:tc>
          <w:tcPr>
            <w:tcW w:w="862" w:type="pct"/>
          </w:tcPr>
          <w:p w14:paraId="5FB46B9B" w14:textId="77777777" w:rsidR="00B96170" w:rsidRPr="009472AD" w:rsidRDefault="00B96170" w:rsidP="00B96170">
            <w:pPr>
              <w:jc w:val="right"/>
              <w:rPr>
                <w:rFonts w:cs="Times New Roman"/>
                <w:szCs w:val="24"/>
              </w:rPr>
            </w:pPr>
            <w:r w:rsidRPr="009472AD">
              <w:rPr>
                <w:rFonts w:cs="Times New Roman"/>
                <w:szCs w:val="24"/>
              </w:rPr>
              <w:t>3.0 (0.0)</w:t>
            </w:r>
          </w:p>
        </w:tc>
        <w:tc>
          <w:tcPr>
            <w:tcW w:w="861" w:type="pct"/>
          </w:tcPr>
          <w:p w14:paraId="2790F7A5" w14:textId="77777777" w:rsidR="00B96170" w:rsidRPr="009472AD" w:rsidRDefault="00B96170" w:rsidP="00B96170">
            <w:pPr>
              <w:jc w:val="right"/>
              <w:rPr>
                <w:rFonts w:cs="Times New Roman"/>
                <w:szCs w:val="24"/>
              </w:rPr>
            </w:pPr>
            <w:r w:rsidRPr="001655F0">
              <w:rPr>
                <w:rFonts w:cs="Times New Roman"/>
                <w:szCs w:val="24"/>
              </w:rPr>
              <w:t>2.8 (0.3)</w:t>
            </w:r>
          </w:p>
        </w:tc>
      </w:tr>
      <w:tr w:rsidR="00B96170" w:rsidRPr="009472AD" w14:paraId="4571006D" w14:textId="77777777" w:rsidTr="00B96170">
        <w:trPr>
          <w:trHeight w:val="131"/>
        </w:trPr>
        <w:tc>
          <w:tcPr>
            <w:tcW w:w="2242" w:type="pct"/>
            <w:vMerge/>
            <w:tcBorders>
              <w:bottom w:val="single" w:sz="4" w:space="0" w:color="auto"/>
            </w:tcBorders>
          </w:tcPr>
          <w:p w14:paraId="6A015526" w14:textId="77777777" w:rsidR="00B96170" w:rsidRPr="009472AD" w:rsidRDefault="00B96170" w:rsidP="00B96170">
            <w:pPr>
              <w:rPr>
                <w:rFonts w:cs="Times New Roman"/>
                <w:b/>
                <w:szCs w:val="24"/>
              </w:rPr>
            </w:pPr>
          </w:p>
        </w:tc>
        <w:tc>
          <w:tcPr>
            <w:tcW w:w="1035" w:type="pct"/>
            <w:tcBorders>
              <w:bottom w:val="single" w:sz="4" w:space="0" w:color="auto"/>
            </w:tcBorders>
          </w:tcPr>
          <w:p w14:paraId="502C7795" w14:textId="77777777" w:rsidR="00B96170" w:rsidRPr="009472AD" w:rsidRDefault="00B96170" w:rsidP="00B96170">
            <w:pPr>
              <w:rPr>
                <w:rFonts w:cs="Times New Roman"/>
                <w:szCs w:val="24"/>
              </w:rPr>
            </w:pPr>
            <w:r w:rsidRPr="009472AD">
              <w:rPr>
                <w:rFonts w:cs="Times New Roman"/>
                <w:szCs w:val="24"/>
              </w:rPr>
              <w:t>Median (min, max)</w:t>
            </w:r>
          </w:p>
        </w:tc>
        <w:tc>
          <w:tcPr>
            <w:tcW w:w="862" w:type="pct"/>
            <w:tcBorders>
              <w:bottom w:val="single" w:sz="4" w:space="0" w:color="auto"/>
            </w:tcBorders>
          </w:tcPr>
          <w:p w14:paraId="54F474BB" w14:textId="77777777" w:rsidR="00B96170" w:rsidRPr="009472AD" w:rsidRDefault="00B96170" w:rsidP="00B96170">
            <w:pPr>
              <w:jc w:val="right"/>
              <w:rPr>
                <w:rFonts w:cs="Times New Roman"/>
                <w:szCs w:val="24"/>
              </w:rPr>
            </w:pPr>
            <w:r w:rsidRPr="009472AD">
              <w:rPr>
                <w:rFonts w:cs="Times New Roman"/>
                <w:szCs w:val="24"/>
              </w:rPr>
              <w:t>3.0 (2.9, 3.0)</w:t>
            </w:r>
          </w:p>
        </w:tc>
        <w:tc>
          <w:tcPr>
            <w:tcW w:w="861" w:type="pct"/>
            <w:tcBorders>
              <w:bottom w:val="single" w:sz="4" w:space="0" w:color="auto"/>
            </w:tcBorders>
          </w:tcPr>
          <w:p w14:paraId="412F0F76" w14:textId="77777777" w:rsidR="00B96170" w:rsidRPr="009472AD" w:rsidRDefault="00B96170" w:rsidP="00B96170">
            <w:pPr>
              <w:jc w:val="right"/>
              <w:rPr>
                <w:rFonts w:cs="Times New Roman"/>
                <w:szCs w:val="24"/>
              </w:rPr>
            </w:pPr>
            <w:r w:rsidRPr="001655F0">
              <w:rPr>
                <w:rFonts w:cs="Times New Roman"/>
                <w:szCs w:val="24"/>
              </w:rPr>
              <w:t>2.9 (2.3, 3.0)</w:t>
            </w:r>
          </w:p>
        </w:tc>
      </w:tr>
      <w:tr w:rsidR="00B96170" w:rsidRPr="009472AD" w14:paraId="3DBDDE19" w14:textId="77777777" w:rsidTr="00B96170">
        <w:trPr>
          <w:trHeight w:val="131"/>
        </w:trPr>
        <w:tc>
          <w:tcPr>
            <w:tcW w:w="5000" w:type="pct"/>
            <w:gridSpan w:val="4"/>
            <w:tcBorders>
              <w:left w:val="nil"/>
              <w:bottom w:val="nil"/>
              <w:right w:val="nil"/>
            </w:tcBorders>
          </w:tcPr>
          <w:p w14:paraId="1B2A3848" w14:textId="77777777" w:rsidR="00B96170" w:rsidRPr="001655F0" w:rsidRDefault="00B96170" w:rsidP="00B96170">
            <w:pPr>
              <w:rPr>
                <w:rFonts w:cs="Times New Roman"/>
                <w:szCs w:val="24"/>
              </w:rPr>
            </w:pPr>
            <w:r w:rsidRPr="00DB3865">
              <w:rPr>
                <w:rFonts w:cs="Times New Roman"/>
                <w:sz w:val="22"/>
                <w:szCs w:val="24"/>
              </w:rPr>
              <w:t>0=Omitted; 1=Observed-some elements included; 2=Observed-most elements included; 3=Observed-all elements included</w:t>
            </w:r>
          </w:p>
        </w:tc>
      </w:tr>
    </w:tbl>
    <w:p w14:paraId="37FE4AE9" w14:textId="77777777" w:rsidR="00B96170" w:rsidRDefault="00B96170" w:rsidP="00B96170">
      <w:pPr>
        <w:rPr>
          <w:rFonts w:cs="Times New Roman"/>
          <w:color w:val="222222"/>
          <w:shd w:val="clear" w:color="auto" w:fill="FFFFFF"/>
        </w:rPr>
      </w:pPr>
    </w:p>
    <w:p w14:paraId="318CA0B7" w14:textId="7428140A" w:rsidR="00B96170" w:rsidRDefault="00B96170" w:rsidP="00B96170">
      <w:pPr>
        <w:rPr>
          <w:rFonts w:eastAsiaTheme="majorEastAsia"/>
          <w:szCs w:val="24"/>
        </w:rPr>
      </w:pPr>
      <w:r>
        <w:rPr>
          <w:rFonts w:eastAsiaTheme="majorEastAsia"/>
          <w:szCs w:val="24"/>
        </w:rPr>
        <w:lastRenderedPageBreak/>
        <w:t>The documentation audit of the WeHSA booklets were assessed for all 382 visits (</w:t>
      </w:r>
      <w:r w:rsidRPr="00983F95">
        <w:rPr>
          <w:rFonts w:eastAsiaTheme="majorEastAsia"/>
          <w:szCs w:val="24"/>
        </w:rPr>
        <w:fldChar w:fldCharType="begin"/>
      </w:r>
      <w:r w:rsidRPr="00983F95">
        <w:rPr>
          <w:rFonts w:eastAsiaTheme="majorEastAsia"/>
          <w:szCs w:val="24"/>
        </w:rPr>
        <w:instrText xml:space="preserve"> REF _Ref31031969 \h  \* MERGEFORMAT </w:instrText>
      </w:r>
      <w:r w:rsidRPr="00983F95">
        <w:rPr>
          <w:rFonts w:eastAsiaTheme="majorEastAsia"/>
          <w:szCs w:val="24"/>
        </w:rPr>
      </w:r>
      <w:r w:rsidRPr="00983F95">
        <w:rPr>
          <w:rFonts w:eastAsiaTheme="majorEastAsia"/>
          <w:szCs w:val="24"/>
        </w:rPr>
        <w:fldChar w:fldCharType="separate"/>
      </w:r>
      <w:r w:rsidR="00C573AF" w:rsidRPr="00AC7F6D">
        <w:t xml:space="preserve">Table </w:t>
      </w:r>
      <w:r w:rsidR="00C573AF" w:rsidRPr="007922EE">
        <w:rPr>
          <w:noProof/>
        </w:rPr>
        <w:t>21</w:t>
      </w:r>
      <w:r w:rsidRPr="00983F95">
        <w:rPr>
          <w:rFonts w:eastAsiaTheme="majorEastAsia"/>
          <w:szCs w:val="24"/>
        </w:rPr>
        <w:fldChar w:fldCharType="end"/>
      </w:r>
      <w:r w:rsidRPr="00983F95">
        <w:rPr>
          <w:rFonts w:eastAsiaTheme="majorEastAsia"/>
          <w:szCs w:val="24"/>
        </w:rPr>
        <w:t>).</w:t>
      </w:r>
      <w:r>
        <w:rPr>
          <w:rFonts w:eastAsiaTheme="majorEastAsia"/>
          <w:szCs w:val="24"/>
        </w:rPr>
        <w:t xml:space="preserve">  On average, the overall mean score for the 12 domains assessed was 2.6 out of 3.  </w:t>
      </w:r>
      <w:r w:rsidRPr="0092784B">
        <w:rPr>
          <w:rFonts w:eastAsiaTheme="majorEastAsia"/>
          <w:szCs w:val="24"/>
        </w:rPr>
        <w:t>The three most poorly completed domains appear to be WeHSA used to assess functional capacity whilst participant doing tasks within the context of their environment</w:t>
      </w:r>
      <w:r>
        <w:rPr>
          <w:rFonts w:eastAsiaTheme="majorEastAsia"/>
          <w:szCs w:val="24"/>
        </w:rPr>
        <w:t>,</w:t>
      </w:r>
      <w:r w:rsidRPr="0092784B">
        <w:rPr>
          <w:rFonts w:eastAsiaTheme="majorEastAsia"/>
          <w:szCs w:val="24"/>
        </w:rPr>
        <w:t xml:space="preserve"> </w:t>
      </w:r>
      <w:r>
        <w:rPr>
          <w:rFonts w:eastAsiaTheme="majorEastAsia"/>
          <w:szCs w:val="24"/>
        </w:rPr>
        <w:t>p</w:t>
      </w:r>
      <w:r w:rsidRPr="0092784B">
        <w:rPr>
          <w:rFonts w:eastAsiaTheme="majorEastAsia"/>
          <w:szCs w:val="24"/>
        </w:rPr>
        <w:t>articipant engaged in devising possible solutions to minimise identified hazards</w:t>
      </w:r>
      <w:r>
        <w:rPr>
          <w:rFonts w:eastAsiaTheme="majorEastAsia"/>
          <w:szCs w:val="24"/>
        </w:rPr>
        <w:t>,</w:t>
      </w:r>
      <w:r w:rsidRPr="0092784B">
        <w:rPr>
          <w:rFonts w:eastAsiaTheme="majorEastAsia"/>
          <w:szCs w:val="24"/>
        </w:rPr>
        <w:t xml:space="preserve"> and </w:t>
      </w:r>
      <w:r>
        <w:rPr>
          <w:rFonts w:eastAsiaTheme="majorEastAsia"/>
          <w:szCs w:val="24"/>
        </w:rPr>
        <w:t>a</w:t>
      </w:r>
      <w:r w:rsidRPr="0092784B">
        <w:rPr>
          <w:rFonts w:eastAsiaTheme="majorEastAsia"/>
          <w:szCs w:val="24"/>
        </w:rPr>
        <w:t>ction plan left with participant</w:t>
      </w:r>
      <w:r>
        <w:rPr>
          <w:rFonts w:eastAsiaTheme="majorEastAsia"/>
          <w:szCs w:val="24"/>
        </w:rPr>
        <w:t>; as it was not always possible to tell from study documentation whether this had taken place.</w:t>
      </w:r>
    </w:p>
    <w:p w14:paraId="7AFE5EAC" w14:textId="77777777" w:rsidR="00B96170" w:rsidRDefault="00B96170" w:rsidP="00B96170">
      <w:pPr>
        <w:rPr>
          <w:rFonts w:eastAsiaTheme="majorEastAsia"/>
          <w:szCs w:val="24"/>
        </w:rPr>
      </w:pPr>
    </w:p>
    <w:p w14:paraId="0B82F6A8" w14:textId="3BB183E9" w:rsidR="00B96170" w:rsidRPr="00AC7F6D" w:rsidRDefault="00B96170" w:rsidP="00B96170">
      <w:pPr>
        <w:pStyle w:val="Caption"/>
        <w:keepNext/>
        <w:rPr>
          <w:i w:val="0"/>
          <w:color w:val="auto"/>
          <w:sz w:val="24"/>
        </w:rPr>
      </w:pPr>
      <w:bookmarkStart w:id="251" w:name="_Ref31031969"/>
      <w:bookmarkStart w:id="252" w:name="_Toc43396851"/>
      <w:bookmarkStart w:id="253" w:name="_Toc43397898"/>
      <w:bookmarkStart w:id="254" w:name="_Toc43398715"/>
      <w:r w:rsidRPr="00AC7F6D">
        <w:rPr>
          <w:i w:val="0"/>
          <w:color w:val="auto"/>
          <w:sz w:val="24"/>
        </w:rPr>
        <w:t xml:space="preserve">Table </w:t>
      </w:r>
      <w:r w:rsidR="009A26AD">
        <w:rPr>
          <w:i w:val="0"/>
          <w:color w:val="auto"/>
          <w:sz w:val="24"/>
        </w:rPr>
        <w:fldChar w:fldCharType="begin"/>
      </w:r>
      <w:r w:rsidR="009A26AD">
        <w:rPr>
          <w:i w:val="0"/>
          <w:color w:val="auto"/>
          <w:sz w:val="24"/>
        </w:rPr>
        <w:instrText xml:space="preserve"> SEQ Table \* ARABIC </w:instrText>
      </w:r>
      <w:r w:rsidR="009A26AD">
        <w:rPr>
          <w:i w:val="0"/>
          <w:color w:val="auto"/>
          <w:sz w:val="24"/>
        </w:rPr>
        <w:fldChar w:fldCharType="separate"/>
      </w:r>
      <w:r w:rsidR="00C573AF">
        <w:rPr>
          <w:i w:val="0"/>
          <w:noProof/>
          <w:color w:val="auto"/>
          <w:sz w:val="24"/>
        </w:rPr>
        <w:t>21</w:t>
      </w:r>
      <w:r w:rsidR="009A26AD">
        <w:rPr>
          <w:i w:val="0"/>
          <w:color w:val="auto"/>
          <w:sz w:val="24"/>
        </w:rPr>
        <w:fldChar w:fldCharType="end"/>
      </w:r>
      <w:bookmarkEnd w:id="251"/>
      <w:r w:rsidRPr="00AC7F6D">
        <w:rPr>
          <w:i w:val="0"/>
          <w:color w:val="auto"/>
          <w:sz w:val="24"/>
        </w:rPr>
        <w:t>. Summary of audit of completed WeHSA booklet using OTIS Documentation Checklist</w:t>
      </w:r>
      <w:r>
        <w:rPr>
          <w:i w:val="0"/>
          <w:color w:val="auto"/>
          <w:sz w:val="24"/>
        </w:rPr>
        <w:t xml:space="preserve"> for all home assessment visits</w:t>
      </w:r>
      <w:bookmarkEnd w:id="252"/>
      <w:bookmarkEnd w:id="253"/>
      <w:bookmarkEnd w:id="254"/>
    </w:p>
    <w:tbl>
      <w:tblPr>
        <w:tblStyle w:val="TableGrid"/>
        <w:tblW w:w="0" w:type="auto"/>
        <w:tblLook w:val="04A0" w:firstRow="1" w:lastRow="0" w:firstColumn="1" w:lastColumn="0" w:noHBand="0" w:noVBand="1"/>
      </w:tblPr>
      <w:tblGrid>
        <w:gridCol w:w="3342"/>
        <w:gridCol w:w="2702"/>
        <w:gridCol w:w="2896"/>
      </w:tblGrid>
      <w:tr w:rsidR="00B96170" w:rsidRPr="009472AD" w14:paraId="645B0601" w14:textId="77777777" w:rsidTr="00B96170">
        <w:trPr>
          <w:trHeight w:val="227"/>
        </w:trPr>
        <w:tc>
          <w:tcPr>
            <w:tcW w:w="3342" w:type="dxa"/>
          </w:tcPr>
          <w:p w14:paraId="3A3D3C69" w14:textId="77777777" w:rsidR="00B96170" w:rsidRPr="009472AD" w:rsidRDefault="00B96170" w:rsidP="00B96170">
            <w:pPr>
              <w:rPr>
                <w:rFonts w:cs="Times New Roman"/>
                <w:b/>
                <w:szCs w:val="24"/>
              </w:rPr>
            </w:pPr>
            <w:r w:rsidRPr="009472AD">
              <w:rPr>
                <w:rFonts w:cs="Times New Roman"/>
                <w:b/>
                <w:szCs w:val="24"/>
              </w:rPr>
              <w:t>Key element</w:t>
            </w:r>
          </w:p>
        </w:tc>
        <w:tc>
          <w:tcPr>
            <w:tcW w:w="5598" w:type="dxa"/>
            <w:gridSpan w:val="2"/>
          </w:tcPr>
          <w:p w14:paraId="589C2F00" w14:textId="77777777" w:rsidR="006E3BC9" w:rsidRDefault="006E3BC9" w:rsidP="006E3BC9">
            <w:pPr>
              <w:jc w:val="center"/>
              <w:rPr>
                <w:rFonts w:cs="Times New Roman"/>
                <w:b/>
                <w:szCs w:val="24"/>
              </w:rPr>
            </w:pPr>
            <w:r>
              <w:rPr>
                <w:rFonts w:cs="Times New Roman"/>
                <w:b/>
                <w:szCs w:val="24"/>
              </w:rPr>
              <w:t>Audit of completed WeHSA booklet</w:t>
            </w:r>
            <w:r w:rsidRPr="006E3BC9">
              <w:rPr>
                <w:rFonts w:cs="Times New Roman"/>
                <w:b/>
                <w:szCs w:val="24"/>
              </w:rPr>
              <w:t xml:space="preserve">s </w:t>
            </w:r>
          </w:p>
          <w:p w14:paraId="5A435685" w14:textId="6EE20DEA" w:rsidR="00B96170" w:rsidRPr="009472AD" w:rsidRDefault="006E3BC9">
            <w:pPr>
              <w:jc w:val="center"/>
              <w:rPr>
                <w:rFonts w:cs="Times New Roman"/>
                <w:b/>
                <w:szCs w:val="24"/>
              </w:rPr>
            </w:pPr>
            <w:r>
              <w:rPr>
                <w:rFonts w:cs="Times New Roman"/>
                <w:b/>
                <w:szCs w:val="24"/>
              </w:rPr>
              <w:t>(n</w:t>
            </w:r>
            <w:r w:rsidR="00B96170">
              <w:rPr>
                <w:rFonts w:cs="Times New Roman"/>
                <w:b/>
                <w:szCs w:val="24"/>
              </w:rPr>
              <w:t>=382</w:t>
            </w:r>
            <w:r>
              <w:rPr>
                <w:rFonts w:cs="Times New Roman"/>
                <w:b/>
                <w:szCs w:val="24"/>
              </w:rPr>
              <w:t>)</w:t>
            </w:r>
          </w:p>
        </w:tc>
      </w:tr>
      <w:tr w:rsidR="00B96170" w:rsidRPr="00855E69" w14:paraId="39DCBE9E" w14:textId="77777777" w:rsidTr="00B96170">
        <w:trPr>
          <w:trHeight w:val="227"/>
        </w:trPr>
        <w:tc>
          <w:tcPr>
            <w:tcW w:w="3342" w:type="dxa"/>
            <w:vMerge w:val="restart"/>
          </w:tcPr>
          <w:p w14:paraId="13023E77" w14:textId="77777777" w:rsidR="00B96170" w:rsidRPr="009472AD" w:rsidRDefault="00B96170" w:rsidP="00B96170">
            <w:pPr>
              <w:rPr>
                <w:rFonts w:cs="Times New Roman"/>
                <w:b/>
                <w:szCs w:val="24"/>
              </w:rPr>
            </w:pPr>
            <w:r w:rsidRPr="009472AD">
              <w:rPr>
                <w:rFonts w:cs="Times New Roman"/>
                <w:b/>
                <w:szCs w:val="24"/>
              </w:rPr>
              <w:t>Discussed history and risk of falls with participant, if possible, otherwise with family / carer</w:t>
            </w:r>
          </w:p>
        </w:tc>
        <w:tc>
          <w:tcPr>
            <w:tcW w:w="2702" w:type="dxa"/>
          </w:tcPr>
          <w:p w14:paraId="5823167F" w14:textId="77777777" w:rsidR="00B96170" w:rsidRPr="009472AD" w:rsidRDefault="00B96170" w:rsidP="00B96170">
            <w:pPr>
              <w:rPr>
                <w:rFonts w:cs="Times New Roman"/>
                <w:szCs w:val="24"/>
              </w:rPr>
            </w:pPr>
            <w:r w:rsidRPr="009472AD">
              <w:rPr>
                <w:rFonts w:cs="Times New Roman"/>
                <w:szCs w:val="24"/>
              </w:rPr>
              <w:t>Mean (SD)</w:t>
            </w:r>
          </w:p>
        </w:tc>
        <w:tc>
          <w:tcPr>
            <w:tcW w:w="2896" w:type="dxa"/>
            <w:vAlign w:val="bottom"/>
          </w:tcPr>
          <w:p w14:paraId="5522F9FA" w14:textId="77777777" w:rsidR="00B96170" w:rsidRPr="00855E69" w:rsidRDefault="00B96170" w:rsidP="00B96170">
            <w:pPr>
              <w:jc w:val="right"/>
              <w:rPr>
                <w:rFonts w:cs="Times New Roman"/>
                <w:szCs w:val="24"/>
              </w:rPr>
            </w:pPr>
            <w:r w:rsidRPr="00855E69">
              <w:rPr>
                <w:rFonts w:cs="Times New Roman"/>
                <w:szCs w:val="20"/>
              </w:rPr>
              <w:t>2.8 (0.4)</w:t>
            </w:r>
          </w:p>
        </w:tc>
      </w:tr>
      <w:tr w:rsidR="00B96170" w:rsidRPr="00855E69" w14:paraId="23A997FD" w14:textId="77777777" w:rsidTr="00B96170">
        <w:trPr>
          <w:trHeight w:val="151"/>
        </w:trPr>
        <w:tc>
          <w:tcPr>
            <w:tcW w:w="3342" w:type="dxa"/>
            <w:vMerge/>
          </w:tcPr>
          <w:p w14:paraId="64898239" w14:textId="77777777" w:rsidR="00B96170" w:rsidRPr="009472AD" w:rsidRDefault="00B96170" w:rsidP="00B96170">
            <w:pPr>
              <w:rPr>
                <w:rFonts w:cs="Times New Roman"/>
                <w:b/>
                <w:szCs w:val="24"/>
              </w:rPr>
            </w:pPr>
          </w:p>
        </w:tc>
        <w:tc>
          <w:tcPr>
            <w:tcW w:w="2702" w:type="dxa"/>
          </w:tcPr>
          <w:p w14:paraId="0A55A1D9" w14:textId="77777777" w:rsidR="00B96170" w:rsidRPr="009472AD" w:rsidRDefault="00B96170" w:rsidP="00B96170">
            <w:pPr>
              <w:rPr>
                <w:rFonts w:cs="Times New Roman"/>
                <w:szCs w:val="24"/>
              </w:rPr>
            </w:pPr>
            <w:r w:rsidRPr="009472AD">
              <w:rPr>
                <w:rFonts w:cs="Times New Roman"/>
                <w:szCs w:val="24"/>
              </w:rPr>
              <w:t>Median (min, max)</w:t>
            </w:r>
          </w:p>
        </w:tc>
        <w:tc>
          <w:tcPr>
            <w:tcW w:w="2896" w:type="dxa"/>
            <w:vAlign w:val="bottom"/>
          </w:tcPr>
          <w:p w14:paraId="122EACD8" w14:textId="77777777" w:rsidR="00B96170" w:rsidRPr="00855E69" w:rsidRDefault="00B96170" w:rsidP="00B96170">
            <w:pPr>
              <w:jc w:val="right"/>
              <w:rPr>
                <w:rFonts w:cs="Times New Roman"/>
                <w:szCs w:val="24"/>
              </w:rPr>
            </w:pPr>
            <w:r w:rsidRPr="00855E69">
              <w:rPr>
                <w:rFonts w:cs="Times New Roman"/>
                <w:szCs w:val="20"/>
              </w:rPr>
              <w:t>3.0 (2.0, 3.0)</w:t>
            </w:r>
          </w:p>
        </w:tc>
      </w:tr>
      <w:tr w:rsidR="00B96170" w:rsidRPr="00855E69" w14:paraId="554E4AB6" w14:textId="77777777" w:rsidTr="00B96170">
        <w:trPr>
          <w:trHeight w:val="227"/>
        </w:trPr>
        <w:tc>
          <w:tcPr>
            <w:tcW w:w="3342" w:type="dxa"/>
            <w:vMerge w:val="restart"/>
          </w:tcPr>
          <w:p w14:paraId="3C387D42" w14:textId="77777777" w:rsidR="00B96170" w:rsidRPr="009472AD" w:rsidRDefault="00B96170" w:rsidP="00B96170">
            <w:pPr>
              <w:rPr>
                <w:rFonts w:cs="Times New Roman"/>
                <w:b/>
                <w:szCs w:val="24"/>
              </w:rPr>
            </w:pPr>
            <w:r w:rsidRPr="009472AD">
              <w:rPr>
                <w:rFonts w:cs="Times New Roman"/>
                <w:b/>
                <w:szCs w:val="24"/>
              </w:rPr>
              <w:t>Assessed functional vision</w:t>
            </w:r>
          </w:p>
        </w:tc>
        <w:tc>
          <w:tcPr>
            <w:tcW w:w="2702" w:type="dxa"/>
          </w:tcPr>
          <w:p w14:paraId="5E2A173B" w14:textId="77777777" w:rsidR="00B96170" w:rsidRPr="009472AD" w:rsidRDefault="00B96170" w:rsidP="00B96170">
            <w:pPr>
              <w:rPr>
                <w:rFonts w:cs="Times New Roman"/>
                <w:szCs w:val="24"/>
              </w:rPr>
            </w:pPr>
            <w:r w:rsidRPr="009472AD">
              <w:rPr>
                <w:rFonts w:cs="Times New Roman"/>
                <w:szCs w:val="24"/>
              </w:rPr>
              <w:t>Mean (SD)</w:t>
            </w:r>
          </w:p>
        </w:tc>
        <w:tc>
          <w:tcPr>
            <w:tcW w:w="2896" w:type="dxa"/>
            <w:vAlign w:val="bottom"/>
          </w:tcPr>
          <w:p w14:paraId="0FCA0C80" w14:textId="77777777" w:rsidR="00B96170" w:rsidRPr="00855E69" w:rsidRDefault="00B96170" w:rsidP="00B96170">
            <w:pPr>
              <w:jc w:val="right"/>
              <w:rPr>
                <w:rFonts w:cs="Times New Roman"/>
                <w:szCs w:val="24"/>
              </w:rPr>
            </w:pPr>
            <w:r w:rsidRPr="00855E69">
              <w:rPr>
                <w:rFonts w:cs="Times New Roman"/>
                <w:szCs w:val="20"/>
              </w:rPr>
              <w:t>2.8 (0.4)</w:t>
            </w:r>
          </w:p>
        </w:tc>
      </w:tr>
      <w:tr w:rsidR="00B96170" w:rsidRPr="00855E69" w14:paraId="533382AD" w14:textId="77777777" w:rsidTr="00B96170">
        <w:trPr>
          <w:trHeight w:val="265"/>
        </w:trPr>
        <w:tc>
          <w:tcPr>
            <w:tcW w:w="3342" w:type="dxa"/>
            <w:vMerge/>
          </w:tcPr>
          <w:p w14:paraId="37951B82" w14:textId="77777777" w:rsidR="00B96170" w:rsidRPr="009472AD" w:rsidRDefault="00B96170" w:rsidP="00B96170">
            <w:pPr>
              <w:rPr>
                <w:rFonts w:cs="Times New Roman"/>
                <w:b/>
                <w:szCs w:val="24"/>
              </w:rPr>
            </w:pPr>
          </w:p>
        </w:tc>
        <w:tc>
          <w:tcPr>
            <w:tcW w:w="2702" w:type="dxa"/>
          </w:tcPr>
          <w:p w14:paraId="6E4D1993" w14:textId="77777777" w:rsidR="00B96170" w:rsidRPr="009472AD" w:rsidRDefault="00B96170" w:rsidP="00B96170">
            <w:pPr>
              <w:rPr>
                <w:rFonts w:cs="Times New Roman"/>
                <w:szCs w:val="24"/>
              </w:rPr>
            </w:pPr>
            <w:r w:rsidRPr="009472AD">
              <w:rPr>
                <w:rFonts w:cs="Times New Roman"/>
                <w:szCs w:val="24"/>
              </w:rPr>
              <w:t>Median (min, max)</w:t>
            </w:r>
          </w:p>
        </w:tc>
        <w:tc>
          <w:tcPr>
            <w:tcW w:w="2896" w:type="dxa"/>
            <w:vAlign w:val="bottom"/>
          </w:tcPr>
          <w:p w14:paraId="1EDB03F5" w14:textId="77777777" w:rsidR="00B96170" w:rsidRPr="00855E69" w:rsidRDefault="00B96170" w:rsidP="00B96170">
            <w:pPr>
              <w:jc w:val="right"/>
              <w:rPr>
                <w:rFonts w:cs="Times New Roman"/>
                <w:szCs w:val="24"/>
              </w:rPr>
            </w:pPr>
            <w:r w:rsidRPr="00855E69">
              <w:rPr>
                <w:rFonts w:cs="Times New Roman"/>
                <w:szCs w:val="20"/>
              </w:rPr>
              <w:t>3.0 (2.0, 3.0)</w:t>
            </w:r>
          </w:p>
        </w:tc>
      </w:tr>
      <w:tr w:rsidR="00B96170" w:rsidRPr="00855E69" w14:paraId="2569D6E4" w14:textId="77777777" w:rsidTr="00B96170">
        <w:trPr>
          <w:trHeight w:val="227"/>
        </w:trPr>
        <w:tc>
          <w:tcPr>
            <w:tcW w:w="3342" w:type="dxa"/>
            <w:vMerge w:val="restart"/>
          </w:tcPr>
          <w:p w14:paraId="7A291B48" w14:textId="77777777" w:rsidR="00B96170" w:rsidRPr="009472AD" w:rsidRDefault="00B96170" w:rsidP="00B96170">
            <w:pPr>
              <w:rPr>
                <w:rFonts w:cs="Times New Roman"/>
                <w:b/>
                <w:szCs w:val="24"/>
              </w:rPr>
            </w:pPr>
            <w:r w:rsidRPr="009472AD">
              <w:rPr>
                <w:rFonts w:cs="Times New Roman"/>
                <w:b/>
                <w:szCs w:val="24"/>
              </w:rPr>
              <w:t>Assessed functional cognition</w:t>
            </w:r>
          </w:p>
        </w:tc>
        <w:tc>
          <w:tcPr>
            <w:tcW w:w="2702" w:type="dxa"/>
          </w:tcPr>
          <w:p w14:paraId="1608A3B4" w14:textId="77777777" w:rsidR="00B96170" w:rsidRPr="009472AD" w:rsidRDefault="00B96170" w:rsidP="00B96170">
            <w:pPr>
              <w:rPr>
                <w:rFonts w:cs="Times New Roman"/>
                <w:szCs w:val="24"/>
              </w:rPr>
            </w:pPr>
            <w:r w:rsidRPr="009472AD">
              <w:rPr>
                <w:rFonts w:cs="Times New Roman"/>
                <w:szCs w:val="24"/>
              </w:rPr>
              <w:t>Mean (SD)</w:t>
            </w:r>
          </w:p>
        </w:tc>
        <w:tc>
          <w:tcPr>
            <w:tcW w:w="2896" w:type="dxa"/>
            <w:vAlign w:val="bottom"/>
          </w:tcPr>
          <w:p w14:paraId="647CDE52" w14:textId="77777777" w:rsidR="00B96170" w:rsidRPr="00855E69" w:rsidRDefault="00B96170" w:rsidP="00B96170">
            <w:pPr>
              <w:jc w:val="right"/>
              <w:rPr>
                <w:rFonts w:cs="Times New Roman"/>
                <w:szCs w:val="24"/>
              </w:rPr>
            </w:pPr>
            <w:r w:rsidRPr="00855E69">
              <w:rPr>
                <w:rFonts w:cs="Times New Roman"/>
                <w:szCs w:val="20"/>
              </w:rPr>
              <w:t>3.0 (0.1)</w:t>
            </w:r>
          </w:p>
        </w:tc>
      </w:tr>
      <w:tr w:rsidR="00B96170" w:rsidRPr="00855E69" w14:paraId="6DA69A73" w14:textId="77777777" w:rsidTr="00B96170">
        <w:trPr>
          <w:trHeight w:val="206"/>
        </w:trPr>
        <w:tc>
          <w:tcPr>
            <w:tcW w:w="3342" w:type="dxa"/>
            <w:vMerge/>
          </w:tcPr>
          <w:p w14:paraId="6865C044" w14:textId="77777777" w:rsidR="00B96170" w:rsidRPr="009472AD" w:rsidRDefault="00B96170" w:rsidP="00B96170">
            <w:pPr>
              <w:rPr>
                <w:rFonts w:cs="Times New Roman"/>
                <w:b/>
                <w:szCs w:val="24"/>
              </w:rPr>
            </w:pPr>
          </w:p>
        </w:tc>
        <w:tc>
          <w:tcPr>
            <w:tcW w:w="2702" w:type="dxa"/>
          </w:tcPr>
          <w:p w14:paraId="228DEFEF" w14:textId="77777777" w:rsidR="00B96170" w:rsidRPr="009472AD" w:rsidRDefault="00B96170" w:rsidP="00B96170">
            <w:pPr>
              <w:rPr>
                <w:rFonts w:cs="Times New Roman"/>
                <w:szCs w:val="24"/>
              </w:rPr>
            </w:pPr>
            <w:r w:rsidRPr="009472AD">
              <w:rPr>
                <w:rFonts w:cs="Times New Roman"/>
                <w:szCs w:val="24"/>
              </w:rPr>
              <w:t>Median (min, max)</w:t>
            </w:r>
          </w:p>
        </w:tc>
        <w:tc>
          <w:tcPr>
            <w:tcW w:w="2896" w:type="dxa"/>
            <w:vAlign w:val="bottom"/>
          </w:tcPr>
          <w:p w14:paraId="3A3A67A3" w14:textId="77777777" w:rsidR="00B96170" w:rsidRPr="00855E69" w:rsidRDefault="00B96170" w:rsidP="00B96170">
            <w:pPr>
              <w:jc w:val="right"/>
              <w:rPr>
                <w:rFonts w:cs="Times New Roman"/>
                <w:szCs w:val="24"/>
              </w:rPr>
            </w:pPr>
            <w:r w:rsidRPr="00855E69">
              <w:rPr>
                <w:rFonts w:cs="Times New Roman"/>
                <w:szCs w:val="20"/>
              </w:rPr>
              <w:t>3.0 (2.0, 3.0)</w:t>
            </w:r>
          </w:p>
        </w:tc>
      </w:tr>
      <w:tr w:rsidR="00B96170" w:rsidRPr="00855E69" w14:paraId="162CB6F0" w14:textId="77777777" w:rsidTr="00B96170">
        <w:trPr>
          <w:trHeight w:val="227"/>
        </w:trPr>
        <w:tc>
          <w:tcPr>
            <w:tcW w:w="3342" w:type="dxa"/>
            <w:vMerge w:val="restart"/>
          </w:tcPr>
          <w:p w14:paraId="2B801D7F" w14:textId="77777777" w:rsidR="00B96170" w:rsidRPr="009472AD" w:rsidRDefault="00B96170" w:rsidP="00B96170">
            <w:pPr>
              <w:rPr>
                <w:rFonts w:cs="Times New Roman"/>
                <w:b/>
                <w:szCs w:val="24"/>
              </w:rPr>
            </w:pPr>
            <w:r w:rsidRPr="009472AD">
              <w:rPr>
                <w:rFonts w:cs="Times New Roman"/>
                <w:b/>
                <w:szCs w:val="24"/>
              </w:rPr>
              <w:t>Assessed functional balance</w:t>
            </w:r>
          </w:p>
        </w:tc>
        <w:tc>
          <w:tcPr>
            <w:tcW w:w="2702" w:type="dxa"/>
          </w:tcPr>
          <w:p w14:paraId="6CF86461" w14:textId="77777777" w:rsidR="00B96170" w:rsidRPr="009472AD" w:rsidRDefault="00B96170" w:rsidP="00B96170">
            <w:pPr>
              <w:rPr>
                <w:rFonts w:cs="Times New Roman"/>
                <w:szCs w:val="24"/>
              </w:rPr>
            </w:pPr>
            <w:r w:rsidRPr="009472AD">
              <w:rPr>
                <w:rFonts w:cs="Times New Roman"/>
                <w:szCs w:val="24"/>
              </w:rPr>
              <w:t>Mean (SD)</w:t>
            </w:r>
          </w:p>
        </w:tc>
        <w:tc>
          <w:tcPr>
            <w:tcW w:w="2896" w:type="dxa"/>
            <w:vAlign w:val="bottom"/>
          </w:tcPr>
          <w:p w14:paraId="102FD5E0" w14:textId="77777777" w:rsidR="00B96170" w:rsidRPr="00855E69" w:rsidRDefault="00B96170" w:rsidP="00B96170">
            <w:pPr>
              <w:jc w:val="right"/>
              <w:rPr>
                <w:rFonts w:cs="Times New Roman"/>
                <w:szCs w:val="24"/>
              </w:rPr>
            </w:pPr>
            <w:r w:rsidRPr="00855E69">
              <w:rPr>
                <w:rFonts w:cs="Times New Roman"/>
                <w:szCs w:val="20"/>
              </w:rPr>
              <w:t>2.3 (0.5)</w:t>
            </w:r>
          </w:p>
        </w:tc>
      </w:tr>
      <w:tr w:rsidR="00B96170" w:rsidRPr="00855E69" w14:paraId="31023BCE" w14:textId="77777777" w:rsidTr="00B96170">
        <w:trPr>
          <w:trHeight w:val="273"/>
        </w:trPr>
        <w:tc>
          <w:tcPr>
            <w:tcW w:w="3342" w:type="dxa"/>
            <w:vMerge/>
          </w:tcPr>
          <w:p w14:paraId="4C72D061" w14:textId="77777777" w:rsidR="00B96170" w:rsidRPr="009472AD" w:rsidRDefault="00B96170" w:rsidP="00B96170">
            <w:pPr>
              <w:rPr>
                <w:rFonts w:cs="Times New Roman"/>
                <w:b/>
                <w:szCs w:val="24"/>
              </w:rPr>
            </w:pPr>
          </w:p>
        </w:tc>
        <w:tc>
          <w:tcPr>
            <w:tcW w:w="2702" w:type="dxa"/>
          </w:tcPr>
          <w:p w14:paraId="6BB1061B" w14:textId="77777777" w:rsidR="00B96170" w:rsidRPr="009472AD" w:rsidRDefault="00B96170" w:rsidP="00B96170">
            <w:pPr>
              <w:rPr>
                <w:rFonts w:cs="Times New Roman"/>
                <w:szCs w:val="24"/>
              </w:rPr>
            </w:pPr>
            <w:r w:rsidRPr="009472AD">
              <w:rPr>
                <w:rFonts w:cs="Times New Roman"/>
                <w:szCs w:val="24"/>
              </w:rPr>
              <w:t>Median (min, max)</w:t>
            </w:r>
          </w:p>
        </w:tc>
        <w:tc>
          <w:tcPr>
            <w:tcW w:w="2896" w:type="dxa"/>
            <w:vAlign w:val="bottom"/>
          </w:tcPr>
          <w:p w14:paraId="01443718" w14:textId="77777777" w:rsidR="00B96170" w:rsidRPr="00855E69" w:rsidRDefault="00B96170" w:rsidP="00B96170">
            <w:pPr>
              <w:jc w:val="right"/>
              <w:rPr>
                <w:rFonts w:cs="Times New Roman"/>
                <w:szCs w:val="24"/>
              </w:rPr>
            </w:pPr>
            <w:r w:rsidRPr="00855E69">
              <w:rPr>
                <w:rFonts w:cs="Times New Roman"/>
                <w:szCs w:val="20"/>
              </w:rPr>
              <w:t>2.0 (1.0, 3.0)</w:t>
            </w:r>
          </w:p>
        </w:tc>
      </w:tr>
      <w:tr w:rsidR="00B96170" w:rsidRPr="00855E69" w14:paraId="6CCF9A95" w14:textId="77777777" w:rsidTr="00B96170">
        <w:trPr>
          <w:trHeight w:val="227"/>
        </w:trPr>
        <w:tc>
          <w:tcPr>
            <w:tcW w:w="3342" w:type="dxa"/>
            <w:vMerge w:val="restart"/>
          </w:tcPr>
          <w:p w14:paraId="3DBD2E7F" w14:textId="77777777" w:rsidR="00B96170" w:rsidRPr="009472AD" w:rsidRDefault="00B96170" w:rsidP="00B96170">
            <w:pPr>
              <w:rPr>
                <w:rFonts w:cs="Times New Roman"/>
                <w:b/>
                <w:szCs w:val="24"/>
              </w:rPr>
            </w:pPr>
            <w:r w:rsidRPr="009472AD">
              <w:rPr>
                <w:rFonts w:cs="Times New Roman"/>
                <w:b/>
                <w:szCs w:val="24"/>
              </w:rPr>
              <w:t>Assessed functional mobility (TUG)</w:t>
            </w:r>
          </w:p>
        </w:tc>
        <w:tc>
          <w:tcPr>
            <w:tcW w:w="2702" w:type="dxa"/>
          </w:tcPr>
          <w:p w14:paraId="1DAD8941" w14:textId="77777777" w:rsidR="00B96170" w:rsidRPr="009472AD" w:rsidRDefault="00B96170" w:rsidP="00B96170">
            <w:pPr>
              <w:rPr>
                <w:rFonts w:cs="Times New Roman"/>
                <w:szCs w:val="24"/>
              </w:rPr>
            </w:pPr>
            <w:r w:rsidRPr="009472AD">
              <w:rPr>
                <w:rFonts w:cs="Times New Roman"/>
                <w:szCs w:val="24"/>
              </w:rPr>
              <w:t>Mean (SD)</w:t>
            </w:r>
          </w:p>
        </w:tc>
        <w:tc>
          <w:tcPr>
            <w:tcW w:w="2896" w:type="dxa"/>
            <w:vAlign w:val="bottom"/>
          </w:tcPr>
          <w:p w14:paraId="25774CF2" w14:textId="77777777" w:rsidR="00B96170" w:rsidRPr="00855E69" w:rsidRDefault="00B96170" w:rsidP="00B96170">
            <w:pPr>
              <w:jc w:val="right"/>
              <w:rPr>
                <w:rFonts w:cs="Times New Roman"/>
                <w:szCs w:val="24"/>
              </w:rPr>
            </w:pPr>
            <w:r w:rsidRPr="00855E69">
              <w:rPr>
                <w:rFonts w:cs="Times New Roman"/>
                <w:szCs w:val="20"/>
              </w:rPr>
              <w:t>3.0 (0.2)</w:t>
            </w:r>
          </w:p>
        </w:tc>
      </w:tr>
      <w:tr w:rsidR="00B96170" w:rsidRPr="00855E69" w14:paraId="5179566A" w14:textId="77777777" w:rsidTr="00B96170">
        <w:trPr>
          <w:trHeight w:val="479"/>
        </w:trPr>
        <w:tc>
          <w:tcPr>
            <w:tcW w:w="3342" w:type="dxa"/>
            <w:vMerge/>
          </w:tcPr>
          <w:p w14:paraId="736A2895" w14:textId="77777777" w:rsidR="00B96170" w:rsidRPr="009472AD" w:rsidRDefault="00B96170" w:rsidP="00B96170">
            <w:pPr>
              <w:rPr>
                <w:rFonts w:cs="Times New Roman"/>
                <w:b/>
                <w:szCs w:val="24"/>
              </w:rPr>
            </w:pPr>
          </w:p>
        </w:tc>
        <w:tc>
          <w:tcPr>
            <w:tcW w:w="2702" w:type="dxa"/>
          </w:tcPr>
          <w:p w14:paraId="4AA3D00B" w14:textId="77777777" w:rsidR="00B96170" w:rsidRPr="009472AD" w:rsidRDefault="00B96170" w:rsidP="00B96170">
            <w:pPr>
              <w:rPr>
                <w:rFonts w:cs="Times New Roman"/>
                <w:szCs w:val="24"/>
              </w:rPr>
            </w:pPr>
            <w:r w:rsidRPr="009472AD">
              <w:rPr>
                <w:rFonts w:cs="Times New Roman"/>
                <w:szCs w:val="24"/>
              </w:rPr>
              <w:t>Median (min, max)</w:t>
            </w:r>
          </w:p>
        </w:tc>
        <w:tc>
          <w:tcPr>
            <w:tcW w:w="2896" w:type="dxa"/>
            <w:vAlign w:val="bottom"/>
          </w:tcPr>
          <w:p w14:paraId="09710FD7" w14:textId="77777777" w:rsidR="00B96170" w:rsidRPr="00855E69" w:rsidRDefault="00B96170" w:rsidP="00B96170">
            <w:pPr>
              <w:jc w:val="right"/>
              <w:rPr>
                <w:rFonts w:cs="Times New Roman"/>
                <w:szCs w:val="24"/>
              </w:rPr>
            </w:pPr>
            <w:r w:rsidRPr="00855E69">
              <w:rPr>
                <w:rFonts w:cs="Times New Roman"/>
                <w:szCs w:val="20"/>
              </w:rPr>
              <w:t>3.0 (0.0, 3.0)</w:t>
            </w:r>
          </w:p>
        </w:tc>
      </w:tr>
      <w:tr w:rsidR="00B96170" w:rsidRPr="00855E69" w14:paraId="3C1CC633" w14:textId="77777777" w:rsidTr="00B96170">
        <w:trPr>
          <w:trHeight w:val="227"/>
        </w:trPr>
        <w:tc>
          <w:tcPr>
            <w:tcW w:w="3342" w:type="dxa"/>
            <w:vMerge w:val="restart"/>
          </w:tcPr>
          <w:p w14:paraId="36F4F9E6" w14:textId="77777777" w:rsidR="00B96170" w:rsidRPr="009472AD" w:rsidRDefault="00B96170" w:rsidP="00B96170">
            <w:pPr>
              <w:rPr>
                <w:rFonts w:cs="Times New Roman"/>
                <w:b/>
                <w:szCs w:val="24"/>
              </w:rPr>
            </w:pPr>
            <w:r w:rsidRPr="009472AD">
              <w:rPr>
                <w:rFonts w:cs="Times New Roman"/>
                <w:b/>
                <w:szCs w:val="24"/>
              </w:rPr>
              <w:t>WeHSA used to assess functional capacity whilst participant doing tasks within the context of their environment</w:t>
            </w:r>
          </w:p>
        </w:tc>
        <w:tc>
          <w:tcPr>
            <w:tcW w:w="2702" w:type="dxa"/>
          </w:tcPr>
          <w:p w14:paraId="6F23BAC7" w14:textId="77777777" w:rsidR="00B96170" w:rsidRPr="009472AD" w:rsidRDefault="00B96170" w:rsidP="00B96170">
            <w:pPr>
              <w:rPr>
                <w:rFonts w:cs="Times New Roman"/>
                <w:szCs w:val="24"/>
              </w:rPr>
            </w:pPr>
            <w:r w:rsidRPr="009472AD">
              <w:rPr>
                <w:rFonts w:cs="Times New Roman"/>
                <w:szCs w:val="24"/>
              </w:rPr>
              <w:t>Mean (SD)</w:t>
            </w:r>
          </w:p>
        </w:tc>
        <w:tc>
          <w:tcPr>
            <w:tcW w:w="2896" w:type="dxa"/>
            <w:vAlign w:val="bottom"/>
          </w:tcPr>
          <w:p w14:paraId="48C15669" w14:textId="77777777" w:rsidR="00B96170" w:rsidRPr="00855E69" w:rsidRDefault="00B96170" w:rsidP="00B96170">
            <w:pPr>
              <w:jc w:val="right"/>
              <w:rPr>
                <w:rFonts w:cs="Times New Roman"/>
                <w:szCs w:val="24"/>
              </w:rPr>
            </w:pPr>
            <w:r w:rsidRPr="00855E69">
              <w:rPr>
                <w:rFonts w:cs="Times New Roman"/>
                <w:szCs w:val="20"/>
              </w:rPr>
              <w:t>2.0 (0.2)</w:t>
            </w:r>
          </w:p>
        </w:tc>
      </w:tr>
      <w:tr w:rsidR="00B96170" w:rsidRPr="00855E69" w14:paraId="270CF78A" w14:textId="77777777" w:rsidTr="00B96170">
        <w:trPr>
          <w:trHeight w:val="1038"/>
        </w:trPr>
        <w:tc>
          <w:tcPr>
            <w:tcW w:w="3342" w:type="dxa"/>
            <w:vMerge/>
          </w:tcPr>
          <w:p w14:paraId="36EC5404" w14:textId="77777777" w:rsidR="00B96170" w:rsidRPr="009472AD" w:rsidRDefault="00B96170" w:rsidP="00B96170">
            <w:pPr>
              <w:rPr>
                <w:rFonts w:cs="Times New Roman"/>
                <w:b/>
                <w:szCs w:val="24"/>
              </w:rPr>
            </w:pPr>
          </w:p>
        </w:tc>
        <w:tc>
          <w:tcPr>
            <w:tcW w:w="2702" w:type="dxa"/>
          </w:tcPr>
          <w:p w14:paraId="235FEDDA" w14:textId="77777777" w:rsidR="00B96170" w:rsidRPr="009472AD" w:rsidRDefault="00B96170" w:rsidP="00B96170">
            <w:pPr>
              <w:rPr>
                <w:rFonts w:cs="Times New Roman"/>
                <w:szCs w:val="24"/>
              </w:rPr>
            </w:pPr>
            <w:r w:rsidRPr="009472AD">
              <w:rPr>
                <w:rFonts w:cs="Times New Roman"/>
                <w:szCs w:val="24"/>
              </w:rPr>
              <w:t>Median (min, max)</w:t>
            </w:r>
          </w:p>
        </w:tc>
        <w:tc>
          <w:tcPr>
            <w:tcW w:w="2896" w:type="dxa"/>
            <w:vAlign w:val="bottom"/>
          </w:tcPr>
          <w:p w14:paraId="32349A37" w14:textId="77777777" w:rsidR="00B96170" w:rsidRPr="00855E69" w:rsidRDefault="00B96170" w:rsidP="00B96170">
            <w:pPr>
              <w:jc w:val="right"/>
              <w:rPr>
                <w:rFonts w:cs="Times New Roman"/>
                <w:szCs w:val="24"/>
              </w:rPr>
            </w:pPr>
            <w:r w:rsidRPr="00855E69">
              <w:rPr>
                <w:rFonts w:cs="Times New Roman"/>
                <w:szCs w:val="20"/>
              </w:rPr>
              <w:t>2.0 (2.0, 3.0)</w:t>
            </w:r>
          </w:p>
        </w:tc>
      </w:tr>
      <w:tr w:rsidR="00B96170" w:rsidRPr="00855E69" w14:paraId="42DF8B1C" w14:textId="77777777" w:rsidTr="00B96170">
        <w:trPr>
          <w:trHeight w:val="227"/>
        </w:trPr>
        <w:tc>
          <w:tcPr>
            <w:tcW w:w="3342" w:type="dxa"/>
            <w:vMerge w:val="restart"/>
          </w:tcPr>
          <w:p w14:paraId="37812E84" w14:textId="77777777" w:rsidR="00B96170" w:rsidRPr="000A3CAA" w:rsidRDefault="00B96170" w:rsidP="00B96170">
            <w:pPr>
              <w:rPr>
                <w:rFonts w:cs="Times New Roman"/>
                <w:b/>
                <w:szCs w:val="24"/>
              </w:rPr>
            </w:pPr>
            <w:r w:rsidRPr="000A3CAA">
              <w:rPr>
                <w:rFonts w:cs="Times New Roman"/>
                <w:b/>
                <w:szCs w:val="24"/>
              </w:rPr>
              <w:t xml:space="preserve">All sections and items of WeHSA completed / clinical reasoning explained if unable </w:t>
            </w:r>
            <w:r w:rsidRPr="000A3CAA">
              <w:rPr>
                <w:rFonts w:cs="Times New Roman"/>
                <w:b/>
                <w:szCs w:val="24"/>
              </w:rPr>
              <w:lastRenderedPageBreak/>
              <w:t>to complete or item not applicable</w:t>
            </w:r>
          </w:p>
        </w:tc>
        <w:tc>
          <w:tcPr>
            <w:tcW w:w="2702" w:type="dxa"/>
          </w:tcPr>
          <w:p w14:paraId="71E25F6F" w14:textId="77777777" w:rsidR="00B96170" w:rsidRPr="009472AD" w:rsidRDefault="00B96170" w:rsidP="00B96170">
            <w:pPr>
              <w:rPr>
                <w:rFonts w:cs="Times New Roman"/>
                <w:szCs w:val="24"/>
              </w:rPr>
            </w:pPr>
            <w:r w:rsidRPr="009472AD">
              <w:rPr>
                <w:rFonts w:cs="Times New Roman"/>
                <w:szCs w:val="24"/>
              </w:rPr>
              <w:lastRenderedPageBreak/>
              <w:t>Mean (SD)</w:t>
            </w:r>
          </w:p>
        </w:tc>
        <w:tc>
          <w:tcPr>
            <w:tcW w:w="2896" w:type="dxa"/>
            <w:vAlign w:val="bottom"/>
          </w:tcPr>
          <w:p w14:paraId="14740B3B" w14:textId="77777777" w:rsidR="00B96170" w:rsidRPr="00855E69" w:rsidRDefault="00B96170" w:rsidP="00B96170">
            <w:pPr>
              <w:jc w:val="right"/>
              <w:rPr>
                <w:rFonts w:cs="Times New Roman"/>
                <w:szCs w:val="24"/>
              </w:rPr>
            </w:pPr>
            <w:r w:rsidRPr="00855E69">
              <w:rPr>
                <w:rFonts w:cs="Times New Roman"/>
                <w:szCs w:val="20"/>
              </w:rPr>
              <w:t>2.7 (0.5)</w:t>
            </w:r>
          </w:p>
        </w:tc>
      </w:tr>
      <w:tr w:rsidR="00B96170" w:rsidRPr="00855E69" w14:paraId="1CFE1AD4" w14:textId="77777777" w:rsidTr="00B96170">
        <w:trPr>
          <w:trHeight w:val="1199"/>
        </w:trPr>
        <w:tc>
          <w:tcPr>
            <w:tcW w:w="3342" w:type="dxa"/>
            <w:vMerge/>
          </w:tcPr>
          <w:p w14:paraId="14E87F40" w14:textId="77777777" w:rsidR="00B96170" w:rsidRPr="000A3CAA" w:rsidRDefault="00B96170" w:rsidP="00B96170">
            <w:pPr>
              <w:rPr>
                <w:rFonts w:cs="Times New Roman"/>
                <w:b/>
                <w:szCs w:val="24"/>
              </w:rPr>
            </w:pPr>
          </w:p>
        </w:tc>
        <w:tc>
          <w:tcPr>
            <w:tcW w:w="2702" w:type="dxa"/>
          </w:tcPr>
          <w:p w14:paraId="36667811" w14:textId="77777777" w:rsidR="00B96170" w:rsidRPr="009472AD" w:rsidRDefault="00B96170" w:rsidP="00B96170">
            <w:pPr>
              <w:rPr>
                <w:rFonts w:cs="Times New Roman"/>
                <w:szCs w:val="24"/>
              </w:rPr>
            </w:pPr>
            <w:r w:rsidRPr="009472AD">
              <w:rPr>
                <w:rFonts w:cs="Times New Roman"/>
                <w:szCs w:val="24"/>
              </w:rPr>
              <w:t>Median (min, max)</w:t>
            </w:r>
          </w:p>
        </w:tc>
        <w:tc>
          <w:tcPr>
            <w:tcW w:w="2896" w:type="dxa"/>
            <w:vAlign w:val="bottom"/>
          </w:tcPr>
          <w:p w14:paraId="1418F866" w14:textId="77777777" w:rsidR="00B96170" w:rsidRPr="00855E69" w:rsidRDefault="00B96170" w:rsidP="00B96170">
            <w:pPr>
              <w:jc w:val="right"/>
              <w:rPr>
                <w:rFonts w:cs="Times New Roman"/>
                <w:szCs w:val="24"/>
              </w:rPr>
            </w:pPr>
            <w:r w:rsidRPr="00855E69">
              <w:rPr>
                <w:rFonts w:cs="Times New Roman"/>
                <w:szCs w:val="20"/>
              </w:rPr>
              <w:t>3.0 (1.0, 3.0)</w:t>
            </w:r>
          </w:p>
        </w:tc>
      </w:tr>
      <w:tr w:rsidR="00B96170" w:rsidRPr="00855E69" w14:paraId="47CC74B9" w14:textId="77777777" w:rsidTr="00B96170">
        <w:trPr>
          <w:trHeight w:val="227"/>
        </w:trPr>
        <w:tc>
          <w:tcPr>
            <w:tcW w:w="3342" w:type="dxa"/>
            <w:vMerge w:val="restart"/>
          </w:tcPr>
          <w:p w14:paraId="5B57EC37" w14:textId="77777777" w:rsidR="00B96170" w:rsidRPr="000A3CAA" w:rsidRDefault="00B96170" w:rsidP="00B96170">
            <w:pPr>
              <w:rPr>
                <w:rFonts w:cs="Times New Roman"/>
                <w:b/>
                <w:szCs w:val="24"/>
              </w:rPr>
            </w:pPr>
            <w:r w:rsidRPr="000A3CAA">
              <w:rPr>
                <w:rFonts w:cs="Times New Roman"/>
                <w:b/>
                <w:szCs w:val="24"/>
              </w:rPr>
              <w:t>Participant engaged in identifying hazards</w:t>
            </w:r>
          </w:p>
        </w:tc>
        <w:tc>
          <w:tcPr>
            <w:tcW w:w="2702" w:type="dxa"/>
          </w:tcPr>
          <w:p w14:paraId="570DD278" w14:textId="77777777" w:rsidR="00B96170" w:rsidRPr="009472AD" w:rsidRDefault="00B96170" w:rsidP="00B96170">
            <w:pPr>
              <w:rPr>
                <w:rFonts w:cs="Times New Roman"/>
                <w:szCs w:val="24"/>
              </w:rPr>
            </w:pPr>
            <w:r w:rsidRPr="009472AD">
              <w:rPr>
                <w:rFonts w:cs="Times New Roman"/>
                <w:szCs w:val="24"/>
              </w:rPr>
              <w:t>Mean (SD)</w:t>
            </w:r>
          </w:p>
        </w:tc>
        <w:tc>
          <w:tcPr>
            <w:tcW w:w="2896" w:type="dxa"/>
            <w:vAlign w:val="bottom"/>
          </w:tcPr>
          <w:p w14:paraId="4850334A" w14:textId="77777777" w:rsidR="00B96170" w:rsidRPr="00855E69" w:rsidRDefault="00B96170" w:rsidP="00B96170">
            <w:pPr>
              <w:jc w:val="right"/>
              <w:rPr>
                <w:rFonts w:cs="Times New Roman"/>
                <w:szCs w:val="24"/>
              </w:rPr>
            </w:pPr>
            <w:r w:rsidRPr="00855E69">
              <w:rPr>
                <w:rFonts w:cs="Times New Roman"/>
                <w:szCs w:val="20"/>
              </w:rPr>
              <w:t>3.0 (0.1)</w:t>
            </w:r>
          </w:p>
        </w:tc>
      </w:tr>
      <w:tr w:rsidR="00B96170" w:rsidRPr="00855E69" w14:paraId="24EBD4FA" w14:textId="77777777" w:rsidTr="00B96170">
        <w:trPr>
          <w:trHeight w:val="245"/>
        </w:trPr>
        <w:tc>
          <w:tcPr>
            <w:tcW w:w="3342" w:type="dxa"/>
            <w:vMerge/>
          </w:tcPr>
          <w:p w14:paraId="09A6CB0E" w14:textId="77777777" w:rsidR="00B96170" w:rsidRPr="000A3CAA" w:rsidRDefault="00B96170" w:rsidP="00B96170">
            <w:pPr>
              <w:rPr>
                <w:rFonts w:cs="Times New Roman"/>
                <w:b/>
                <w:szCs w:val="24"/>
              </w:rPr>
            </w:pPr>
          </w:p>
        </w:tc>
        <w:tc>
          <w:tcPr>
            <w:tcW w:w="2702" w:type="dxa"/>
          </w:tcPr>
          <w:p w14:paraId="5EC89680" w14:textId="77777777" w:rsidR="00B96170" w:rsidRPr="009472AD" w:rsidRDefault="00B96170" w:rsidP="00B96170">
            <w:pPr>
              <w:rPr>
                <w:rFonts w:cs="Times New Roman"/>
                <w:szCs w:val="24"/>
              </w:rPr>
            </w:pPr>
            <w:r w:rsidRPr="009472AD">
              <w:rPr>
                <w:rFonts w:cs="Times New Roman"/>
                <w:szCs w:val="24"/>
              </w:rPr>
              <w:t>Median (min, max)</w:t>
            </w:r>
          </w:p>
        </w:tc>
        <w:tc>
          <w:tcPr>
            <w:tcW w:w="2896" w:type="dxa"/>
            <w:vAlign w:val="bottom"/>
          </w:tcPr>
          <w:p w14:paraId="5042921A" w14:textId="77777777" w:rsidR="00B96170" w:rsidRPr="00855E69" w:rsidRDefault="00B96170" w:rsidP="00B96170">
            <w:pPr>
              <w:jc w:val="right"/>
              <w:rPr>
                <w:rFonts w:cs="Times New Roman"/>
                <w:szCs w:val="24"/>
              </w:rPr>
            </w:pPr>
            <w:r w:rsidRPr="00855E69">
              <w:rPr>
                <w:rFonts w:cs="Times New Roman"/>
                <w:szCs w:val="20"/>
              </w:rPr>
              <w:t>3.0 (2.0, 3.0)</w:t>
            </w:r>
          </w:p>
        </w:tc>
      </w:tr>
      <w:tr w:rsidR="00B96170" w:rsidRPr="00855E69" w14:paraId="52733FDC" w14:textId="77777777" w:rsidTr="00B96170">
        <w:trPr>
          <w:trHeight w:val="227"/>
        </w:trPr>
        <w:tc>
          <w:tcPr>
            <w:tcW w:w="3342" w:type="dxa"/>
            <w:vMerge w:val="restart"/>
          </w:tcPr>
          <w:p w14:paraId="06563305" w14:textId="77777777" w:rsidR="00B96170" w:rsidRPr="000A3CAA" w:rsidRDefault="00B96170" w:rsidP="00B96170">
            <w:pPr>
              <w:rPr>
                <w:rFonts w:cs="Times New Roman"/>
                <w:b/>
                <w:szCs w:val="24"/>
              </w:rPr>
            </w:pPr>
            <w:r w:rsidRPr="000A3CAA">
              <w:rPr>
                <w:rFonts w:cs="Times New Roman"/>
                <w:b/>
                <w:szCs w:val="24"/>
              </w:rPr>
              <w:t>Participant engaged in devising possible solutions to minimise identified hazards</w:t>
            </w:r>
          </w:p>
        </w:tc>
        <w:tc>
          <w:tcPr>
            <w:tcW w:w="2702" w:type="dxa"/>
          </w:tcPr>
          <w:p w14:paraId="33F00322" w14:textId="77777777" w:rsidR="00B96170" w:rsidRPr="009472AD" w:rsidRDefault="00B96170" w:rsidP="00B96170">
            <w:pPr>
              <w:rPr>
                <w:rFonts w:cs="Times New Roman"/>
                <w:szCs w:val="24"/>
              </w:rPr>
            </w:pPr>
            <w:r w:rsidRPr="009472AD">
              <w:rPr>
                <w:rFonts w:cs="Times New Roman"/>
                <w:szCs w:val="24"/>
              </w:rPr>
              <w:t>Mean (SD)</w:t>
            </w:r>
          </w:p>
        </w:tc>
        <w:tc>
          <w:tcPr>
            <w:tcW w:w="2896" w:type="dxa"/>
            <w:vAlign w:val="bottom"/>
          </w:tcPr>
          <w:p w14:paraId="19B511A9" w14:textId="77777777" w:rsidR="00B96170" w:rsidRPr="00855E69" w:rsidRDefault="00B96170" w:rsidP="00B96170">
            <w:pPr>
              <w:jc w:val="right"/>
              <w:rPr>
                <w:rFonts w:cs="Times New Roman"/>
                <w:szCs w:val="24"/>
              </w:rPr>
            </w:pPr>
            <w:r w:rsidRPr="00855E69">
              <w:rPr>
                <w:rFonts w:cs="Times New Roman"/>
                <w:szCs w:val="20"/>
              </w:rPr>
              <w:t>2.0 (0.1)</w:t>
            </w:r>
          </w:p>
        </w:tc>
      </w:tr>
      <w:tr w:rsidR="00B96170" w:rsidRPr="00855E69" w14:paraId="4226FBCC" w14:textId="77777777" w:rsidTr="00B96170">
        <w:trPr>
          <w:trHeight w:val="549"/>
        </w:trPr>
        <w:tc>
          <w:tcPr>
            <w:tcW w:w="3342" w:type="dxa"/>
            <w:vMerge/>
          </w:tcPr>
          <w:p w14:paraId="2A65AEFE" w14:textId="77777777" w:rsidR="00B96170" w:rsidRPr="000A3CAA" w:rsidRDefault="00B96170" w:rsidP="00B96170">
            <w:pPr>
              <w:rPr>
                <w:rFonts w:cs="Times New Roman"/>
                <w:b/>
                <w:szCs w:val="24"/>
              </w:rPr>
            </w:pPr>
          </w:p>
        </w:tc>
        <w:tc>
          <w:tcPr>
            <w:tcW w:w="2702" w:type="dxa"/>
          </w:tcPr>
          <w:p w14:paraId="19F71879" w14:textId="77777777" w:rsidR="00B96170" w:rsidRPr="009472AD" w:rsidRDefault="00B96170" w:rsidP="00B96170">
            <w:pPr>
              <w:rPr>
                <w:rFonts w:cs="Times New Roman"/>
                <w:szCs w:val="24"/>
              </w:rPr>
            </w:pPr>
            <w:r w:rsidRPr="009472AD">
              <w:rPr>
                <w:rFonts w:cs="Times New Roman"/>
                <w:szCs w:val="24"/>
              </w:rPr>
              <w:t>Median (min, max)</w:t>
            </w:r>
          </w:p>
        </w:tc>
        <w:tc>
          <w:tcPr>
            <w:tcW w:w="2896" w:type="dxa"/>
            <w:vAlign w:val="bottom"/>
          </w:tcPr>
          <w:p w14:paraId="37729766" w14:textId="77777777" w:rsidR="00B96170" w:rsidRPr="00855E69" w:rsidRDefault="00B96170" w:rsidP="00B96170">
            <w:pPr>
              <w:jc w:val="right"/>
              <w:rPr>
                <w:rFonts w:cs="Times New Roman"/>
                <w:szCs w:val="24"/>
              </w:rPr>
            </w:pPr>
            <w:r w:rsidRPr="00855E69">
              <w:rPr>
                <w:rFonts w:cs="Times New Roman"/>
                <w:szCs w:val="20"/>
              </w:rPr>
              <w:t>2.0 (2.0, 3.0)</w:t>
            </w:r>
          </w:p>
        </w:tc>
      </w:tr>
      <w:tr w:rsidR="00B96170" w:rsidRPr="00855E69" w14:paraId="3FDC0B32" w14:textId="77777777" w:rsidTr="00B96170">
        <w:trPr>
          <w:trHeight w:val="841"/>
        </w:trPr>
        <w:tc>
          <w:tcPr>
            <w:tcW w:w="3342" w:type="dxa"/>
            <w:vMerge w:val="restart"/>
          </w:tcPr>
          <w:p w14:paraId="6C968F7B" w14:textId="77777777" w:rsidR="00B96170" w:rsidRPr="000A3CAA" w:rsidRDefault="00B96170" w:rsidP="00B96170">
            <w:pPr>
              <w:rPr>
                <w:rFonts w:cs="Times New Roman"/>
                <w:b/>
                <w:szCs w:val="24"/>
              </w:rPr>
            </w:pPr>
            <w:r w:rsidRPr="000A3CAA">
              <w:rPr>
                <w:rFonts w:cs="Times New Roman"/>
                <w:b/>
                <w:szCs w:val="24"/>
              </w:rPr>
              <w:t>List of mutually agreed recommendations prioritised by participant</w:t>
            </w:r>
          </w:p>
        </w:tc>
        <w:tc>
          <w:tcPr>
            <w:tcW w:w="2702" w:type="dxa"/>
          </w:tcPr>
          <w:p w14:paraId="670B61BC" w14:textId="77777777" w:rsidR="00B96170" w:rsidRPr="009472AD" w:rsidRDefault="00B96170" w:rsidP="00B96170">
            <w:pPr>
              <w:rPr>
                <w:rFonts w:cs="Times New Roman"/>
                <w:szCs w:val="24"/>
              </w:rPr>
            </w:pPr>
            <w:r w:rsidRPr="009472AD">
              <w:rPr>
                <w:rFonts w:cs="Times New Roman"/>
                <w:szCs w:val="24"/>
              </w:rPr>
              <w:t>Mean (SD)</w:t>
            </w:r>
          </w:p>
        </w:tc>
        <w:tc>
          <w:tcPr>
            <w:tcW w:w="2896" w:type="dxa"/>
            <w:vAlign w:val="bottom"/>
          </w:tcPr>
          <w:p w14:paraId="3AB15379" w14:textId="77777777" w:rsidR="00B96170" w:rsidRPr="00855E69" w:rsidRDefault="00B96170" w:rsidP="00B96170">
            <w:pPr>
              <w:jc w:val="right"/>
              <w:rPr>
                <w:rFonts w:cs="Times New Roman"/>
                <w:szCs w:val="24"/>
              </w:rPr>
            </w:pPr>
            <w:r w:rsidRPr="00855E69">
              <w:rPr>
                <w:rFonts w:cs="Times New Roman"/>
                <w:szCs w:val="20"/>
              </w:rPr>
              <w:t>2.3 (0.7)</w:t>
            </w:r>
          </w:p>
        </w:tc>
      </w:tr>
      <w:tr w:rsidR="00B96170" w:rsidRPr="00855E69" w14:paraId="0CA989C2" w14:textId="77777777" w:rsidTr="00B96170">
        <w:trPr>
          <w:trHeight w:val="132"/>
        </w:trPr>
        <w:tc>
          <w:tcPr>
            <w:tcW w:w="3342" w:type="dxa"/>
            <w:vMerge/>
          </w:tcPr>
          <w:p w14:paraId="77A64684" w14:textId="77777777" w:rsidR="00B96170" w:rsidRPr="000A3CAA" w:rsidRDefault="00B96170" w:rsidP="00B96170">
            <w:pPr>
              <w:rPr>
                <w:rFonts w:cs="Times New Roman"/>
                <w:b/>
                <w:szCs w:val="24"/>
              </w:rPr>
            </w:pPr>
          </w:p>
        </w:tc>
        <w:tc>
          <w:tcPr>
            <w:tcW w:w="2702" w:type="dxa"/>
          </w:tcPr>
          <w:p w14:paraId="40EC2F7D" w14:textId="77777777" w:rsidR="00B96170" w:rsidRPr="009472AD" w:rsidRDefault="00B96170" w:rsidP="00B96170">
            <w:pPr>
              <w:rPr>
                <w:rFonts w:cs="Times New Roman"/>
                <w:szCs w:val="24"/>
              </w:rPr>
            </w:pPr>
            <w:r w:rsidRPr="009472AD">
              <w:rPr>
                <w:rFonts w:cs="Times New Roman"/>
                <w:szCs w:val="24"/>
              </w:rPr>
              <w:t>Median (min, max)</w:t>
            </w:r>
          </w:p>
        </w:tc>
        <w:tc>
          <w:tcPr>
            <w:tcW w:w="2896" w:type="dxa"/>
            <w:vAlign w:val="bottom"/>
          </w:tcPr>
          <w:p w14:paraId="3FE699DD" w14:textId="77777777" w:rsidR="00B96170" w:rsidRPr="00855E69" w:rsidRDefault="00B96170" w:rsidP="00B96170">
            <w:pPr>
              <w:jc w:val="right"/>
              <w:rPr>
                <w:rFonts w:cs="Times New Roman"/>
                <w:szCs w:val="24"/>
              </w:rPr>
            </w:pPr>
            <w:r w:rsidRPr="00855E69">
              <w:rPr>
                <w:rFonts w:cs="Times New Roman"/>
                <w:szCs w:val="20"/>
              </w:rPr>
              <w:t>2.0 (1.0, 3.0)</w:t>
            </w:r>
          </w:p>
        </w:tc>
      </w:tr>
      <w:tr w:rsidR="00B96170" w:rsidRPr="00855E69" w14:paraId="38428A4B" w14:textId="77777777" w:rsidTr="00B96170">
        <w:trPr>
          <w:trHeight w:val="239"/>
        </w:trPr>
        <w:tc>
          <w:tcPr>
            <w:tcW w:w="3342" w:type="dxa"/>
            <w:vMerge w:val="restart"/>
          </w:tcPr>
          <w:p w14:paraId="5F167C1D" w14:textId="77777777" w:rsidR="00B96170" w:rsidRPr="000A3CAA" w:rsidRDefault="00B96170" w:rsidP="00B96170">
            <w:pPr>
              <w:rPr>
                <w:rFonts w:cs="Times New Roman"/>
                <w:b/>
                <w:szCs w:val="24"/>
              </w:rPr>
            </w:pPr>
            <w:r w:rsidRPr="000A3CAA">
              <w:rPr>
                <w:rFonts w:cs="Times New Roman"/>
                <w:b/>
                <w:szCs w:val="24"/>
              </w:rPr>
              <w:t>Action plan left with participant</w:t>
            </w:r>
          </w:p>
        </w:tc>
        <w:tc>
          <w:tcPr>
            <w:tcW w:w="2702" w:type="dxa"/>
          </w:tcPr>
          <w:p w14:paraId="7CA45DEA" w14:textId="77777777" w:rsidR="00B96170" w:rsidRPr="009472AD" w:rsidRDefault="00B96170" w:rsidP="00B96170">
            <w:pPr>
              <w:rPr>
                <w:rFonts w:cs="Times New Roman"/>
                <w:szCs w:val="24"/>
              </w:rPr>
            </w:pPr>
            <w:r w:rsidRPr="009472AD">
              <w:rPr>
                <w:rFonts w:cs="Times New Roman"/>
                <w:szCs w:val="24"/>
              </w:rPr>
              <w:t>Mean (SD)</w:t>
            </w:r>
          </w:p>
        </w:tc>
        <w:tc>
          <w:tcPr>
            <w:tcW w:w="2896" w:type="dxa"/>
            <w:vAlign w:val="bottom"/>
          </w:tcPr>
          <w:p w14:paraId="48B3E41A" w14:textId="77777777" w:rsidR="00B96170" w:rsidRPr="00855E69" w:rsidRDefault="00B96170" w:rsidP="00B96170">
            <w:pPr>
              <w:jc w:val="right"/>
              <w:rPr>
                <w:rFonts w:cs="Times New Roman"/>
                <w:szCs w:val="24"/>
              </w:rPr>
            </w:pPr>
            <w:r w:rsidRPr="00855E69">
              <w:rPr>
                <w:rFonts w:cs="Times New Roman"/>
                <w:szCs w:val="20"/>
              </w:rPr>
              <w:t>2.0 (0.2)</w:t>
            </w:r>
          </w:p>
        </w:tc>
      </w:tr>
      <w:tr w:rsidR="00B96170" w:rsidRPr="00855E69" w14:paraId="222ED7E4" w14:textId="77777777" w:rsidTr="00B96170">
        <w:trPr>
          <w:trHeight w:val="126"/>
        </w:trPr>
        <w:tc>
          <w:tcPr>
            <w:tcW w:w="3342" w:type="dxa"/>
            <w:vMerge/>
          </w:tcPr>
          <w:p w14:paraId="6BC038B5" w14:textId="77777777" w:rsidR="00B96170" w:rsidRPr="000A3CAA" w:rsidRDefault="00B96170" w:rsidP="00B96170">
            <w:pPr>
              <w:rPr>
                <w:rFonts w:cs="Times New Roman"/>
                <w:b/>
                <w:szCs w:val="24"/>
              </w:rPr>
            </w:pPr>
          </w:p>
        </w:tc>
        <w:tc>
          <w:tcPr>
            <w:tcW w:w="2702" w:type="dxa"/>
          </w:tcPr>
          <w:p w14:paraId="484C734F" w14:textId="77777777" w:rsidR="00B96170" w:rsidRPr="009472AD" w:rsidRDefault="00B96170" w:rsidP="00B96170">
            <w:pPr>
              <w:rPr>
                <w:rFonts w:cs="Times New Roman"/>
                <w:szCs w:val="24"/>
              </w:rPr>
            </w:pPr>
            <w:r w:rsidRPr="009472AD">
              <w:rPr>
                <w:rFonts w:cs="Times New Roman"/>
                <w:szCs w:val="24"/>
              </w:rPr>
              <w:t>Median (min, max)</w:t>
            </w:r>
          </w:p>
        </w:tc>
        <w:tc>
          <w:tcPr>
            <w:tcW w:w="2896" w:type="dxa"/>
            <w:vAlign w:val="bottom"/>
          </w:tcPr>
          <w:p w14:paraId="37F08BC5" w14:textId="77777777" w:rsidR="00B96170" w:rsidRPr="00855E69" w:rsidRDefault="00B96170" w:rsidP="00B96170">
            <w:pPr>
              <w:jc w:val="right"/>
              <w:rPr>
                <w:rFonts w:cs="Times New Roman"/>
                <w:szCs w:val="24"/>
              </w:rPr>
            </w:pPr>
            <w:r w:rsidRPr="00855E69">
              <w:rPr>
                <w:rFonts w:cs="Times New Roman"/>
                <w:szCs w:val="20"/>
              </w:rPr>
              <w:t>2.0 (2.0, 3.0)</w:t>
            </w:r>
          </w:p>
        </w:tc>
      </w:tr>
      <w:tr w:rsidR="00B96170" w:rsidRPr="00855E69" w14:paraId="6470483E" w14:textId="77777777" w:rsidTr="00B96170">
        <w:trPr>
          <w:trHeight w:val="227"/>
        </w:trPr>
        <w:tc>
          <w:tcPr>
            <w:tcW w:w="3342" w:type="dxa"/>
            <w:vMerge w:val="restart"/>
          </w:tcPr>
          <w:p w14:paraId="7A1CF8B4" w14:textId="77777777" w:rsidR="00B96170" w:rsidRPr="000A3CAA" w:rsidRDefault="00B96170" w:rsidP="00B96170">
            <w:pPr>
              <w:rPr>
                <w:rFonts w:cs="Times New Roman"/>
                <w:b/>
                <w:szCs w:val="24"/>
              </w:rPr>
            </w:pPr>
            <w:r w:rsidRPr="000A3CAA">
              <w:rPr>
                <w:rFonts w:cs="Times New Roman"/>
                <w:b/>
                <w:szCs w:val="24"/>
              </w:rPr>
              <w:t>Adequate follow-up planned and support identified for adaptations and modifications</w:t>
            </w:r>
          </w:p>
        </w:tc>
        <w:tc>
          <w:tcPr>
            <w:tcW w:w="2702" w:type="dxa"/>
          </w:tcPr>
          <w:p w14:paraId="447DF80B" w14:textId="77777777" w:rsidR="00B96170" w:rsidRPr="009472AD" w:rsidRDefault="00B96170" w:rsidP="00B96170">
            <w:pPr>
              <w:rPr>
                <w:rFonts w:cs="Times New Roman"/>
                <w:szCs w:val="24"/>
              </w:rPr>
            </w:pPr>
            <w:r w:rsidRPr="009472AD">
              <w:rPr>
                <w:rFonts w:cs="Times New Roman"/>
                <w:szCs w:val="24"/>
              </w:rPr>
              <w:t>Mean (SD)</w:t>
            </w:r>
          </w:p>
        </w:tc>
        <w:tc>
          <w:tcPr>
            <w:tcW w:w="2896" w:type="dxa"/>
            <w:vAlign w:val="bottom"/>
          </w:tcPr>
          <w:p w14:paraId="2FA19224" w14:textId="77777777" w:rsidR="00B96170" w:rsidRPr="00855E69" w:rsidRDefault="00B96170" w:rsidP="00B96170">
            <w:pPr>
              <w:jc w:val="right"/>
              <w:rPr>
                <w:rFonts w:cs="Times New Roman"/>
                <w:szCs w:val="24"/>
              </w:rPr>
            </w:pPr>
            <w:r w:rsidRPr="00855E69">
              <w:rPr>
                <w:rFonts w:cs="Times New Roman"/>
                <w:szCs w:val="20"/>
              </w:rPr>
              <w:t>3.0 (0.1)</w:t>
            </w:r>
          </w:p>
        </w:tc>
      </w:tr>
      <w:tr w:rsidR="00B96170" w:rsidRPr="00855E69" w14:paraId="2C8ED13C" w14:textId="77777777" w:rsidTr="00B96170">
        <w:trPr>
          <w:trHeight w:val="262"/>
        </w:trPr>
        <w:tc>
          <w:tcPr>
            <w:tcW w:w="3342" w:type="dxa"/>
            <w:vMerge/>
          </w:tcPr>
          <w:p w14:paraId="42905235" w14:textId="77777777" w:rsidR="00B96170" w:rsidRPr="009472AD" w:rsidRDefault="00B96170" w:rsidP="00B96170">
            <w:pPr>
              <w:rPr>
                <w:rFonts w:cs="Times New Roman"/>
                <w:b/>
                <w:szCs w:val="24"/>
              </w:rPr>
            </w:pPr>
          </w:p>
        </w:tc>
        <w:tc>
          <w:tcPr>
            <w:tcW w:w="2702" w:type="dxa"/>
          </w:tcPr>
          <w:p w14:paraId="35AE935F" w14:textId="77777777" w:rsidR="00B96170" w:rsidRPr="009472AD" w:rsidRDefault="00B96170" w:rsidP="00B96170">
            <w:pPr>
              <w:rPr>
                <w:rFonts w:cs="Times New Roman"/>
                <w:szCs w:val="24"/>
              </w:rPr>
            </w:pPr>
            <w:r w:rsidRPr="009472AD">
              <w:rPr>
                <w:rFonts w:cs="Times New Roman"/>
                <w:szCs w:val="24"/>
              </w:rPr>
              <w:t>Median (min, max)</w:t>
            </w:r>
          </w:p>
        </w:tc>
        <w:tc>
          <w:tcPr>
            <w:tcW w:w="2896" w:type="dxa"/>
            <w:vAlign w:val="bottom"/>
          </w:tcPr>
          <w:p w14:paraId="05586E5E" w14:textId="77777777" w:rsidR="00B96170" w:rsidRPr="00855E69" w:rsidRDefault="00B96170" w:rsidP="00B96170">
            <w:pPr>
              <w:jc w:val="right"/>
              <w:rPr>
                <w:rFonts w:cs="Times New Roman"/>
                <w:szCs w:val="24"/>
              </w:rPr>
            </w:pPr>
            <w:r w:rsidRPr="00855E69">
              <w:rPr>
                <w:rFonts w:cs="Times New Roman"/>
                <w:szCs w:val="20"/>
              </w:rPr>
              <w:t>3.0 (2.0, 3.0)</w:t>
            </w:r>
          </w:p>
        </w:tc>
      </w:tr>
      <w:tr w:rsidR="00B96170" w:rsidRPr="00855E69" w14:paraId="499DD409" w14:textId="77777777" w:rsidTr="00B96170">
        <w:trPr>
          <w:trHeight w:val="227"/>
        </w:trPr>
        <w:tc>
          <w:tcPr>
            <w:tcW w:w="3342" w:type="dxa"/>
            <w:vMerge w:val="restart"/>
          </w:tcPr>
          <w:p w14:paraId="7DFDB067" w14:textId="77777777" w:rsidR="00B96170" w:rsidRPr="009472AD" w:rsidRDefault="00B96170" w:rsidP="00B96170">
            <w:pPr>
              <w:rPr>
                <w:rFonts w:cs="Times New Roman"/>
                <w:b/>
                <w:szCs w:val="24"/>
              </w:rPr>
            </w:pPr>
            <w:r w:rsidRPr="009472AD">
              <w:rPr>
                <w:rFonts w:cs="Times New Roman"/>
                <w:b/>
                <w:szCs w:val="24"/>
              </w:rPr>
              <w:t>Total overall mean score</w:t>
            </w:r>
          </w:p>
        </w:tc>
        <w:tc>
          <w:tcPr>
            <w:tcW w:w="2702" w:type="dxa"/>
          </w:tcPr>
          <w:p w14:paraId="086555CF" w14:textId="77777777" w:rsidR="00B96170" w:rsidRPr="009472AD" w:rsidRDefault="00B96170" w:rsidP="00B96170">
            <w:pPr>
              <w:rPr>
                <w:rFonts w:cs="Times New Roman"/>
                <w:szCs w:val="24"/>
              </w:rPr>
            </w:pPr>
            <w:r w:rsidRPr="009472AD">
              <w:rPr>
                <w:rFonts w:cs="Times New Roman"/>
                <w:szCs w:val="24"/>
              </w:rPr>
              <w:t>Mean (SD)</w:t>
            </w:r>
          </w:p>
        </w:tc>
        <w:tc>
          <w:tcPr>
            <w:tcW w:w="2896" w:type="dxa"/>
            <w:vAlign w:val="bottom"/>
          </w:tcPr>
          <w:p w14:paraId="32999960" w14:textId="77777777" w:rsidR="00B96170" w:rsidRPr="00855E69" w:rsidRDefault="00B96170" w:rsidP="00B96170">
            <w:pPr>
              <w:jc w:val="right"/>
              <w:rPr>
                <w:rFonts w:cs="Times New Roman"/>
                <w:szCs w:val="24"/>
              </w:rPr>
            </w:pPr>
            <w:r w:rsidRPr="00855E69">
              <w:rPr>
                <w:rFonts w:cs="Times New Roman"/>
                <w:szCs w:val="20"/>
              </w:rPr>
              <w:t>2.6 (0.1)</w:t>
            </w:r>
          </w:p>
        </w:tc>
      </w:tr>
      <w:tr w:rsidR="00B96170" w:rsidRPr="00855E69" w14:paraId="41673A8A" w14:textId="77777777" w:rsidTr="00B96170">
        <w:trPr>
          <w:trHeight w:val="131"/>
        </w:trPr>
        <w:tc>
          <w:tcPr>
            <w:tcW w:w="3342" w:type="dxa"/>
            <w:vMerge/>
          </w:tcPr>
          <w:p w14:paraId="46DC4725" w14:textId="77777777" w:rsidR="00B96170" w:rsidRPr="009472AD" w:rsidRDefault="00B96170" w:rsidP="00B96170">
            <w:pPr>
              <w:rPr>
                <w:rFonts w:cs="Times New Roman"/>
                <w:b/>
                <w:szCs w:val="24"/>
              </w:rPr>
            </w:pPr>
          </w:p>
        </w:tc>
        <w:tc>
          <w:tcPr>
            <w:tcW w:w="2702" w:type="dxa"/>
          </w:tcPr>
          <w:p w14:paraId="0BA2232C" w14:textId="77777777" w:rsidR="00B96170" w:rsidRPr="009472AD" w:rsidRDefault="00B96170" w:rsidP="00B96170">
            <w:pPr>
              <w:rPr>
                <w:rFonts w:cs="Times New Roman"/>
                <w:szCs w:val="24"/>
              </w:rPr>
            </w:pPr>
            <w:r w:rsidRPr="009472AD">
              <w:rPr>
                <w:rFonts w:cs="Times New Roman"/>
                <w:szCs w:val="24"/>
              </w:rPr>
              <w:t>Median (min, max)</w:t>
            </w:r>
          </w:p>
        </w:tc>
        <w:tc>
          <w:tcPr>
            <w:tcW w:w="2896" w:type="dxa"/>
            <w:vAlign w:val="bottom"/>
          </w:tcPr>
          <w:p w14:paraId="662C0275" w14:textId="77777777" w:rsidR="00B96170" w:rsidRPr="00855E69" w:rsidRDefault="00B96170" w:rsidP="00B96170">
            <w:pPr>
              <w:jc w:val="right"/>
              <w:rPr>
                <w:rFonts w:cs="Times New Roman"/>
                <w:szCs w:val="24"/>
              </w:rPr>
            </w:pPr>
            <w:r w:rsidRPr="00855E69">
              <w:rPr>
                <w:rFonts w:cs="Times New Roman"/>
                <w:szCs w:val="20"/>
              </w:rPr>
              <w:t>2.6 (2.3, 3.0)</w:t>
            </w:r>
          </w:p>
        </w:tc>
      </w:tr>
    </w:tbl>
    <w:p w14:paraId="303D9986" w14:textId="77777777" w:rsidR="00B96170" w:rsidRDefault="00B96170" w:rsidP="00B96170">
      <w:pPr>
        <w:rPr>
          <w:rFonts w:cs="Times New Roman"/>
          <w:szCs w:val="24"/>
        </w:rPr>
      </w:pPr>
    </w:p>
    <w:p w14:paraId="463777E8" w14:textId="77777777" w:rsidR="00B96170" w:rsidRDefault="00B96170" w:rsidP="00B96170">
      <w:pPr>
        <w:rPr>
          <w:rFonts w:cs="Times New Roman"/>
          <w:szCs w:val="24"/>
        </w:rPr>
      </w:pPr>
    </w:p>
    <w:p w14:paraId="58FFCB08" w14:textId="713CAFD5" w:rsidR="00B96170" w:rsidRDefault="00B96170" w:rsidP="00B96170">
      <w:pPr>
        <w:rPr>
          <w:rFonts w:cs="Times New Roman"/>
          <w:szCs w:val="24"/>
        </w:rPr>
      </w:pPr>
      <w:r>
        <w:rPr>
          <w:rFonts w:cs="Times New Roman"/>
          <w:szCs w:val="24"/>
        </w:rPr>
        <w:t xml:space="preserve">However, as described above, there was a general sense of disengagement among OTs towards completing the intervention with participants who they considered unsuitable for the trial and this influenced how they delivered it.  For example, where falls had been reported by </w:t>
      </w:r>
      <w:r w:rsidR="00930528">
        <w:rPr>
          <w:rFonts w:cs="Times New Roman"/>
          <w:szCs w:val="24"/>
        </w:rPr>
        <w:t xml:space="preserve">participants </w:t>
      </w:r>
      <w:r>
        <w:rPr>
          <w:rFonts w:cs="Times New Roman"/>
          <w:szCs w:val="24"/>
        </w:rPr>
        <w:t>as being one-offs or to have happened in external environments such as when hiking outdoors, OTs reported “</w:t>
      </w:r>
      <w:r w:rsidRPr="002A5A87">
        <w:rPr>
          <w:rFonts w:cs="Times New Roman"/>
          <w:i/>
          <w:szCs w:val="24"/>
        </w:rPr>
        <w:t>going through the motions</w:t>
      </w:r>
      <w:r>
        <w:rPr>
          <w:rFonts w:cs="Times New Roman"/>
          <w:szCs w:val="24"/>
        </w:rPr>
        <w:t>” (OT 12) of competing the trial documentation rather than identifying  falls hazards, as they did not perceive the participant was at any risk.  This also meant that the OTIS intervention was modified by OTs, as they skipped questions they thought were irrelevant or had already made assumptions about the participant’s home environment.</w:t>
      </w:r>
    </w:p>
    <w:p w14:paraId="681CE43F" w14:textId="77777777" w:rsidR="00B96170" w:rsidRDefault="00B96170" w:rsidP="00B96170">
      <w:pPr>
        <w:rPr>
          <w:rFonts w:cs="Times New Roman"/>
          <w:szCs w:val="24"/>
        </w:rPr>
      </w:pPr>
    </w:p>
    <w:p w14:paraId="376D25C5" w14:textId="77777777" w:rsidR="00B96170" w:rsidRDefault="00B96170" w:rsidP="00B96170">
      <w:pPr>
        <w:jc w:val="center"/>
        <w:rPr>
          <w:rFonts w:cs="Times New Roman"/>
          <w:szCs w:val="24"/>
        </w:rPr>
      </w:pPr>
      <w:r>
        <w:rPr>
          <w:rFonts w:cs="Times New Roman"/>
          <w:szCs w:val="24"/>
        </w:rPr>
        <w:t>“</w:t>
      </w:r>
      <w:r w:rsidRPr="00A8680A">
        <w:rPr>
          <w:rFonts w:cs="Times New Roman"/>
          <w:i/>
          <w:szCs w:val="24"/>
        </w:rPr>
        <w:t>Most of the participants, probably 90% of the participants we saw were very active and to go and ask them in detail about everything on the list was too much. Yeah so I wouldn’t ask them about every question</w:t>
      </w:r>
      <w:r>
        <w:rPr>
          <w:rFonts w:cs="Times New Roman"/>
          <w:szCs w:val="24"/>
        </w:rPr>
        <w:t>”.  OT 15, 125-129.</w:t>
      </w:r>
    </w:p>
    <w:p w14:paraId="714ECB15" w14:textId="77777777" w:rsidR="00B96170" w:rsidRDefault="00B96170" w:rsidP="00B96170">
      <w:pPr>
        <w:jc w:val="center"/>
        <w:rPr>
          <w:rFonts w:cs="Times New Roman"/>
          <w:szCs w:val="24"/>
        </w:rPr>
      </w:pPr>
    </w:p>
    <w:p w14:paraId="76D1E0A2" w14:textId="77777777" w:rsidR="00B96170" w:rsidRDefault="00B96170" w:rsidP="00B96170">
      <w:pPr>
        <w:jc w:val="center"/>
        <w:rPr>
          <w:rFonts w:cs="Times New Roman"/>
          <w:szCs w:val="24"/>
        </w:rPr>
      </w:pPr>
      <w:r w:rsidRPr="00D05B3C">
        <w:rPr>
          <w:rFonts w:cs="Times New Roman"/>
          <w:szCs w:val="24"/>
        </w:rPr>
        <w:t>“</w:t>
      </w:r>
      <w:r w:rsidRPr="00D05B3C">
        <w:rPr>
          <w:rFonts w:cs="Times New Roman"/>
          <w:i/>
          <w:szCs w:val="24"/>
        </w:rPr>
        <w:t xml:space="preserve">Sometimes it didn’t seem appropriate, you know, sometimes I went to see people and they had no mobility problems at all and it wasn’t that they refused to do it but I got the feeling that they didn’t want to do it. </w:t>
      </w:r>
      <w:r>
        <w:rPr>
          <w:rFonts w:cs="Times New Roman"/>
          <w:i/>
          <w:szCs w:val="24"/>
        </w:rPr>
        <w:t xml:space="preserve"> </w:t>
      </w:r>
      <w:r w:rsidRPr="00D05B3C">
        <w:rPr>
          <w:rFonts w:cs="Times New Roman"/>
          <w:i/>
          <w:szCs w:val="24"/>
        </w:rPr>
        <w:t>So you know I used my judgement there as to whether or not it was appropriate to complete</w:t>
      </w:r>
      <w:r w:rsidRPr="00D05B3C">
        <w:rPr>
          <w:rFonts w:cs="Times New Roman"/>
          <w:szCs w:val="24"/>
        </w:rPr>
        <w:t>”</w:t>
      </w:r>
      <w:r>
        <w:rPr>
          <w:rFonts w:cs="Times New Roman"/>
          <w:szCs w:val="24"/>
        </w:rPr>
        <w:t xml:space="preserve">. </w:t>
      </w:r>
      <w:r w:rsidRPr="00D05B3C">
        <w:rPr>
          <w:rFonts w:cs="Times New Roman"/>
          <w:szCs w:val="24"/>
        </w:rPr>
        <w:t xml:space="preserve"> </w:t>
      </w:r>
      <w:r>
        <w:rPr>
          <w:rFonts w:cs="Times New Roman"/>
          <w:szCs w:val="24"/>
        </w:rPr>
        <w:t>OT</w:t>
      </w:r>
      <w:r w:rsidRPr="00D05B3C">
        <w:rPr>
          <w:rFonts w:cs="Times New Roman"/>
          <w:szCs w:val="24"/>
        </w:rPr>
        <w:t xml:space="preserve"> 02, 179-184.</w:t>
      </w:r>
    </w:p>
    <w:p w14:paraId="6CA3985E" w14:textId="77777777" w:rsidR="00B96170" w:rsidRDefault="00B96170" w:rsidP="00B96170">
      <w:pPr>
        <w:jc w:val="center"/>
        <w:rPr>
          <w:rFonts w:cs="Times New Roman"/>
          <w:szCs w:val="24"/>
        </w:rPr>
      </w:pPr>
    </w:p>
    <w:p w14:paraId="5B192F2E" w14:textId="234134ED" w:rsidR="00B96170" w:rsidRDefault="003A6CDB" w:rsidP="00B96170">
      <w:pPr>
        <w:rPr>
          <w:rFonts w:cs="Times New Roman"/>
          <w:szCs w:val="24"/>
        </w:rPr>
      </w:pPr>
      <w:r>
        <w:rPr>
          <w:rFonts w:cs="Times New Roman"/>
          <w:szCs w:val="24"/>
        </w:rPr>
        <w:t xml:space="preserve">Whilst OTIS was designed to be delivered by OTs, </w:t>
      </w:r>
      <w:r>
        <w:rPr>
          <w:color w:val="222222"/>
          <w:shd w:val="clear" w:color="auto" w:fill="FFFFFF"/>
        </w:rPr>
        <w:t>qualitative data suggest that wider team members (e.g. physios) may have been involved in intervention delivery at one site. However, all intervention booklets indicated home assessments were completed by a trained OT, so we are unable to provide characteristics or an estimate of how frequently this may have occurred.</w:t>
      </w:r>
    </w:p>
    <w:p w14:paraId="7033DA3D" w14:textId="77777777" w:rsidR="00B96170" w:rsidRDefault="00B96170" w:rsidP="00B96170">
      <w:pPr>
        <w:rPr>
          <w:rFonts w:cs="Times New Roman"/>
          <w:szCs w:val="24"/>
        </w:rPr>
      </w:pPr>
    </w:p>
    <w:p w14:paraId="104850E5" w14:textId="77777777" w:rsidR="00B96170" w:rsidRDefault="00B96170" w:rsidP="00B96170">
      <w:pPr>
        <w:jc w:val="center"/>
        <w:rPr>
          <w:rFonts w:cs="Times New Roman"/>
          <w:szCs w:val="24"/>
        </w:rPr>
      </w:pPr>
      <w:r>
        <w:rPr>
          <w:rFonts w:cs="Times New Roman"/>
          <w:szCs w:val="24"/>
        </w:rPr>
        <w:t>“</w:t>
      </w:r>
      <w:r w:rsidRPr="001B2722">
        <w:rPr>
          <w:rFonts w:cs="Times New Roman"/>
          <w:i/>
          <w:szCs w:val="24"/>
        </w:rPr>
        <w:t xml:space="preserve">We picked up some </w:t>
      </w:r>
      <w:r w:rsidRPr="001B2722">
        <w:rPr>
          <w:rFonts w:cs="Times New Roman"/>
          <w:szCs w:val="24"/>
        </w:rPr>
        <w:t xml:space="preserve">[participants] </w:t>
      </w:r>
      <w:r w:rsidRPr="001B2722">
        <w:rPr>
          <w:rFonts w:cs="Times New Roman"/>
          <w:i/>
          <w:szCs w:val="24"/>
        </w:rPr>
        <w:t xml:space="preserve">as our cases and carried out the intervention as a team, so it wasn’t necessarily that an OT that did it </w:t>
      </w:r>
      <w:r w:rsidRPr="00F8547D">
        <w:rPr>
          <w:rFonts w:cs="Times New Roman"/>
          <w:szCs w:val="24"/>
        </w:rPr>
        <w:t>[delivered the OTIS intervention]</w:t>
      </w:r>
      <w:r w:rsidRPr="001B2722">
        <w:rPr>
          <w:rFonts w:cs="Times New Roman"/>
          <w:i/>
          <w:szCs w:val="24"/>
        </w:rPr>
        <w:t>, you know, it could have been a physio or someone else</w:t>
      </w:r>
      <w:r>
        <w:rPr>
          <w:rFonts w:cs="Times New Roman"/>
          <w:szCs w:val="24"/>
        </w:rPr>
        <w:t>”.  OT 17, 53-55</w:t>
      </w:r>
    </w:p>
    <w:p w14:paraId="4154290C" w14:textId="77777777" w:rsidR="00B96170" w:rsidRDefault="00B96170" w:rsidP="00B96170">
      <w:pPr>
        <w:jc w:val="center"/>
        <w:rPr>
          <w:rFonts w:cs="Times New Roman"/>
          <w:szCs w:val="24"/>
        </w:rPr>
      </w:pPr>
    </w:p>
    <w:p w14:paraId="54B7929E" w14:textId="77777777" w:rsidR="00B96170" w:rsidRPr="009469AA" w:rsidRDefault="00B96170" w:rsidP="00B96170">
      <w:pPr>
        <w:pStyle w:val="Heading3"/>
      </w:pPr>
      <w:bookmarkStart w:id="255" w:name="_Toc49168483"/>
      <w:r w:rsidRPr="009469AA">
        <w:t>Intervention complexity</w:t>
      </w:r>
      <w:bookmarkEnd w:id="255"/>
    </w:p>
    <w:p w14:paraId="21808866" w14:textId="3346A1C2" w:rsidR="00B96170" w:rsidRDefault="00B96170" w:rsidP="00B96170">
      <w:pPr>
        <w:rPr>
          <w:rFonts w:cs="Times New Roman"/>
          <w:szCs w:val="24"/>
        </w:rPr>
      </w:pPr>
      <w:r>
        <w:rPr>
          <w:rFonts w:cs="Times New Roman"/>
          <w:szCs w:val="24"/>
        </w:rPr>
        <w:t>The OTIS intervention was considered a very detailed tool, which provided a very thorough assessment of a participant’s home environment.  None of the OTs reported that the forms missed any key features</w:t>
      </w:r>
      <w:r w:rsidRPr="00E771A6">
        <w:rPr>
          <w:rFonts w:cs="Times New Roman"/>
          <w:szCs w:val="24"/>
        </w:rPr>
        <w:t xml:space="preserve"> </w:t>
      </w:r>
      <w:r>
        <w:rPr>
          <w:rFonts w:cs="Times New Roman"/>
          <w:szCs w:val="24"/>
        </w:rPr>
        <w:t xml:space="preserve">of an environmental falls prevention assessment.  For some participants, the OTIS intervention was too complex and identified areas they felt they had no control to change such as the </w:t>
      </w:r>
      <w:r w:rsidR="00930528">
        <w:rPr>
          <w:rFonts w:cs="Times New Roman"/>
          <w:szCs w:val="24"/>
        </w:rPr>
        <w:t xml:space="preserve">participant’s </w:t>
      </w:r>
      <w:r>
        <w:rPr>
          <w:rFonts w:cs="Times New Roman"/>
          <w:szCs w:val="24"/>
        </w:rPr>
        <w:t xml:space="preserve">external environment e.g. path, driveway, gardens. </w:t>
      </w:r>
    </w:p>
    <w:p w14:paraId="5AFD7217" w14:textId="77777777" w:rsidR="00B96170" w:rsidRDefault="00B96170" w:rsidP="00B96170">
      <w:pPr>
        <w:rPr>
          <w:rFonts w:cs="Times New Roman"/>
          <w:szCs w:val="24"/>
        </w:rPr>
      </w:pPr>
    </w:p>
    <w:p w14:paraId="480ECFAC" w14:textId="77777777" w:rsidR="00B96170" w:rsidRDefault="00B96170" w:rsidP="00B96170">
      <w:pPr>
        <w:jc w:val="center"/>
        <w:rPr>
          <w:rFonts w:cs="Times New Roman"/>
          <w:szCs w:val="24"/>
        </w:rPr>
      </w:pPr>
      <w:r>
        <w:rPr>
          <w:rFonts w:cs="Times New Roman"/>
          <w:szCs w:val="24"/>
        </w:rPr>
        <w:t>‘</w:t>
      </w:r>
      <w:r>
        <w:rPr>
          <w:rFonts w:cs="Times New Roman"/>
          <w:i/>
          <w:szCs w:val="24"/>
        </w:rPr>
        <w:t>I</w:t>
      </w:r>
      <w:r w:rsidRPr="006E32C9">
        <w:rPr>
          <w:rFonts w:cs="Times New Roman"/>
          <w:i/>
          <w:szCs w:val="24"/>
        </w:rPr>
        <w:t>t</w:t>
      </w:r>
      <w:r>
        <w:rPr>
          <w:rFonts w:cs="Times New Roman"/>
          <w:i/>
          <w:szCs w:val="24"/>
        </w:rPr>
        <w:t>’</w:t>
      </w:r>
      <w:r w:rsidRPr="006E32C9">
        <w:rPr>
          <w:rFonts w:cs="Times New Roman"/>
          <w:i/>
          <w:szCs w:val="24"/>
        </w:rPr>
        <w:t>s almost too comprehensive…areas which I can’t do anything about…I can’t do anything with a garden if it’s got a slope on it…so then why are you kind of assessing and recording it?</w:t>
      </w:r>
      <w:r w:rsidRPr="006E32C9">
        <w:rPr>
          <w:rFonts w:cs="Times New Roman"/>
          <w:szCs w:val="24"/>
        </w:rPr>
        <w:t>’ Participant 10, 251-257.</w:t>
      </w:r>
    </w:p>
    <w:p w14:paraId="7B41C1DD" w14:textId="77777777" w:rsidR="00B96170" w:rsidRPr="006E32C9" w:rsidRDefault="00B96170" w:rsidP="00B96170">
      <w:pPr>
        <w:jc w:val="center"/>
        <w:rPr>
          <w:rFonts w:cs="Times New Roman"/>
          <w:szCs w:val="24"/>
        </w:rPr>
      </w:pPr>
    </w:p>
    <w:p w14:paraId="24B726F6" w14:textId="37B85D7A" w:rsidR="00B96170" w:rsidRDefault="00B96170" w:rsidP="00B96170">
      <w:pPr>
        <w:rPr>
          <w:rFonts w:cs="Times New Roman"/>
          <w:szCs w:val="24"/>
        </w:rPr>
      </w:pPr>
      <w:r>
        <w:rPr>
          <w:rFonts w:cs="Times New Roman"/>
          <w:szCs w:val="24"/>
        </w:rPr>
        <w:t xml:space="preserve">The reporting form itself was not considered to be user-friendly and this may have impacted on the quality of delivery.  OTs raised issues with the format of the form (e.g., not allowing enough space for free text), and the ordering and repetitiveness of questions.  These issues meant the form was complicated to complete, especially when also trying to establish and maintain a conversation with the </w:t>
      </w:r>
      <w:r w:rsidR="00930528">
        <w:rPr>
          <w:rFonts w:cs="Times New Roman"/>
          <w:szCs w:val="24"/>
        </w:rPr>
        <w:t>participant</w:t>
      </w:r>
      <w:r>
        <w:rPr>
          <w:rFonts w:cs="Times New Roman"/>
          <w:szCs w:val="24"/>
        </w:rPr>
        <w:t>.  This resulted in some OTs completing the form after the home visit and relying on notes and memory to do so, or missing parts of the form that they believed to be irrelevant or unnecessary.</w:t>
      </w:r>
    </w:p>
    <w:p w14:paraId="215E5F98" w14:textId="77777777" w:rsidR="00B96170" w:rsidRDefault="00B96170" w:rsidP="00B96170">
      <w:pPr>
        <w:rPr>
          <w:rFonts w:cs="Times New Roman"/>
          <w:szCs w:val="24"/>
        </w:rPr>
      </w:pPr>
    </w:p>
    <w:p w14:paraId="3C8614D9" w14:textId="36E6EE88" w:rsidR="00B96170" w:rsidRDefault="00B96170" w:rsidP="00B96170">
      <w:pPr>
        <w:jc w:val="center"/>
        <w:rPr>
          <w:rFonts w:cs="Times New Roman"/>
          <w:szCs w:val="24"/>
        </w:rPr>
      </w:pPr>
      <w:r>
        <w:rPr>
          <w:rFonts w:cs="Times New Roman"/>
          <w:szCs w:val="24"/>
        </w:rPr>
        <w:t>“</w:t>
      </w:r>
      <w:r w:rsidRPr="008043F3">
        <w:rPr>
          <w:rFonts w:cs="Times New Roman"/>
          <w:i/>
          <w:szCs w:val="24"/>
        </w:rPr>
        <w:t xml:space="preserve">A lot of it was repetitive and you’re having a conversation with somebody trying to work out where to write things or where things go, what you need to know, some of that I would write up when I got back to the office. </w:t>
      </w:r>
      <w:r>
        <w:rPr>
          <w:rFonts w:cs="Times New Roman"/>
          <w:i/>
          <w:szCs w:val="24"/>
        </w:rPr>
        <w:t xml:space="preserve"> </w:t>
      </w:r>
      <w:r w:rsidRPr="008043F3">
        <w:rPr>
          <w:rFonts w:cs="Times New Roman"/>
          <w:i/>
          <w:szCs w:val="24"/>
        </w:rPr>
        <w:t>In the end I just didn’t follow it…I wouldn’t ask them</w:t>
      </w:r>
      <w:r>
        <w:rPr>
          <w:rFonts w:cs="Times New Roman"/>
          <w:szCs w:val="24"/>
        </w:rPr>
        <w:t xml:space="preserve"> [the </w:t>
      </w:r>
      <w:r w:rsidR="00930528">
        <w:rPr>
          <w:rFonts w:cs="Times New Roman"/>
          <w:szCs w:val="24"/>
        </w:rPr>
        <w:t>participant</w:t>
      </w:r>
      <w:r>
        <w:rPr>
          <w:rFonts w:cs="Times New Roman"/>
          <w:szCs w:val="24"/>
        </w:rPr>
        <w:t xml:space="preserve">] </w:t>
      </w:r>
      <w:r w:rsidRPr="008043F3">
        <w:rPr>
          <w:rFonts w:cs="Times New Roman"/>
          <w:i/>
          <w:szCs w:val="24"/>
        </w:rPr>
        <w:t>about every single bit because I just look at what was relevant</w:t>
      </w:r>
      <w:r>
        <w:rPr>
          <w:rFonts w:cs="Times New Roman"/>
          <w:szCs w:val="24"/>
        </w:rPr>
        <w:t>”. OT 15, 242-244, 267-271.</w:t>
      </w:r>
    </w:p>
    <w:p w14:paraId="7EDA9F5F" w14:textId="77777777" w:rsidR="00B96170" w:rsidRDefault="00B96170" w:rsidP="00B96170">
      <w:pPr>
        <w:jc w:val="center"/>
        <w:rPr>
          <w:rFonts w:cs="Times New Roman"/>
          <w:szCs w:val="24"/>
        </w:rPr>
      </w:pPr>
    </w:p>
    <w:p w14:paraId="2420F7D9" w14:textId="77777777" w:rsidR="00B96170" w:rsidRDefault="00B96170" w:rsidP="00B96170">
      <w:pPr>
        <w:jc w:val="center"/>
        <w:rPr>
          <w:rFonts w:cs="Times New Roman"/>
          <w:szCs w:val="24"/>
        </w:rPr>
      </w:pPr>
      <w:r>
        <w:rPr>
          <w:rFonts w:cs="Times New Roman"/>
          <w:i/>
          <w:szCs w:val="24"/>
        </w:rPr>
        <w:t xml:space="preserve"> “</w:t>
      </w:r>
      <w:r w:rsidRPr="005604E7">
        <w:rPr>
          <w:rFonts w:cs="Times New Roman"/>
          <w:i/>
          <w:szCs w:val="24"/>
        </w:rPr>
        <w:t>I think probably generally speak</w:t>
      </w:r>
      <w:r>
        <w:rPr>
          <w:rFonts w:cs="Times New Roman"/>
          <w:i/>
          <w:szCs w:val="24"/>
        </w:rPr>
        <w:t>ing</w:t>
      </w:r>
      <w:r w:rsidRPr="005604E7">
        <w:rPr>
          <w:rFonts w:cs="Times New Roman"/>
          <w:i/>
          <w:szCs w:val="24"/>
        </w:rPr>
        <w:t xml:space="preserve"> I filled the paperwork out once I got home.</w:t>
      </w:r>
      <w:r>
        <w:rPr>
          <w:rFonts w:cs="Times New Roman"/>
          <w:i/>
          <w:szCs w:val="24"/>
        </w:rPr>
        <w:t xml:space="preserve"> </w:t>
      </w:r>
      <w:r w:rsidRPr="005604E7">
        <w:rPr>
          <w:rFonts w:cs="Times New Roman"/>
          <w:i/>
          <w:szCs w:val="24"/>
        </w:rPr>
        <w:t xml:space="preserve"> I usually came out and made come quick notes about things so that I didn’t forget things and then came back and sit and trawl through it all and if I was stuck on a point I would just ring the patient back. </w:t>
      </w:r>
      <w:r>
        <w:rPr>
          <w:rFonts w:cs="Times New Roman"/>
          <w:i/>
          <w:szCs w:val="24"/>
        </w:rPr>
        <w:t xml:space="preserve"> </w:t>
      </w:r>
      <w:r w:rsidRPr="005604E7">
        <w:rPr>
          <w:rFonts w:cs="Times New Roman"/>
          <w:i/>
          <w:szCs w:val="24"/>
        </w:rPr>
        <w:t>But I think I</w:t>
      </w:r>
      <w:r>
        <w:rPr>
          <w:rFonts w:cs="Times New Roman"/>
          <w:i/>
          <w:szCs w:val="24"/>
        </w:rPr>
        <w:t xml:space="preserve"> only did this one or two times”</w:t>
      </w:r>
      <w:r w:rsidRPr="005604E7">
        <w:rPr>
          <w:rFonts w:cs="Times New Roman"/>
          <w:szCs w:val="24"/>
        </w:rPr>
        <w:t>.</w:t>
      </w:r>
      <w:r>
        <w:rPr>
          <w:rFonts w:cs="Times New Roman"/>
          <w:szCs w:val="24"/>
        </w:rPr>
        <w:t xml:space="preserve"> </w:t>
      </w:r>
      <w:r w:rsidRPr="005604E7">
        <w:rPr>
          <w:rFonts w:cs="Times New Roman"/>
          <w:szCs w:val="24"/>
        </w:rPr>
        <w:t xml:space="preserve"> </w:t>
      </w:r>
      <w:r>
        <w:rPr>
          <w:rFonts w:cs="Times New Roman"/>
          <w:szCs w:val="24"/>
        </w:rPr>
        <w:t>OT</w:t>
      </w:r>
      <w:r w:rsidRPr="005604E7">
        <w:rPr>
          <w:rFonts w:cs="Times New Roman"/>
          <w:szCs w:val="24"/>
        </w:rPr>
        <w:t xml:space="preserve"> 11, 384-387.</w:t>
      </w:r>
    </w:p>
    <w:p w14:paraId="1FD10EE2" w14:textId="77777777" w:rsidR="00B96170" w:rsidRPr="005604E7" w:rsidRDefault="00B96170" w:rsidP="00B96170">
      <w:pPr>
        <w:jc w:val="center"/>
        <w:rPr>
          <w:rFonts w:cs="Times New Roman"/>
          <w:szCs w:val="24"/>
        </w:rPr>
      </w:pPr>
    </w:p>
    <w:p w14:paraId="3234BFC8" w14:textId="77777777" w:rsidR="00B96170" w:rsidRDefault="00B96170" w:rsidP="00B96170">
      <w:pPr>
        <w:rPr>
          <w:rFonts w:cs="Times New Roman"/>
          <w:szCs w:val="24"/>
        </w:rPr>
      </w:pPr>
      <w:r w:rsidRPr="006D3A31">
        <w:rPr>
          <w:rFonts w:cs="Times New Roman"/>
          <w:szCs w:val="24"/>
        </w:rPr>
        <w:t>OTs reported that due to the complexity o</w:t>
      </w:r>
      <w:r>
        <w:rPr>
          <w:rFonts w:cs="Times New Roman"/>
          <w:szCs w:val="24"/>
        </w:rPr>
        <w:t>f the form, it took on average 1.5</w:t>
      </w:r>
      <w:r w:rsidRPr="006D3A31">
        <w:rPr>
          <w:rFonts w:cs="Times New Roman"/>
          <w:szCs w:val="24"/>
        </w:rPr>
        <w:t xml:space="preserve"> hours to deliver (ranging from </w:t>
      </w:r>
      <w:r>
        <w:rPr>
          <w:rFonts w:cs="Times New Roman"/>
          <w:szCs w:val="24"/>
        </w:rPr>
        <w:t>25 minutes to 3 hours</w:t>
      </w:r>
      <w:r w:rsidRPr="006D3A31">
        <w:rPr>
          <w:rFonts w:cs="Times New Roman"/>
          <w:szCs w:val="24"/>
        </w:rPr>
        <w:t>).</w:t>
      </w:r>
      <w:r>
        <w:rPr>
          <w:rFonts w:cs="Times New Roman"/>
          <w:szCs w:val="24"/>
        </w:rPr>
        <w:t xml:space="preserve">  A number of factors impacted on delivery time including the size of the participant’s house, their current health condition(s) and the number of falls they had previously experienced.</w:t>
      </w:r>
      <w:r w:rsidRPr="00EA42E8">
        <w:rPr>
          <w:rFonts w:cs="Times New Roman"/>
          <w:szCs w:val="24"/>
        </w:rPr>
        <w:t xml:space="preserve"> </w:t>
      </w:r>
      <w:r>
        <w:rPr>
          <w:rFonts w:cs="Times New Roman"/>
          <w:szCs w:val="24"/>
        </w:rPr>
        <w:t xml:space="preserve"> Some OTs felt they took more time completing the form because it was for research, and if the form was used within routine practice they would be more inclined to skip over or leave some parts incomplete.  The quality of delivery of the OTIS intervention improved the more frequently OTs completed the form.  OTs reported they became more familiar with it the more often they used it.  This familiarisation enabled them to complete the form on-site during the home visits, rather than at a later time, and also led to shorter delivery times.</w:t>
      </w:r>
      <w:r w:rsidRPr="006D3A31">
        <w:rPr>
          <w:rFonts w:cs="Times New Roman"/>
          <w:szCs w:val="24"/>
        </w:rPr>
        <w:t xml:space="preserve"> </w:t>
      </w:r>
      <w:r>
        <w:rPr>
          <w:rFonts w:cs="Times New Roman"/>
          <w:szCs w:val="24"/>
        </w:rPr>
        <w:t xml:space="preserve"> For a number of OTs, the time it took to deliver the OTIS intervention made them uncertain about the feasibility of delivering it during routine practice. </w:t>
      </w:r>
    </w:p>
    <w:p w14:paraId="2CAE20AB" w14:textId="77777777" w:rsidR="00B96170" w:rsidRPr="006E32C9" w:rsidRDefault="00B96170" w:rsidP="00B96170">
      <w:pPr>
        <w:jc w:val="center"/>
        <w:rPr>
          <w:rFonts w:cs="Times New Roman"/>
          <w:szCs w:val="24"/>
        </w:rPr>
      </w:pPr>
    </w:p>
    <w:p w14:paraId="2F27FEC3" w14:textId="77777777" w:rsidR="00B96170" w:rsidRDefault="00B96170" w:rsidP="00B96170">
      <w:pPr>
        <w:jc w:val="center"/>
        <w:rPr>
          <w:rFonts w:cs="Times New Roman"/>
          <w:szCs w:val="24"/>
        </w:rPr>
      </w:pPr>
      <w:r w:rsidRPr="00AB1F3D">
        <w:rPr>
          <w:rFonts w:cs="Times New Roman"/>
          <w:i/>
          <w:szCs w:val="24"/>
        </w:rPr>
        <w:t xml:space="preserve">“In my every </w:t>
      </w:r>
      <w:r w:rsidRPr="004D61D9">
        <w:rPr>
          <w:rFonts w:cs="Times New Roman"/>
          <w:i/>
          <w:szCs w:val="24"/>
        </w:rPr>
        <w:t>day role…I would not have time to go through the whole of that”</w:t>
      </w:r>
      <w:r w:rsidRPr="004D61D9">
        <w:rPr>
          <w:rFonts w:cs="Times New Roman"/>
          <w:szCs w:val="24"/>
        </w:rPr>
        <w:t xml:space="preserve">. </w:t>
      </w:r>
      <w:r>
        <w:rPr>
          <w:rFonts w:cs="Times New Roman"/>
          <w:szCs w:val="24"/>
        </w:rPr>
        <w:t xml:space="preserve"> </w:t>
      </w:r>
      <w:r w:rsidRPr="004D61D9">
        <w:rPr>
          <w:rFonts w:cs="Times New Roman"/>
          <w:szCs w:val="24"/>
        </w:rPr>
        <w:t xml:space="preserve">Community </w:t>
      </w:r>
      <w:r>
        <w:rPr>
          <w:rFonts w:cs="Times New Roman"/>
          <w:szCs w:val="24"/>
        </w:rPr>
        <w:t>OT</w:t>
      </w:r>
      <w:r w:rsidRPr="004D61D9">
        <w:rPr>
          <w:rFonts w:cs="Times New Roman"/>
          <w:szCs w:val="24"/>
        </w:rPr>
        <w:t xml:space="preserve"> 15, 369-370</w:t>
      </w:r>
    </w:p>
    <w:p w14:paraId="2C6552FC" w14:textId="77777777" w:rsidR="00B96170" w:rsidRPr="004D61D9" w:rsidRDefault="00B96170" w:rsidP="00B96170">
      <w:pPr>
        <w:jc w:val="center"/>
        <w:rPr>
          <w:rFonts w:cs="Times New Roman"/>
          <w:szCs w:val="24"/>
        </w:rPr>
      </w:pPr>
    </w:p>
    <w:p w14:paraId="462D66B6" w14:textId="77777777" w:rsidR="00B96170" w:rsidRDefault="00B96170" w:rsidP="00B96170">
      <w:pPr>
        <w:jc w:val="center"/>
        <w:rPr>
          <w:rFonts w:cs="Times New Roman"/>
          <w:szCs w:val="24"/>
        </w:rPr>
      </w:pPr>
      <w:r w:rsidRPr="004D61D9">
        <w:rPr>
          <w:rFonts w:cs="Times New Roman"/>
          <w:szCs w:val="24"/>
        </w:rPr>
        <w:t>“</w:t>
      </w:r>
      <w:r w:rsidRPr="004D61D9">
        <w:rPr>
          <w:rFonts w:cs="Times New Roman"/>
          <w:i/>
          <w:szCs w:val="24"/>
        </w:rPr>
        <w:t>I think the reason it took longer than perhaps one of our normal falls assessment is that you</w:t>
      </w:r>
      <w:r>
        <w:rPr>
          <w:rFonts w:cs="Times New Roman"/>
          <w:i/>
          <w:szCs w:val="24"/>
        </w:rPr>
        <w:t>’</w:t>
      </w:r>
      <w:r w:rsidRPr="004D61D9">
        <w:rPr>
          <w:rFonts w:cs="Times New Roman"/>
          <w:i/>
          <w:szCs w:val="24"/>
        </w:rPr>
        <w:t>r</w:t>
      </w:r>
      <w:r>
        <w:rPr>
          <w:rFonts w:cs="Times New Roman"/>
          <w:i/>
          <w:szCs w:val="24"/>
        </w:rPr>
        <w:t>e</w:t>
      </w:r>
      <w:r w:rsidRPr="004D61D9">
        <w:rPr>
          <w:rFonts w:cs="Times New Roman"/>
          <w:i/>
          <w:szCs w:val="24"/>
        </w:rPr>
        <w:t xml:space="preserve"> just trying…because it’s a research project, you are trying to really make sure that you have covered all the elements for the form as well. Whereas in normal practice, a little bit like I said before, that I might make certain assumptions and miss bits because I c</w:t>
      </w:r>
      <w:r>
        <w:rPr>
          <w:rFonts w:cs="Times New Roman"/>
          <w:i/>
          <w:szCs w:val="24"/>
        </w:rPr>
        <w:t xml:space="preserve">an see it’s not really relevant”.  </w:t>
      </w:r>
      <w:r>
        <w:rPr>
          <w:rFonts w:cs="Times New Roman"/>
          <w:szCs w:val="24"/>
        </w:rPr>
        <w:t>OT</w:t>
      </w:r>
      <w:r w:rsidRPr="004D61D9">
        <w:rPr>
          <w:rFonts w:cs="Times New Roman"/>
          <w:szCs w:val="24"/>
        </w:rPr>
        <w:t xml:space="preserve"> 01,</w:t>
      </w:r>
      <w:r>
        <w:rPr>
          <w:rFonts w:cs="Times New Roman"/>
          <w:i/>
          <w:szCs w:val="24"/>
        </w:rPr>
        <w:t xml:space="preserve"> </w:t>
      </w:r>
      <w:r w:rsidRPr="004D61D9">
        <w:rPr>
          <w:rFonts w:cs="Times New Roman"/>
          <w:szCs w:val="24"/>
        </w:rPr>
        <w:t>398-403.</w:t>
      </w:r>
    </w:p>
    <w:p w14:paraId="56CA33CD" w14:textId="77777777" w:rsidR="00B96170" w:rsidRDefault="00B96170" w:rsidP="00B96170">
      <w:pPr>
        <w:jc w:val="center"/>
        <w:rPr>
          <w:rFonts w:cs="Times New Roman"/>
          <w:szCs w:val="24"/>
        </w:rPr>
      </w:pPr>
    </w:p>
    <w:p w14:paraId="26321797" w14:textId="77777777" w:rsidR="00B96170" w:rsidRPr="00046FDB" w:rsidRDefault="00B96170" w:rsidP="00B96170">
      <w:pPr>
        <w:pStyle w:val="Heading3"/>
      </w:pPr>
      <w:bookmarkStart w:id="256" w:name="_Toc49168484"/>
      <w:r w:rsidRPr="005222CD">
        <w:lastRenderedPageBreak/>
        <w:t>Participant responsiveness</w:t>
      </w:r>
      <w:bookmarkEnd w:id="256"/>
    </w:p>
    <w:p w14:paraId="6ABFC6B5" w14:textId="41FEFC46" w:rsidR="00B96170" w:rsidRPr="000A3CAA" w:rsidRDefault="00D10DE9" w:rsidP="00B96170">
      <w:pPr>
        <w:rPr>
          <w:rFonts w:cs="Times New Roman"/>
          <w:szCs w:val="24"/>
        </w:rPr>
      </w:pPr>
      <w:r>
        <w:rPr>
          <w:rFonts w:cs="Times New Roman"/>
          <w:szCs w:val="24"/>
        </w:rPr>
        <w:t xml:space="preserve">The number of recommendations made to intervention participants following the OT home visit ranged from 0 to 11 (mean (SD) 2.46 (2.08), median 2).  </w:t>
      </w:r>
      <w:r w:rsidR="00500D28">
        <w:rPr>
          <w:rFonts w:cs="Times New Roman"/>
          <w:szCs w:val="24"/>
        </w:rPr>
        <w:t>Following</w:t>
      </w:r>
      <w:r w:rsidR="00B96170" w:rsidRPr="000A3CAA">
        <w:rPr>
          <w:rFonts w:cs="Times New Roman"/>
          <w:szCs w:val="24"/>
        </w:rPr>
        <w:t xml:space="preserve"> the follow-up telephone call, </w:t>
      </w:r>
      <w:r w:rsidR="00500D28">
        <w:rPr>
          <w:rFonts w:cs="Times New Roman"/>
          <w:szCs w:val="24"/>
        </w:rPr>
        <w:t>OTs were asked to judge</w:t>
      </w:r>
      <w:r w:rsidR="00B96170" w:rsidRPr="000A3CAA">
        <w:rPr>
          <w:rFonts w:cs="Times New Roman"/>
          <w:szCs w:val="24"/>
        </w:rPr>
        <w:t xml:space="preserve"> ‘Taking into consideration all of the recommendations made and advice given, how many of these have been implemented?’</w:t>
      </w:r>
      <w:r w:rsidR="00500D28">
        <w:rPr>
          <w:rFonts w:cs="Times New Roman"/>
          <w:szCs w:val="24"/>
        </w:rPr>
        <w:t>.</w:t>
      </w:r>
      <w:r w:rsidR="00B96170" w:rsidRPr="000A3CAA">
        <w:rPr>
          <w:rFonts w:cs="Times New Roman"/>
          <w:szCs w:val="24"/>
        </w:rPr>
        <w:t xml:space="preserve"> Responses were as follows: most (</w:t>
      </w:r>
      <w:r w:rsidR="00B96170">
        <w:rPr>
          <w:rFonts w:cs="Times New Roman"/>
          <w:szCs w:val="24"/>
        </w:rPr>
        <w:t>49.5%</w:t>
      </w:r>
      <w:r w:rsidR="00B96170" w:rsidRPr="000A3CAA">
        <w:rPr>
          <w:rFonts w:cs="Times New Roman"/>
          <w:szCs w:val="24"/>
        </w:rPr>
        <w:t>), some (</w:t>
      </w:r>
      <w:r w:rsidR="00B96170">
        <w:rPr>
          <w:rFonts w:cs="Times New Roman"/>
          <w:szCs w:val="24"/>
        </w:rPr>
        <w:t>34.8%</w:t>
      </w:r>
      <w:r w:rsidR="00B96170" w:rsidRPr="000A3CAA">
        <w:rPr>
          <w:rFonts w:cs="Times New Roman"/>
          <w:szCs w:val="24"/>
        </w:rPr>
        <w:t>), none (</w:t>
      </w:r>
      <w:r w:rsidR="00B96170">
        <w:rPr>
          <w:rFonts w:cs="Times New Roman"/>
          <w:szCs w:val="24"/>
        </w:rPr>
        <w:t>15.7%</w:t>
      </w:r>
      <w:r w:rsidR="00B96170" w:rsidRPr="000A3CAA">
        <w:rPr>
          <w:rFonts w:cs="Times New Roman"/>
          <w:szCs w:val="24"/>
        </w:rPr>
        <w:t xml:space="preserve">). </w:t>
      </w:r>
    </w:p>
    <w:p w14:paraId="5A36F933" w14:textId="77777777" w:rsidR="00B96170" w:rsidRDefault="00B96170" w:rsidP="00B96170">
      <w:pPr>
        <w:rPr>
          <w:rFonts w:cs="Times New Roman"/>
          <w:szCs w:val="24"/>
          <w:highlight w:val="yellow"/>
        </w:rPr>
      </w:pPr>
    </w:p>
    <w:p w14:paraId="57F25CFA" w14:textId="575DA5C6" w:rsidR="00D10DE9" w:rsidRDefault="00B96170" w:rsidP="00B96170">
      <w:pPr>
        <w:rPr>
          <w:rFonts w:cs="Times New Roman"/>
          <w:szCs w:val="24"/>
        </w:rPr>
      </w:pPr>
      <w:r w:rsidRPr="00CE0827">
        <w:rPr>
          <w:rFonts w:cs="Times New Roman"/>
          <w:szCs w:val="24"/>
        </w:rPr>
        <w:fldChar w:fldCharType="begin"/>
      </w:r>
      <w:r w:rsidRPr="00CE0827">
        <w:rPr>
          <w:rFonts w:cs="Times New Roman"/>
          <w:szCs w:val="24"/>
        </w:rPr>
        <w:instrText xml:space="preserve"> REF _Ref31098894 \h  \* MERGEFORMAT </w:instrText>
      </w:r>
      <w:r w:rsidRPr="00CE0827">
        <w:rPr>
          <w:rFonts w:cs="Times New Roman"/>
          <w:szCs w:val="24"/>
        </w:rPr>
      </w:r>
      <w:r w:rsidRPr="00CE0827">
        <w:rPr>
          <w:rFonts w:cs="Times New Roman"/>
          <w:szCs w:val="24"/>
        </w:rPr>
        <w:fldChar w:fldCharType="separate"/>
      </w:r>
      <w:r w:rsidR="00C573AF" w:rsidRPr="00CE0827">
        <w:rPr>
          <w:szCs w:val="24"/>
        </w:rPr>
        <w:t xml:space="preserve">Table </w:t>
      </w:r>
      <w:r w:rsidR="00C573AF" w:rsidRPr="00286464">
        <w:rPr>
          <w:noProof/>
          <w:szCs w:val="24"/>
        </w:rPr>
        <w:t>22</w:t>
      </w:r>
      <w:r w:rsidRPr="00CE0827">
        <w:rPr>
          <w:rFonts w:cs="Times New Roman"/>
          <w:szCs w:val="24"/>
        </w:rPr>
        <w:fldChar w:fldCharType="end"/>
      </w:r>
      <w:r w:rsidRPr="00CE0827">
        <w:rPr>
          <w:rFonts w:cs="Times New Roman"/>
          <w:szCs w:val="24"/>
        </w:rPr>
        <w:t xml:space="preserve"> </w:t>
      </w:r>
      <w:r>
        <w:rPr>
          <w:rFonts w:cs="Times New Roman"/>
          <w:szCs w:val="24"/>
        </w:rPr>
        <w:t>presents data on items of equipment that were recommended following the home visit, whether this was installed and whether the installation was carried out by either health service</w:t>
      </w:r>
      <w:r w:rsidR="00D10DE9">
        <w:rPr>
          <w:rFonts w:cs="Times New Roman"/>
          <w:szCs w:val="24"/>
        </w:rPr>
        <w:t>/</w:t>
      </w:r>
      <w:r>
        <w:rPr>
          <w:rFonts w:cs="Times New Roman"/>
          <w:szCs w:val="24"/>
        </w:rPr>
        <w:t xml:space="preserve">social services. We have calculated the proportion of participants who followed the recommendation for each item of equipment and also the proportion of participants who had the item installed </w:t>
      </w:r>
      <w:r w:rsidR="00D10DE9">
        <w:rPr>
          <w:rFonts w:cs="Times New Roman"/>
          <w:szCs w:val="24"/>
        </w:rPr>
        <w:t xml:space="preserve">by </w:t>
      </w:r>
      <w:r>
        <w:rPr>
          <w:rFonts w:cs="Times New Roman"/>
          <w:szCs w:val="24"/>
        </w:rPr>
        <w:t xml:space="preserve">health or social care. </w:t>
      </w:r>
    </w:p>
    <w:p w14:paraId="4AD0A9EC" w14:textId="77777777" w:rsidR="00D10DE9" w:rsidRDefault="00D10DE9" w:rsidP="00B96170">
      <w:pPr>
        <w:rPr>
          <w:rFonts w:cs="Times New Roman"/>
          <w:szCs w:val="24"/>
        </w:rPr>
      </w:pPr>
    </w:p>
    <w:p w14:paraId="01B30F2C" w14:textId="00A57118" w:rsidR="00FE4A25" w:rsidRDefault="00D10DE9" w:rsidP="00B96170">
      <w:pPr>
        <w:rPr>
          <w:rFonts w:cs="Times New Roman"/>
          <w:szCs w:val="24"/>
        </w:rPr>
        <w:sectPr w:rsidR="00FE4A25" w:rsidSect="00CD02A2">
          <w:headerReference w:type="even" r:id="rId23"/>
          <w:headerReference w:type="default" r:id="rId24"/>
          <w:footerReference w:type="even" r:id="rId25"/>
          <w:footerReference w:type="default" r:id="rId26"/>
          <w:headerReference w:type="first" r:id="rId27"/>
          <w:footerReference w:type="first" r:id="rId28"/>
          <w:pgSz w:w="11906" w:h="16838"/>
          <w:pgMar w:top="1440" w:right="1440" w:bottom="1440" w:left="1440" w:header="708" w:footer="340" w:gutter="0"/>
          <w:lnNumType w:countBy="1" w:restart="continuous"/>
          <w:cols w:space="708"/>
          <w:docGrid w:linePitch="360"/>
        </w:sectPr>
      </w:pPr>
      <w:r>
        <w:rPr>
          <w:rFonts w:cs="Times New Roman"/>
          <w:szCs w:val="24"/>
        </w:rPr>
        <w:t xml:space="preserve">The mean (SD) number of items installed that were recommended per participant was 0.47 (0.92) (minimum 0, maximum 6; median 0). </w:t>
      </w:r>
      <w:r w:rsidR="00B96170">
        <w:rPr>
          <w:rFonts w:cs="Times New Roman"/>
          <w:szCs w:val="24"/>
        </w:rPr>
        <w:t xml:space="preserve">The most commonly recommended equipment was a non-slip mat (161/382, 42%), </w:t>
      </w:r>
      <w:r>
        <w:rPr>
          <w:rFonts w:cs="Times New Roman"/>
          <w:szCs w:val="24"/>
        </w:rPr>
        <w:t xml:space="preserve">of which 58% implemented the recommendations, 28 </w:t>
      </w:r>
      <w:r w:rsidR="00B96170">
        <w:rPr>
          <w:rFonts w:cs="Times New Roman"/>
          <w:szCs w:val="24"/>
        </w:rPr>
        <w:t xml:space="preserve">of whom were supplied with this by formal services. Installation of recommended items varied from </w:t>
      </w:r>
      <w:r>
        <w:rPr>
          <w:rFonts w:cs="Times New Roman"/>
          <w:szCs w:val="24"/>
        </w:rPr>
        <w:t>0</w:t>
      </w:r>
      <w:r w:rsidR="00B96170">
        <w:rPr>
          <w:rFonts w:cs="Times New Roman"/>
          <w:szCs w:val="24"/>
        </w:rPr>
        <w:t xml:space="preserve">% to 89%; however, the numbers of some items recommended were very small. </w:t>
      </w:r>
      <w:r>
        <w:rPr>
          <w:rFonts w:cs="Times New Roman"/>
          <w:szCs w:val="24"/>
        </w:rPr>
        <w:t xml:space="preserve">It was clear from the data that some items were more readily available from health and social care than others, for example, the majority of grab rails were provided for the participants.  It is not clear from the data available the extent of local variation in the provision of equipment by formal services.  However, even when available from formal services, uptake was not universal.  It is also important to note that even in the absence of formal provision of recommended items/alterations, some participants were motivated to follow recommendations independently </w:t>
      </w:r>
      <w:r w:rsidR="00B96170">
        <w:rPr>
          <w:rFonts w:cs="Times New Roman"/>
          <w:szCs w:val="24"/>
        </w:rPr>
        <w:t xml:space="preserve"> indicating that support from services was not </w:t>
      </w:r>
      <w:r w:rsidR="002E0773">
        <w:rPr>
          <w:rFonts w:cs="Times New Roman"/>
          <w:szCs w:val="24"/>
        </w:rPr>
        <w:t xml:space="preserve">always </w:t>
      </w:r>
      <w:r w:rsidR="00B96170">
        <w:rPr>
          <w:rFonts w:cs="Times New Roman"/>
          <w:szCs w:val="24"/>
        </w:rPr>
        <w:t>essential for equipment to be purchased and fitted</w:t>
      </w:r>
      <w:r w:rsidR="002E0773">
        <w:rPr>
          <w:rFonts w:cs="Times New Roman"/>
          <w:szCs w:val="24"/>
        </w:rPr>
        <w:t xml:space="preserve"> for those who had the resources to do so.  Overall adherence to the recommendations was relatively low,</w:t>
      </w:r>
      <w:r w:rsidR="002E0773" w:rsidRPr="000B25C9">
        <w:rPr>
          <w:rFonts w:cs="Times New Roman"/>
          <w:color w:val="222222"/>
          <w:szCs w:val="24"/>
          <w:shd w:val="clear" w:color="auto" w:fill="FFFFFF"/>
        </w:rPr>
        <w:t xml:space="preserve"> on average, participants installed 17% of the items that they were recommended.</w:t>
      </w:r>
    </w:p>
    <w:p w14:paraId="30F6CF86" w14:textId="02623405" w:rsidR="00B96170" w:rsidRDefault="00B96170" w:rsidP="00B96170">
      <w:pPr>
        <w:rPr>
          <w:rFonts w:cs="Times New Roman"/>
          <w:szCs w:val="24"/>
        </w:rPr>
      </w:pPr>
    </w:p>
    <w:p w14:paraId="07842139" w14:textId="560CA430" w:rsidR="00B96170" w:rsidRPr="00CE0827" w:rsidRDefault="00B96170" w:rsidP="00B96170">
      <w:pPr>
        <w:pStyle w:val="Caption"/>
        <w:keepNext/>
        <w:rPr>
          <w:i w:val="0"/>
          <w:color w:val="auto"/>
          <w:sz w:val="24"/>
          <w:szCs w:val="24"/>
        </w:rPr>
      </w:pPr>
      <w:bookmarkStart w:id="257" w:name="_Ref31098894"/>
      <w:bookmarkStart w:id="258" w:name="_Toc43396852"/>
      <w:bookmarkStart w:id="259" w:name="_Toc43397899"/>
      <w:bookmarkStart w:id="260" w:name="_Toc43398716"/>
      <w:r w:rsidRPr="00CE0827">
        <w:rPr>
          <w:i w:val="0"/>
          <w:color w:val="auto"/>
          <w:sz w:val="24"/>
          <w:szCs w:val="24"/>
        </w:rPr>
        <w:t xml:space="preserve">Table </w:t>
      </w:r>
      <w:r w:rsidR="009A26AD">
        <w:rPr>
          <w:i w:val="0"/>
          <w:color w:val="auto"/>
          <w:sz w:val="24"/>
          <w:szCs w:val="24"/>
        </w:rPr>
        <w:fldChar w:fldCharType="begin"/>
      </w:r>
      <w:r w:rsidR="009A26AD">
        <w:rPr>
          <w:i w:val="0"/>
          <w:color w:val="auto"/>
          <w:sz w:val="24"/>
          <w:szCs w:val="24"/>
        </w:rPr>
        <w:instrText xml:space="preserve"> SEQ Table \* ARABIC </w:instrText>
      </w:r>
      <w:r w:rsidR="009A26AD">
        <w:rPr>
          <w:i w:val="0"/>
          <w:color w:val="auto"/>
          <w:sz w:val="24"/>
          <w:szCs w:val="24"/>
        </w:rPr>
        <w:fldChar w:fldCharType="separate"/>
      </w:r>
      <w:r w:rsidR="00C573AF">
        <w:rPr>
          <w:i w:val="0"/>
          <w:noProof/>
          <w:color w:val="auto"/>
          <w:sz w:val="24"/>
          <w:szCs w:val="24"/>
        </w:rPr>
        <w:t>22</w:t>
      </w:r>
      <w:r w:rsidR="009A26AD">
        <w:rPr>
          <w:i w:val="0"/>
          <w:color w:val="auto"/>
          <w:sz w:val="24"/>
          <w:szCs w:val="24"/>
        </w:rPr>
        <w:fldChar w:fldCharType="end"/>
      </w:r>
      <w:bookmarkEnd w:id="257"/>
      <w:r w:rsidRPr="00CE0827">
        <w:rPr>
          <w:i w:val="0"/>
          <w:color w:val="auto"/>
          <w:sz w:val="24"/>
          <w:szCs w:val="24"/>
        </w:rPr>
        <w:t>. Summary of equipment items recommended / installed at the study home visit, and provider (in the base case economic analysis) for each item</w:t>
      </w:r>
      <w:bookmarkEnd w:id="258"/>
      <w:bookmarkEnd w:id="259"/>
      <w:bookmarkEnd w:id="260"/>
    </w:p>
    <w:tbl>
      <w:tblPr>
        <w:tblW w:w="5000" w:type="pct"/>
        <w:tblLayout w:type="fixed"/>
        <w:tblLook w:val="04A0" w:firstRow="1" w:lastRow="0" w:firstColumn="1" w:lastColumn="0" w:noHBand="0" w:noVBand="1"/>
      </w:tblPr>
      <w:tblGrid>
        <w:gridCol w:w="3357"/>
        <w:gridCol w:w="2119"/>
        <w:gridCol w:w="2119"/>
        <w:gridCol w:w="2122"/>
        <w:gridCol w:w="2119"/>
        <w:gridCol w:w="2122"/>
      </w:tblGrid>
      <w:tr w:rsidR="00B96170" w:rsidRPr="00080E20" w14:paraId="28011BFF" w14:textId="77777777" w:rsidTr="00487174">
        <w:tc>
          <w:tcPr>
            <w:tcW w:w="1202" w:type="pct"/>
          </w:tcPr>
          <w:p w14:paraId="72FB3D81" w14:textId="77777777" w:rsidR="00B96170" w:rsidRPr="00080E20" w:rsidRDefault="00B96170" w:rsidP="00B96170">
            <w:pPr>
              <w:rPr>
                <w:rFonts w:cs="Times New Roman"/>
                <w:b/>
                <w:sz w:val="20"/>
                <w:szCs w:val="20"/>
                <w:lang w:val="en-US"/>
              </w:rPr>
            </w:pPr>
            <w:r w:rsidRPr="00080E20">
              <w:rPr>
                <w:rFonts w:cs="Times New Roman"/>
                <w:b/>
                <w:sz w:val="20"/>
                <w:szCs w:val="20"/>
                <w:lang w:val="en-US"/>
              </w:rPr>
              <w:t>Equipment item</w:t>
            </w:r>
          </w:p>
        </w:tc>
        <w:tc>
          <w:tcPr>
            <w:tcW w:w="759" w:type="pct"/>
          </w:tcPr>
          <w:p w14:paraId="2B7367BD" w14:textId="66C2D5B4" w:rsidR="00B96170" w:rsidRPr="00080E20" w:rsidRDefault="00B96170" w:rsidP="00B96170">
            <w:pPr>
              <w:rPr>
                <w:rFonts w:cs="Times New Roman"/>
                <w:b/>
                <w:sz w:val="20"/>
                <w:szCs w:val="20"/>
                <w:lang w:val="en-US"/>
              </w:rPr>
            </w:pPr>
            <w:r>
              <w:rPr>
                <w:rFonts w:cs="Times New Roman"/>
                <w:b/>
                <w:sz w:val="20"/>
                <w:szCs w:val="20"/>
                <w:lang w:val="en-US"/>
              </w:rPr>
              <w:t>N</w:t>
            </w:r>
            <w:r w:rsidR="00FE4A25">
              <w:rPr>
                <w:rFonts w:cs="Times New Roman"/>
                <w:b/>
                <w:sz w:val="20"/>
                <w:szCs w:val="20"/>
                <w:lang w:val="en-US"/>
              </w:rPr>
              <w:t>umber</w:t>
            </w:r>
            <w:r>
              <w:rPr>
                <w:rFonts w:cs="Times New Roman"/>
                <w:b/>
                <w:sz w:val="20"/>
                <w:szCs w:val="20"/>
                <w:lang w:val="en-US"/>
              </w:rPr>
              <w:t xml:space="preserve"> recommended</w:t>
            </w:r>
          </w:p>
        </w:tc>
        <w:tc>
          <w:tcPr>
            <w:tcW w:w="759" w:type="pct"/>
          </w:tcPr>
          <w:p w14:paraId="055F8A77" w14:textId="54A07B84" w:rsidR="00B96170" w:rsidRPr="00080E20" w:rsidRDefault="00B96170" w:rsidP="00FE4A25">
            <w:pPr>
              <w:rPr>
                <w:rFonts w:cs="Times New Roman"/>
                <w:b/>
                <w:sz w:val="20"/>
                <w:szCs w:val="20"/>
                <w:lang w:val="en-US"/>
              </w:rPr>
            </w:pPr>
            <w:r>
              <w:rPr>
                <w:rFonts w:cs="Times New Roman"/>
                <w:b/>
                <w:sz w:val="20"/>
                <w:szCs w:val="20"/>
                <w:lang w:val="en-US"/>
              </w:rPr>
              <w:t>N</w:t>
            </w:r>
            <w:r w:rsidR="00FE4A25">
              <w:rPr>
                <w:rFonts w:cs="Times New Roman"/>
                <w:b/>
                <w:sz w:val="20"/>
                <w:szCs w:val="20"/>
                <w:lang w:val="en-US"/>
              </w:rPr>
              <w:t>umber</w:t>
            </w:r>
            <w:r>
              <w:rPr>
                <w:rFonts w:cs="Times New Roman"/>
                <w:b/>
                <w:sz w:val="20"/>
                <w:szCs w:val="20"/>
                <w:lang w:val="en-US"/>
              </w:rPr>
              <w:t xml:space="preserve"> who had item installed</w:t>
            </w:r>
          </w:p>
        </w:tc>
        <w:tc>
          <w:tcPr>
            <w:tcW w:w="760" w:type="pct"/>
          </w:tcPr>
          <w:p w14:paraId="3D4FB1AD" w14:textId="2BAF5F54" w:rsidR="00B96170" w:rsidRDefault="00B96170" w:rsidP="00B96170">
            <w:pPr>
              <w:rPr>
                <w:rFonts w:cs="Times New Roman"/>
                <w:b/>
                <w:sz w:val="20"/>
                <w:szCs w:val="20"/>
                <w:lang w:val="en-US"/>
              </w:rPr>
            </w:pPr>
            <w:r>
              <w:rPr>
                <w:rFonts w:cs="Times New Roman"/>
                <w:b/>
                <w:sz w:val="20"/>
                <w:szCs w:val="20"/>
                <w:lang w:val="en-US"/>
              </w:rPr>
              <w:t>N</w:t>
            </w:r>
            <w:r w:rsidR="00FE4A25">
              <w:rPr>
                <w:rFonts w:cs="Times New Roman"/>
                <w:b/>
                <w:sz w:val="20"/>
                <w:szCs w:val="20"/>
                <w:lang w:val="en-US"/>
              </w:rPr>
              <w:t>umber</w:t>
            </w:r>
            <w:r>
              <w:rPr>
                <w:rFonts w:cs="Times New Roman"/>
                <w:b/>
                <w:sz w:val="20"/>
                <w:szCs w:val="20"/>
                <w:lang w:val="en-US"/>
              </w:rPr>
              <w:t xml:space="preserve"> provided by NHS/PSS</w:t>
            </w:r>
          </w:p>
        </w:tc>
        <w:tc>
          <w:tcPr>
            <w:tcW w:w="759" w:type="pct"/>
          </w:tcPr>
          <w:p w14:paraId="292C9FE8" w14:textId="77777777" w:rsidR="007B2BCC" w:rsidRDefault="00B96170" w:rsidP="00B96170">
            <w:pPr>
              <w:ind w:right="-794"/>
              <w:rPr>
                <w:rFonts w:cs="Times New Roman"/>
                <w:b/>
                <w:sz w:val="20"/>
                <w:szCs w:val="20"/>
                <w:lang w:val="en-US"/>
              </w:rPr>
            </w:pPr>
            <w:r>
              <w:rPr>
                <w:rFonts w:cs="Times New Roman"/>
                <w:b/>
                <w:sz w:val="20"/>
                <w:szCs w:val="20"/>
                <w:lang w:val="en-US"/>
              </w:rPr>
              <w:t xml:space="preserve">% had item </w:t>
            </w:r>
          </w:p>
          <w:p w14:paraId="35600766" w14:textId="01E8F455" w:rsidR="00B96170" w:rsidRDefault="00B96170" w:rsidP="007B2BCC">
            <w:pPr>
              <w:ind w:right="-794"/>
              <w:rPr>
                <w:rFonts w:cs="Times New Roman"/>
                <w:b/>
                <w:sz w:val="20"/>
                <w:szCs w:val="20"/>
                <w:lang w:val="en-US"/>
              </w:rPr>
            </w:pPr>
            <w:r>
              <w:rPr>
                <w:rFonts w:cs="Times New Roman"/>
                <w:b/>
                <w:sz w:val="20"/>
                <w:szCs w:val="20"/>
                <w:lang w:val="en-US"/>
              </w:rPr>
              <w:t>installed</w:t>
            </w:r>
          </w:p>
        </w:tc>
        <w:tc>
          <w:tcPr>
            <w:tcW w:w="760" w:type="pct"/>
          </w:tcPr>
          <w:p w14:paraId="4008ADD2" w14:textId="60F21A0C" w:rsidR="00B96170" w:rsidRDefault="002E0773" w:rsidP="002E0773">
            <w:pPr>
              <w:rPr>
                <w:rFonts w:cs="Times New Roman"/>
                <w:b/>
                <w:sz w:val="20"/>
                <w:szCs w:val="20"/>
                <w:lang w:val="en-US"/>
              </w:rPr>
            </w:pPr>
            <w:r>
              <w:rPr>
                <w:rFonts w:cs="Times New Roman"/>
                <w:b/>
                <w:sz w:val="20"/>
                <w:szCs w:val="20"/>
                <w:lang w:val="en-US"/>
              </w:rPr>
              <w:t>% installed by NHS/PSS</w:t>
            </w:r>
          </w:p>
        </w:tc>
      </w:tr>
      <w:tr w:rsidR="00B96170" w:rsidRPr="00080E20" w14:paraId="1D7973A6" w14:textId="77777777" w:rsidTr="00487174">
        <w:tc>
          <w:tcPr>
            <w:tcW w:w="1202" w:type="pct"/>
          </w:tcPr>
          <w:p w14:paraId="4D9BBCC9" w14:textId="77777777" w:rsidR="00B96170" w:rsidRDefault="00B96170" w:rsidP="00B96170">
            <w:pPr>
              <w:rPr>
                <w:rFonts w:cs="Times New Roman"/>
                <w:sz w:val="20"/>
                <w:szCs w:val="20"/>
                <w:lang w:val="en-US"/>
              </w:rPr>
            </w:pPr>
          </w:p>
        </w:tc>
        <w:tc>
          <w:tcPr>
            <w:tcW w:w="759" w:type="pct"/>
          </w:tcPr>
          <w:p w14:paraId="6AA638DE" w14:textId="77777777" w:rsidR="00B96170" w:rsidRDefault="00B96170" w:rsidP="00B96170">
            <w:pPr>
              <w:rPr>
                <w:rFonts w:cs="Times New Roman"/>
                <w:sz w:val="20"/>
                <w:szCs w:val="20"/>
                <w:lang w:val="en-US"/>
              </w:rPr>
            </w:pPr>
          </w:p>
        </w:tc>
        <w:tc>
          <w:tcPr>
            <w:tcW w:w="759" w:type="pct"/>
          </w:tcPr>
          <w:p w14:paraId="05E0924A" w14:textId="77777777" w:rsidR="00B96170" w:rsidRDefault="00B96170" w:rsidP="00B96170">
            <w:pPr>
              <w:rPr>
                <w:rFonts w:cs="Times New Roman"/>
                <w:sz w:val="20"/>
                <w:szCs w:val="20"/>
                <w:lang w:val="en-US"/>
              </w:rPr>
            </w:pPr>
          </w:p>
        </w:tc>
        <w:tc>
          <w:tcPr>
            <w:tcW w:w="760" w:type="pct"/>
          </w:tcPr>
          <w:p w14:paraId="1358DB1B" w14:textId="77777777" w:rsidR="00B96170" w:rsidRDefault="00B96170" w:rsidP="00B96170">
            <w:pPr>
              <w:rPr>
                <w:rFonts w:cs="Times New Roman"/>
                <w:sz w:val="20"/>
                <w:szCs w:val="20"/>
                <w:lang w:val="en-US"/>
              </w:rPr>
            </w:pPr>
          </w:p>
        </w:tc>
        <w:tc>
          <w:tcPr>
            <w:tcW w:w="759" w:type="pct"/>
          </w:tcPr>
          <w:p w14:paraId="52DA5374" w14:textId="77777777" w:rsidR="00B96170" w:rsidRDefault="00B96170" w:rsidP="00B96170">
            <w:pPr>
              <w:rPr>
                <w:rFonts w:cs="Times New Roman"/>
                <w:sz w:val="20"/>
                <w:szCs w:val="20"/>
                <w:lang w:val="en-US"/>
              </w:rPr>
            </w:pPr>
          </w:p>
        </w:tc>
        <w:tc>
          <w:tcPr>
            <w:tcW w:w="760" w:type="pct"/>
          </w:tcPr>
          <w:p w14:paraId="1CC06F45" w14:textId="77777777" w:rsidR="00B96170" w:rsidRDefault="00B96170" w:rsidP="00B96170">
            <w:pPr>
              <w:rPr>
                <w:rFonts w:cs="Times New Roman"/>
                <w:sz w:val="20"/>
                <w:szCs w:val="20"/>
                <w:lang w:val="en-US"/>
              </w:rPr>
            </w:pPr>
          </w:p>
        </w:tc>
      </w:tr>
      <w:tr w:rsidR="00B96170" w:rsidRPr="00080E20" w14:paraId="40530320" w14:textId="77777777" w:rsidTr="00487174">
        <w:tc>
          <w:tcPr>
            <w:tcW w:w="1202" w:type="pct"/>
          </w:tcPr>
          <w:p w14:paraId="57566904" w14:textId="77777777" w:rsidR="00B96170" w:rsidRPr="00080E20" w:rsidRDefault="00B96170" w:rsidP="00B96170">
            <w:pPr>
              <w:rPr>
                <w:rFonts w:cs="Times New Roman"/>
                <w:sz w:val="20"/>
                <w:szCs w:val="20"/>
                <w:lang w:val="en-US"/>
              </w:rPr>
            </w:pPr>
            <w:r>
              <w:rPr>
                <w:rFonts w:cs="Times New Roman"/>
                <w:sz w:val="20"/>
                <w:szCs w:val="20"/>
                <w:lang w:val="en-US"/>
              </w:rPr>
              <w:t>Non-slip mat</w:t>
            </w:r>
          </w:p>
        </w:tc>
        <w:tc>
          <w:tcPr>
            <w:tcW w:w="759" w:type="pct"/>
          </w:tcPr>
          <w:p w14:paraId="2907A3C2" w14:textId="77777777" w:rsidR="00B96170" w:rsidRPr="00080E20" w:rsidRDefault="00B96170" w:rsidP="00B96170">
            <w:pPr>
              <w:rPr>
                <w:rFonts w:cs="Times New Roman"/>
                <w:sz w:val="20"/>
                <w:szCs w:val="20"/>
                <w:lang w:val="en-US"/>
              </w:rPr>
            </w:pPr>
            <w:r>
              <w:rPr>
                <w:rFonts w:cs="Times New Roman"/>
                <w:sz w:val="20"/>
                <w:szCs w:val="20"/>
                <w:lang w:val="en-US"/>
              </w:rPr>
              <w:t>161</w:t>
            </w:r>
          </w:p>
        </w:tc>
        <w:tc>
          <w:tcPr>
            <w:tcW w:w="759" w:type="pct"/>
          </w:tcPr>
          <w:p w14:paraId="25221322" w14:textId="77777777" w:rsidR="00B96170" w:rsidRPr="00080E20" w:rsidRDefault="00B96170" w:rsidP="00B96170">
            <w:pPr>
              <w:rPr>
                <w:rFonts w:cs="Times New Roman"/>
                <w:sz w:val="20"/>
                <w:szCs w:val="20"/>
                <w:lang w:val="en-US"/>
              </w:rPr>
            </w:pPr>
            <w:r>
              <w:rPr>
                <w:rFonts w:cs="Times New Roman"/>
                <w:sz w:val="20"/>
                <w:szCs w:val="20"/>
                <w:lang w:val="en-US"/>
              </w:rPr>
              <w:t>94</w:t>
            </w:r>
          </w:p>
        </w:tc>
        <w:tc>
          <w:tcPr>
            <w:tcW w:w="760" w:type="pct"/>
          </w:tcPr>
          <w:p w14:paraId="2744C809" w14:textId="77777777" w:rsidR="00B96170" w:rsidRDefault="00B96170" w:rsidP="00B96170">
            <w:pPr>
              <w:rPr>
                <w:rFonts w:cs="Times New Roman"/>
                <w:sz w:val="20"/>
                <w:szCs w:val="20"/>
                <w:lang w:val="en-US"/>
              </w:rPr>
            </w:pPr>
            <w:r>
              <w:rPr>
                <w:rFonts w:cs="Times New Roman"/>
                <w:sz w:val="20"/>
                <w:szCs w:val="20"/>
                <w:lang w:val="en-US"/>
              </w:rPr>
              <w:t>26</w:t>
            </w:r>
          </w:p>
        </w:tc>
        <w:tc>
          <w:tcPr>
            <w:tcW w:w="759" w:type="pct"/>
          </w:tcPr>
          <w:p w14:paraId="14BABC17" w14:textId="77777777" w:rsidR="00B96170" w:rsidRDefault="00B96170" w:rsidP="00B96170">
            <w:pPr>
              <w:rPr>
                <w:rFonts w:cs="Times New Roman"/>
                <w:sz w:val="20"/>
                <w:szCs w:val="20"/>
                <w:lang w:val="en-US"/>
              </w:rPr>
            </w:pPr>
            <w:r>
              <w:rPr>
                <w:rFonts w:cs="Times New Roman"/>
                <w:sz w:val="20"/>
                <w:szCs w:val="20"/>
                <w:lang w:val="en-US"/>
              </w:rPr>
              <w:t>58.4</w:t>
            </w:r>
          </w:p>
        </w:tc>
        <w:tc>
          <w:tcPr>
            <w:tcW w:w="760" w:type="pct"/>
          </w:tcPr>
          <w:p w14:paraId="5ACE8862" w14:textId="42DE2EE7" w:rsidR="00B96170" w:rsidRDefault="002E0773" w:rsidP="00B96170">
            <w:pPr>
              <w:rPr>
                <w:rFonts w:cs="Times New Roman"/>
                <w:sz w:val="20"/>
                <w:szCs w:val="20"/>
                <w:lang w:val="en-US"/>
              </w:rPr>
            </w:pPr>
            <w:r>
              <w:rPr>
                <w:rFonts w:cs="Times New Roman"/>
                <w:sz w:val="20"/>
                <w:szCs w:val="20"/>
                <w:lang w:val="en-US"/>
              </w:rPr>
              <w:t>27.7</w:t>
            </w:r>
          </w:p>
        </w:tc>
      </w:tr>
      <w:tr w:rsidR="00B96170" w:rsidRPr="00080E20" w14:paraId="3D334487" w14:textId="77777777" w:rsidTr="00487174">
        <w:tc>
          <w:tcPr>
            <w:tcW w:w="1202" w:type="pct"/>
          </w:tcPr>
          <w:p w14:paraId="4BABAF34" w14:textId="77777777" w:rsidR="00B96170" w:rsidRPr="00080E20" w:rsidRDefault="00B96170" w:rsidP="00B96170">
            <w:pPr>
              <w:rPr>
                <w:rFonts w:cs="Times New Roman"/>
                <w:sz w:val="20"/>
                <w:szCs w:val="20"/>
                <w:lang w:val="en-US"/>
              </w:rPr>
            </w:pPr>
            <w:r>
              <w:rPr>
                <w:rFonts w:cs="Times New Roman"/>
                <w:sz w:val="20"/>
                <w:szCs w:val="20"/>
                <w:lang w:val="en-US"/>
              </w:rPr>
              <w:t>Shower rails / bath safety bars</w:t>
            </w:r>
          </w:p>
        </w:tc>
        <w:tc>
          <w:tcPr>
            <w:tcW w:w="759" w:type="pct"/>
          </w:tcPr>
          <w:p w14:paraId="146D29CC" w14:textId="77777777" w:rsidR="00B96170" w:rsidRPr="00080E20" w:rsidRDefault="00B96170" w:rsidP="00B96170">
            <w:pPr>
              <w:rPr>
                <w:rFonts w:cs="Times New Roman"/>
                <w:sz w:val="20"/>
                <w:szCs w:val="20"/>
                <w:lang w:val="en-US"/>
              </w:rPr>
            </w:pPr>
            <w:r>
              <w:rPr>
                <w:rFonts w:cs="Times New Roman"/>
                <w:sz w:val="20"/>
                <w:szCs w:val="20"/>
                <w:lang w:val="en-US"/>
              </w:rPr>
              <w:t>76</w:t>
            </w:r>
          </w:p>
        </w:tc>
        <w:tc>
          <w:tcPr>
            <w:tcW w:w="759" w:type="pct"/>
          </w:tcPr>
          <w:p w14:paraId="3AE92AA9" w14:textId="77777777" w:rsidR="00B96170" w:rsidRPr="00080E20" w:rsidRDefault="00B96170" w:rsidP="00B96170">
            <w:pPr>
              <w:rPr>
                <w:rFonts w:cs="Times New Roman"/>
                <w:sz w:val="20"/>
                <w:szCs w:val="20"/>
                <w:lang w:val="en-US"/>
              </w:rPr>
            </w:pPr>
            <w:r>
              <w:rPr>
                <w:rFonts w:cs="Times New Roman"/>
                <w:sz w:val="20"/>
                <w:szCs w:val="20"/>
                <w:lang w:val="en-US"/>
              </w:rPr>
              <w:t>32</w:t>
            </w:r>
          </w:p>
        </w:tc>
        <w:tc>
          <w:tcPr>
            <w:tcW w:w="760" w:type="pct"/>
          </w:tcPr>
          <w:p w14:paraId="1E166E09" w14:textId="77777777" w:rsidR="00B96170" w:rsidRDefault="00B96170" w:rsidP="00B96170">
            <w:pPr>
              <w:rPr>
                <w:rFonts w:cs="Times New Roman"/>
                <w:sz w:val="20"/>
                <w:szCs w:val="20"/>
                <w:lang w:val="en-US"/>
              </w:rPr>
            </w:pPr>
            <w:r>
              <w:rPr>
                <w:rFonts w:cs="Times New Roman"/>
                <w:sz w:val="20"/>
                <w:szCs w:val="20"/>
                <w:lang w:val="en-US"/>
              </w:rPr>
              <w:t>26</w:t>
            </w:r>
          </w:p>
        </w:tc>
        <w:tc>
          <w:tcPr>
            <w:tcW w:w="759" w:type="pct"/>
          </w:tcPr>
          <w:p w14:paraId="5D882489" w14:textId="77777777" w:rsidR="00B96170" w:rsidRDefault="00B96170" w:rsidP="00B96170">
            <w:pPr>
              <w:rPr>
                <w:rFonts w:cs="Times New Roman"/>
                <w:sz w:val="20"/>
                <w:szCs w:val="20"/>
                <w:lang w:val="en-US"/>
              </w:rPr>
            </w:pPr>
            <w:r>
              <w:rPr>
                <w:rFonts w:cs="Times New Roman"/>
                <w:sz w:val="20"/>
                <w:szCs w:val="20"/>
                <w:lang w:val="en-US"/>
              </w:rPr>
              <w:t>42.1</w:t>
            </w:r>
          </w:p>
        </w:tc>
        <w:tc>
          <w:tcPr>
            <w:tcW w:w="760" w:type="pct"/>
          </w:tcPr>
          <w:p w14:paraId="4AEE90BB" w14:textId="60BA3E04" w:rsidR="00B96170" w:rsidRDefault="002E0773" w:rsidP="00B96170">
            <w:pPr>
              <w:rPr>
                <w:rFonts w:cs="Times New Roman"/>
                <w:sz w:val="20"/>
                <w:szCs w:val="20"/>
                <w:lang w:val="en-US"/>
              </w:rPr>
            </w:pPr>
            <w:r>
              <w:rPr>
                <w:rFonts w:cs="Times New Roman"/>
                <w:sz w:val="20"/>
                <w:szCs w:val="20"/>
                <w:lang w:val="en-US"/>
              </w:rPr>
              <w:t>81.3</w:t>
            </w:r>
          </w:p>
        </w:tc>
      </w:tr>
      <w:tr w:rsidR="00B96170" w:rsidRPr="00AE6A66" w14:paraId="4789F985" w14:textId="77777777" w:rsidTr="00487174">
        <w:tc>
          <w:tcPr>
            <w:tcW w:w="1202" w:type="pct"/>
          </w:tcPr>
          <w:p w14:paraId="72D8CCC7" w14:textId="77777777" w:rsidR="00B96170" w:rsidRPr="00614A2E" w:rsidRDefault="00B96170" w:rsidP="00B96170">
            <w:pPr>
              <w:rPr>
                <w:rFonts w:cs="Times New Roman"/>
                <w:sz w:val="20"/>
                <w:szCs w:val="20"/>
                <w:lang w:val="en-US"/>
              </w:rPr>
            </w:pPr>
            <w:r>
              <w:rPr>
                <w:rFonts w:cs="Times New Roman"/>
                <w:sz w:val="20"/>
                <w:szCs w:val="20"/>
                <w:lang w:val="en-US"/>
              </w:rPr>
              <w:t>Trolley (e.g. for kitchen)</w:t>
            </w:r>
          </w:p>
        </w:tc>
        <w:tc>
          <w:tcPr>
            <w:tcW w:w="759" w:type="pct"/>
          </w:tcPr>
          <w:p w14:paraId="0234D10D" w14:textId="77777777" w:rsidR="00B96170" w:rsidRPr="00AE6A66" w:rsidRDefault="00B96170" w:rsidP="00B96170">
            <w:pPr>
              <w:rPr>
                <w:rFonts w:cs="Times New Roman"/>
                <w:sz w:val="20"/>
                <w:szCs w:val="20"/>
                <w:lang w:val="en-US"/>
              </w:rPr>
            </w:pPr>
            <w:r>
              <w:rPr>
                <w:rFonts w:cs="Times New Roman"/>
                <w:sz w:val="20"/>
                <w:szCs w:val="20"/>
                <w:lang w:val="en-US"/>
              </w:rPr>
              <w:t>75</w:t>
            </w:r>
          </w:p>
        </w:tc>
        <w:tc>
          <w:tcPr>
            <w:tcW w:w="759" w:type="pct"/>
          </w:tcPr>
          <w:p w14:paraId="3F44A2C9" w14:textId="77777777" w:rsidR="00B96170" w:rsidRPr="00AE6A66" w:rsidRDefault="00B96170" w:rsidP="00B96170">
            <w:pPr>
              <w:rPr>
                <w:rFonts w:cs="Times New Roman"/>
                <w:sz w:val="20"/>
                <w:szCs w:val="20"/>
                <w:lang w:val="en-US"/>
              </w:rPr>
            </w:pPr>
            <w:r>
              <w:rPr>
                <w:rFonts w:cs="Times New Roman"/>
                <w:sz w:val="20"/>
                <w:szCs w:val="20"/>
                <w:lang w:val="en-US"/>
              </w:rPr>
              <w:t>45</w:t>
            </w:r>
          </w:p>
        </w:tc>
        <w:tc>
          <w:tcPr>
            <w:tcW w:w="760" w:type="pct"/>
          </w:tcPr>
          <w:p w14:paraId="4725C24D" w14:textId="77777777" w:rsidR="00B96170" w:rsidRDefault="00B96170" w:rsidP="00B96170">
            <w:pPr>
              <w:rPr>
                <w:rFonts w:cs="Times New Roman"/>
                <w:sz w:val="20"/>
                <w:szCs w:val="20"/>
                <w:lang w:val="en-US"/>
              </w:rPr>
            </w:pPr>
            <w:r>
              <w:rPr>
                <w:rFonts w:cs="Times New Roman"/>
                <w:sz w:val="20"/>
                <w:szCs w:val="20"/>
                <w:lang w:val="en-US"/>
              </w:rPr>
              <w:t>9</w:t>
            </w:r>
          </w:p>
        </w:tc>
        <w:tc>
          <w:tcPr>
            <w:tcW w:w="759" w:type="pct"/>
          </w:tcPr>
          <w:p w14:paraId="0E9BE72E" w14:textId="77777777" w:rsidR="00B96170" w:rsidRDefault="00B96170" w:rsidP="00B96170">
            <w:pPr>
              <w:rPr>
                <w:rFonts w:cs="Times New Roman"/>
                <w:sz w:val="20"/>
                <w:szCs w:val="20"/>
                <w:lang w:val="en-US"/>
              </w:rPr>
            </w:pPr>
            <w:r>
              <w:rPr>
                <w:rFonts w:cs="Times New Roman"/>
                <w:sz w:val="20"/>
                <w:szCs w:val="20"/>
                <w:lang w:val="en-US"/>
              </w:rPr>
              <w:t>54.5</w:t>
            </w:r>
          </w:p>
        </w:tc>
        <w:tc>
          <w:tcPr>
            <w:tcW w:w="760" w:type="pct"/>
          </w:tcPr>
          <w:p w14:paraId="0E009612" w14:textId="63EA0115" w:rsidR="00B96170" w:rsidRDefault="002E0773" w:rsidP="00B96170">
            <w:pPr>
              <w:rPr>
                <w:rFonts w:cs="Times New Roman"/>
                <w:sz w:val="20"/>
                <w:szCs w:val="20"/>
                <w:lang w:val="en-US"/>
              </w:rPr>
            </w:pPr>
            <w:r>
              <w:rPr>
                <w:rFonts w:cs="Times New Roman"/>
                <w:sz w:val="20"/>
                <w:szCs w:val="20"/>
                <w:lang w:val="en-US"/>
              </w:rPr>
              <w:t>20.0</w:t>
            </w:r>
          </w:p>
        </w:tc>
      </w:tr>
      <w:tr w:rsidR="00B96170" w:rsidRPr="00080E20" w14:paraId="122FFAAB" w14:textId="77777777" w:rsidTr="00487174">
        <w:tc>
          <w:tcPr>
            <w:tcW w:w="1202" w:type="pct"/>
          </w:tcPr>
          <w:p w14:paraId="13363A03" w14:textId="77777777" w:rsidR="00B96170" w:rsidRPr="00080E20" w:rsidRDefault="00B96170" w:rsidP="00B96170">
            <w:pPr>
              <w:rPr>
                <w:rFonts w:cs="Times New Roman"/>
                <w:sz w:val="20"/>
                <w:szCs w:val="20"/>
                <w:lang w:val="en-US"/>
              </w:rPr>
            </w:pPr>
            <w:r>
              <w:rPr>
                <w:rFonts w:cs="Times New Roman"/>
                <w:sz w:val="20"/>
                <w:szCs w:val="20"/>
                <w:lang w:val="en-US"/>
              </w:rPr>
              <w:t>Grab rails / bannister</w:t>
            </w:r>
          </w:p>
        </w:tc>
        <w:tc>
          <w:tcPr>
            <w:tcW w:w="759" w:type="pct"/>
          </w:tcPr>
          <w:p w14:paraId="225C3EA3" w14:textId="77777777" w:rsidR="00B96170" w:rsidRPr="00080E20" w:rsidRDefault="00B96170" w:rsidP="00B96170">
            <w:pPr>
              <w:rPr>
                <w:rFonts w:cs="Times New Roman"/>
                <w:sz w:val="20"/>
                <w:szCs w:val="20"/>
                <w:lang w:val="en-US"/>
              </w:rPr>
            </w:pPr>
            <w:r>
              <w:rPr>
                <w:rFonts w:cs="Times New Roman"/>
                <w:sz w:val="20"/>
                <w:szCs w:val="20"/>
                <w:lang w:val="en-US"/>
              </w:rPr>
              <w:t>66</w:t>
            </w:r>
          </w:p>
        </w:tc>
        <w:tc>
          <w:tcPr>
            <w:tcW w:w="759" w:type="pct"/>
          </w:tcPr>
          <w:p w14:paraId="47DBB9DF" w14:textId="77777777" w:rsidR="00B96170" w:rsidRPr="00080E20" w:rsidRDefault="00B96170" w:rsidP="00B96170">
            <w:pPr>
              <w:rPr>
                <w:rFonts w:cs="Times New Roman"/>
                <w:sz w:val="20"/>
                <w:szCs w:val="20"/>
                <w:lang w:val="en-US"/>
              </w:rPr>
            </w:pPr>
            <w:r>
              <w:rPr>
                <w:rFonts w:cs="Times New Roman"/>
                <w:sz w:val="20"/>
                <w:szCs w:val="20"/>
                <w:lang w:val="en-US"/>
              </w:rPr>
              <w:t>25</w:t>
            </w:r>
          </w:p>
        </w:tc>
        <w:tc>
          <w:tcPr>
            <w:tcW w:w="760" w:type="pct"/>
          </w:tcPr>
          <w:p w14:paraId="537684DD" w14:textId="77777777" w:rsidR="00B96170" w:rsidRDefault="00B96170" w:rsidP="00B96170">
            <w:pPr>
              <w:rPr>
                <w:rFonts w:cs="Times New Roman"/>
                <w:sz w:val="20"/>
                <w:szCs w:val="20"/>
                <w:lang w:val="en-US"/>
              </w:rPr>
            </w:pPr>
            <w:r>
              <w:rPr>
                <w:rFonts w:cs="Times New Roman"/>
                <w:sz w:val="20"/>
                <w:szCs w:val="20"/>
                <w:lang w:val="en-US"/>
              </w:rPr>
              <w:t>19</w:t>
            </w:r>
          </w:p>
        </w:tc>
        <w:tc>
          <w:tcPr>
            <w:tcW w:w="759" w:type="pct"/>
          </w:tcPr>
          <w:p w14:paraId="04D3FEDC" w14:textId="77777777" w:rsidR="00B96170" w:rsidRDefault="00B96170" w:rsidP="00B96170">
            <w:pPr>
              <w:rPr>
                <w:rFonts w:cs="Times New Roman"/>
                <w:sz w:val="20"/>
                <w:szCs w:val="20"/>
                <w:lang w:val="en-US"/>
              </w:rPr>
            </w:pPr>
            <w:r>
              <w:rPr>
                <w:rFonts w:cs="Times New Roman"/>
                <w:sz w:val="20"/>
                <w:szCs w:val="20"/>
                <w:lang w:val="en-US"/>
              </w:rPr>
              <w:t>37.9</w:t>
            </w:r>
          </w:p>
        </w:tc>
        <w:tc>
          <w:tcPr>
            <w:tcW w:w="760" w:type="pct"/>
          </w:tcPr>
          <w:p w14:paraId="53E4F8F7" w14:textId="23387678" w:rsidR="00B96170" w:rsidRDefault="002E0773" w:rsidP="002E0773">
            <w:pPr>
              <w:rPr>
                <w:rFonts w:cs="Times New Roman"/>
                <w:sz w:val="20"/>
                <w:szCs w:val="20"/>
                <w:lang w:val="en-US"/>
              </w:rPr>
            </w:pPr>
            <w:r>
              <w:rPr>
                <w:rFonts w:cs="Times New Roman"/>
                <w:sz w:val="20"/>
                <w:szCs w:val="20"/>
                <w:lang w:val="en-US"/>
              </w:rPr>
              <w:t>76.0</w:t>
            </w:r>
          </w:p>
        </w:tc>
      </w:tr>
      <w:tr w:rsidR="00B96170" w:rsidRPr="00080E20" w14:paraId="3FD14F27" w14:textId="77777777" w:rsidTr="00487174">
        <w:tc>
          <w:tcPr>
            <w:tcW w:w="1202" w:type="pct"/>
          </w:tcPr>
          <w:p w14:paraId="55B02AEA" w14:textId="77777777" w:rsidR="00B96170" w:rsidRPr="00080E20" w:rsidRDefault="00B96170" w:rsidP="00B96170">
            <w:pPr>
              <w:rPr>
                <w:rFonts w:cs="Times New Roman"/>
                <w:sz w:val="20"/>
                <w:szCs w:val="20"/>
                <w:lang w:val="en-US"/>
              </w:rPr>
            </w:pPr>
            <w:r>
              <w:rPr>
                <w:rFonts w:cs="Times New Roman"/>
                <w:sz w:val="20"/>
                <w:szCs w:val="20"/>
                <w:lang w:val="en-US"/>
              </w:rPr>
              <w:t>Carpet glue / carpet tape</w:t>
            </w:r>
          </w:p>
        </w:tc>
        <w:tc>
          <w:tcPr>
            <w:tcW w:w="759" w:type="pct"/>
          </w:tcPr>
          <w:p w14:paraId="626B4712" w14:textId="77777777" w:rsidR="00B96170" w:rsidRPr="00080E20" w:rsidRDefault="00B96170" w:rsidP="00B96170">
            <w:pPr>
              <w:rPr>
                <w:rFonts w:cs="Times New Roman"/>
                <w:sz w:val="20"/>
                <w:szCs w:val="20"/>
                <w:lang w:val="en-US"/>
              </w:rPr>
            </w:pPr>
            <w:r>
              <w:rPr>
                <w:rFonts w:cs="Times New Roman"/>
                <w:sz w:val="20"/>
                <w:szCs w:val="20"/>
                <w:lang w:val="en-US"/>
              </w:rPr>
              <w:t>62</w:t>
            </w:r>
          </w:p>
        </w:tc>
        <w:tc>
          <w:tcPr>
            <w:tcW w:w="759" w:type="pct"/>
          </w:tcPr>
          <w:p w14:paraId="4892653D" w14:textId="77777777" w:rsidR="00B96170" w:rsidRPr="00080E20" w:rsidRDefault="00B96170" w:rsidP="00B96170">
            <w:pPr>
              <w:rPr>
                <w:rFonts w:cs="Times New Roman"/>
                <w:sz w:val="20"/>
                <w:szCs w:val="20"/>
                <w:lang w:val="en-US"/>
              </w:rPr>
            </w:pPr>
            <w:r>
              <w:rPr>
                <w:rFonts w:cs="Times New Roman"/>
                <w:sz w:val="20"/>
                <w:szCs w:val="20"/>
                <w:lang w:val="en-US"/>
              </w:rPr>
              <w:t>10</w:t>
            </w:r>
          </w:p>
        </w:tc>
        <w:tc>
          <w:tcPr>
            <w:tcW w:w="760" w:type="pct"/>
          </w:tcPr>
          <w:p w14:paraId="3342BDFC" w14:textId="77777777" w:rsidR="00B96170" w:rsidRDefault="00B96170" w:rsidP="00B96170">
            <w:pPr>
              <w:rPr>
                <w:rFonts w:cs="Times New Roman"/>
                <w:sz w:val="20"/>
                <w:szCs w:val="20"/>
                <w:lang w:val="en-US"/>
              </w:rPr>
            </w:pPr>
            <w:r>
              <w:rPr>
                <w:rFonts w:cs="Times New Roman"/>
                <w:sz w:val="20"/>
                <w:szCs w:val="20"/>
                <w:lang w:val="en-US"/>
              </w:rPr>
              <w:t>0</w:t>
            </w:r>
          </w:p>
        </w:tc>
        <w:tc>
          <w:tcPr>
            <w:tcW w:w="759" w:type="pct"/>
          </w:tcPr>
          <w:p w14:paraId="227F4ACF" w14:textId="77777777" w:rsidR="00B96170" w:rsidRDefault="00B96170" w:rsidP="00B96170">
            <w:pPr>
              <w:rPr>
                <w:rFonts w:cs="Times New Roman"/>
                <w:sz w:val="20"/>
                <w:szCs w:val="20"/>
                <w:lang w:val="en-US"/>
              </w:rPr>
            </w:pPr>
            <w:r>
              <w:rPr>
                <w:rFonts w:cs="Times New Roman"/>
                <w:sz w:val="20"/>
                <w:szCs w:val="20"/>
                <w:lang w:val="en-US"/>
              </w:rPr>
              <w:t>16.1</w:t>
            </w:r>
          </w:p>
        </w:tc>
        <w:tc>
          <w:tcPr>
            <w:tcW w:w="760" w:type="pct"/>
          </w:tcPr>
          <w:p w14:paraId="0865AE03" w14:textId="4825AC64" w:rsidR="00B96170" w:rsidRDefault="002E0773" w:rsidP="002E0773">
            <w:pPr>
              <w:rPr>
                <w:rFonts w:cs="Times New Roman"/>
                <w:sz w:val="20"/>
                <w:szCs w:val="20"/>
                <w:lang w:val="en-US"/>
              </w:rPr>
            </w:pPr>
            <w:r>
              <w:rPr>
                <w:rFonts w:cs="Times New Roman"/>
                <w:sz w:val="20"/>
                <w:szCs w:val="20"/>
                <w:lang w:val="en-US"/>
              </w:rPr>
              <w:t>0</w:t>
            </w:r>
          </w:p>
        </w:tc>
      </w:tr>
      <w:tr w:rsidR="00B96170" w:rsidRPr="00080E20" w14:paraId="37379B11" w14:textId="77777777" w:rsidTr="00487174">
        <w:tc>
          <w:tcPr>
            <w:tcW w:w="1202" w:type="pct"/>
          </w:tcPr>
          <w:p w14:paraId="5BD66F7F" w14:textId="77777777" w:rsidR="00B96170" w:rsidRPr="00080E20" w:rsidRDefault="00B96170" w:rsidP="00B96170">
            <w:pPr>
              <w:rPr>
                <w:rFonts w:cs="Times New Roman"/>
                <w:sz w:val="20"/>
                <w:szCs w:val="20"/>
                <w:lang w:val="en-US"/>
              </w:rPr>
            </w:pPr>
            <w:r>
              <w:rPr>
                <w:rFonts w:cs="Times New Roman"/>
                <w:sz w:val="20"/>
                <w:szCs w:val="20"/>
                <w:lang w:val="en-US"/>
              </w:rPr>
              <w:t>External rails by front/rear access</w:t>
            </w:r>
          </w:p>
        </w:tc>
        <w:tc>
          <w:tcPr>
            <w:tcW w:w="759" w:type="pct"/>
          </w:tcPr>
          <w:p w14:paraId="4C803D4B" w14:textId="77777777" w:rsidR="00B96170" w:rsidRPr="00080E20" w:rsidRDefault="00B96170" w:rsidP="00B96170">
            <w:pPr>
              <w:rPr>
                <w:rFonts w:cs="Times New Roman"/>
                <w:sz w:val="20"/>
                <w:szCs w:val="20"/>
                <w:lang w:val="en-US"/>
              </w:rPr>
            </w:pPr>
            <w:r>
              <w:rPr>
                <w:rFonts w:cs="Times New Roman"/>
                <w:sz w:val="20"/>
                <w:szCs w:val="20"/>
                <w:lang w:val="en-US"/>
              </w:rPr>
              <w:t>60</w:t>
            </w:r>
          </w:p>
        </w:tc>
        <w:tc>
          <w:tcPr>
            <w:tcW w:w="759" w:type="pct"/>
          </w:tcPr>
          <w:p w14:paraId="6EBC3E22" w14:textId="77777777" w:rsidR="00B96170" w:rsidRPr="00080E20" w:rsidRDefault="00B96170" w:rsidP="00B96170">
            <w:pPr>
              <w:rPr>
                <w:rFonts w:cs="Times New Roman"/>
                <w:sz w:val="20"/>
                <w:szCs w:val="20"/>
                <w:lang w:val="en-US"/>
              </w:rPr>
            </w:pPr>
            <w:r>
              <w:rPr>
                <w:rFonts w:cs="Times New Roman"/>
                <w:sz w:val="20"/>
                <w:szCs w:val="20"/>
                <w:lang w:val="en-US"/>
              </w:rPr>
              <w:t>34</w:t>
            </w:r>
          </w:p>
        </w:tc>
        <w:tc>
          <w:tcPr>
            <w:tcW w:w="760" w:type="pct"/>
          </w:tcPr>
          <w:p w14:paraId="46A8A107" w14:textId="77777777" w:rsidR="00B96170" w:rsidRDefault="00B96170" w:rsidP="00B96170">
            <w:pPr>
              <w:rPr>
                <w:rFonts w:cs="Times New Roman"/>
                <w:sz w:val="20"/>
                <w:szCs w:val="20"/>
                <w:lang w:val="en-US"/>
              </w:rPr>
            </w:pPr>
            <w:r>
              <w:rPr>
                <w:rFonts w:cs="Times New Roman"/>
                <w:sz w:val="20"/>
                <w:szCs w:val="20"/>
                <w:lang w:val="en-US"/>
              </w:rPr>
              <w:t>27</w:t>
            </w:r>
          </w:p>
        </w:tc>
        <w:tc>
          <w:tcPr>
            <w:tcW w:w="759" w:type="pct"/>
          </w:tcPr>
          <w:p w14:paraId="4E365AFD" w14:textId="77777777" w:rsidR="00B96170" w:rsidRDefault="00B96170" w:rsidP="00B96170">
            <w:pPr>
              <w:rPr>
                <w:rFonts w:cs="Times New Roman"/>
                <w:sz w:val="20"/>
                <w:szCs w:val="20"/>
                <w:lang w:val="en-US"/>
              </w:rPr>
            </w:pPr>
            <w:r>
              <w:rPr>
                <w:rFonts w:cs="Times New Roman"/>
                <w:sz w:val="20"/>
                <w:szCs w:val="20"/>
                <w:lang w:val="en-US"/>
              </w:rPr>
              <w:t>56.7</w:t>
            </w:r>
          </w:p>
        </w:tc>
        <w:tc>
          <w:tcPr>
            <w:tcW w:w="760" w:type="pct"/>
          </w:tcPr>
          <w:p w14:paraId="164D86C3" w14:textId="68534727" w:rsidR="00B96170" w:rsidRDefault="002E0773" w:rsidP="002E0773">
            <w:pPr>
              <w:rPr>
                <w:rFonts w:cs="Times New Roman"/>
                <w:sz w:val="20"/>
                <w:szCs w:val="20"/>
                <w:lang w:val="en-US"/>
              </w:rPr>
            </w:pPr>
            <w:r>
              <w:rPr>
                <w:rFonts w:cs="Times New Roman"/>
                <w:sz w:val="20"/>
                <w:szCs w:val="20"/>
                <w:lang w:val="en-US"/>
              </w:rPr>
              <w:t>79.4</w:t>
            </w:r>
          </w:p>
        </w:tc>
      </w:tr>
      <w:tr w:rsidR="00B96170" w:rsidRPr="00080E20" w14:paraId="7D69416E" w14:textId="77777777" w:rsidTr="00487174">
        <w:tc>
          <w:tcPr>
            <w:tcW w:w="1202" w:type="pct"/>
          </w:tcPr>
          <w:p w14:paraId="6B44A5CD" w14:textId="77777777" w:rsidR="00B96170" w:rsidRPr="00080E20" w:rsidRDefault="00B96170" w:rsidP="00B96170">
            <w:pPr>
              <w:rPr>
                <w:rFonts w:cs="Times New Roman"/>
                <w:sz w:val="20"/>
                <w:szCs w:val="20"/>
                <w:lang w:val="en-US"/>
              </w:rPr>
            </w:pPr>
            <w:r>
              <w:rPr>
                <w:rFonts w:cs="Times New Roman"/>
                <w:sz w:val="20"/>
                <w:szCs w:val="20"/>
                <w:lang w:val="en-US"/>
              </w:rPr>
              <w:t>Alterations to the house</w:t>
            </w:r>
          </w:p>
        </w:tc>
        <w:tc>
          <w:tcPr>
            <w:tcW w:w="759" w:type="pct"/>
          </w:tcPr>
          <w:p w14:paraId="4399A661" w14:textId="77777777" w:rsidR="00B96170" w:rsidRPr="00080E20" w:rsidRDefault="00B96170" w:rsidP="00B96170">
            <w:pPr>
              <w:rPr>
                <w:rFonts w:cs="Times New Roman"/>
                <w:sz w:val="20"/>
                <w:szCs w:val="20"/>
                <w:lang w:val="en-US"/>
              </w:rPr>
            </w:pPr>
            <w:r>
              <w:rPr>
                <w:rFonts w:cs="Times New Roman"/>
                <w:sz w:val="20"/>
                <w:szCs w:val="20"/>
                <w:lang w:val="en-US"/>
              </w:rPr>
              <w:t>49</w:t>
            </w:r>
          </w:p>
        </w:tc>
        <w:tc>
          <w:tcPr>
            <w:tcW w:w="759" w:type="pct"/>
          </w:tcPr>
          <w:p w14:paraId="7890A948" w14:textId="77777777" w:rsidR="00B96170" w:rsidRPr="00080E20" w:rsidRDefault="00B96170" w:rsidP="00B96170">
            <w:pPr>
              <w:rPr>
                <w:rFonts w:cs="Times New Roman"/>
                <w:sz w:val="20"/>
                <w:szCs w:val="20"/>
                <w:lang w:val="en-US"/>
              </w:rPr>
            </w:pPr>
            <w:r>
              <w:rPr>
                <w:rFonts w:cs="Times New Roman"/>
                <w:sz w:val="20"/>
                <w:szCs w:val="20"/>
                <w:lang w:val="en-US"/>
              </w:rPr>
              <w:t>15</w:t>
            </w:r>
          </w:p>
        </w:tc>
        <w:tc>
          <w:tcPr>
            <w:tcW w:w="760" w:type="pct"/>
          </w:tcPr>
          <w:p w14:paraId="60BB2B63" w14:textId="77777777" w:rsidR="00B96170" w:rsidRDefault="00B96170" w:rsidP="00B96170">
            <w:pPr>
              <w:rPr>
                <w:rFonts w:cs="Times New Roman"/>
                <w:sz w:val="20"/>
                <w:szCs w:val="20"/>
                <w:lang w:val="en-US"/>
              </w:rPr>
            </w:pPr>
            <w:r>
              <w:rPr>
                <w:rFonts w:cs="Times New Roman"/>
                <w:sz w:val="20"/>
                <w:szCs w:val="20"/>
                <w:lang w:val="en-US"/>
              </w:rPr>
              <w:t>5</w:t>
            </w:r>
          </w:p>
        </w:tc>
        <w:tc>
          <w:tcPr>
            <w:tcW w:w="759" w:type="pct"/>
          </w:tcPr>
          <w:p w14:paraId="077C551A" w14:textId="77777777" w:rsidR="00B96170" w:rsidRDefault="00B96170" w:rsidP="00B96170">
            <w:pPr>
              <w:rPr>
                <w:rFonts w:cs="Times New Roman"/>
                <w:sz w:val="20"/>
                <w:szCs w:val="20"/>
                <w:lang w:val="en-US"/>
              </w:rPr>
            </w:pPr>
            <w:r>
              <w:rPr>
                <w:rFonts w:cs="Times New Roman"/>
                <w:sz w:val="20"/>
                <w:szCs w:val="20"/>
                <w:lang w:val="en-US"/>
              </w:rPr>
              <w:t>30.6</w:t>
            </w:r>
          </w:p>
        </w:tc>
        <w:tc>
          <w:tcPr>
            <w:tcW w:w="760" w:type="pct"/>
          </w:tcPr>
          <w:p w14:paraId="47D97BA5" w14:textId="5DDD804D" w:rsidR="00B96170" w:rsidRDefault="002E0773" w:rsidP="002E0773">
            <w:pPr>
              <w:rPr>
                <w:rFonts w:cs="Times New Roman"/>
                <w:sz w:val="20"/>
                <w:szCs w:val="20"/>
                <w:lang w:val="en-US"/>
              </w:rPr>
            </w:pPr>
            <w:r>
              <w:rPr>
                <w:rFonts w:cs="Times New Roman"/>
                <w:sz w:val="20"/>
                <w:szCs w:val="20"/>
                <w:lang w:val="en-US"/>
              </w:rPr>
              <w:t>33.3</w:t>
            </w:r>
          </w:p>
        </w:tc>
      </w:tr>
      <w:tr w:rsidR="00B96170" w:rsidRPr="00080E20" w14:paraId="4AACD79A" w14:textId="77777777" w:rsidTr="00487174">
        <w:tc>
          <w:tcPr>
            <w:tcW w:w="1202" w:type="pct"/>
          </w:tcPr>
          <w:p w14:paraId="4A0006A8" w14:textId="77777777" w:rsidR="00B96170" w:rsidRPr="00080E20" w:rsidRDefault="00B96170" w:rsidP="00B96170">
            <w:pPr>
              <w:rPr>
                <w:rFonts w:cs="Times New Roman"/>
                <w:sz w:val="20"/>
                <w:szCs w:val="20"/>
                <w:lang w:val="en-US"/>
              </w:rPr>
            </w:pPr>
            <w:r w:rsidRPr="00080E20">
              <w:rPr>
                <w:rFonts w:cs="Times New Roman"/>
                <w:sz w:val="20"/>
                <w:szCs w:val="20"/>
                <w:lang w:val="en-US"/>
              </w:rPr>
              <w:t>Emergency alarms (</w:t>
            </w:r>
            <w:r>
              <w:rPr>
                <w:rFonts w:cs="Times New Roman"/>
                <w:sz w:val="20"/>
                <w:szCs w:val="20"/>
                <w:lang w:val="en-US"/>
              </w:rPr>
              <w:t xml:space="preserve">e.g. </w:t>
            </w:r>
            <w:r w:rsidRPr="00080E20">
              <w:rPr>
                <w:rFonts w:cs="Times New Roman"/>
                <w:sz w:val="20"/>
                <w:szCs w:val="20"/>
                <w:lang w:val="en-US"/>
              </w:rPr>
              <w:t>pendant</w:t>
            </w:r>
            <w:r>
              <w:rPr>
                <w:rFonts w:cs="Times New Roman"/>
                <w:sz w:val="20"/>
                <w:szCs w:val="20"/>
                <w:lang w:val="en-US"/>
              </w:rPr>
              <w:t>s)</w:t>
            </w:r>
          </w:p>
        </w:tc>
        <w:tc>
          <w:tcPr>
            <w:tcW w:w="759" w:type="pct"/>
          </w:tcPr>
          <w:p w14:paraId="7E0C31DF" w14:textId="77777777" w:rsidR="00B96170" w:rsidRPr="00080E20" w:rsidRDefault="00B96170" w:rsidP="00B96170">
            <w:pPr>
              <w:rPr>
                <w:rFonts w:cs="Times New Roman"/>
                <w:sz w:val="20"/>
                <w:szCs w:val="20"/>
                <w:lang w:val="en-US"/>
              </w:rPr>
            </w:pPr>
            <w:r>
              <w:rPr>
                <w:rFonts w:cs="Times New Roman"/>
                <w:sz w:val="20"/>
                <w:szCs w:val="20"/>
                <w:lang w:val="en-US"/>
              </w:rPr>
              <w:t>40</w:t>
            </w:r>
          </w:p>
        </w:tc>
        <w:tc>
          <w:tcPr>
            <w:tcW w:w="759" w:type="pct"/>
          </w:tcPr>
          <w:p w14:paraId="34E225DC" w14:textId="77777777" w:rsidR="00B96170" w:rsidRPr="00080E20" w:rsidRDefault="00B96170" w:rsidP="00B96170">
            <w:pPr>
              <w:rPr>
                <w:rFonts w:cs="Times New Roman"/>
                <w:sz w:val="20"/>
                <w:szCs w:val="20"/>
                <w:lang w:val="en-US"/>
              </w:rPr>
            </w:pPr>
            <w:r>
              <w:rPr>
                <w:rFonts w:cs="Times New Roman"/>
                <w:sz w:val="20"/>
                <w:szCs w:val="20"/>
                <w:lang w:val="en-US"/>
              </w:rPr>
              <w:t>4</w:t>
            </w:r>
          </w:p>
        </w:tc>
        <w:tc>
          <w:tcPr>
            <w:tcW w:w="760" w:type="pct"/>
          </w:tcPr>
          <w:p w14:paraId="62D3277C" w14:textId="77777777" w:rsidR="00B96170" w:rsidRDefault="00B96170" w:rsidP="00B96170">
            <w:pPr>
              <w:rPr>
                <w:rFonts w:cs="Times New Roman"/>
                <w:sz w:val="20"/>
                <w:szCs w:val="20"/>
                <w:lang w:val="en-US"/>
              </w:rPr>
            </w:pPr>
            <w:r>
              <w:rPr>
                <w:rFonts w:cs="Times New Roman"/>
                <w:sz w:val="20"/>
                <w:szCs w:val="20"/>
                <w:lang w:val="en-US"/>
              </w:rPr>
              <w:t>1</w:t>
            </w:r>
          </w:p>
        </w:tc>
        <w:tc>
          <w:tcPr>
            <w:tcW w:w="759" w:type="pct"/>
          </w:tcPr>
          <w:p w14:paraId="599EB396" w14:textId="77777777" w:rsidR="00B96170" w:rsidRDefault="00B96170" w:rsidP="00B96170">
            <w:pPr>
              <w:rPr>
                <w:rFonts w:cs="Times New Roman"/>
                <w:sz w:val="20"/>
                <w:szCs w:val="20"/>
                <w:lang w:val="en-US"/>
              </w:rPr>
            </w:pPr>
            <w:r>
              <w:rPr>
                <w:rFonts w:cs="Times New Roman"/>
                <w:sz w:val="20"/>
                <w:szCs w:val="20"/>
                <w:lang w:val="en-US"/>
              </w:rPr>
              <w:t>10.0</w:t>
            </w:r>
          </w:p>
        </w:tc>
        <w:tc>
          <w:tcPr>
            <w:tcW w:w="760" w:type="pct"/>
          </w:tcPr>
          <w:p w14:paraId="385C5EC7" w14:textId="159001B6" w:rsidR="00B96170" w:rsidRDefault="002E0773" w:rsidP="00B96170">
            <w:pPr>
              <w:rPr>
                <w:rFonts w:cs="Times New Roman"/>
                <w:sz w:val="20"/>
                <w:szCs w:val="20"/>
                <w:lang w:val="en-US"/>
              </w:rPr>
            </w:pPr>
            <w:r>
              <w:rPr>
                <w:rFonts w:cs="Times New Roman"/>
                <w:sz w:val="20"/>
                <w:szCs w:val="20"/>
                <w:lang w:val="en-US"/>
              </w:rPr>
              <w:t>25.0</w:t>
            </w:r>
          </w:p>
        </w:tc>
      </w:tr>
      <w:tr w:rsidR="00B96170" w:rsidRPr="00080E20" w14:paraId="3CBA87C9" w14:textId="77777777" w:rsidTr="00487174">
        <w:tc>
          <w:tcPr>
            <w:tcW w:w="1202" w:type="pct"/>
          </w:tcPr>
          <w:p w14:paraId="63D80A95" w14:textId="77777777" w:rsidR="00B96170" w:rsidRPr="00080E20" w:rsidRDefault="00B96170" w:rsidP="00B96170">
            <w:pPr>
              <w:rPr>
                <w:rFonts w:cs="Times New Roman"/>
                <w:sz w:val="20"/>
                <w:szCs w:val="20"/>
                <w:lang w:val="en-US"/>
              </w:rPr>
            </w:pPr>
            <w:r>
              <w:rPr>
                <w:rFonts w:cs="Times New Roman"/>
                <w:sz w:val="20"/>
                <w:szCs w:val="20"/>
                <w:lang w:val="en-US"/>
              </w:rPr>
              <w:t>Mobility aids (walking stick)</w:t>
            </w:r>
          </w:p>
        </w:tc>
        <w:tc>
          <w:tcPr>
            <w:tcW w:w="759" w:type="pct"/>
          </w:tcPr>
          <w:p w14:paraId="721AD596" w14:textId="77777777" w:rsidR="00B96170" w:rsidRPr="00080E20" w:rsidRDefault="00B96170" w:rsidP="00B96170">
            <w:pPr>
              <w:rPr>
                <w:rFonts w:cs="Times New Roman"/>
                <w:sz w:val="20"/>
                <w:szCs w:val="20"/>
                <w:lang w:val="en-US"/>
              </w:rPr>
            </w:pPr>
            <w:r>
              <w:rPr>
                <w:rFonts w:cs="Times New Roman"/>
                <w:sz w:val="20"/>
                <w:szCs w:val="20"/>
                <w:lang w:val="en-US"/>
              </w:rPr>
              <w:t>40</w:t>
            </w:r>
          </w:p>
        </w:tc>
        <w:tc>
          <w:tcPr>
            <w:tcW w:w="759" w:type="pct"/>
          </w:tcPr>
          <w:p w14:paraId="0A80C512" w14:textId="77777777" w:rsidR="00B96170" w:rsidRPr="00080E20" w:rsidRDefault="00B96170" w:rsidP="00B96170">
            <w:pPr>
              <w:rPr>
                <w:rFonts w:cs="Times New Roman"/>
                <w:sz w:val="20"/>
                <w:szCs w:val="20"/>
                <w:lang w:val="en-US"/>
              </w:rPr>
            </w:pPr>
            <w:r>
              <w:rPr>
                <w:rFonts w:cs="Times New Roman"/>
                <w:sz w:val="20"/>
                <w:szCs w:val="20"/>
                <w:lang w:val="en-US"/>
              </w:rPr>
              <w:t>21</w:t>
            </w:r>
          </w:p>
        </w:tc>
        <w:tc>
          <w:tcPr>
            <w:tcW w:w="760" w:type="pct"/>
          </w:tcPr>
          <w:p w14:paraId="0914F479" w14:textId="77777777" w:rsidR="00B96170" w:rsidRDefault="00B96170" w:rsidP="00B96170">
            <w:pPr>
              <w:rPr>
                <w:rFonts w:cs="Times New Roman"/>
                <w:sz w:val="20"/>
                <w:szCs w:val="20"/>
                <w:lang w:val="en-US"/>
              </w:rPr>
            </w:pPr>
            <w:r>
              <w:rPr>
                <w:rFonts w:cs="Times New Roman"/>
                <w:sz w:val="20"/>
                <w:szCs w:val="20"/>
                <w:lang w:val="en-US"/>
              </w:rPr>
              <w:t>16</w:t>
            </w:r>
          </w:p>
        </w:tc>
        <w:tc>
          <w:tcPr>
            <w:tcW w:w="759" w:type="pct"/>
          </w:tcPr>
          <w:p w14:paraId="03F36A87" w14:textId="77777777" w:rsidR="00B96170" w:rsidRDefault="00B96170" w:rsidP="00B96170">
            <w:pPr>
              <w:rPr>
                <w:rFonts w:cs="Times New Roman"/>
                <w:sz w:val="20"/>
                <w:szCs w:val="20"/>
                <w:lang w:val="en-US"/>
              </w:rPr>
            </w:pPr>
            <w:r>
              <w:rPr>
                <w:rFonts w:cs="Times New Roman"/>
                <w:sz w:val="20"/>
                <w:szCs w:val="20"/>
                <w:lang w:val="en-US"/>
              </w:rPr>
              <w:t>52.5</w:t>
            </w:r>
          </w:p>
        </w:tc>
        <w:tc>
          <w:tcPr>
            <w:tcW w:w="760" w:type="pct"/>
          </w:tcPr>
          <w:p w14:paraId="2C4A62BC" w14:textId="509E60A2" w:rsidR="00B96170" w:rsidRDefault="002E0773" w:rsidP="002E0773">
            <w:pPr>
              <w:rPr>
                <w:rFonts w:cs="Times New Roman"/>
                <w:sz w:val="20"/>
                <w:szCs w:val="20"/>
                <w:lang w:val="en-US"/>
              </w:rPr>
            </w:pPr>
            <w:r>
              <w:rPr>
                <w:rFonts w:cs="Times New Roman"/>
                <w:sz w:val="20"/>
                <w:szCs w:val="20"/>
                <w:lang w:val="en-US"/>
              </w:rPr>
              <w:t>76.2</w:t>
            </w:r>
          </w:p>
        </w:tc>
      </w:tr>
      <w:tr w:rsidR="00B96170" w:rsidRPr="00614A2E" w14:paraId="518FE58C" w14:textId="77777777" w:rsidTr="00487174">
        <w:tc>
          <w:tcPr>
            <w:tcW w:w="1202" w:type="pct"/>
          </w:tcPr>
          <w:p w14:paraId="5AF7FA6B" w14:textId="77777777" w:rsidR="00B96170" w:rsidRPr="00614A2E" w:rsidRDefault="00B96170" w:rsidP="00B96170">
            <w:pPr>
              <w:rPr>
                <w:rFonts w:cs="Times New Roman"/>
                <w:sz w:val="20"/>
                <w:szCs w:val="20"/>
                <w:lang w:val="en-US"/>
              </w:rPr>
            </w:pPr>
            <w:r>
              <w:rPr>
                <w:rFonts w:cs="Times New Roman"/>
                <w:sz w:val="20"/>
                <w:szCs w:val="20"/>
                <w:lang w:val="en-US"/>
              </w:rPr>
              <w:t>Perching stool</w:t>
            </w:r>
          </w:p>
        </w:tc>
        <w:tc>
          <w:tcPr>
            <w:tcW w:w="759" w:type="pct"/>
          </w:tcPr>
          <w:p w14:paraId="764EB0E3" w14:textId="77777777" w:rsidR="00B96170" w:rsidRPr="00AE6A66" w:rsidRDefault="00B96170" w:rsidP="00B96170">
            <w:pPr>
              <w:rPr>
                <w:rFonts w:cs="Times New Roman"/>
                <w:sz w:val="20"/>
                <w:szCs w:val="20"/>
                <w:lang w:val="en-US"/>
              </w:rPr>
            </w:pPr>
            <w:r>
              <w:rPr>
                <w:rFonts w:cs="Times New Roman"/>
                <w:sz w:val="20"/>
                <w:szCs w:val="20"/>
                <w:lang w:val="en-US"/>
              </w:rPr>
              <w:t>35</w:t>
            </w:r>
          </w:p>
        </w:tc>
        <w:tc>
          <w:tcPr>
            <w:tcW w:w="759" w:type="pct"/>
          </w:tcPr>
          <w:p w14:paraId="43E4E262" w14:textId="77777777" w:rsidR="00B96170" w:rsidRPr="00AE6A66" w:rsidRDefault="00B96170" w:rsidP="00B96170">
            <w:pPr>
              <w:rPr>
                <w:rFonts w:cs="Times New Roman"/>
                <w:sz w:val="20"/>
                <w:szCs w:val="20"/>
                <w:lang w:val="en-US"/>
              </w:rPr>
            </w:pPr>
            <w:r>
              <w:rPr>
                <w:rFonts w:cs="Times New Roman"/>
                <w:sz w:val="20"/>
                <w:szCs w:val="20"/>
                <w:lang w:val="en-US"/>
              </w:rPr>
              <w:t>17</w:t>
            </w:r>
          </w:p>
        </w:tc>
        <w:tc>
          <w:tcPr>
            <w:tcW w:w="760" w:type="pct"/>
          </w:tcPr>
          <w:p w14:paraId="3ECDB56C" w14:textId="77777777" w:rsidR="00B96170" w:rsidRDefault="00B96170" w:rsidP="00B96170">
            <w:pPr>
              <w:rPr>
                <w:rFonts w:cs="Times New Roman"/>
                <w:sz w:val="20"/>
                <w:szCs w:val="20"/>
                <w:lang w:val="en-US"/>
              </w:rPr>
            </w:pPr>
            <w:r>
              <w:rPr>
                <w:rFonts w:cs="Times New Roman"/>
                <w:sz w:val="20"/>
                <w:szCs w:val="20"/>
                <w:lang w:val="en-US"/>
              </w:rPr>
              <w:t>4</w:t>
            </w:r>
          </w:p>
        </w:tc>
        <w:tc>
          <w:tcPr>
            <w:tcW w:w="759" w:type="pct"/>
          </w:tcPr>
          <w:p w14:paraId="74B5D8AE" w14:textId="77777777" w:rsidR="00B96170" w:rsidRDefault="00B96170" w:rsidP="00B96170">
            <w:pPr>
              <w:rPr>
                <w:rFonts w:cs="Times New Roman"/>
                <w:sz w:val="20"/>
                <w:szCs w:val="20"/>
                <w:lang w:val="en-US"/>
              </w:rPr>
            </w:pPr>
            <w:r>
              <w:rPr>
                <w:rFonts w:cs="Times New Roman"/>
                <w:sz w:val="20"/>
                <w:szCs w:val="20"/>
                <w:lang w:val="en-US"/>
              </w:rPr>
              <w:t>48.6</w:t>
            </w:r>
          </w:p>
        </w:tc>
        <w:tc>
          <w:tcPr>
            <w:tcW w:w="760" w:type="pct"/>
          </w:tcPr>
          <w:p w14:paraId="7F46935A" w14:textId="66EE058F" w:rsidR="00B96170" w:rsidRDefault="002E0773" w:rsidP="002E0773">
            <w:pPr>
              <w:rPr>
                <w:rFonts w:cs="Times New Roman"/>
                <w:sz w:val="20"/>
                <w:szCs w:val="20"/>
                <w:lang w:val="en-US"/>
              </w:rPr>
            </w:pPr>
            <w:r>
              <w:rPr>
                <w:rFonts w:cs="Times New Roman"/>
                <w:sz w:val="20"/>
                <w:szCs w:val="20"/>
                <w:lang w:val="en-US"/>
              </w:rPr>
              <w:t>23.5</w:t>
            </w:r>
          </w:p>
        </w:tc>
      </w:tr>
      <w:tr w:rsidR="00B96170" w:rsidRPr="00080E20" w14:paraId="297F75BD" w14:textId="77777777" w:rsidTr="00487174">
        <w:tc>
          <w:tcPr>
            <w:tcW w:w="1202" w:type="pct"/>
          </w:tcPr>
          <w:p w14:paraId="1865FD76" w14:textId="77777777" w:rsidR="00B96170" w:rsidRPr="00080E20" w:rsidRDefault="00B96170" w:rsidP="00B96170">
            <w:pPr>
              <w:rPr>
                <w:rFonts w:cs="Times New Roman"/>
                <w:sz w:val="20"/>
                <w:szCs w:val="20"/>
                <w:lang w:val="en-US"/>
              </w:rPr>
            </w:pPr>
            <w:r>
              <w:rPr>
                <w:rFonts w:cs="Times New Roman"/>
                <w:sz w:val="20"/>
                <w:szCs w:val="20"/>
                <w:lang w:val="en-US"/>
              </w:rPr>
              <w:t>Safety aids</w:t>
            </w:r>
          </w:p>
        </w:tc>
        <w:tc>
          <w:tcPr>
            <w:tcW w:w="759" w:type="pct"/>
          </w:tcPr>
          <w:p w14:paraId="1BB943ED" w14:textId="77777777" w:rsidR="00B96170" w:rsidRPr="00080E20" w:rsidRDefault="00B96170" w:rsidP="00B96170">
            <w:pPr>
              <w:rPr>
                <w:rFonts w:cs="Times New Roman"/>
                <w:sz w:val="20"/>
                <w:szCs w:val="20"/>
                <w:lang w:val="en-US"/>
              </w:rPr>
            </w:pPr>
            <w:r>
              <w:rPr>
                <w:rFonts w:cs="Times New Roman"/>
                <w:sz w:val="20"/>
                <w:szCs w:val="20"/>
                <w:lang w:val="en-US"/>
              </w:rPr>
              <w:t>27</w:t>
            </w:r>
          </w:p>
        </w:tc>
        <w:tc>
          <w:tcPr>
            <w:tcW w:w="759" w:type="pct"/>
          </w:tcPr>
          <w:p w14:paraId="2D6FAD72" w14:textId="77777777" w:rsidR="00B96170" w:rsidRPr="00080E20" w:rsidRDefault="00B96170" w:rsidP="00B96170">
            <w:pPr>
              <w:rPr>
                <w:rFonts w:cs="Times New Roman"/>
                <w:sz w:val="20"/>
                <w:szCs w:val="20"/>
                <w:lang w:val="en-US"/>
              </w:rPr>
            </w:pPr>
            <w:r>
              <w:rPr>
                <w:rFonts w:cs="Times New Roman"/>
                <w:sz w:val="20"/>
                <w:szCs w:val="20"/>
                <w:lang w:val="en-US"/>
              </w:rPr>
              <w:t>15</w:t>
            </w:r>
          </w:p>
        </w:tc>
        <w:tc>
          <w:tcPr>
            <w:tcW w:w="760" w:type="pct"/>
          </w:tcPr>
          <w:p w14:paraId="305DB9CB" w14:textId="77777777" w:rsidR="00B96170" w:rsidRDefault="00B96170" w:rsidP="00B96170">
            <w:pPr>
              <w:rPr>
                <w:rFonts w:cs="Times New Roman"/>
                <w:sz w:val="20"/>
                <w:szCs w:val="20"/>
                <w:lang w:val="en-US"/>
              </w:rPr>
            </w:pPr>
            <w:r>
              <w:rPr>
                <w:rFonts w:cs="Times New Roman"/>
                <w:sz w:val="20"/>
                <w:szCs w:val="20"/>
                <w:lang w:val="en-US"/>
              </w:rPr>
              <w:t>7</w:t>
            </w:r>
          </w:p>
        </w:tc>
        <w:tc>
          <w:tcPr>
            <w:tcW w:w="759" w:type="pct"/>
          </w:tcPr>
          <w:p w14:paraId="16AD703F" w14:textId="77777777" w:rsidR="00B96170" w:rsidRDefault="00B96170" w:rsidP="00B96170">
            <w:pPr>
              <w:rPr>
                <w:rFonts w:cs="Times New Roman"/>
                <w:sz w:val="20"/>
                <w:szCs w:val="20"/>
                <w:lang w:val="en-US"/>
              </w:rPr>
            </w:pPr>
            <w:r>
              <w:rPr>
                <w:rFonts w:cs="Times New Roman"/>
                <w:sz w:val="20"/>
                <w:szCs w:val="20"/>
                <w:lang w:val="en-US"/>
              </w:rPr>
              <w:t>55.6</w:t>
            </w:r>
          </w:p>
        </w:tc>
        <w:tc>
          <w:tcPr>
            <w:tcW w:w="760" w:type="pct"/>
          </w:tcPr>
          <w:p w14:paraId="16B7F004" w14:textId="54582F91" w:rsidR="00B96170" w:rsidRDefault="002E0773" w:rsidP="002E0773">
            <w:pPr>
              <w:rPr>
                <w:rFonts w:cs="Times New Roman"/>
                <w:sz w:val="20"/>
                <w:szCs w:val="20"/>
                <w:lang w:val="en-US"/>
              </w:rPr>
            </w:pPr>
            <w:r>
              <w:rPr>
                <w:rFonts w:cs="Times New Roman"/>
                <w:sz w:val="20"/>
                <w:szCs w:val="20"/>
                <w:lang w:val="en-US"/>
              </w:rPr>
              <w:t>46.7</w:t>
            </w:r>
          </w:p>
        </w:tc>
      </w:tr>
      <w:tr w:rsidR="00B96170" w:rsidRPr="00080E20" w14:paraId="08120651" w14:textId="77777777" w:rsidTr="00487174">
        <w:tc>
          <w:tcPr>
            <w:tcW w:w="1202" w:type="pct"/>
          </w:tcPr>
          <w:p w14:paraId="19D4948D" w14:textId="77777777" w:rsidR="00B96170" w:rsidRPr="00080E20" w:rsidRDefault="00B96170" w:rsidP="00B96170">
            <w:pPr>
              <w:rPr>
                <w:rFonts w:cs="Times New Roman"/>
                <w:sz w:val="20"/>
                <w:szCs w:val="20"/>
                <w:lang w:val="en-US"/>
              </w:rPr>
            </w:pPr>
            <w:r>
              <w:rPr>
                <w:rFonts w:cs="Times New Roman"/>
                <w:sz w:val="20"/>
                <w:szCs w:val="20"/>
                <w:lang w:val="en-US"/>
              </w:rPr>
              <w:t>Lightweight step ladder</w:t>
            </w:r>
          </w:p>
        </w:tc>
        <w:tc>
          <w:tcPr>
            <w:tcW w:w="759" w:type="pct"/>
          </w:tcPr>
          <w:p w14:paraId="0B53A43E" w14:textId="77777777" w:rsidR="00B96170" w:rsidRPr="00080E20" w:rsidRDefault="00B96170" w:rsidP="00B96170">
            <w:pPr>
              <w:rPr>
                <w:rFonts w:cs="Times New Roman"/>
                <w:sz w:val="20"/>
                <w:szCs w:val="20"/>
                <w:lang w:val="en-US"/>
              </w:rPr>
            </w:pPr>
            <w:r>
              <w:rPr>
                <w:rFonts w:cs="Times New Roman"/>
                <w:sz w:val="20"/>
                <w:szCs w:val="20"/>
                <w:lang w:val="en-US"/>
              </w:rPr>
              <w:t>26</w:t>
            </w:r>
          </w:p>
        </w:tc>
        <w:tc>
          <w:tcPr>
            <w:tcW w:w="759" w:type="pct"/>
          </w:tcPr>
          <w:p w14:paraId="22D088C9" w14:textId="77777777" w:rsidR="00B96170" w:rsidRPr="00080E20" w:rsidRDefault="00B96170" w:rsidP="00B96170">
            <w:pPr>
              <w:rPr>
                <w:rFonts w:cs="Times New Roman"/>
                <w:sz w:val="20"/>
                <w:szCs w:val="20"/>
                <w:lang w:val="en-US"/>
              </w:rPr>
            </w:pPr>
            <w:r>
              <w:rPr>
                <w:rFonts w:cs="Times New Roman"/>
                <w:sz w:val="20"/>
                <w:szCs w:val="20"/>
                <w:lang w:val="en-US"/>
              </w:rPr>
              <w:t>10</w:t>
            </w:r>
          </w:p>
        </w:tc>
        <w:tc>
          <w:tcPr>
            <w:tcW w:w="760" w:type="pct"/>
          </w:tcPr>
          <w:p w14:paraId="351C4B94" w14:textId="77777777" w:rsidR="00B96170" w:rsidRDefault="00B96170" w:rsidP="00B96170">
            <w:pPr>
              <w:rPr>
                <w:rFonts w:cs="Times New Roman"/>
                <w:sz w:val="20"/>
                <w:szCs w:val="20"/>
                <w:lang w:val="en-US"/>
              </w:rPr>
            </w:pPr>
            <w:r>
              <w:rPr>
                <w:rFonts w:cs="Times New Roman"/>
                <w:sz w:val="20"/>
                <w:szCs w:val="20"/>
                <w:lang w:val="en-US"/>
              </w:rPr>
              <w:t>1</w:t>
            </w:r>
          </w:p>
        </w:tc>
        <w:tc>
          <w:tcPr>
            <w:tcW w:w="759" w:type="pct"/>
          </w:tcPr>
          <w:p w14:paraId="198C4E53" w14:textId="77777777" w:rsidR="00B96170" w:rsidRDefault="00B96170" w:rsidP="00B96170">
            <w:pPr>
              <w:rPr>
                <w:rFonts w:cs="Times New Roman"/>
                <w:sz w:val="20"/>
                <w:szCs w:val="20"/>
                <w:lang w:val="en-US"/>
              </w:rPr>
            </w:pPr>
            <w:r>
              <w:rPr>
                <w:rFonts w:cs="Times New Roman"/>
                <w:sz w:val="20"/>
                <w:szCs w:val="20"/>
                <w:lang w:val="en-US"/>
              </w:rPr>
              <w:t>38.5</w:t>
            </w:r>
          </w:p>
        </w:tc>
        <w:tc>
          <w:tcPr>
            <w:tcW w:w="760" w:type="pct"/>
          </w:tcPr>
          <w:p w14:paraId="36A58CA9" w14:textId="5625A7BD" w:rsidR="00B96170" w:rsidRDefault="002E0773" w:rsidP="00B96170">
            <w:pPr>
              <w:rPr>
                <w:rFonts w:cs="Times New Roman"/>
                <w:sz w:val="20"/>
                <w:szCs w:val="20"/>
                <w:lang w:val="en-US"/>
              </w:rPr>
            </w:pPr>
            <w:r>
              <w:rPr>
                <w:rFonts w:cs="Times New Roman"/>
                <w:sz w:val="20"/>
                <w:szCs w:val="20"/>
                <w:lang w:val="en-US"/>
              </w:rPr>
              <w:t>10.0</w:t>
            </w:r>
          </w:p>
        </w:tc>
      </w:tr>
      <w:tr w:rsidR="00B96170" w:rsidRPr="00080E20" w14:paraId="6098E78A" w14:textId="77777777" w:rsidTr="00487174">
        <w:tc>
          <w:tcPr>
            <w:tcW w:w="1202" w:type="pct"/>
          </w:tcPr>
          <w:p w14:paraId="3688F983" w14:textId="77777777" w:rsidR="00B96170" w:rsidRPr="00080E20" w:rsidRDefault="00B96170" w:rsidP="00B96170">
            <w:pPr>
              <w:rPr>
                <w:rFonts w:cs="Times New Roman"/>
                <w:sz w:val="20"/>
                <w:szCs w:val="20"/>
                <w:lang w:val="en-US"/>
              </w:rPr>
            </w:pPr>
            <w:r w:rsidRPr="00283A4E">
              <w:rPr>
                <w:rFonts w:cs="Times New Roman"/>
                <w:sz w:val="20"/>
                <w:szCs w:val="20"/>
                <w:lang w:val="en-US"/>
              </w:rPr>
              <w:t>Steps / half steps</w:t>
            </w:r>
          </w:p>
        </w:tc>
        <w:tc>
          <w:tcPr>
            <w:tcW w:w="759" w:type="pct"/>
          </w:tcPr>
          <w:p w14:paraId="3FD8F73F" w14:textId="77777777" w:rsidR="00B96170" w:rsidRPr="00080E20" w:rsidRDefault="00B96170" w:rsidP="00B96170">
            <w:pPr>
              <w:rPr>
                <w:rFonts w:cs="Times New Roman"/>
                <w:sz w:val="20"/>
                <w:szCs w:val="20"/>
                <w:lang w:val="en-US"/>
              </w:rPr>
            </w:pPr>
            <w:r w:rsidRPr="00283A4E">
              <w:rPr>
                <w:rFonts w:cs="Times New Roman"/>
                <w:sz w:val="20"/>
                <w:szCs w:val="20"/>
                <w:lang w:val="en-US"/>
              </w:rPr>
              <w:t>22</w:t>
            </w:r>
          </w:p>
        </w:tc>
        <w:tc>
          <w:tcPr>
            <w:tcW w:w="759" w:type="pct"/>
          </w:tcPr>
          <w:p w14:paraId="019211DE" w14:textId="77777777" w:rsidR="00B96170" w:rsidRPr="00080E20" w:rsidRDefault="00B96170" w:rsidP="00B96170">
            <w:pPr>
              <w:rPr>
                <w:rFonts w:cs="Times New Roman"/>
                <w:sz w:val="20"/>
                <w:szCs w:val="20"/>
                <w:lang w:val="en-US"/>
              </w:rPr>
            </w:pPr>
            <w:r>
              <w:rPr>
                <w:rFonts w:cs="Times New Roman"/>
                <w:sz w:val="20"/>
                <w:szCs w:val="20"/>
                <w:lang w:val="en-US"/>
              </w:rPr>
              <w:t>10</w:t>
            </w:r>
          </w:p>
        </w:tc>
        <w:tc>
          <w:tcPr>
            <w:tcW w:w="760" w:type="pct"/>
          </w:tcPr>
          <w:p w14:paraId="5BC42D4A" w14:textId="77777777" w:rsidR="00B96170" w:rsidRDefault="00B96170" w:rsidP="00B96170">
            <w:pPr>
              <w:rPr>
                <w:rFonts w:cs="Times New Roman"/>
                <w:sz w:val="20"/>
                <w:szCs w:val="20"/>
                <w:lang w:val="en-US"/>
              </w:rPr>
            </w:pPr>
            <w:r>
              <w:rPr>
                <w:rFonts w:cs="Times New Roman"/>
                <w:sz w:val="20"/>
                <w:szCs w:val="20"/>
                <w:lang w:val="en-US"/>
              </w:rPr>
              <w:t>7</w:t>
            </w:r>
          </w:p>
        </w:tc>
        <w:tc>
          <w:tcPr>
            <w:tcW w:w="759" w:type="pct"/>
          </w:tcPr>
          <w:p w14:paraId="100A6034" w14:textId="77777777" w:rsidR="00B96170" w:rsidRDefault="00B96170" w:rsidP="00B96170">
            <w:pPr>
              <w:rPr>
                <w:rFonts w:cs="Times New Roman"/>
                <w:sz w:val="20"/>
                <w:szCs w:val="20"/>
                <w:lang w:val="en-US"/>
              </w:rPr>
            </w:pPr>
            <w:r>
              <w:rPr>
                <w:rFonts w:cs="Times New Roman"/>
                <w:sz w:val="20"/>
                <w:szCs w:val="20"/>
                <w:lang w:val="en-US"/>
              </w:rPr>
              <w:t>45.5</w:t>
            </w:r>
          </w:p>
        </w:tc>
        <w:tc>
          <w:tcPr>
            <w:tcW w:w="760" w:type="pct"/>
          </w:tcPr>
          <w:p w14:paraId="7919748B" w14:textId="7DA0E43C" w:rsidR="00B96170" w:rsidRDefault="002E0773" w:rsidP="002E0773">
            <w:pPr>
              <w:rPr>
                <w:rFonts w:cs="Times New Roman"/>
                <w:sz w:val="20"/>
                <w:szCs w:val="20"/>
                <w:lang w:val="en-US"/>
              </w:rPr>
            </w:pPr>
            <w:r>
              <w:rPr>
                <w:rFonts w:cs="Times New Roman"/>
                <w:sz w:val="20"/>
                <w:szCs w:val="20"/>
                <w:lang w:val="en-US"/>
              </w:rPr>
              <w:t>70.0</w:t>
            </w:r>
          </w:p>
        </w:tc>
      </w:tr>
      <w:tr w:rsidR="00B96170" w:rsidRPr="00080E20" w14:paraId="50DFA202" w14:textId="77777777" w:rsidTr="00487174">
        <w:tc>
          <w:tcPr>
            <w:tcW w:w="1202" w:type="pct"/>
          </w:tcPr>
          <w:p w14:paraId="64F77A76" w14:textId="77777777" w:rsidR="00B96170" w:rsidRPr="00080E20" w:rsidRDefault="00B96170" w:rsidP="00B96170">
            <w:pPr>
              <w:rPr>
                <w:rFonts w:cs="Times New Roman"/>
                <w:sz w:val="20"/>
                <w:szCs w:val="20"/>
                <w:lang w:val="en-US"/>
              </w:rPr>
            </w:pPr>
            <w:r>
              <w:rPr>
                <w:rFonts w:cs="Times New Roman"/>
                <w:sz w:val="20"/>
                <w:szCs w:val="20"/>
                <w:lang w:val="en-US"/>
              </w:rPr>
              <w:t>Removable bath board</w:t>
            </w:r>
          </w:p>
        </w:tc>
        <w:tc>
          <w:tcPr>
            <w:tcW w:w="759" w:type="pct"/>
          </w:tcPr>
          <w:p w14:paraId="0521FF33" w14:textId="77777777" w:rsidR="00B96170" w:rsidRPr="00080E20" w:rsidRDefault="00B96170" w:rsidP="00B96170">
            <w:pPr>
              <w:rPr>
                <w:rFonts w:cs="Times New Roman"/>
                <w:sz w:val="20"/>
                <w:szCs w:val="20"/>
                <w:lang w:val="en-US"/>
              </w:rPr>
            </w:pPr>
            <w:r>
              <w:rPr>
                <w:rFonts w:cs="Times New Roman"/>
                <w:sz w:val="20"/>
                <w:szCs w:val="20"/>
                <w:lang w:val="en-US"/>
              </w:rPr>
              <w:t>22</w:t>
            </w:r>
          </w:p>
        </w:tc>
        <w:tc>
          <w:tcPr>
            <w:tcW w:w="759" w:type="pct"/>
          </w:tcPr>
          <w:p w14:paraId="04480473" w14:textId="77777777" w:rsidR="00B96170" w:rsidRPr="00080E20" w:rsidRDefault="00B96170" w:rsidP="00B96170">
            <w:pPr>
              <w:rPr>
                <w:rFonts w:cs="Times New Roman"/>
                <w:sz w:val="20"/>
                <w:szCs w:val="20"/>
                <w:lang w:val="en-US"/>
              </w:rPr>
            </w:pPr>
            <w:r>
              <w:rPr>
                <w:rFonts w:cs="Times New Roman"/>
                <w:sz w:val="20"/>
                <w:szCs w:val="20"/>
                <w:lang w:val="en-US"/>
              </w:rPr>
              <w:t>10</w:t>
            </w:r>
          </w:p>
        </w:tc>
        <w:tc>
          <w:tcPr>
            <w:tcW w:w="760" w:type="pct"/>
          </w:tcPr>
          <w:p w14:paraId="59DF56BD" w14:textId="77777777" w:rsidR="00B96170" w:rsidRDefault="00B96170" w:rsidP="00B96170">
            <w:pPr>
              <w:rPr>
                <w:rFonts w:cs="Times New Roman"/>
                <w:sz w:val="20"/>
                <w:szCs w:val="20"/>
                <w:lang w:val="en-US"/>
              </w:rPr>
            </w:pPr>
            <w:r>
              <w:rPr>
                <w:rFonts w:cs="Times New Roman"/>
                <w:sz w:val="20"/>
                <w:szCs w:val="20"/>
                <w:lang w:val="en-US"/>
              </w:rPr>
              <w:t>9</w:t>
            </w:r>
          </w:p>
        </w:tc>
        <w:tc>
          <w:tcPr>
            <w:tcW w:w="759" w:type="pct"/>
          </w:tcPr>
          <w:p w14:paraId="680F7BE1" w14:textId="77777777" w:rsidR="00B96170" w:rsidRDefault="00B96170" w:rsidP="00B96170">
            <w:pPr>
              <w:rPr>
                <w:rFonts w:cs="Times New Roman"/>
                <w:sz w:val="20"/>
                <w:szCs w:val="20"/>
                <w:lang w:val="en-US"/>
              </w:rPr>
            </w:pPr>
            <w:r>
              <w:rPr>
                <w:rFonts w:cs="Times New Roman"/>
                <w:sz w:val="20"/>
                <w:szCs w:val="20"/>
                <w:lang w:val="en-US"/>
              </w:rPr>
              <w:t>45.5</w:t>
            </w:r>
          </w:p>
        </w:tc>
        <w:tc>
          <w:tcPr>
            <w:tcW w:w="760" w:type="pct"/>
          </w:tcPr>
          <w:p w14:paraId="3510642B" w14:textId="2060C530" w:rsidR="00B96170" w:rsidRDefault="002E0773" w:rsidP="002E0773">
            <w:pPr>
              <w:rPr>
                <w:rFonts w:cs="Times New Roman"/>
                <w:sz w:val="20"/>
                <w:szCs w:val="20"/>
                <w:lang w:val="en-US"/>
              </w:rPr>
            </w:pPr>
            <w:r>
              <w:rPr>
                <w:rFonts w:cs="Times New Roman"/>
                <w:sz w:val="20"/>
                <w:szCs w:val="20"/>
                <w:lang w:val="en-US"/>
              </w:rPr>
              <w:t>90.0</w:t>
            </w:r>
          </w:p>
        </w:tc>
      </w:tr>
      <w:tr w:rsidR="00B96170" w:rsidRPr="00080E20" w14:paraId="1792A38C" w14:textId="77777777" w:rsidTr="00487174">
        <w:tc>
          <w:tcPr>
            <w:tcW w:w="1202" w:type="pct"/>
          </w:tcPr>
          <w:p w14:paraId="2E56FF25" w14:textId="77777777" w:rsidR="00B96170" w:rsidRPr="00080E20" w:rsidRDefault="00B96170" w:rsidP="00B96170">
            <w:pPr>
              <w:rPr>
                <w:rFonts w:cs="Times New Roman"/>
                <w:sz w:val="20"/>
                <w:szCs w:val="20"/>
                <w:lang w:val="en-US"/>
              </w:rPr>
            </w:pPr>
            <w:r>
              <w:rPr>
                <w:rFonts w:cs="Times New Roman"/>
                <w:sz w:val="20"/>
                <w:szCs w:val="20"/>
                <w:lang w:val="en-US"/>
              </w:rPr>
              <w:t>Furniture raisers (e.g. bed/chair)</w:t>
            </w:r>
          </w:p>
        </w:tc>
        <w:tc>
          <w:tcPr>
            <w:tcW w:w="759" w:type="pct"/>
          </w:tcPr>
          <w:p w14:paraId="5A86EECE" w14:textId="77777777" w:rsidR="00B96170" w:rsidRPr="00080E20" w:rsidRDefault="00B96170" w:rsidP="00B96170">
            <w:pPr>
              <w:rPr>
                <w:rFonts w:cs="Times New Roman"/>
                <w:sz w:val="20"/>
                <w:szCs w:val="20"/>
                <w:lang w:val="en-US"/>
              </w:rPr>
            </w:pPr>
            <w:r>
              <w:rPr>
                <w:rFonts w:cs="Times New Roman"/>
                <w:sz w:val="20"/>
                <w:szCs w:val="20"/>
                <w:lang w:val="en-US"/>
              </w:rPr>
              <w:t>19</w:t>
            </w:r>
          </w:p>
        </w:tc>
        <w:tc>
          <w:tcPr>
            <w:tcW w:w="759" w:type="pct"/>
          </w:tcPr>
          <w:p w14:paraId="05842FCE" w14:textId="77777777" w:rsidR="00B96170" w:rsidRPr="00080E20" w:rsidRDefault="00B96170" w:rsidP="00B96170">
            <w:pPr>
              <w:rPr>
                <w:rFonts w:cs="Times New Roman"/>
                <w:sz w:val="20"/>
                <w:szCs w:val="20"/>
                <w:lang w:val="en-US"/>
              </w:rPr>
            </w:pPr>
            <w:r>
              <w:rPr>
                <w:rFonts w:cs="Times New Roman"/>
                <w:sz w:val="20"/>
                <w:szCs w:val="20"/>
                <w:lang w:val="en-US"/>
              </w:rPr>
              <w:t>7</w:t>
            </w:r>
          </w:p>
        </w:tc>
        <w:tc>
          <w:tcPr>
            <w:tcW w:w="760" w:type="pct"/>
          </w:tcPr>
          <w:p w14:paraId="3B2A9295" w14:textId="77777777" w:rsidR="00B96170" w:rsidRDefault="00B96170" w:rsidP="00B96170">
            <w:pPr>
              <w:rPr>
                <w:rFonts w:cs="Times New Roman"/>
                <w:sz w:val="20"/>
                <w:szCs w:val="20"/>
                <w:lang w:val="en-US"/>
              </w:rPr>
            </w:pPr>
            <w:r>
              <w:rPr>
                <w:rFonts w:cs="Times New Roman"/>
                <w:sz w:val="20"/>
                <w:szCs w:val="20"/>
                <w:lang w:val="en-US"/>
              </w:rPr>
              <w:t>6</w:t>
            </w:r>
          </w:p>
        </w:tc>
        <w:tc>
          <w:tcPr>
            <w:tcW w:w="759" w:type="pct"/>
          </w:tcPr>
          <w:p w14:paraId="6B462010" w14:textId="77777777" w:rsidR="00B96170" w:rsidRDefault="00B96170" w:rsidP="00B96170">
            <w:pPr>
              <w:rPr>
                <w:rFonts w:cs="Times New Roman"/>
                <w:sz w:val="20"/>
                <w:szCs w:val="20"/>
                <w:lang w:val="en-US"/>
              </w:rPr>
            </w:pPr>
            <w:r>
              <w:rPr>
                <w:rFonts w:cs="Times New Roman"/>
                <w:sz w:val="20"/>
                <w:szCs w:val="20"/>
                <w:lang w:val="en-US"/>
              </w:rPr>
              <w:t>36.8</w:t>
            </w:r>
          </w:p>
        </w:tc>
        <w:tc>
          <w:tcPr>
            <w:tcW w:w="760" w:type="pct"/>
          </w:tcPr>
          <w:p w14:paraId="7C490004" w14:textId="3B7991CA" w:rsidR="00B96170" w:rsidRDefault="002E0773" w:rsidP="002E0773">
            <w:pPr>
              <w:rPr>
                <w:rFonts w:cs="Times New Roman"/>
                <w:sz w:val="20"/>
                <w:szCs w:val="20"/>
                <w:lang w:val="en-US"/>
              </w:rPr>
            </w:pPr>
            <w:r>
              <w:rPr>
                <w:rFonts w:cs="Times New Roman"/>
                <w:sz w:val="20"/>
                <w:szCs w:val="20"/>
                <w:lang w:val="en-US"/>
              </w:rPr>
              <w:t>85.7</w:t>
            </w:r>
          </w:p>
        </w:tc>
      </w:tr>
      <w:tr w:rsidR="00B96170" w:rsidRPr="00080E20" w14:paraId="5B5A0CB6" w14:textId="77777777" w:rsidTr="00487174">
        <w:tc>
          <w:tcPr>
            <w:tcW w:w="1202" w:type="pct"/>
          </w:tcPr>
          <w:p w14:paraId="6F9902B4" w14:textId="77777777" w:rsidR="00B96170" w:rsidRPr="00080E20" w:rsidRDefault="00B96170" w:rsidP="00B96170">
            <w:pPr>
              <w:rPr>
                <w:rFonts w:cs="Times New Roman"/>
                <w:sz w:val="20"/>
                <w:szCs w:val="20"/>
                <w:lang w:val="en-US"/>
              </w:rPr>
            </w:pPr>
            <w:r>
              <w:rPr>
                <w:rFonts w:cs="Times New Roman"/>
                <w:sz w:val="20"/>
                <w:szCs w:val="20"/>
                <w:lang w:val="en-US"/>
              </w:rPr>
              <w:t>Sensor-operated lights in the house</w:t>
            </w:r>
          </w:p>
        </w:tc>
        <w:tc>
          <w:tcPr>
            <w:tcW w:w="759" w:type="pct"/>
          </w:tcPr>
          <w:p w14:paraId="5C09B338" w14:textId="77777777" w:rsidR="00B96170" w:rsidRPr="00080E20" w:rsidRDefault="00B96170" w:rsidP="00B96170">
            <w:pPr>
              <w:rPr>
                <w:rFonts w:cs="Times New Roman"/>
                <w:sz w:val="20"/>
                <w:szCs w:val="20"/>
                <w:lang w:val="en-US"/>
              </w:rPr>
            </w:pPr>
            <w:r>
              <w:rPr>
                <w:rFonts w:cs="Times New Roman"/>
                <w:sz w:val="20"/>
                <w:szCs w:val="20"/>
                <w:lang w:val="en-US"/>
              </w:rPr>
              <w:t>16</w:t>
            </w:r>
          </w:p>
        </w:tc>
        <w:tc>
          <w:tcPr>
            <w:tcW w:w="759" w:type="pct"/>
          </w:tcPr>
          <w:p w14:paraId="7B2D40AF" w14:textId="77777777" w:rsidR="00B96170" w:rsidRPr="00080E20" w:rsidRDefault="00B96170" w:rsidP="00B96170">
            <w:pPr>
              <w:rPr>
                <w:rFonts w:cs="Times New Roman"/>
                <w:sz w:val="20"/>
                <w:szCs w:val="20"/>
                <w:lang w:val="en-US"/>
              </w:rPr>
            </w:pPr>
            <w:r>
              <w:rPr>
                <w:rFonts w:cs="Times New Roman"/>
                <w:sz w:val="20"/>
                <w:szCs w:val="20"/>
                <w:lang w:val="en-US"/>
              </w:rPr>
              <w:t>7</w:t>
            </w:r>
          </w:p>
        </w:tc>
        <w:tc>
          <w:tcPr>
            <w:tcW w:w="760" w:type="pct"/>
          </w:tcPr>
          <w:p w14:paraId="12177582" w14:textId="77777777" w:rsidR="00B96170" w:rsidRDefault="00B96170" w:rsidP="00B96170">
            <w:pPr>
              <w:rPr>
                <w:rFonts w:cs="Times New Roman"/>
                <w:sz w:val="20"/>
                <w:szCs w:val="20"/>
                <w:lang w:val="en-US"/>
              </w:rPr>
            </w:pPr>
            <w:r>
              <w:rPr>
                <w:rFonts w:cs="Times New Roman"/>
                <w:sz w:val="20"/>
                <w:szCs w:val="20"/>
                <w:lang w:val="en-US"/>
              </w:rPr>
              <w:t>1</w:t>
            </w:r>
          </w:p>
        </w:tc>
        <w:tc>
          <w:tcPr>
            <w:tcW w:w="759" w:type="pct"/>
          </w:tcPr>
          <w:p w14:paraId="2903C07D" w14:textId="77777777" w:rsidR="00B96170" w:rsidRDefault="00B96170" w:rsidP="00B96170">
            <w:pPr>
              <w:rPr>
                <w:rFonts w:cs="Times New Roman"/>
                <w:sz w:val="20"/>
                <w:szCs w:val="20"/>
                <w:lang w:val="en-US"/>
              </w:rPr>
            </w:pPr>
            <w:r>
              <w:rPr>
                <w:rFonts w:cs="Times New Roman"/>
                <w:sz w:val="20"/>
                <w:szCs w:val="20"/>
                <w:lang w:val="en-US"/>
              </w:rPr>
              <w:t>43.8</w:t>
            </w:r>
          </w:p>
        </w:tc>
        <w:tc>
          <w:tcPr>
            <w:tcW w:w="760" w:type="pct"/>
          </w:tcPr>
          <w:p w14:paraId="0FFC4119" w14:textId="41DAB392" w:rsidR="00B96170" w:rsidRDefault="002E0773" w:rsidP="002E0773">
            <w:pPr>
              <w:rPr>
                <w:rFonts w:cs="Times New Roman"/>
                <w:sz w:val="20"/>
                <w:szCs w:val="20"/>
                <w:lang w:val="en-US"/>
              </w:rPr>
            </w:pPr>
            <w:r>
              <w:rPr>
                <w:rFonts w:cs="Times New Roman"/>
                <w:sz w:val="20"/>
                <w:szCs w:val="20"/>
                <w:lang w:val="en-US"/>
              </w:rPr>
              <w:t>14.3</w:t>
            </w:r>
          </w:p>
        </w:tc>
      </w:tr>
      <w:tr w:rsidR="00B96170" w:rsidRPr="00080E20" w14:paraId="2D4CEA0F" w14:textId="77777777" w:rsidTr="00487174">
        <w:tc>
          <w:tcPr>
            <w:tcW w:w="1202" w:type="pct"/>
          </w:tcPr>
          <w:p w14:paraId="28A6778A" w14:textId="77777777" w:rsidR="00B96170" w:rsidRPr="00080E20" w:rsidRDefault="00B96170" w:rsidP="00B96170">
            <w:pPr>
              <w:rPr>
                <w:rFonts w:cs="Times New Roman"/>
                <w:sz w:val="20"/>
                <w:szCs w:val="20"/>
                <w:lang w:val="en-US"/>
              </w:rPr>
            </w:pPr>
            <w:r>
              <w:rPr>
                <w:rFonts w:cs="Times New Roman"/>
                <w:sz w:val="20"/>
                <w:szCs w:val="20"/>
                <w:lang w:val="en-US"/>
              </w:rPr>
              <w:t>Toilet frame</w:t>
            </w:r>
          </w:p>
        </w:tc>
        <w:tc>
          <w:tcPr>
            <w:tcW w:w="759" w:type="pct"/>
          </w:tcPr>
          <w:p w14:paraId="15449F4F" w14:textId="77777777" w:rsidR="00B96170" w:rsidRPr="00080E20" w:rsidRDefault="00B96170" w:rsidP="00B96170">
            <w:pPr>
              <w:rPr>
                <w:rFonts w:cs="Times New Roman"/>
                <w:sz w:val="20"/>
                <w:szCs w:val="20"/>
                <w:lang w:val="en-US"/>
              </w:rPr>
            </w:pPr>
            <w:r>
              <w:rPr>
                <w:rFonts w:cs="Times New Roman"/>
                <w:sz w:val="20"/>
                <w:szCs w:val="20"/>
                <w:lang w:val="en-US"/>
              </w:rPr>
              <w:t>15</w:t>
            </w:r>
          </w:p>
        </w:tc>
        <w:tc>
          <w:tcPr>
            <w:tcW w:w="759" w:type="pct"/>
          </w:tcPr>
          <w:p w14:paraId="04A059B1" w14:textId="77777777" w:rsidR="00B96170" w:rsidRPr="00080E20" w:rsidRDefault="00B96170" w:rsidP="00B96170">
            <w:pPr>
              <w:rPr>
                <w:rFonts w:cs="Times New Roman"/>
                <w:sz w:val="20"/>
                <w:szCs w:val="20"/>
                <w:lang w:val="en-US"/>
              </w:rPr>
            </w:pPr>
            <w:r>
              <w:rPr>
                <w:rFonts w:cs="Times New Roman"/>
                <w:sz w:val="20"/>
                <w:szCs w:val="20"/>
                <w:lang w:val="en-US"/>
              </w:rPr>
              <w:t>7</w:t>
            </w:r>
          </w:p>
        </w:tc>
        <w:tc>
          <w:tcPr>
            <w:tcW w:w="760" w:type="pct"/>
          </w:tcPr>
          <w:p w14:paraId="169D936D" w14:textId="77777777" w:rsidR="00B96170" w:rsidRDefault="00B96170" w:rsidP="00B96170">
            <w:pPr>
              <w:rPr>
                <w:rFonts w:cs="Times New Roman"/>
                <w:sz w:val="20"/>
                <w:szCs w:val="20"/>
                <w:lang w:val="en-US"/>
              </w:rPr>
            </w:pPr>
            <w:r>
              <w:rPr>
                <w:rFonts w:cs="Times New Roman"/>
                <w:sz w:val="20"/>
                <w:szCs w:val="20"/>
                <w:lang w:val="en-US"/>
              </w:rPr>
              <w:t>7</w:t>
            </w:r>
          </w:p>
        </w:tc>
        <w:tc>
          <w:tcPr>
            <w:tcW w:w="759" w:type="pct"/>
          </w:tcPr>
          <w:p w14:paraId="362D71F3" w14:textId="77777777" w:rsidR="00B96170" w:rsidRDefault="00B96170" w:rsidP="00B96170">
            <w:pPr>
              <w:rPr>
                <w:rFonts w:cs="Times New Roman"/>
                <w:sz w:val="20"/>
                <w:szCs w:val="20"/>
                <w:lang w:val="en-US"/>
              </w:rPr>
            </w:pPr>
            <w:r>
              <w:rPr>
                <w:rFonts w:cs="Times New Roman"/>
                <w:sz w:val="20"/>
                <w:szCs w:val="20"/>
                <w:lang w:val="en-US"/>
              </w:rPr>
              <w:t>46.7</w:t>
            </w:r>
          </w:p>
        </w:tc>
        <w:tc>
          <w:tcPr>
            <w:tcW w:w="760" w:type="pct"/>
          </w:tcPr>
          <w:p w14:paraId="08793758" w14:textId="7E27C2EC" w:rsidR="00B96170" w:rsidRDefault="002E0773" w:rsidP="00B96170">
            <w:pPr>
              <w:rPr>
                <w:rFonts w:cs="Times New Roman"/>
                <w:sz w:val="20"/>
                <w:szCs w:val="20"/>
                <w:lang w:val="en-US"/>
              </w:rPr>
            </w:pPr>
            <w:r>
              <w:rPr>
                <w:rFonts w:cs="Times New Roman"/>
                <w:sz w:val="20"/>
                <w:szCs w:val="20"/>
                <w:lang w:val="en-US"/>
              </w:rPr>
              <w:t>100</w:t>
            </w:r>
          </w:p>
        </w:tc>
      </w:tr>
      <w:tr w:rsidR="00B96170" w:rsidRPr="00080E20" w14:paraId="13EE219F" w14:textId="77777777" w:rsidTr="00487174">
        <w:tc>
          <w:tcPr>
            <w:tcW w:w="1202" w:type="pct"/>
          </w:tcPr>
          <w:p w14:paraId="7ABC190A" w14:textId="77777777" w:rsidR="00B96170" w:rsidRPr="00080E20" w:rsidRDefault="00B96170" w:rsidP="00B96170">
            <w:pPr>
              <w:rPr>
                <w:rFonts w:cs="Times New Roman"/>
                <w:sz w:val="20"/>
                <w:szCs w:val="20"/>
                <w:lang w:val="en-US"/>
              </w:rPr>
            </w:pPr>
            <w:r>
              <w:rPr>
                <w:rFonts w:cs="Times New Roman"/>
                <w:sz w:val="20"/>
                <w:szCs w:val="20"/>
                <w:lang w:val="en-US"/>
              </w:rPr>
              <w:t>Key safe provision</w:t>
            </w:r>
          </w:p>
        </w:tc>
        <w:tc>
          <w:tcPr>
            <w:tcW w:w="759" w:type="pct"/>
          </w:tcPr>
          <w:p w14:paraId="1D197B70" w14:textId="77777777" w:rsidR="00B96170" w:rsidRPr="00080E20" w:rsidRDefault="00B96170" w:rsidP="00B96170">
            <w:pPr>
              <w:rPr>
                <w:rFonts w:cs="Times New Roman"/>
                <w:sz w:val="20"/>
                <w:szCs w:val="20"/>
                <w:lang w:val="en-US"/>
              </w:rPr>
            </w:pPr>
            <w:r>
              <w:rPr>
                <w:rFonts w:cs="Times New Roman"/>
                <w:sz w:val="20"/>
                <w:szCs w:val="20"/>
                <w:lang w:val="en-US"/>
              </w:rPr>
              <w:t>13</w:t>
            </w:r>
          </w:p>
        </w:tc>
        <w:tc>
          <w:tcPr>
            <w:tcW w:w="759" w:type="pct"/>
          </w:tcPr>
          <w:p w14:paraId="75A13341" w14:textId="77777777" w:rsidR="00B96170" w:rsidRPr="00080E20" w:rsidRDefault="00B96170" w:rsidP="00B96170">
            <w:pPr>
              <w:rPr>
                <w:rFonts w:cs="Times New Roman"/>
                <w:sz w:val="20"/>
                <w:szCs w:val="20"/>
                <w:lang w:val="en-US"/>
              </w:rPr>
            </w:pPr>
            <w:r>
              <w:rPr>
                <w:rFonts w:cs="Times New Roman"/>
                <w:sz w:val="20"/>
                <w:szCs w:val="20"/>
                <w:lang w:val="en-US"/>
              </w:rPr>
              <w:t>3</w:t>
            </w:r>
          </w:p>
        </w:tc>
        <w:tc>
          <w:tcPr>
            <w:tcW w:w="760" w:type="pct"/>
          </w:tcPr>
          <w:p w14:paraId="44382DF6" w14:textId="77777777" w:rsidR="00B96170" w:rsidRDefault="00B96170" w:rsidP="00B96170">
            <w:pPr>
              <w:rPr>
                <w:rFonts w:cs="Times New Roman"/>
                <w:sz w:val="20"/>
                <w:szCs w:val="20"/>
                <w:lang w:val="en-US"/>
              </w:rPr>
            </w:pPr>
            <w:r>
              <w:rPr>
                <w:rFonts w:cs="Times New Roman"/>
                <w:sz w:val="20"/>
                <w:szCs w:val="20"/>
                <w:lang w:val="en-US"/>
              </w:rPr>
              <w:t>3</w:t>
            </w:r>
          </w:p>
        </w:tc>
        <w:tc>
          <w:tcPr>
            <w:tcW w:w="759" w:type="pct"/>
          </w:tcPr>
          <w:p w14:paraId="3A481F31" w14:textId="77777777" w:rsidR="00B96170" w:rsidRDefault="00B96170" w:rsidP="00B96170">
            <w:pPr>
              <w:rPr>
                <w:rFonts w:cs="Times New Roman"/>
                <w:sz w:val="20"/>
                <w:szCs w:val="20"/>
                <w:lang w:val="en-US"/>
              </w:rPr>
            </w:pPr>
            <w:r>
              <w:rPr>
                <w:rFonts w:cs="Times New Roman"/>
                <w:sz w:val="20"/>
                <w:szCs w:val="20"/>
                <w:lang w:val="en-US"/>
              </w:rPr>
              <w:t>23.1</w:t>
            </w:r>
          </w:p>
        </w:tc>
        <w:tc>
          <w:tcPr>
            <w:tcW w:w="760" w:type="pct"/>
          </w:tcPr>
          <w:p w14:paraId="7BE1790F" w14:textId="566DE499" w:rsidR="00B96170" w:rsidRDefault="002E0773" w:rsidP="00B96170">
            <w:pPr>
              <w:rPr>
                <w:rFonts w:cs="Times New Roman"/>
                <w:sz w:val="20"/>
                <w:szCs w:val="20"/>
                <w:lang w:val="en-US"/>
              </w:rPr>
            </w:pPr>
            <w:r>
              <w:rPr>
                <w:rFonts w:cs="Times New Roman"/>
                <w:sz w:val="20"/>
                <w:szCs w:val="20"/>
                <w:lang w:val="en-US"/>
              </w:rPr>
              <w:t>100</w:t>
            </w:r>
          </w:p>
        </w:tc>
      </w:tr>
      <w:tr w:rsidR="00B96170" w:rsidRPr="00080E20" w14:paraId="160D85FF" w14:textId="77777777" w:rsidTr="00487174">
        <w:tc>
          <w:tcPr>
            <w:tcW w:w="1202" w:type="pct"/>
          </w:tcPr>
          <w:p w14:paraId="318C9D44" w14:textId="77777777" w:rsidR="00B96170" w:rsidRPr="00080E20" w:rsidRDefault="00B96170" w:rsidP="00B96170">
            <w:pPr>
              <w:rPr>
                <w:rFonts w:cs="Times New Roman"/>
                <w:sz w:val="20"/>
                <w:szCs w:val="20"/>
                <w:lang w:val="en-US"/>
              </w:rPr>
            </w:pPr>
            <w:r w:rsidRPr="00080E20">
              <w:rPr>
                <w:rFonts w:cs="Times New Roman"/>
                <w:sz w:val="20"/>
                <w:szCs w:val="20"/>
                <w:lang w:val="en-US"/>
              </w:rPr>
              <w:t>Bath lift</w:t>
            </w:r>
          </w:p>
        </w:tc>
        <w:tc>
          <w:tcPr>
            <w:tcW w:w="759" w:type="pct"/>
          </w:tcPr>
          <w:p w14:paraId="7A79FEA2" w14:textId="77777777" w:rsidR="00B96170" w:rsidRPr="00080E20" w:rsidRDefault="00B96170" w:rsidP="00B96170">
            <w:pPr>
              <w:rPr>
                <w:rFonts w:cs="Times New Roman"/>
                <w:sz w:val="20"/>
                <w:szCs w:val="20"/>
                <w:lang w:val="en-US"/>
              </w:rPr>
            </w:pPr>
            <w:r w:rsidRPr="00080E20">
              <w:rPr>
                <w:rFonts w:cs="Times New Roman"/>
                <w:sz w:val="20"/>
                <w:szCs w:val="20"/>
                <w:lang w:val="en-US"/>
              </w:rPr>
              <w:t>12</w:t>
            </w:r>
          </w:p>
        </w:tc>
        <w:tc>
          <w:tcPr>
            <w:tcW w:w="759" w:type="pct"/>
          </w:tcPr>
          <w:p w14:paraId="352A9140" w14:textId="77777777" w:rsidR="00B96170" w:rsidRPr="00080E20" w:rsidRDefault="00B96170" w:rsidP="00B96170">
            <w:pPr>
              <w:rPr>
                <w:rFonts w:cs="Times New Roman"/>
                <w:sz w:val="20"/>
                <w:szCs w:val="20"/>
                <w:lang w:val="en-US"/>
              </w:rPr>
            </w:pPr>
            <w:r>
              <w:rPr>
                <w:rFonts w:cs="Times New Roman"/>
                <w:sz w:val="20"/>
                <w:szCs w:val="20"/>
                <w:lang w:val="en-US"/>
              </w:rPr>
              <w:t>5</w:t>
            </w:r>
          </w:p>
        </w:tc>
        <w:tc>
          <w:tcPr>
            <w:tcW w:w="760" w:type="pct"/>
          </w:tcPr>
          <w:p w14:paraId="3D131C97" w14:textId="77777777" w:rsidR="00B96170" w:rsidRDefault="00B96170" w:rsidP="00B96170">
            <w:pPr>
              <w:rPr>
                <w:rFonts w:cs="Times New Roman"/>
                <w:sz w:val="20"/>
                <w:szCs w:val="20"/>
                <w:lang w:val="en-US"/>
              </w:rPr>
            </w:pPr>
            <w:r>
              <w:rPr>
                <w:rFonts w:cs="Times New Roman"/>
                <w:sz w:val="20"/>
                <w:szCs w:val="20"/>
                <w:lang w:val="en-US"/>
              </w:rPr>
              <w:t>5</w:t>
            </w:r>
          </w:p>
        </w:tc>
        <w:tc>
          <w:tcPr>
            <w:tcW w:w="759" w:type="pct"/>
          </w:tcPr>
          <w:p w14:paraId="213CAC9E" w14:textId="77777777" w:rsidR="00B96170" w:rsidRDefault="00B96170" w:rsidP="00B96170">
            <w:pPr>
              <w:rPr>
                <w:rFonts w:cs="Times New Roman"/>
                <w:sz w:val="20"/>
                <w:szCs w:val="20"/>
                <w:lang w:val="en-US"/>
              </w:rPr>
            </w:pPr>
            <w:r>
              <w:rPr>
                <w:rFonts w:cs="Times New Roman"/>
                <w:sz w:val="20"/>
                <w:szCs w:val="20"/>
                <w:lang w:val="en-US"/>
              </w:rPr>
              <w:t>41.7</w:t>
            </w:r>
          </w:p>
        </w:tc>
        <w:tc>
          <w:tcPr>
            <w:tcW w:w="760" w:type="pct"/>
          </w:tcPr>
          <w:p w14:paraId="2FB6E21F" w14:textId="50E7AE01" w:rsidR="00B96170" w:rsidRDefault="002E0773" w:rsidP="00B96170">
            <w:pPr>
              <w:rPr>
                <w:rFonts w:cs="Times New Roman"/>
                <w:sz w:val="20"/>
                <w:szCs w:val="20"/>
                <w:lang w:val="en-US"/>
              </w:rPr>
            </w:pPr>
            <w:r>
              <w:rPr>
                <w:rFonts w:cs="Times New Roman"/>
                <w:sz w:val="20"/>
                <w:szCs w:val="20"/>
                <w:lang w:val="en-US"/>
              </w:rPr>
              <w:t>100</w:t>
            </w:r>
          </w:p>
        </w:tc>
      </w:tr>
      <w:tr w:rsidR="00B96170" w:rsidRPr="00080E20" w14:paraId="4DAF8326" w14:textId="77777777" w:rsidTr="00487174">
        <w:tc>
          <w:tcPr>
            <w:tcW w:w="1202" w:type="pct"/>
          </w:tcPr>
          <w:p w14:paraId="1FDA4D19" w14:textId="77777777" w:rsidR="00B96170" w:rsidRPr="00080E20" w:rsidRDefault="00B96170" w:rsidP="00B96170">
            <w:pPr>
              <w:rPr>
                <w:rFonts w:cs="Times New Roman"/>
                <w:sz w:val="20"/>
                <w:szCs w:val="20"/>
                <w:lang w:val="en-US"/>
              </w:rPr>
            </w:pPr>
            <w:r>
              <w:rPr>
                <w:rFonts w:cs="Times New Roman"/>
                <w:sz w:val="20"/>
                <w:szCs w:val="20"/>
                <w:lang w:val="en-US"/>
              </w:rPr>
              <w:lastRenderedPageBreak/>
              <w:t>Combination toilet frame and seat</w:t>
            </w:r>
          </w:p>
        </w:tc>
        <w:tc>
          <w:tcPr>
            <w:tcW w:w="759" w:type="pct"/>
          </w:tcPr>
          <w:p w14:paraId="14CC7A2C" w14:textId="77777777" w:rsidR="00B96170" w:rsidRPr="00080E20" w:rsidRDefault="00B96170" w:rsidP="00B96170">
            <w:pPr>
              <w:rPr>
                <w:rFonts w:cs="Times New Roman"/>
                <w:sz w:val="20"/>
                <w:szCs w:val="20"/>
                <w:lang w:val="en-US"/>
              </w:rPr>
            </w:pPr>
            <w:r>
              <w:rPr>
                <w:rFonts w:cs="Times New Roman"/>
                <w:sz w:val="20"/>
                <w:szCs w:val="20"/>
                <w:lang w:val="en-US"/>
              </w:rPr>
              <w:t>12</w:t>
            </w:r>
          </w:p>
        </w:tc>
        <w:tc>
          <w:tcPr>
            <w:tcW w:w="759" w:type="pct"/>
          </w:tcPr>
          <w:p w14:paraId="0377A568" w14:textId="77777777" w:rsidR="00B96170" w:rsidRPr="00080E20" w:rsidRDefault="00B96170" w:rsidP="00B96170">
            <w:pPr>
              <w:rPr>
                <w:rFonts w:cs="Times New Roman"/>
                <w:sz w:val="20"/>
                <w:szCs w:val="20"/>
                <w:lang w:val="en-US"/>
              </w:rPr>
            </w:pPr>
            <w:r>
              <w:rPr>
                <w:rFonts w:cs="Times New Roman"/>
                <w:sz w:val="20"/>
                <w:szCs w:val="20"/>
                <w:lang w:val="en-US"/>
              </w:rPr>
              <w:t>4</w:t>
            </w:r>
          </w:p>
        </w:tc>
        <w:tc>
          <w:tcPr>
            <w:tcW w:w="760" w:type="pct"/>
          </w:tcPr>
          <w:p w14:paraId="20113BD5" w14:textId="77777777" w:rsidR="00B96170" w:rsidRDefault="00B96170" w:rsidP="00B96170">
            <w:pPr>
              <w:rPr>
                <w:rFonts w:cs="Times New Roman"/>
                <w:sz w:val="20"/>
                <w:szCs w:val="20"/>
                <w:lang w:val="en-US"/>
              </w:rPr>
            </w:pPr>
            <w:r>
              <w:rPr>
                <w:rFonts w:cs="Times New Roman"/>
                <w:sz w:val="20"/>
                <w:szCs w:val="20"/>
                <w:lang w:val="en-US"/>
              </w:rPr>
              <w:t>3</w:t>
            </w:r>
          </w:p>
        </w:tc>
        <w:tc>
          <w:tcPr>
            <w:tcW w:w="759" w:type="pct"/>
          </w:tcPr>
          <w:p w14:paraId="503124EF" w14:textId="77777777" w:rsidR="00B96170" w:rsidRDefault="00B96170" w:rsidP="00B96170">
            <w:pPr>
              <w:rPr>
                <w:rFonts w:cs="Times New Roman"/>
                <w:sz w:val="20"/>
                <w:szCs w:val="20"/>
                <w:lang w:val="en-US"/>
              </w:rPr>
            </w:pPr>
            <w:r>
              <w:rPr>
                <w:rFonts w:cs="Times New Roman"/>
                <w:sz w:val="20"/>
                <w:szCs w:val="20"/>
                <w:lang w:val="en-US"/>
              </w:rPr>
              <w:t>33.3</w:t>
            </w:r>
          </w:p>
        </w:tc>
        <w:tc>
          <w:tcPr>
            <w:tcW w:w="760" w:type="pct"/>
          </w:tcPr>
          <w:p w14:paraId="0862B467" w14:textId="630B2FD5" w:rsidR="00B96170" w:rsidRDefault="002E0773" w:rsidP="00B96170">
            <w:pPr>
              <w:rPr>
                <w:rFonts w:cs="Times New Roman"/>
                <w:sz w:val="20"/>
                <w:szCs w:val="20"/>
                <w:lang w:val="en-US"/>
              </w:rPr>
            </w:pPr>
            <w:r>
              <w:rPr>
                <w:rFonts w:cs="Times New Roman"/>
                <w:sz w:val="20"/>
                <w:szCs w:val="20"/>
                <w:lang w:val="en-US"/>
              </w:rPr>
              <w:t>75.0</w:t>
            </w:r>
          </w:p>
        </w:tc>
      </w:tr>
      <w:tr w:rsidR="00B96170" w:rsidRPr="00614A2E" w14:paraId="60FFC371" w14:textId="77777777" w:rsidTr="00487174">
        <w:tc>
          <w:tcPr>
            <w:tcW w:w="1202" w:type="pct"/>
          </w:tcPr>
          <w:p w14:paraId="61471754" w14:textId="77777777" w:rsidR="00B96170" w:rsidRPr="00614A2E" w:rsidRDefault="00B96170" w:rsidP="00B96170">
            <w:pPr>
              <w:rPr>
                <w:rFonts w:cs="Times New Roman"/>
                <w:sz w:val="20"/>
                <w:szCs w:val="20"/>
                <w:lang w:val="en-US"/>
              </w:rPr>
            </w:pPr>
            <w:r>
              <w:rPr>
                <w:rFonts w:cs="Times New Roman"/>
                <w:sz w:val="20"/>
                <w:szCs w:val="20"/>
                <w:lang w:val="en-US"/>
              </w:rPr>
              <w:t>Handybar for car transfers</w:t>
            </w:r>
          </w:p>
        </w:tc>
        <w:tc>
          <w:tcPr>
            <w:tcW w:w="759" w:type="pct"/>
          </w:tcPr>
          <w:p w14:paraId="7F56D923" w14:textId="77777777" w:rsidR="00B96170" w:rsidRPr="00AE6A66" w:rsidRDefault="00B96170" w:rsidP="00B96170">
            <w:pPr>
              <w:rPr>
                <w:rFonts w:cs="Times New Roman"/>
                <w:sz w:val="20"/>
                <w:szCs w:val="20"/>
                <w:lang w:val="en-US"/>
              </w:rPr>
            </w:pPr>
            <w:r>
              <w:rPr>
                <w:rFonts w:cs="Times New Roman"/>
                <w:sz w:val="20"/>
                <w:szCs w:val="20"/>
                <w:lang w:val="en-US"/>
              </w:rPr>
              <w:t>12</w:t>
            </w:r>
          </w:p>
        </w:tc>
        <w:tc>
          <w:tcPr>
            <w:tcW w:w="759" w:type="pct"/>
          </w:tcPr>
          <w:p w14:paraId="41D51BEF" w14:textId="77777777" w:rsidR="00B96170" w:rsidRPr="00AE6A66" w:rsidRDefault="00B96170" w:rsidP="00B96170">
            <w:pPr>
              <w:rPr>
                <w:rFonts w:cs="Times New Roman"/>
                <w:sz w:val="20"/>
                <w:szCs w:val="20"/>
                <w:lang w:val="en-US"/>
              </w:rPr>
            </w:pPr>
            <w:r>
              <w:rPr>
                <w:rFonts w:cs="Times New Roman"/>
                <w:sz w:val="20"/>
                <w:szCs w:val="20"/>
                <w:lang w:val="en-US"/>
              </w:rPr>
              <w:t>6</w:t>
            </w:r>
          </w:p>
        </w:tc>
        <w:tc>
          <w:tcPr>
            <w:tcW w:w="760" w:type="pct"/>
          </w:tcPr>
          <w:p w14:paraId="279D825B" w14:textId="77777777" w:rsidR="00B96170" w:rsidRDefault="00B96170" w:rsidP="00B96170">
            <w:pPr>
              <w:rPr>
                <w:rFonts w:cs="Times New Roman"/>
                <w:sz w:val="20"/>
                <w:szCs w:val="20"/>
                <w:lang w:val="en-US"/>
              </w:rPr>
            </w:pPr>
            <w:r>
              <w:rPr>
                <w:rFonts w:cs="Times New Roman"/>
                <w:sz w:val="20"/>
                <w:szCs w:val="20"/>
                <w:lang w:val="en-US"/>
              </w:rPr>
              <w:t>0</w:t>
            </w:r>
          </w:p>
        </w:tc>
        <w:tc>
          <w:tcPr>
            <w:tcW w:w="759" w:type="pct"/>
          </w:tcPr>
          <w:p w14:paraId="609EB16D" w14:textId="77777777" w:rsidR="00B96170" w:rsidRDefault="00B96170" w:rsidP="00B96170">
            <w:pPr>
              <w:rPr>
                <w:rFonts w:cs="Times New Roman"/>
                <w:sz w:val="20"/>
                <w:szCs w:val="20"/>
                <w:lang w:val="en-US"/>
              </w:rPr>
            </w:pPr>
            <w:r>
              <w:rPr>
                <w:rFonts w:cs="Times New Roman"/>
                <w:sz w:val="20"/>
                <w:szCs w:val="20"/>
                <w:lang w:val="en-US"/>
              </w:rPr>
              <w:t>50.0</w:t>
            </w:r>
          </w:p>
        </w:tc>
        <w:tc>
          <w:tcPr>
            <w:tcW w:w="760" w:type="pct"/>
          </w:tcPr>
          <w:p w14:paraId="430990AB" w14:textId="3F36E58E" w:rsidR="00B96170" w:rsidRDefault="002E0773" w:rsidP="002E0773">
            <w:pPr>
              <w:rPr>
                <w:rFonts w:cs="Times New Roman"/>
                <w:sz w:val="20"/>
                <w:szCs w:val="20"/>
                <w:lang w:val="en-US"/>
              </w:rPr>
            </w:pPr>
            <w:r>
              <w:rPr>
                <w:rFonts w:cs="Times New Roman"/>
                <w:sz w:val="20"/>
                <w:szCs w:val="20"/>
                <w:lang w:val="en-US"/>
              </w:rPr>
              <w:t>0</w:t>
            </w:r>
          </w:p>
        </w:tc>
      </w:tr>
      <w:tr w:rsidR="00B96170" w:rsidRPr="00080E20" w14:paraId="1CEAE447" w14:textId="77777777" w:rsidTr="00487174">
        <w:tc>
          <w:tcPr>
            <w:tcW w:w="1202" w:type="pct"/>
          </w:tcPr>
          <w:p w14:paraId="4EF99F4A" w14:textId="77777777" w:rsidR="00B96170" w:rsidRPr="00080E20" w:rsidRDefault="00B96170" w:rsidP="00B96170">
            <w:pPr>
              <w:rPr>
                <w:rFonts w:cs="Times New Roman"/>
                <w:sz w:val="20"/>
                <w:szCs w:val="20"/>
                <w:lang w:val="en-US"/>
              </w:rPr>
            </w:pPr>
            <w:r>
              <w:rPr>
                <w:rFonts w:cs="Times New Roman"/>
                <w:sz w:val="20"/>
                <w:szCs w:val="20"/>
                <w:lang w:val="en-US"/>
              </w:rPr>
              <w:t>Half step with / without a handle</w:t>
            </w:r>
          </w:p>
        </w:tc>
        <w:tc>
          <w:tcPr>
            <w:tcW w:w="759" w:type="pct"/>
          </w:tcPr>
          <w:p w14:paraId="5960C089" w14:textId="77777777" w:rsidR="00B96170" w:rsidRPr="00080E20" w:rsidRDefault="00B96170" w:rsidP="00B96170">
            <w:pPr>
              <w:rPr>
                <w:rFonts w:cs="Times New Roman"/>
                <w:sz w:val="20"/>
                <w:szCs w:val="20"/>
                <w:lang w:val="en-US"/>
              </w:rPr>
            </w:pPr>
            <w:r>
              <w:rPr>
                <w:rFonts w:cs="Times New Roman"/>
                <w:sz w:val="20"/>
                <w:szCs w:val="20"/>
                <w:lang w:val="en-US"/>
              </w:rPr>
              <w:t>11</w:t>
            </w:r>
          </w:p>
        </w:tc>
        <w:tc>
          <w:tcPr>
            <w:tcW w:w="759" w:type="pct"/>
          </w:tcPr>
          <w:p w14:paraId="6FC71BC3" w14:textId="77777777" w:rsidR="00B96170" w:rsidRPr="00080E20" w:rsidRDefault="00B96170" w:rsidP="00B96170">
            <w:pPr>
              <w:rPr>
                <w:rFonts w:cs="Times New Roman"/>
                <w:sz w:val="20"/>
                <w:szCs w:val="20"/>
                <w:lang w:val="en-US"/>
              </w:rPr>
            </w:pPr>
            <w:r>
              <w:rPr>
                <w:rFonts w:cs="Times New Roman"/>
                <w:sz w:val="20"/>
                <w:szCs w:val="20"/>
                <w:lang w:val="en-US"/>
              </w:rPr>
              <w:t>4</w:t>
            </w:r>
          </w:p>
        </w:tc>
        <w:tc>
          <w:tcPr>
            <w:tcW w:w="760" w:type="pct"/>
          </w:tcPr>
          <w:p w14:paraId="4480F96E" w14:textId="77777777" w:rsidR="00B96170" w:rsidRDefault="00B96170" w:rsidP="00B96170">
            <w:pPr>
              <w:rPr>
                <w:rFonts w:cs="Times New Roman"/>
                <w:sz w:val="20"/>
                <w:szCs w:val="20"/>
                <w:lang w:val="en-US"/>
              </w:rPr>
            </w:pPr>
            <w:r>
              <w:rPr>
                <w:rFonts w:cs="Times New Roman"/>
                <w:sz w:val="20"/>
                <w:szCs w:val="20"/>
                <w:lang w:val="en-US"/>
              </w:rPr>
              <w:t>0</w:t>
            </w:r>
          </w:p>
        </w:tc>
        <w:tc>
          <w:tcPr>
            <w:tcW w:w="759" w:type="pct"/>
          </w:tcPr>
          <w:p w14:paraId="22EDD8E3" w14:textId="77777777" w:rsidR="00B96170" w:rsidRDefault="00B96170" w:rsidP="00B96170">
            <w:pPr>
              <w:rPr>
                <w:rFonts w:cs="Times New Roman"/>
                <w:sz w:val="20"/>
                <w:szCs w:val="20"/>
                <w:lang w:val="en-US"/>
              </w:rPr>
            </w:pPr>
            <w:r>
              <w:rPr>
                <w:rFonts w:cs="Times New Roman"/>
                <w:sz w:val="20"/>
                <w:szCs w:val="20"/>
                <w:lang w:val="en-US"/>
              </w:rPr>
              <w:t>36.4</w:t>
            </w:r>
          </w:p>
        </w:tc>
        <w:tc>
          <w:tcPr>
            <w:tcW w:w="760" w:type="pct"/>
          </w:tcPr>
          <w:p w14:paraId="19A653D5" w14:textId="381156FF" w:rsidR="00B96170" w:rsidRDefault="002E0773" w:rsidP="002E0773">
            <w:pPr>
              <w:rPr>
                <w:rFonts w:cs="Times New Roman"/>
                <w:sz w:val="20"/>
                <w:szCs w:val="20"/>
                <w:lang w:val="en-US"/>
              </w:rPr>
            </w:pPr>
            <w:r>
              <w:rPr>
                <w:rFonts w:cs="Times New Roman"/>
                <w:sz w:val="20"/>
                <w:szCs w:val="20"/>
                <w:lang w:val="en-US"/>
              </w:rPr>
              <w:t>0</w:t>
            </w:r>
          </w:p>
        </w:tc>
      </w:tr>
      <w:tr w:rsidR="00B96170" w:rsidRPr="00080E20" w14:paraId="3E3E1385" w14:textId="77777777" w:rsidTr="00487174">
        <w:tc>
          <w:tcPr>
            <w:tcW w:w="1202" w:type="pct"/>
          </w:tcPr>
          <w:p w14:paraId="7A443FB9" w14:textId="77777777" w:rsidR="00B96170" w:rsidRPr="00080E20" w:rsidRDefault="00B96170" w:rsidP="00B96170">
            <w:pPr>
              <w:rPr>
                <w:rFonts w:cs="Times New Roman"/>
                <w:sz w:val="20"/>
                <w:szCs w:val="20"/>
                <w:lang w:val="en-US"/>
              </w:rPr>
            </w:pPr>
            <w:r>
              <w:rPr>
                <w:rFonts w:cs="Times New Roman"/>
                <w:sz w:val="20"/>
                <w:szCs w:val="20"/>
                <w:lang w:val="en-US"/>
              </w:rPr>
              <w:t>Raised toilet seat</w:t>
            </w:r>
          </w:p>
        </w:tc>
        <w:tc>
          <w:tcPr>
            <w:tcW w:w="759" w:type="pct"/>
          </w:tcPr>
          <w:p w14:paraId="274D846F" w14:textId="77777777" w:rsidR="00B96170" w:rsidRPr="00080E20" w:rsidRDefault="00B96170" w:rsidP="00B96170">
            <w:pPr>
              <w:rPr>
                <w:rFonts w:cs="Times New Roman"/>
                <w:sz w:val="20"/>
                <w:szCs w:val="20"/>
                <w:lang w:val="en-US"/>
              </w:rPr>
            </w:pPr>
            <w:r>
              <w:rPr>
                <w:rFonts w:cs="Times New Roman"/>
                <w:sz w:val="20"/>
                <w:szCs w:val="20"/>
                <w:lang w:val="en-US"/>
              </w:rPr>
              <w:t>10</w:t>
            </w:r>
          </w:p>
        </w:tc>
        <w:tc>
          <w:tcPr>
            <w:tcW w:w="759" w:type="pct"/>
          </w:tcPr>
          <w:p w14:paraId="63DE6346" w14:textId="77777777" w:rsidR="00B96170" w:rsidRPr="00080E20" w:rsidRDefault="00B96170" w:rsidP="00B96170">
            <w:pPr>
              <w:rPr>
                <w:rFonts w:cs="Times New Roman"/>
                <w:sz w:val="20"/>
                <w:szCs w:val="20"/>
                <w:lang w:val="en-US"/>
              </w:rPr>
            </w:pPr>
            <w:r>
              <w:rPr>
                <w:rFonts w:cs="Times New Roman"/>
                <w:sz w:val="20"/>
                <w:szCs w:val="20"/>
                <w:lang w:val="en-US"/>
              </w:rPr>
              <w:t>4</w:t>
            </w:r>
          </w:p>
        </w:tc>
        <w:tc>
          <w:tcPr>
            <w:tcW w:w="760" w:type="pct"/>
          </w:tcPr>
          <w:p w14:paraId="6593632C" w14:textId="77777777" w:rsidR="00B96170" w:rsidRDefault="00B96170" w:rsidP="00B96170">
            <w:pPr>
              <w:rPr>
                <w:rFonts w:cs="Times New Roman"/>
                <w:sz w:val="20"/>
                <w:szCs w:val="20"/>
                <w:lang w:val="en-US"/>
              </w:rPr>
            </w:pPr>
            <w:r>
              <w:rPr>
                <w:rFonts w:cs="Times New Roman"/>
                <w:sz w:val="20"/>
                <w:szCs w:val="20"/>
                <w:lang w:val="en-US"/>
              </w:rPr>
              <w:t>4</w:t>
            </w:r>
          </w:p>
        </w:tc>
        <w:tc>
          <w:tcPr>
            <w:tcW w:w="759" w:type="pct"/>
          </w:tcPr>
          <w:p w14:paraId="62507AA8" w14:textId="77777777" w:rsidR="00B96170" w:rsidRDefault="00B96170" w:rsidP="00B96170">
            <w:pPr>
              <w:rPr>
                <w:rFonts w:cs="Times New Roman"/>
                <w:sz w:val="20"/>
                <w:szCs w:val="20"/>
                <w:lang w:val="en-US"/>
              </w:rPr>
            </w:pPr>
            <w:r>
              <w:rPr>
                <w:rFonts w:cs="Times New Roman"/>
                <w:sz w:val="20"/>
                <w:szCs w:val="20"/>
                <w:lang w:val="en-US"/>
              </w:rPr>
              <w:t>40.0</w:t>
            </w:r>
          </w:p>
        </w:tc>
        <w:tc>
          <w:tcPr>
            <w:tcW w:w="760" w:type="pct"/>
          </w:tcPr>
          <w:p w14:paraId="447E598B" w14:textId="0D452F46" w:rsidR="00B96170" w:rsidRDefault="002E0773" w:rsidP="00B96170">
            <w:pPr>
              <w:rPr>
                <w:rFonts w:cs="Times New Roman"/>
                <w:sz w:val="20"/>
                <w:szCs w:val="20"/>
                <w:lang w:val="en-US"/>
              </w:rPr>
            </w:pPr>
            <w:r>
              <w:rPr>
                <w:rFonts w:cs="Times New Roman"/>
                <w:sz w:val="20"/>
                <w:szCs w:val="20"/>
                <w:lang w:val="en-US"/>
              </w:rPr>
              <w:t>10</w:t>
            </w:r>
            <w:r w:rsidR="00B96170">
              <w:rPr>
                <w:rFonts w:cs="Times New Roman"/>
                <w:sz w:val="20"/>
                <w:szCs w:val="20"/>
                <w:lang w:val="en-US"/>
              </w:rPr>
              <w:t>0</w:t>
            </w:r>
          </w:p>
        </w:tc>
      </w:tr>
      <w:tr w:rsidR="00B96170" w:rsidRPr="00080E20" w14:paraId="64E8BC38" w14:textId="77777777" w:rsidTr="00487174">
        <w:tc>
          <w:tcPr>
            <w:tcW w:w="1202" w:type="pct"/>
          </w:tcPr>
          <w:p w14:paraId="6E7FAFFA" w14:textId="77777777" w:rsidR="00B96170" w:rsidRPr="00080E20" w:rsidRDefault="00B96170" w:rsidP="00B96170">
            <w:pPr>
              <w:rPr>
                <w:rFonts w:cs="Times New Roman"/>
                <w:sz w:val="20"/>
                <w:szCs w:val="20"/>
                <w:lang w:val="en-US"/>
              </w:rPr>
            </w:pPr>
            <w:r>
              <w:rPr>
                <w:rFonts w:cs="Times New Roman"/>
                <w:sz w:val="20"/>
                <w:szCs w:val="20"/>
                <w:lang w:val="en-US"/>
              </w:rPr>
              <w:t>Easy reach / grabber</w:t>
            </w:r>
          </w:p>
        </w:tc>
        <w:tc>
          <w:tcPr>
            <w:tcW w:w="759" w:type="pct"/>
          </w:tcPr>
          <w:p w14:paraId="338F01C8" w14:textId="77777777" w:rsidR="00B96170" w:rsidRPr="00080E20" w:rsidRDefault="00B96170" w:rsidP="00B96170">
            <w:pPr>
              <w:rPr>
                <w:rFonts w:cs="Times New Roman"/>
                <w:sz w:val="20"/>
                <w:szCs w:val="20"/>
                <w:lang w:val="en-US"/>
              </w:rPr>
            </w:pPr>
            <w:r>
              <w:rPr>
                <w:rFonts w:cs="Times New Roman"/>
                <w:sz w:val="20"/>
                <w:szCs w:val="20"/>
                <w:lang w:val="en-US"/>
              </w:rPr>
              <w:t>10</w:t>
            </w:r>
          </w:p>
        </w:tc>
        <w:tc>
          <w:tcPr>
            <w:tcW w:w="759" w:type="pct"/>
          </w:tcPr>
          <w:p w14:paraId="10442828" w14:textId="77777777" w:rsidR="00B96170" w:rsidRPr="00080E20" w:rsidRDefault="00B96170" w:rsidP="00B96170">
            <w:pPr>
              <w:rPr>
                <w:rFonts w:cs="Times New Roman"/>
                <w:sz w:val="20"/>
                <w:szCs w:val="20"/>
                <w:lang w:val="en-US"/>
              </w:rPr>
            </w:pPr>
            <w:r>
              <w:rPr>
                <w:rFonts w:cs="Times New Roman"/>
                <w:sz w:val="20"/>
                <w:szCs w:val="20"/>
                <w:lang w:val="en-US"/>
              </w:rPr>
              <w:t>7</w:t>
            </w:r>
          </w:p>
        </w:tc>
        <w:tc>
          <w:tcPr>
            <w:tcW w:w="760" w:type="pct"/>
          </w:tcPr>
          <w:p w14:paraId="21C5397C" w14:textId="77777777" w:rsidR="00B96170" w:rsidRDefault="00B96170" w:rsidP="00B96170">
            <w:pPr>
              <w:rPr>
                <w:rFonts w:cs="Times New Roman"/>
                <w:sz w:val="20"/>
                <w:szCs w:val="20"/>
                <w:lang w:val="en-US"/>
              </w:rPr>
            </w:pPr>
            <w:r>
              <w:rPr>
                <w:rFonts w:cs="Times New Roman"/>
                <w:sz w:val="20"/>
                <w:szCs w:val="20"/>
                <w:lang w:val="en-US"/>
              </w:rPr>
              <w:t>1</w:t>
            </w:r>
          </w:p>
        </w:tc>
        <w:tc>
          <w:tcPr>
            <w:tcW w:w="759" w:type="pct"/>
          </w:tcPr>
          <w:p w14:paraId="263B114E" w14:textId="77777777" w:rsidR="00B96170" w:rsidRDefault="00B96170" w:rsidP="00B96170">
            <w:pPr>
              <w:rPr>
                <w:rFonts w:cs="Times New Roman"/>
                <w:sz w:val="20"/>
                <w:szCs w:val="20"/>
                <w:lang w:val="en-US"/>
              </w:rPr>
            </w:pPr>
            <w:r>
              <w:rPr>
                <w:rFonts w:cs="Times New Roman"/>
                <w:sz w:val="20"/>
                <w:szCs w:val="20"/>
                <w:lang w:val="en-US"/>
              </w:rPr>
              <w:t>70.0</w:t>
            </w:r>
          </w:p>
        </w:tc>
        <w:tc>
          <w:tcPr>
            <w:tcW w:w="760" w:type="pct"/>
          </w:tcPr>
          <w:p w14:paraId="4313AD36" w14:textId="0C434962" w:rsidR="00B96170" w:rsidRDefault="002E0773" w:rsidP="002E0773">
            <w:pPr>
              <w:rPr>
                <w:rFonts w:cs="Times New Roman"/>
                <w:sz w:val="20"/>
                <w:szCs w:val="20"/>
                <w:lang w:val="en-US"/>
              </w:rPr>
            </w:pPr>
            <w:r>
              <w:rPr>
                <w:rFonts w:cs="Times New Roman"/>
                <w:sz w:val="20"/>
                <w:szCs w:val="20"/>
                <w:lang w:val="en-US"/>
              </w:rPr>
              <w:t>14.3</w:t>
            </w:r>
          </w:p>
        </w:tc>
      </w:tr>
      <w:tr w:rsidR="00B96170" w:rsidRPr="00080E20" w14:paraId="3FF92D05" w14:textId="77777777" w:rsidTr="00487174">
        <w:tc>
          <w:tcPr>
            <w:tcW w:w="1202" w:type="pct"/>
          </w:tcPr>
          <w:p w14:paraId="4F8994BF" w14:textId="77777777" w:rsidR="00B96170" w:rsidRPr="00080E20" w:rsidRDefault="00B96170" w:rsidP="00B96170">
            <w:pPr>
              <w:rPr>
                <w:rFonts w:cs="Times New Roman"/>
                <w:sz w:val="20"/>
                <w:szCs w:val="20"/>
                <w:lang w:val="en-US"/>
              </w:rPr>
            </w:pPr>
            <w:r>
              <w:rPr>
                <w:rFonts w:cs="Times New Roman"/>
                <w:sz w:val="20"/>
                <w:szCs w:val="20"/>
                <w:lang w:val="en-US"/>
              </w:rPr>
              <w:t>Ferrules</w:t>
            </w:r>
          </w:p>
        </w:tc>
        <w:tc>
          <w:tcPr>
            <w:tcW w:w="759" w:type="pct"/>
          </w:tcPr>
          <w:p w14:paraId="6C1C4C82" w14:textId="77777777" w:rsidR="00B96170" w:rsidRPr="00080E20" w:rsidRDefault="00B96170" w:rsidP="00B96170">
            <w:pPr>
              <w:rPr>
                <w:rFonts w:cs="Times New Roman"/>
                <w:sz w:val="20"/>
                <w:szCs w:val="20"/>
                <w:lang w:val="en-US"/>
              </w:rPr>
            </w:pPr>
            <w:r>
              <w:rPr>
                <w:rFonts w:cs="Times New Roman"/>
                <w:sz w:val="20"/>
                <w:szCs w:val="20"/>
                <w:lang w:val="en-US"/>
              </w:rPr>
              <w:t>9</w:t>
            </w:r>
          </w:p>
        </w:tc>
        <w:tc>
          <w:tcPr>
            <w:tcW w:w="759" w:type="pct"/>
          </w:tcPr>
          <w:p w14:paraId="14B0115D" w14:textId="77777777" w:rsidR="00B96170" w:rsidRPr="00080E20" w:rsidRDefault="00B96170" w:rsidP="00B96170">
            <w:pPr>
              <w:rPr>
                <w:rFonts w:cs="Times New Roman"/>
                <w:sz w:val="20"/>
                <w:szCs w:val="20"/>
                <w:lang w:val="en-US"/>
              </w:rPr>
            </w:pPr>
            <w:r>
              <w:rPr>
                <w:rFonts w:cs="Times New Roman"/>
                <w:sz w:val="20"/>
                <w:szCs w:val="20"/>
                <w:lang w:val="en-US"/>
              </w:rPr>
              <w:t>8</w:t>
            </w:r>
          </w:p>
        </w:tc>
        <w:tc>
          <w:tcPr>
            <w:tcW w:w="760" w:type="pct"/>
          </w:tcPr>
          <w:p w14:paraId="4196D342" w14:textId="77777777" w:rsidR="00B96170" w:rsidRDefault="00B96170" w:rsidP="00B96170">
            <w:pPr>
              <w:rPr>
                <w:rFonts w:cs="Times New Roman"/>
                <w:sz w:val="20"/>
                <w:szCs w:val="20"/>
                <w:lang w:val="en-US"/>
              </w:rPr>
            </w:pPr>
            <w:r>
              <w:rPr>
                <w:rFonts w:cs="Times New Roman"/>
                <w:sz w:val="20"/>
                <w:szCs w:val="20"/>
                <w:lang w:val="en-US"/>
              </w:rPr>
              <w:t>2</w:t>
            </w:r>
          </w:p>
        </w:tc>
        <w:tc>
          <w:tcPr>
            <w:tcW w:w="759" w:type="pct"/>
          </w:tcPr>
          <w:p w14:paraId="523366D6" w14:textId="77777777" w:rsidR="00B96170" w:rsidRDefault="00B96170" w:rsidP="00B96170">
            <w:pPr>
              <w:rPr>
                <w:rFonts w:cs="Times New Roman"/>
                <w:sz w:val="20"/>
                <w:szCs w:val="20"/>
                <w:lang w:val="en-US"/>
              </w:rPr>
            </w:pPr>
            <w:r>
              <w:rPr>
                <w:rFonts w:cs="Times New Roman"/>
                <w:sz w:val="20"/>
                <w:szCs w:val="20"/>
                <w:lang w:val="en-US"/>
              </w:rPr>
              <w:t>88.9</w:t>
            </w:r>
          </w:p>
        </w:tc>
        <w:tc>
          <w:tcPr>
            <w:tcW w:w="760" w:type="pct"/>
          </w:tcPr>
          <w:p w14:paraId="18FD141C" w14:textId="0C62F8CA" w:rsidR="00B96170" w:rsidRDefault="002E0773" w:rsidP="002E0773">
            <w:pPr>
              <w:rPr>
                <w:rFonts w:cs="Times New Roman"/>
                <w:sz w:val="20"/>
                <w:szCs w:val="20"/>
                <w:lang w:val="en-US"/>
              </w:rPr>
            </w:pPr>
            <w:r>
              <w:rPr>
                <w:rFonts w:cs="Times New Roman"/>
                <w:sz w:val="20"/>
                <w:szCs w:val="20"/>
                <w:lang w:val="en-US"/>
              </w:rPr>
              <w:t>25.0</w:t>
            </w:r>
          </w:p>
        </w:tc>
      </w:tr>
      <w:tr w:rsidR="00B96170" w:rsidRPr="00080E20" w14:paraId="17FC3791" w14:textId="77777777" w:rsidTr="00487174">
        <w:tc>
          <w:tcPr>
            <w:tcW w:w="1202" w:type="pct"/>
          </w:tcPr>
          <w:p w14:paraId="5540F128" w14:textId="77777777" w:rsidR="00B96170" w:rsidRPr="00080E20" w:rsidRDefault="00B96170" w:rsidP="00B96170">
            <w:pPr>
              <w:rPr>
                <w:rFonts w:cs="Times New Roman"/>
                <w:sz w:val="20"/>
                <w:szCs w:val="20"/>
                <w:lang w:val="en-US"/>
              </w:rPr>
            </w:pPr>
            <w:r>
              <w:rPr>
                <w:rFonts w:cs="Times New Roman"/>
                <w:sz w:val="20"/>
                <w:szCs w:val="20"/>
                <w:lang w:val="en-US"/>
              </w:rPr>
              <w:t>Outdoor lights</w:t>
            </w:r>
          </w:p>
        </w:tc>
        <w:tc>
          <w:tcPr>
            <w:tcW w:w="759" w:type="pct"/>
          </w:tcPr>
          <w:p w14:paraId="37706B4A" w14:textId="77777777" w:rsidR="00B96170" w:rsidRPr="00080E20" w:rsidRDefault="00B96170" w:rsidP="00B96170">
            <w:pPr>
              <w:rPr>
                <w:rFonts w:cs="Times New Roman"/>
                <w:sz w:val="20"/>
                <w:szCs w:val="20"/>
                <w:lang w:val="en-US"/>
              </w:rPr>
            </w:pPr>
            <w:r>
              <w:rPr>
                <w:rFonts w:cs="Times New Roman"/>
                <w:sz w:val="20"/>
                <w:szCs w:val="20"/>
                <w:lang w:val="en-US"/>
              </w:rPr>
              <w:t>9</w:t>
            </w:r>
          </w:p>
        </w:tc>
        <w:tc>
          <w:tcPr>
            <w:tcW w:w="759" w:type="pct"/>
          </w:tcPr>
          <w:p w14:paraId="6ED0D4F7" w14:textId="77777777" w:rsidR="00B96170" w:rsidRPr="00080E20" w:rsidRDefault="00B96170" w:rsidP="00B96170">
            <w:pPr>
              <w:rPr>
                <w:rFonts w:cs="Times New Roman"/>
                <w:sz w:val="20"/>
                <w:szCs w:val="20"/>
                <w:lang w:val="en-US"/>
              </w:rPr>
            </w:pPr>
            <w:r>
              <w:rPr>
                <w:rFonts w:cs="Times New Roman"/>
                <w:sz w:val="20"/>
                <w:szCs w:val="20"/>
                <w:lang w:val="en-US"/>
              </w:rPr>
              <w:t>2</w:t>
            </w:r>
          </w:p>
        </w:tc>
        <w:tc>
          <w:tcPr>
            <w:tcW w:w="760" w:type="pct"/>
          </w:tcPr>
          <w:p w14:paraId="5C86F4D3" w14:textId="77777777" w:rsidR="00B96170" w:rsidRDefault="00B96170" w:rsidP="00B96170">
            <w:pPr>
              <w:rPr>
                <w:rFonts w:cs="Times New Roman"/>
                <w:sz w:val="20"/>
                <w:szCs w:val="20"/>
                <w:lang w:val="en-US"/>
              </w:rPr>
            </w:pPr>
            <w:r>
              <w:rPr>
                <w:rFonts w:cs="Times New Roman"/>
                <w:sz w:val="20"/>
                <w:szCs w:val="20"/>
                <w:lang w:val="en-US"/>
              </w:rPr>
              <w:t>0</w:t>
            </w:r>
          </w:p>
        </w:tc>
        <w:tc>
          <w:tcPr>
            <w:tcW w:w="759" w:type="pct"/>
          </w:tcPr>
          <w:p w14:paraId="406B2E79" w14:textId="77777777" w:rsidR="00B96170" w:rsidRDefault="00B96170" w:rsidP="00B96170">
            <w:pPr>
              <w:rPr>
                <w:rFonts w:cs="Times New Roman"/>
                <w:sz w:val="20"/>
                <w:szCs w:val="20"/>
                <w:lang w:val="en-US"/>
              </w:rPr>
            </w:pPr>
            <w:r>
              <w:rPr>
                <w:rFonts w:cs="Times New Roman"/>
                <w:sz w:val="20"/>
                <w:szCs w:val="20"/>
                <w:lang w:val="en-US"/>
              </w:rPr>
              <w:t>22.2</w:t>
            </w:r>
          </w:p>
        </w:tc>
        <w:tc>
          <w:tcPr>
            <w:tcW w:w="760" w:type="pct"/>
          </w:tcPr>
          <w:p w14:paraId="6AE2C068" w14:textId="4BEF1C19" w:rsidR="00B96170" w:rsidRDefault="002E0773" w:rsidP="002E0773">
            <w:pPr>
              <w:rPr>
                <w:rFonts w:cs="Times New Roman"/>
                <w:sz w:val="20"/>
                <w:szCs w:val="20"/>
                <w:lang w:val="en-US"/>
              </w:rPr>
            </w:pPr>
            <w:r>
              <w:rPr>
                <w:rFonts w:cs="Times New Roman"/>
                <w:sz w:val="20"/>
                <w:szCs w:val="20"/>
                <w:lang w:val="en-US"/>
              </w:rPr>
              <w:t>0</w:t>
            </w:r>
          </w:p>
        </w:tc>
      </w:tr>
      <w:tr w:rsidR="00B96170" w:rsidRPr="00080E20" w14:paraId="7A648074" w14:textId="77777777" w:rsidTr="00487174">
        <w:tc>
          <w:tcPr>
            <w:tcW w:w="1202" w:type="pct"/>
          </w:tcPr>
          <w:p w14:paraId="41EC6ACD" w14:textId="77777777" w:rsidR="00B96170" w:rsidRPr="00080E20" w:rsidRDefault="00B96170" w:rsidP="00B96170">
            <w:pPr>
              <w:rPr>
                <w:rFonts w:cs="Times New Roman"/>
                <w:sz w:val="20"/>
                <w:szCs w:val="20"/>
                <w:lang w:val="en-US"/>
              </w:rPr>
            </w:pPr>
            <w:r>
              <w:rPr>
                <w:rFonts w:cs="Times New Roman"/>
                <w:sz w:val="20"/>
                <w:szCs w:val="20"/>
                <w:lang w:val="en-US"/>
              </w:rPr>
              <w:t>Bed hoist</w:t>
            </w:r>
          </w:p>
        </w:tc>
        <w:tc>
          <w:tcPr>
            <w:tcW w:w="759" w:type="pct"/>
          </w:tcPr>
          <w:p w14:paraId="25CA0BFF" w14:textId="77777777" w:rsidR="00B96170" w:rsidRPr="00080E20" w:rsidRDefault="00B96170" w:rsidP="00B96170">
            <w:pPr>
              <w:rPr>
                <w:rFonts w:cs="Times New Roman"/>
                <w:sz w:val="20"/>
                <w:szCs w:val="20"/>
                <w:lang w:val="en-US"/>
              </w:rPr>
            </w:pPr>
            <w:r>
              <w:rPr>
                <w:rFonts w:cs="Times New Roman"/>
                <w:sz w:val="20"/>
                <w:szCs w:val="20"/>
                <w:lang w:val="en-US"/>
              </w:rPr>
              <w:t>8</w:t>
            </w:r>
          </w:p>
        </w:tc>
        <w:tc>
          <w:tcPr>
            <w:tcW w:w="759" w:type="pct"/>
          </w:tcPr>
          <w:p w14:paraId="533B0117" w14:textId="77777777" w:rsidR="00B96170" w:rsidRPr="00080E20" w:rsidRDefault="00B96170" w:rsidP="00B96170">
            <w:pPr>
              <w:rPr>
                <w:rFonts w:cs="Times New Roman"/>
                <w:sz w:val="20"/>
                <w:szCs w:val="20"/>
                <w:lang w:val="en-US"/>
              </w:rPr>
            </w:pPr>
            <w:r>
              <w:rPr>
                <w:rFonts w:cs="Times New Roman"/>
                <w:sz w:val="20"/>
                <w:szCs w:val="20"/>
                <w:lang w:val="en-US"/>
              </w:rPr>
              <w:t>6</w:t>
            </w:r>
          </w:p>
        </w:tc>
        <w:tc>
          <w:tcPr>
            <w:tcW w:w="760" w:type="pct"/>
          </w:tcPr>
          <w:p w14:paraId="19A5A5D3" w14:textId="77777777" w:rsidR="00B96170" w:rsidRDefault="00B96170" w:rsidP="00B96170">
            <w:pPr>
              <w:rPr>
                <w:rFonts w:cs="Times New Roman"/>
                <w:sz w:val="20"/>
                <w:szCs w:val="20"/>
                <w:lang w:val="en-US"/>
              </w:rPr>
            </w:pPr>
            <w:r>
              <w:rPr>
                <w:rFonts w:cs="Times New Roman"/>
                <w:sz w:val="20"/>
                <w:szCs w:val="20"/>
                <w:lang w:val="en-US"/>
              </w:rPr>
              <w:t>6</w:t>
            </w:r>
          </w:p>
        </w:tc>
        <w:tc>
          <w:tcPr>
            <w:tcW w:w="759" w:type="pct"/>
          </w:tcPr>
          <w:p w14:paraId="02D75AA9" w14:textId="77777777" w:rsidR="00B96170" w:rsidRDefault="00B96170" w:rsidP="00B96170">
            <w:pPr>
              <w:rPr>
                <w:rFonts w:cs="Times New Roman"/>
                <w:sz w:val="20"/>
                <w:szCs w:val="20"/>
                <w:lang w:val="en-US"/>
              </w:rPr>
            </w:pPr>
            <w:r>
              <w:rPr>
                <w:rFonts w:cs="Times New Roman"/>
                <w:sz w:val="20"/>
                <w:szCs w:val="20"/>
                <w:lang w:val="en-US"/>
              </w:rPr>
              <w:t>75.0</w:t>
            </w:r>
          </w:p>
        </w:tc>
        <w:tc>
          <w:tcPr>
            <w:tcW w:w="760" w:type="pct"/>
          </w:tcPr>
          <w:p w14:paraId="1ABDB20E" w14:textId="1CD74E9F" w:rsidR="00B96170" w:rsidRDefault="002E0773" w:rsidP="00B96170">
            <w:pPr>
              <w:rPr>
                <w:rFonts w:cs="Times New Roman"/>
                <w:sz w:val="20"/>
                <w:szCs w:val="20"/>
                <w:lang w:val="en-US"/>
              </w:rPr>
            </w:pPr>
            <w:r>
              <w:rPr>
                <w:rFonts w:cs="Times New Roman"/>
                <w:sz w:val="20"/>
                <w:szCs w:val="20"/>
                <w:lang w:val="en-US"/>
              </w:rPr>
              <w:t>10</w:t>
            </w:r>
            <w:r w:rsidR="00B96170">
              <w:rPr>
                <w:rFonts w:cs="Times New Roman"/>
                <w:sz w:val="20"/>
                <w:szCs w:val="20"/>
                <w:lang w:val="en-US"/>
              </w:rPr>
              <w:t>0</w:t>
            </w:r>
          </w:p>
        </w:tc>
      </w:tr>
      <w:tr w:rsidR="00B96170" w:rsidRPr="00080E20" w14:paraId="59C30AC3" w14:textId="77777777" w:rsidTr="00487174">
        <w:tc>
          <w:tcPr>
            <w:tcW w:w="1202" w:type="pct"/>
          </w:tcPr>
          <w:p w14:paraId="7CA0C9EA" w14:textId="77777777" w:rsidR="00B96170" w:rsidRPr="00080E20" w:rsidRDefault="00B96170" w:rsidP="00B96170">
            <w:pPr>
              <w:rPr>
                <w:rFonts w:cs="Times New Roman"/>
                <w:sz w:val="20"/>
                <w:szCs w:val="20"/>
                <w:lang w:val="en-US"/>
              </w:rPr>
            </w:pPr>
            <w:r>
              <w:rPr>
                <w:rFonts w:cs="Times New Roman"/>
                <w:sz w:val="20"/>
                <w:szCs w:val="20"/>
                <w:lang w:val="en-US"/>
              </w:rPr>
              <w:t>Light bulbs</w:t>
            </w:r>
          </w:p>
        </w:tc>
        <w:tc>
          <w:tcPr>
            <w:tcW w:w="759" w:type="pct"/>
          </w:tcPr>
          <w:p w14:paraId="3F6F05E0" w14:textId="77777777" w:rsidR="00B96170" w:rsidRPr="00080E20" w:rsidRDefault="00B96170" w:rsidP="00B96170">
            <w:pPr>
              <w:rPr>
                <w:rFonts w:cs="Times New Roman"/>
                <w:sz w:val="20"/>
                <w:szCs w:val="20"/>
                <w:lang w:val="en-US"/>
              </w:rPr>
            </w:pPr>
            <w:r>
              <w:rPr>
                <w:rFonts w:cs="Times New Roman"/>
                <w:sz w:val="20"/>
                <w:szCs w:val="20"/>
                <w:lang w:val="en-US"/>
              </w:rPr>
              <w:t>7</w:t>
            </w:r>
          </w:p>
        </w:tc>
        <w:tc>
          <w:tcPr>
            <w:tcW w:w="759" w:type="pct"/>
          </w:tcPr>
          <w:p w14:paraId="2141438F" w14:textId="77777777" w:rsidR="00B96170" w:rsidRPr="00080E20" w:rsidRDefault="00B96170" w:rsidP="00B96170">
            <w:pPr>
              <w:rPr>
                <w:rFonts w:cs="Times New Roman"/>
                <w:sz w:val="20"/>
                <w:szCs w:val="20"/>
                <w:lang w:val="en-US"/>
              </w:rPr>
            </w:pPr>
            <w:r>
              <w:rPr>
                <w:rFonts w:cs="Times New Roman"/>
                <w:sz w:val="20"/>
                <w:szCs w:val="20"/>
                <w:lang w:val="en-US"/>
              </w:rPr>
              <w:t>2</w:t>
            </w:r>
          </w:p>
        </w:tc>
        <w:tc>
          <w:tcPr>
            <w:tcW w:w="760" w:type="pct"/>
          </w:tcPr>
          <w:p w14:paraId="5FC98EFA" w14:textId="77777777" w:rsidR="00B96170" w:rsidRDefault="00B96170" w:rsidP="00B96170">
            <w:pPr>
              <w:rPr>
                <w:rFonts w:cs="Times New Roman"/>
                <w:sz w:val="20"/>
                <w:szCs w:val="20"/>
                <w:lang w:val="en-US"/>
              </w:rPr>
            </w:pPr>
            <w:r>
              <w:rPr>
                <w:rFonts w:cs="Times New Roman"/>
                <w:sz w:val="20"/>
                <w:szCs w:val="20"/>
                <w:lang w:val="en-US"/>
              </w:rPr>
              <w:t>0</w:t>
            </w:r>
          </w:p>
        </w:tc>
        <w:tc>
          <w:tcPr>
            <w:tcW w:w="759" w:type="pct"/>
          </w:tcPr>
          <w:p w14:paraId="527EF857" w14:textId="77777777" w:rsidR="00B96170" w:rsidRDefault="00B96170" w:rsidP="00B96170">
            <w:pPr>
              <w:rPr>
                <w:rFonts w:cs="Times New Roman"/>
                <w:sz w:val="20"/>
                <w:szCs w:val="20"/>
                <w:lang w:val="en-US"/>
              </w:rPr>
            </w:pPr>
            <w:r>
              <w:rPr>
                <w:rFonts w:cs="Times New Roman"/>
                <w:sz w:val="20"/>
                <w:szCs w:val="20"/>
                <w:lang w:val="en-US"/>
              </w:rPr>
              <w:t>28.6</w:t>
            </w:r>
          </w:p>
        </w:tc>
        <w:tc>
          <w:tcPr>
            <w:tcW w:w="760" w:type="pct"/>
          </w:tcPr>
          <w:p w14:paraId="6C0A148B" w14:textId="2F15C632" w:rsidR="00B96170" w:rsidRDefault="002E0773" w:rsidP="00B96170">
            <w:pPr>
              <w:rPr>
                <w:rFonts w:cs="Times New Roman"/>
                <w:sz w:val="20"/>
                <w:szCs w:val="20"/>
                <w:lang w:val="en-US"/>
              </w:rPr>
            </w:pPr>
            <w:r>
              <w:rPr>
                <w:rFonts w:cs="Times New Roman"/>
                <w:sz w:val="20"/>
                <w:szCs w:val="20"/>
                <w:lang w:val="en-US"/>
              </w:rPr>
              <w:t>0</w:t>
            </w:r>
          </w:p>
        </w:tc>
      </w:tr>
      <w:tr w:rsidR="00B96170" w:rsidRPr="00614A2E" w14:paraId="61C18D8C" w14:textId="77777777" w:rsidTr="00487174">
        <w:tc>
          <w:tcPr>
            <w:tcW w:w="1202" w:type="pct"/>
          </w:tcPr>
          <w:p w14:paraId="2A80B4D5" w14:textId="77777777" w:rsidR="00B96170" w:rsidRPr="00614A2E" w:rsidRDefault="00B96170" w:rsidP="00B96170">
            <w:pPr>
              <w:rPr>
                <w:rFonts w:cs="Times New Roman"/>
                <w:sz w:val="20"/>
                <w:szCs w:val="20"/>
                <w:lang w:val="en-US"/>
              </w:rPr>
            </w:pPr>
            <w:r>
              <w:rPr>
                <w:rFonts w:cs="Times New Roman"/>
                <w:sz w:val="20"/>
                <w:szCs w:val="20"/>
                <w:lang w:val="en-US"/>
              </w:rPr>
              <w:t>Bed rail/lever</w:t>
            </w:r>
          </w:p>
        </w:tc>
        <w:tc>
          <w:tcPr>
            <w:tcW w:w="759" w:type="pct"/>
          </w:tcPr>
          <w:p w14:paraId="26A608A0" w14:textId="77777777" w:rsidR="00B96170" w:rsidRPr="00614A2E" w:rsidRDefault="00B96170" w:rsidP="00B96170">
            <w:pPr>
              <w:rPr>
                <w:rFonts w:cs="Times New Roman"/>
                <w:sz w:val="20"/>
                <w:szCs w:val="20"/>
                <w:lang w:val="en-US"/>
              </w:rPr>
            </w:pPr>
            <w:r>
              <w:rPr>
                <w:rFonts w:cs="Times New Roman"/>
                <w:sz w:val="20"/>
                <w:szCs w:val="20"/>
                <w:lang w:val="en-US"/>
              </w:rPr>
              <w:t>5</w:t>
            </w:r>
          </w:p>
        </w:tc>
        <w:tc>
          <w:tcPr>
            <w:tcW w:w="759" w:type="pct"/>
          </w:tcPr>
          <w:p w14:paraId="4AA5B346" w14:textId="77777777" w:rsidR="00B96170" w:rsidRPr="00AE6A66" w:rsidRDefault="00B96170" w:rsidP="00B96170">
            <w:pPr>
              <w:rPr>
                <w:rFonts w:cs="Times New Roman"/>
                <w:sz w:val="20"/>
                <w:szCs w:val="20"/>
                <w:lang w:val="en-US"/>
              </w:rPr>
            </w:pPr>
            <w:r>
              <w:rPr>
                <w:rFonts w:cs="Times New Roman"/>
                <w:sz w:val="20"/>
                <w:szCs w:val="20"/>
                <w:lang w:val="en-US"/>
              </w:rPr>
              <w:t>4</w:t>
            </w:r>
          </w:p>
        </w:tc>
        <w:tc>
          <w:tcPr>
            <w:tcW w:w="760" w:type="pct"/>
          </w:tcPr>
          <w:p w14:paraId="51DB5367" w14:textId="77777777" w:rsidR="00B96170" w:rsidRDefault="00B96170" w:rsidP="00B96170">
            <w:pPr>
              <w:rPr>
                <w:rFonts w:cs="Times New Roman"/>
                <w:sz w:val="20"/>
                <w:szCs w:val="20"/>
                <w:lang w:val="en-US"/>
              </w:rPr>
            </w:pPr>
            <w:r>
              <w:rPr>
                <w:rFonts w:cs="Times New Roman"/>
                <w:sz w:val="20"/>
                <w:szCs w:val="20"/>
                <w:lang w:val="en-US"/>
              </w:rPr>
              <w:t>0</w:t>
            </w:r>
          </w:p>
        </w:tc>
        <w:tc>
          <w:tcPr>
            <w:tcW w:w="759" w:type="pct"/>
          </w:tcPr>
          <w:p w14:paraId="661B817D" w14:textId="77777777" w:rsidR="00B96170" w:rsidRDefault="00B96170" w:rsidP="00B96170">
            <w:pPr>
              <w:rPr>
                <w:rFonts w:cs="Times New Roman"/>
                <w:sz w:val="20"/>
                <w:szCs w:val="20"/>
                <w:lang w:val="en-US"/>
              </w:rPr>
            </w:pPr>
            <w:r>
              <w:rPr>
                <w:rFonts w:cs="Times New Roman"/>
                <w:sz w:val="20"/>
                <w:szCs w:val="20"/>
                <w:lang w:val="en-US"/>
              </w:rPr>
              <w:t>80.0</w:t>
            </w:r>
          </w:p>
        </w:tc>
        <w:tc>
          <w:tcPr>
            <w:tcW w:w="760" w:type="pct"/>
          </w:tcPr>
          <w:p w14:paraId="484387E7" w14:textId="71614134" w:rsidR="00B96170" w:rsidRDefault="002E0773" w:rsidP="002E0773">
            <w:pPr>
              <w:rPr>
                <w:rFonts w:cs="Times New Roman"/>
                <w:sz w:val="20"/>
                <w:szCs w:val="20"/>
                <w:lang w:val="en-US"/>
              </w:rPr>
            </w:pPr>
            <w:r>
              <w:rPr>
                <w:rFonts w:cs="Times New Roman"/>
                <w:sz w:val="20"/>
                <w:szCs w:val="20"/>
                <w:lang w:val="en-US"/>
              </w:rPr>
              <w:t>0</w:t>
            </w:r>
          </w:p>
        </w:tc>
      </w:tr>
      <w:tr w:rsidR="00B96170" w:rsidRPr="00080E20" w14:paraId="4200C9FD" w14:textId="77777777" w:rsidTr="00487174">
        <w:tc>
          <w:tcPr>
            <w:tcW w:w="1202" w:type="pct"/>
          </w:tcPr>
          <w:p w14:paraId="59600B86" w14:textId="77777777" w:rsidR="00B96170" w:rsidRPr="00080E20" w:rsidRDefault="00B96170" w:rsidP="00B96170">
            <w:pPr>
              <w:rPr>
                <w:rFonts w:cs="Times New Roman"/>
                <w:sz w:val="20"/>
                <w:szCs w:val="20"/>
                <w:lang w:val="en-US"/>
              </w:rPr>
            </w:pPr>
            <w:r>
              <w:rPr>
                <w:rFonts w:cs="Times New Roman"/>
                <w:sz w:val="20"/>
                <w:szCs w:val="20"/>
                <w:lang w:val="en-US"/>
              </w:rPr>
              <w:t>New bed</w:t>
            </w:r>
          </w:p>
        </w:tc>
        <w:tc>
          <w:tcPr>
            <w:tcW w:w="759" w:type="pct"/>
          </w:tcPr>
          <w:p w14:paraId="54A70173" w14:textId="77777777" w:rsidR="00B96170" w:rsidRPr="00080E20" w:rsidRDefault="00B96170" w:rsidP="00B96170">
            <w:pPr>
              <w:rPr>
                <w:rFonts w:cs="Times New Roman"/>
                <w:sz w:val="20"/>
                <w:szCs w:val="20"/>
                <w:lang w:val="en-US"/>
              </w:rPr>
            </w:pPr>
            <w:r>
              <w:rPr>
                <w:rFonts w:cs="Times New Roman"/>
                <w:sz w:val="20"/>
                <w:szCs w:val="20"/>
                <w:lang w:val="en-US"/>
              </w:rPr>
              <w:t>3</w:t>
            </w:r>
          </w:p>
        </w:tc>
        <w:tc>
          <w:tcPr>
            <w:tcW w:w="759" w:type="pct"/>
          </w:tcPr>
          <w:p w14:paraId="25EF7697" w14:textId="77777777" w:rsidR="00B96170" w:rsidRPr="00080E20" w:rsidRDefault="00B96170" w:rsidP="00B96170">
            <w:pPr>
              <w:rPr>
                <w:rFonts w:cs="Times New Roman"/>
                <w:sz w:val="20"/>
                <w:szCs w:val="20"/>
                <w:lang w:val="en-US"/>
              </w:rPr>
            </w:pPr>
            <w:r>
              <w:rPr>
                <w:rFonts w:cs="Times New Roman"/>
                <w:sz w:val="20"/>
                <w:szCs w:val="20"/>
                <w:lang w:val="en-US"/>
              </w:rPr>
              <w:t>0</w:t>
            </w:r>
          </w:p>
        </w:tc>
        <w:tc>
          <w:tcPr>
            <w:tcW w:w="760" w:type="pct"/>
          </w:tcPr>
          <w:p w14:paraId="6EA54237" w14:textId="77777777" w:rsidR="00B96170" w:rsidRDefault="00B96170" w:rsidP="00B96170">
            <w:pPr>
              <w:rPr>
                <w:rFonts w:cs="Times New Roman"/>
                <w:sz w:val="20"/>
                <w:szCs w:val="20"/>
                <w:lang w:val="en-US"/>
              </w:rPr>
            </w:pPr>
            <w:r>
              <w:rPr>
                <w:rFonts w:cs="Times New Roman"/>
                <w:sz w:val="20"/>
                <w:szCs w:val="20"/>
                <w:lang w:val="en-US"/>
              </w:rPr>
              <w:t>0</w:t>
            </w:r>
          </w:p>
        </w:tc>
        <w:tc>
          <w:tcPr>
            <w:tcW w:w="759" w:type="pct"/>
          </w:tcPr>
          <w:p w14:paraId="54EA1D22" w14:textId="77777777" w:rsidR="00B96170" w:rsidRDefault="00B96170" w:rsidP="00B96170">
            <w:pPr>
              <w:rPr>
                <w:rFonts w:cs="Times New Roman"/>
                <w:sz w:val="20"/>
                <w:szCs w:val="20"/>
                <w:lang w:val="en-US"/>
              </w:rPr>
            </w:pPr>
            <w:r>
              <w:rPr>
                <w:rFonts w:cs="Times New Roman"/>
                <w:sz w:val="20"/>
                <w:szCs w:val="20"/>
                <w:lang w:val="en-US"/>
              </w:rPr>
              <w:t>0</w:t>
            </w:r>
          </w:p>
        </w:tc>
        <w:tc>
          <w:tcPr>
            <w:tcW w:w="760" w:type="pct"/>
          </w:tcPr>
          <w:p w14:paraId="346C8395" w14:textId="3B0F6E50" w:rsidR="00B96170" w:rsidRDefault="00B96170" w:rsidP="00B96170">
            <w:pPr>
              <w:rPr>
                <w:rFonts w:cs="Times New Roman"/>
                <w:sz w:val="20"/>
                <w:szCs w:val="20"/>
                <w:lang w:val="en-US"/>
              </w:rPr>
            </w:pPr>
          </w:p>
        </w:tc>
      </w:tr>
      <w:tr w:rsidR="00B96170" w:rsidRPr="00080E20" w14:paraId="59E31F99" w14:textId="77777777" w:rsidTr="00487174">
        <w:tc>
          <w:tcPr>
            <w:tcW w:w="1202" w:type="pct"/>
          </w:tcPr>
          <w:p w14:paraId="3351C71A" w14:textId="77777777" w:rsidR="00B96170" w:rsidRPr="00080E20" w:rsidRDefault="00B96170" w:rsidP="00B96170">
            <w:pPr>
              <w:rPr>
                <w:rFonts w:cs="Times New Roman"/>
                <w:sz w:val="20"/>
                <w:szCs w:val="20"/>
                <w:lang w:val="en-US"/>
              </w:rPr>
            </w:pPr>
            <w:r>
              <w:rPr>
                <w:rFonts w:cs="Times New Roman"/>
                <w:sz w:val="20"/>
                <w:szCs w:val="20"/>
                <w:lang w:val="en-US"/>
              </w:rPr>
              <w:t>Remote control plugs / lights</w:t>
            </w:r>
          </w:p>
        </w:tc>
        <w:tc>
          <w:tcPr>
            <w:tcW w:w="759" w:type="pct"/>
          </w:tcPr>
          <w:p w14:paraId="63500244" w14:textId="77777777" w:rsidR="00B96170" w:rsidRPr="00080E20" w:rsidRDefault="00B96170" w:rsidP="00B96170">
            <w:pPr>
              <w:rPr>
                <w:rFonts w:cs="Times New Roman"/>
                <w:sz w:val="20"/>
                <w:szCs w:val="20"/>
                <w:lang w:val="en-US"/>
              </w:rPr>
            </w:pPr>
            <w:r>
              <w:rPr>
                <w:rFonts w:cs="Times New Roman"/>
                <w:sz w:val="20"/>
                <w:szCs w:val="20"/>
                <w:lang w:val="en-US"/>
              </w:rPr>
              <w:t>3</w:t>
            </w:r>
          </w:p>
        </w:tc>
        <w:tc>
          <w:tcPr>
            <w:tcW w:w="759" w:type="pct"/>
          </w:tcPr>
          <w:p w14:paraId="0F73D208" w14:textId="77777777" w:rsidR="00B96170" w:rsidRPr="00080E20" w:rsidRDefault="00B96170" w:rsidP="00B96170">
            <w:pPr>
              <w:rPr>
                <w:rFonts w:cs="Times New Roman"/>
                <w:sz w:val="20"/>
                <w:szCs w:val="20"/>
                <w:lang w:val="en-US"/>
              </w:rPr>
            </w:pPr>
            <w:r>
              <w:rPr>
                <w:rFonts w:cs="Times New Roman"/>
                <w:sz w:val="20"/>
                <w:szCs w:val="20"/>
                <w:lang w:val="en-US"/>
              </w:rPr>
              <w:t>1</w:t>
            </w:r>
          </w:p>
        </w:tc>
        <w:tc>
          <w:tcPr>
            <w:tcW w:w="760" w:type="pct"/>
          </w:tcPr>
          <w:p w14:paraId="694D42E3" w14:textId="77777777" w:rsidR="00B96170" w:rsidRDefault="00B96170" w:rsidP="00B96170">
            <w:pPr>
              <w:rPr>
                <w:rFonts w:cs="Times New Roman"/>
                <w:sz w:val="20"/>
                <w:szCs w:val="20"/>
                <w:lang w:val="en-US"/>
              </w:rPr>
            </w:pPr>
            <w:r>
              <w:rPr>
                <w:rFonts w:cs="Times New Roman"/>
                <w:sz w:val="20"/>
                <w:szCs w:val="20"/>
                <w:lang w:val="en-US"/>
              </w:rPr>
              <w:t>0</w:t>
            </w:r>
          </w:p>
        </w:tc>
        <w:tc>
          <w:tcPr>
            <w:tcW w:w="759" w:type="pct"/>
          </w:tcPr>
          <w:p w14:paraId="540BF154" w14:textId="77777777" w:rsidR="00B96170" w:rsidRDefault="00B96170" w:rsidP="00B96170">
            <w:pPr>
              <w:rPr>
                <w:rFonts w:cs="Times New Roman"/>
                <w:sz w:val="20"/>
                <w:szCs w:val="20"/>
                <w:lang w:val="en-US"/>
              </w:rPr>
            </w:pPr>
            <w:r>
              <w:rPr>
                <w:rFonts w:cs="Times New Roman"/>
                <w:sz w:val="20"/>
                <w:szCs w:val="20"/>
                <w:lang w:val="en-US"/>
              </w:rPr>
              <w:t>33.3</w:t>
            </w:r>
          </w:p>
        </w:tc>
        <w:tc>
          <w:tcPr>
            <w:tcW w:w="760" w:type="pct"/>
          </w:tcPr>
          <w:p w14:paraId="69360ED0" w14:textId="5A07C7CE" w:rsidR="00B96170" w:rsidRDefault="002E0773" w:rsidP="00B96170">
            <w:pPr>
              <w:rPr>
                <w:rFonts w:cs="Times New Roman"/>
                <w:sz w:val="20"/>
                <w:szCs w:val="20"/>
                <w:lang w:val="en-US"/>
              </w:rPr>
            </w:pPr>
            <w:r>
              <w:rPr>
                <w:rFonts w:cs="Times New Roman"/>
                <w:sz w:val="20"/>
                <w:szCs w:val="20"/>
                <w:lang w:val="en-US"/>
              </w:rPr>
              <w:t>0</w:t>
            </w:r>
          </w:p>
        </w:tc>
      </w:tr>
      <w:tr w:rsidR="00B96170" w:rsidRPr="00080E20" w14:paraId="7394E0EA" w14:textId="77777777" w:rsidTr="00487174">
        <w:tc>
          <w:tcPr>
            <w:tcW w:w="1202" w:type="pct"/>
          </w:tcPr>
          <w:p w14:paraId="794008D8" w14:textId="77777777" w:rsidR="00B96170" w:rsidRPr="00080E20" w:rsidRDefault="00B96170" w:rsidP="00B96170">
            <w:pPr>
              <w:rPr>
                <w:rFonts w:cs="Times New Roman"/>
                <w:sz w:val="20"/>
                <w:szCs w:val="20"/>
                <w:lang w:val="en-US"/>
              </w:rPr>
            </w:pPr>
            <w:r>
              <w:rPr>
                <w:rFonts w:cs="Times New Roman"/>
                <w:sz w:val="20"/>
                <w:szCs w:val="20"/>
                <w:lang w:val="en-US"/>
              </w:rPr>
              <w:t>Assistive technology devices</w:t>
            </w:r>
          </w:p>
        </w:tc>
        <w:tc>
          <w:tcPr>
            <w:tcW w:w="759" w:type="pct"/>
          </w:tcPr>
          <w:p w14:paraId="28A045A0" w14:textId="77777777" w:rsidR="00B96170" w:rsidRPr="00080E20" w:rsidRDefault="00B96170" w:rsidP="00B96170">
            <w:pPr>
              <w:rPr>
                <w:rFonts w:cs="Times New Roman"/>
                <w:sz w:val="20"/>
                <w:szCs w:val="20"/>
                <w:lang w:val="en-US"/>
              </w:rPr>
            </w:pPr>
            <w:r>
              <w:rPr>
                <w:rFonts w:cs="Times New Roman"/>
                <w:sz w:val="20"/>
                <w:szCs w:val="20"/>
                <w:lang w:val="en-US"/>
              </w:rPr>
              <w:t>2</w:t>
            </w:r>
          </w:p>
        </w:tc>
        <w:tc>
          <w:tcPr>
            <w:tcW w:w="759" w:type="pct"/>
          </w:tcPr>
          <w:p w14:paraId="279BC80B" w14:textId="77777777" w:rsidR="00B96170" w:rsidRPr="00080E20" w:rsidRDefault="00B96170" w:rsidP="00B96170">
            <w:pPr>
              <w:rPr>
                <w:rFonts w:cs="Times New Roman"/>
                <w:sz w:val="20"/>
                <w:szCs w:val="20"/>
                <w:lang w:val="en-US"/>
              </w:rPr>
            </w:pPr>
            <w:r>
              <w:rPr>
                <w:rFonts w:cs="Times New Roman"/>
                <w:sz w:val="20"/>
                <w:szCs w:val="20"/>
                <w:lang w:val="en-US"/>
              </w:rPr>
              <w:t>0</w:t>
            </w:r>
          </w:p>
        </w:tc>
        <w:tc>
          <w:tcPr>
            <w:tcW w:w="760" w:type="pct"/>
          </w:tcPr>
          <w:p w14:paraId="1E561B53" w14:textId="77777777" w:rsidR="00B96170" w:rsidRDefault="00B96170" w:rsidP="00B96170">
            <w:pPr>
              <w:rPr>
                <w:rFonts w:cs="Times New Roman"/>
                <w:sz w:val="20"/>
                <w:szCs w:val="20"/>
                <w:lang w:val="en-US"/>
              </w:rPr>
            </w:pPr>
            <w:r>
              <w:rPr>
                <w:rFonts w:cs="Times New Roman"/>
                <w:sz w:val="20"/>
                <w:szCs w:val="20"/>
                <w:lang w:val="en-US"/>
              </w:rPr>
              <w:t>0</w:t>
            </w:r>
          </w:p>
        </w:tc>
        <w:tc>
          <w:tcPr>
            <w:tcW w:w="759" w:type="pct"/>
          </w:tcPr>
          <w:p w14:paraId="68630402" w14:textId="77777777" w:rsidR="00B96170" w:rsidRDefault="00B96170" w:rsidP="00B96170">
            <w:pPr>
              <w:rPr>
                <w:rFonts w:cs="Times New Roman"/>
                <w:sz w:val="20"/>
                <w:szCs w:val="20"/>
                <w:lang w:val="en-US"/>
              </w:rPr>
            </w:pPr>
            <w:r>
              <w:rPr>
                <w:rFonts w:cs="Times New Roman"/>
                <w:sz w:val="20"/>
                <w:szCs w:val="20"/>
                <w:lang w:val="en-US"/>
              </w:rPr>
              <w:t>0</w:t>
            </w:r>
          </w:p>
        </w:tc>
        <w:tc>
          <w:tcPr>
            <w:tcW w:w="760" w:type="pct"/>
          </w:tcPr>
          <w:p w14:paraId="399DBE28" w14:textId="77891462" w:rsidR="00B96170" w:rsidRDefault="00B96170" w:rsidP="00B96170">
            <w:pPr>
              <w:rPr>
                <w:rFonts w:cs="Times New Roman"/>
                <w:sz w:val="20"/>
                <w:szCs w:val="20"/>
                <w:lang w:val="en-US"/>
              </w:rPr>
            </w:pPr>
          </w:p>
        </w:tc>
      </w:tr>
      <w:tr w:rsidR="00B96170" w:rsidRPr="00080E20" w14:paraId="245AB396" w14:textId="77777777" w:rsidTr="00487174">
        <w:tc>
          <w:tcPr>
            <w:tcW w:w="1202" w:type="pct"/>
          </w:tcPr>
          <w:p w14:paraId="31856FCA" w14:textId="77777777" w:rsidR="00B96170" w:rsidRPr="00080E20" w:rsidRDefault="00B96170" w:rsidP="00B96170">
            <w:pPr>
              <w:rPr>
                <w:rFonts w:cs="Times New Roman"/>
                <w:sz w:val="20"/>
                <w:szCs w:val="20"/>
                <w:lang w:val="en-US"/>
              </w:rPr>
            </w:pPr>
            <w:r>
              <w:rPr>
                <w:rFonts w:cs="Times New Roman"/>
                <w:sz w:val="20"/>
                <w:szCs w:val="20"/>
                <w:lang w:val="en-US"/>
              </w:rPr>
              <w:t>Visual prompts</w:t>
            </w:r>
          </w:p>
        </w:tc>
        <w:tc>
          <w:tcPr>
            <w:tcW w:w="759" w:type="pct"/>
          </w:tcPr>
          <w:p w14:paraId="671E58BF" w14:textId="77777777" w:rsidR="00B96170" w:rsidRPr="00080E20" w:rsidRDefault="00B96170" w:rsidP="00B96170">
            <w:pPr>
              <w:rPr>
                <w:rFonts w:cs="Times New Roman"/>
                <w:sz w:val="20"/>
                <w:szCs w:val="20"/>
                <w:lang w:val="en-US"/>
              </w:rPr>
            </w:pPr>
            <w:r>
              <w:rPr>
                <w:rFonts w:cs="Times New Roman"/>
                <w:sz w:val="20"/>
                <w:szCs w:val="20"/>
                <w:lang w:val="en-US"/>
              </w:rPr>
              <w:t>2</w:t>
            </w:r>
          </w:p>
        </w:tc>
        <w:tc>
          <w:tcPr>
            <w:tcW w:w="759" w:type="pct"/>
          </w:tcPr>
          <w:p w14:paraId="123F725A" w14:textId="77777777" w:rsidR="00B96170" w:rsidRPr="00080E20" w:rsidRDefault="00B96170" w:rsidP="00B96170">
            <w:pPr>
              <w:rPr>
                <w:rFonts w:cs="Times New Roman"/>
                <w:sz w:val="20"/>
                <w:szCs w:val="20"/>
                <w:lang w:val="en-US"/>
              </w:rPr>
            </w:pPr>
            <w:r>
              <w:rPr>
                <w:rFonts w:cs="Times New Roman"/>
                <w:sz w:val="20"/>
                <w:szCs w:val="20"/>
                <w:lang w:val="en-US"/>
              </w:rPr>
              <w:t>1</w:t>
            </w:r>
          </w:p>
        </w:tc>
        <w:tc>
          <w:tcPr>
            <w:tcW w:w="760" w:type="pct"/>
          </w:tcPr>
          <w:p w14:paraId="2712ADCE" w14:textId="77777777" w:rsidR="00B96170" w:rsidRDefault="00B96170" w:rsidP="00B96170">
            <w:pPr>
              <w:rPr>
                <w:rFonts w:cs="Times New Roman"/>
                <w:sz w:val="20"/>
                <w:szCs w:val="20"/>
                <w:lang w:val="en-US"/>
              </w:rPr>
            </w:pPr>
            <w:r>
              <w:rPr>
                <w:rFonts w:cs="Times New Roman"/>
                <w:sz w:val="20"/>
                <w:szCs w:val="20"/>
                <w:lang w:val="en-US"/>
              </w:rPr>
              <w:t>0</w:t>
            </w:r>
          </w:p>
        </w:tc>
        <w:tc>
          <w:tcPr>
            <w:tcW w:w="759" w:type="pct"/>
          </w:tcPr>
          <w:p w14:paraId="12A279C7" w14:textId="77777777" w:rsidR="00B96170" w:rsidRDefault="00B96170" w:rsidP="00B96170">
            <w:pPr>
              <w:rPr>
                <w:rFonts w:cs="Times New Roman"/>
                <w:sz w:val="20"/>
                <w:szCs w:val="20"/>
                <w:lang w:val="en-US"/>
              </w:rPr>
            </w:pPr>
            <w:r>
              <w:rPr>
                <w:rFonts w:cs="Times New Roman"/>
                <w:sz w:val="20"/>
                <w:szCs w:val="20"/>
                <w:lang w:val="en-US"/>
              </w:rPr>
              <w:t>50.0</w:t>
            </w:r>
          </w:p>
        </w:tc>
        <w:tc>
          <w:tcPr>
            <w:tcW w:w="760" w:type="pct"/>
          </w:tcPr>
          <w:p w14:paraId="7E2674C5" w14:textId="60DFD8AE" w:rsidR="00B96170" w:rsidRDefault="002E0773" w:rsidP="00B96170">
            <w:pPr>
              <w:rPr>
                <w:rFonts w:cs="Times New Roman"/>
                <w:sz w:val="20"/>
                <w:szCs w:val="20"/>
                <w:lang w:val="en-US"/>
              </w:rPr>
            </w:pPr>
            <w:r>
              <w:rPr>
                <w:rFonts w:cs="Times New Roman"/>
                <w:sz w:val="20"/>
                <w:szCs w:val="20"/>
                <w:lang w:val="en-US"/>
              </w:rPr>
              <w:t>0</w:t>
            </w:r>
          </w:p>
        </w:tc>
      </w:tr>
      <w:tr w:rsidR="00B96170" w:rsidRPr="00080E20" w14:paraId="1E72E2CE" w14:textId="77777777" w:rsidTr="00487174">
        <w:tc>
          <w:tcPr>
            <w:tcW w:w="1202" w:type="pct"/>
          </w:tcPr>
          <w:p w14:paraId="46A84B72" w14:textId="77777777" w:rsidR="00B96170" w:rsidRPr="00080E20" w:rsidRDefault="00B96170" w:rsidP="00B96170">
            <w:pPr>
              <w:rPr>
                <w:rFonts w:cs="Times New Roman"/>
                <w:sz w:val="20"/>
                <w:szCs w:val="20"/>
                <w:lang w:val="en-US"/>
              </w:rPr>
            </w:pPr>
            <w:r>
              <w:rPr>
                <w:rFonts w:cs="Times New Roman"/>
                <w:sz w:val="20"/>
                <w:szCs w:val="20"/>
                <w:lang w:val="en-US"/>
              </w:rPr>
              <w:t>Ramp</w:t>
            </w:r>
          </w:p>
        </w:tc>
        <w:tc>
          <w:tcPr>
            <w:tcW w:w="759" w:type="pct"/>
          </w:tcPr>
          <w:p w14:paraId="416338F8" w14:textId="77777777" w:rsidR="00B96170" w:rsidRPr="00080E20" w:rsidRDefault="00B96170" w:rsidP="00B96170">
            <w:pPr>
              <w:rPr>
                <w:rFonts w:cs="Times New Roman"/>
                <w:sz w:val="20"/>
                <w:szCs w:val="20"/>
                <w:lang w:val="en-US"/>
              </w:rPr>
            </w:pPr>
            <w:r>
              <w:rPr>
                <w:rFonts w:cs="Times New Roman"/>
                <w:sz w:val="20"/>
                <w:szCs w:val="20"/>
                <w:lang w:val="en-US"/>
              </w:rPr>
              <w:t>1</w:t>
            </w:r>
          </w:p>
        </w:tc>
        <w:tc>
          <w:tcPr>
            <w:tcW w:w="759" w:type="pct"/>
          </w:tcPr>
          <w:p w14:paraId="168D52CB" w14:textId="77777777" w:rsidR="00B96170" w:rsidRPr="00080E20" w:rsidRDefault="00B96170" w:rsidP="00B96170">
            <w:pPr>
              <w:rPr>
                <w:rFonts w:cs="Times New Roman"/>
                <w:sz w:val="20"/>
                <w:szCs w:val="20"/>
                <w:lang w:val="en-US"/>
              </w:rPr>
            </w:pPr>
            <w:r>
              <w:rPr>
                <w:rFonts w:cs="Times New Roman"/>
                <w:sz w:val="20"/>
                <w:szCs w:val="20"/>
                <w:lang w:val="en-US"/>
              </w:rPr>
              <w:t>0</w:t>
            </w:r>
          </w:p>
        </w:tc>
        <w:tc>
          <w:tcPr>
            <w:tcW w:w="760" w:type="pct"/>
          </w:tcPr>
          <w:p w14:paraId="46AE0146" w14:textId="77777777" w:rsidR="00B96170" w:rsidRDefault="00B96170" w:rsidP="00B96170">
            <w:pPr>
              <w:rPr>
                <w:rFonts w:cs="Times New Roman"/>
                <w:sz w:val="20"/>
                <w:szCs w:val="20"/>
                <w:lang w:val="en-US"/>
              </w:rPr>
            </w:pPr>
            <w:r>
              <w:rPr>
                <w:rFonts w:cs="Times New Roman"/>
                <w:sz w:val="20"/>
                <w:szCs w:val="20"/>
                <w:lang w:val="en-US"/>
              </w:rPr>
              <w:t>0</w:t>
            </w:r>
          </w:p>
        </w:tc>
        <w:tc>
          <w:tcPr>
            <w:tcW w:w="759" w:type="pct"/>
          </w:tcPr>
          <w:p w14:paraId="1C73B7DE" w14:textId="77777777" w:rsidR="00B96170" w:rsidRDefault="00B96170" w:rsidP="00B96170">
            <w:pPr>
              <w:rPr>
                <w:rFonts w:cs="Times New Roman"/>
                <w:sz w:val="20"/>
                <w:szCs w:val="20"/>
                <w:lang w:val="en-US"/>
              </w:rPr>
            </w:pPr>
            <w:r>
              <w:rPr>
                <w:rFonts w:cs="Times New Roman"/>
                <w:sz w:val="20"/>
                <w:szCs w:val="20"/>
                <w:lang w:val="en-US"/>
              </w:rPr>
              <w:t>0</w:t>
            </w:r>
          </w:p>
        </w:tc>
        <w:tc>
          <w:tcPr>
            <w:tcW w:w="760" w:type="pct"/>
          </w:tcPr>
          <w:p w14:paraId="1E618688" w14:textId="77777777" w:rsidR="00B96170" w:rsidRDefault="00B96170" w:rsidP="00B96170">
            <w:pPr>
              <w:rPr>
                <w:rFonts w:cs="Times New Roman"/>
                <w:sz w:val="20"/>
                <w:szCs w:val="20"/>
                <w:lang w:val="en-US"/>
              </w:rPr>
            </w:pPr>
            <w:r>
              <w:rPr>
                <w:rFonts w:cs="Times New Roman"/>
                <w:sz w:val="20"/>
                <w:szCs w:val="20"/>
                <w:lang w:val="en-US"/>
              </w:rPr>
              <w:t>0</w:t>
            </w:r>
          </w:p>
        </w:tc>
      </w:tr>
      <w:tr w:rsidR="00B96170" w:rsidRPr="00080E20" w14:paraId="4E93A930" w14:textId="77777777" w:rsidTr="00487174">
        <w:tc>
          <w:tcPr>
            <w:tcW w:w="1202" w:type="pct"/>
          </w:tcPr>
          <w:p w14:paraId="3873B2AE" w14:textId="77777777" w:rsidR="00B96170" w:rsidRPr="00080E20" w:rsidRDefault="00B96170" w:rsidP="00B96170">
            <w:pPr>
              <w:rPr>
                <w:rFonts w:cs="Times New Roman"/>
                <w:sz w:val="20"/>
                <w:szCs w:val="20"/>
                <w:lang w:val="en-US"/>
              </w:rPr>
            </w:pPr>
            <w:r w:rsidRPr="00080E20">
              <w:rPr>
                <w:rFonts w:cs="Times New Roman"/>
                <w:sz w:val="20"/>
                <w:szCs w:val="20"/>
                <w:lang w:val="en-US"/>
              </w:rPr>
              <w:t>Walking aid parking devices</w:t>
            </w:r>
          </w:p>
        </w:tc>
        <w:tc>
          <w:tcPr>
            <w:tcW w:w="759" w:type="pct"/>
          </w:tcPr>
          <w:p w14:paraId="499A9FBE" w14:textId="77777777" w:rsidR="00B96170" w:rsidRPr="00080E20" w:rsidRDefault="00B96170" w:rsidP="00B96170">
            <w:pPr>
              <w:rPr>
                <w:rFonts w:cs="Times New Roman"/>
                <w:sz w:val="20"/>
                <w:szCs w:val="20"/>
                <w:lang w:val="en-US"/>
              </w:rPr>
            </w:pPr>
            <w:r>
              <w:rPr>
                <w:rFonts w:cs="Times New Roman"/>
                <w:sz w:val="20"/>
                <w:szCs w:val="20"/>
                <w:lang w:val="en-US"/>
              </w:rPr>
              <w:t>1</w:t>
            </w:r>
          </w:p>
        </w:tc>
        <w:tc>
          <w:tcPr>
            <w:tcW w:w="759" w:type="pct"/>
          </w:tcPr>
          <w:p w14:paraId="4BEF1064" w14:textId="77777777" w:rsidR="00B96170" w:rsidRPr="00080E20" w:rsidRDefault="00B96170" w:rsidP="00B96170">
            <w:pPr>
              <w:rPr>
                <w:rFonts w:cs="Times New Roman"/>
                <w:sz w:val="20"/>
                <w:szCs w:val="20"/>
                <w:lang w:val="en-US"/>
              </w:rPr>
            </w:pPr>
            <w:r>
              <w:rPr>
                <w:rFonts w:cs="Times New Roman"/>
                <w:sz w:val="20"/>
                <w:szCs w:val="20"/>
                <w:lang w:val="en-US"/>
              </w:rPr>
              <w:t>0</w:t>
            </w:r>
          </w:p>
        </w:tc>
        <w:tc>
          <w:tcPr>
            <w:tcW w:w="760" w:type="pct"/>
          </w:tcPr>
          <w:p w14:paraId="2D54BA66" w14:textId="77777777" w:rsidR="00B96170" w:rsidRDefault="00B96170" w:rsidP="00B96170">
            <w:pPr>
              <w:rPr>
                <w:rFonts w:cs="Times New Roman"/>
                <w:sz w:val="20"/>
                <w:szCs w:val="20"/>
                <w:lang w:val="en-US"/>
              </w:rPr>
            </w:pPr>
            <w:r>
              <w:rPr>
                <w:rFonts w:cs="Times New Roman"/>
                <w:sz w:val="20"/>
                <w:szCs w:val="20"/>
                <w:lang w:val="en-US"/>
              </w:rPr>
              <w:t>0</w:t>
            </w:r>
          </w:p>
        </w:tc>
        <w:tc>
          <w:tcPr>
            <w:tcW w:w="759" w:type="pct"/>
          </w:tcPr>
          <w:p w14:paraId="267FAE60" w14:textId="77777777" w:rsidR="00B96170" w:rsidRDefault="00B96170" w:rsidP="00B96170">
            <w:pPr>
              <w:rPr>
                <w:rFonts w:cs="Times New Roman"/>
                <w:sz w:val="20"/>
                <w:szCs w:val="20"/>
                <w:lang w:val="en-US"/>
              </w:rPr>
            </w:pPr>
            <w:r>
              <w:rPr>
                <w:rFonts w:cs="Times New Roman"/>
                <w:sz w:val="20"/>
                <w:szCs w:val="20"/>
                <w:lang w:val="en-US"/>
              </w:rPr>
              <w:t>0</w:t>
            </w:r>
          </w:p>
        </w:tc>
        <w:tc>
          <w:tcPr>
            <w:tcW w:w="760" w:type="pct"/>
          </w:tcPr>
          <w:p w14:paraId="0B51721E" w14:textId="77777777" w:rsidR="00B96170" w:rsidRDefault="00B96170" w:rsidP="00B96170">
            <w:pPr>
              <w:rPr>
                <w:rFonts w:cs="Times New Roman"/>
                <w:sz w:val="20"/>
                <w:szCs w:val="20"/>
                <w:lang w:val="en-US"/>
              </w:rPr>
            </w:pPr>
            <w:r>
              <w:rPr>
                <w:rFonts w:cs="Times New Roman"/>
                <w:sz w:val="20"/>
                <w:szCs w:val="20"/>
                <w:lang w:val="en-US"/>
              </w:rPr>
              <w:t>0</w:t>
            </w:r>
          </w:p>
        </w:tc>
      </w:tr>
    </w:tbl>
    <w:p w14:paraId="1D9607F5" w14:textId="77777777" w:rsidR="00FE4A25" w:rsidRDefault="00FE4A25" w:rsidP="00B96170">
      <w:pPr>
        <w:rPr>
          <w:rFonts w:cs="Times New Roman"/>
          <w:szCs w:val="24"/>
        </w:rPr>
        <w:sectPr w:rsidR="00FE4A25" w:rsidSect="00462149">
          <w:pgSz w:w="16838" w:h="11906" w:orient="landscape"/>
          <w:pgMar w:top="1440" w:right="1440" w:bottom="1440" w:left="1440" w:header="708" w:footer="340" w:gutter="0"/>
          <w:cols w:space="708"/>
          <w:docGrid w:linePitch="360"/>
        </w:sectPr>
      </w:pPr>
    </w:p>
    <w:p w14:paraId="36D5EF8E" w14:textId="77777777" w:rsidR="00B96170" w:rsidRDefault="00B96170" w:rsidP="00B96170">
      <w:pPr>
        <w:rPr>
          <w:rFonts w:cs="Times New Roman"/>
          <w:szCs w:val="24"/>
        </w:rPr>
      </w:pPr>
      <w:r w:rsidRPr="00BE27D3">
        <w:rPr>
          <w:rFonts w:cs="Times New Roman"/>
          <w:szCs w:val="24"/>
        </w:rPr>
        <w:lastRenderedPageBreak/>
        <w:t xml:space="preserve">OTs reported that the majority of </w:t>
      </w:r>
      <w:r>
        <w:rPr>
          <w:rFonts w:cs="Times New Roman"/>
          <w:szCs w:val="24"/>
        </w:rPr>
        <w:t>participants</w:t>
      </w:r>
      <w:r w:rsidRPr="00BE27D3">
        <w:rPr>
          <w:rFonts w:cs="Times New Roman"/>
          <w:szCs w:val="24"/>
        </w:rPr>
        <w:t xml:space="preserve"> were accommodating </w:t>
      </w:r>
      <w:r>
        <w:rPr>
          <w:rFonts w:cs="Times New Roman"/>
          <w:szCs w:val="24"/>
        </w:rPr>
        <w:t xml:space="preserve">during OTIS visits and willingly participated in completing the activities OTs requested around the home in order for them to complete the assessment.  </w:t>
      </w:r>
      <w:r w:rsidRPr="00BE27D3">
        <w:rPr>
          <w:rFonts w:cs="Times New Roman"/>
          <w:szCs w:val="24"/>
        </w:rPr>
        <w:t>However</w:t>
      </w:r>
      <w:r>
        <w:rPr>
          <w:rFonts w:cs="Times New Roman"/>
          <w:szCs w:val="24"/>
        </w:rPr>
        <w:t>, there were a couple of instances during home visits where participants considered the level of questioning to be intrusive which prevented OTs from delivering the intervention as intended.</w:t>
      </w:r>
    </w:p>
    <w:p w14:paraId="4853DC26" w14:textId="77777777" w:rsidR="00B96170" w:rsidRDefault="00B96170" w:rsidP="00B96170">
      <w:pPr>
        <w:jc w:val="center"/>
        <w:rPr>
          <w:rFonts w:cs="Times New Roman"/>
          <w:szCs w:val="24"/>
        </w:rPr>
      </w:pPr>
    </w:p>
    <w:p w14:paraId="5431752C" w14:textId="77777777" w:rsidR="00B96170" w:rsidRDefault="00B96170" w:rsidP="00B96170">
      <w:pPr>
        <w:jc w:val="center"/>
        <w:rPr>
          <w:rFonts w:cs="Times New Roman"/>
          <w:b/>
          <w:szCs w:val="24"/>
        </w:rPr>
      </w:pPr>
      <w:r>
        <w:rPr>
          <w:rFonts w:cs="Times New Roman"/>
          <w:szCs w:val="24"/>
        </w:rPr>
        <w:t>“</w:t>
      </w:r>
      <w:r w:rsidRPr="00BE27D3">
        <w:rPr>
          <w:rFonts w:cs="Times New Roman"/>
          <w:i/>
          <w:szCs w:val="24"/>
        </w:rPr>
        <w:t xml:space="preserve">I phone up </w:t>
      </w:r>
      <w:r w:rsidRPr="009411EC">
        <w:rPr>
          <w:rFonts w:cs="Times New Roman"/>
          <w:szCs w:val="24"/>
        </w:rPr>
        <w:t xml:space="preserve">[the participant] </w:t>
      </w:r>
      <w:r w:rsidRPr="00BE27D3">
        <w:rPr>
          <w:rFonts w:cs="Times New Roman"/>
          <w:i/>
          <w:szCs w:val="24"/>
        </w:rPr>
        <w:t>and she was aware that I was coming. But when I got there she was quite defensive</w:t>
      </w:r>
      <w:r>
        <w:rPr>
          <w:rFonts w:cs="Times New Roman"/>
          <w:i/>
          <w:szCs w:val="24"/>
        </w:rPr>
        <w:t>…</w:t>
      </w:r>
      <w:r w:rsidRPr="00BE27D3">
        <w:rPr>
          <w:rFonts w:cs="Times New Roman"/>
          <w:i/>
          <w:szCs w:val="24"/>
        </w:rPr>
        <w:t>she lived in the really, really big house and you could see that there was a lot of things everywhere</w:t>
      </w:r>
      <w:r w:rsidRPr="00DB6E50">
        <w:rPr>
          <w:rFonts w:cs="Times New Roman"/>
          <w:i/>
          <w:szCs w:val="24"/>
        </w:rPr>
        <w:t xml:space="preserve">. </w:t>
      </w:r>
      <w:r>
        <w:rPr>
          <w:rFonts w:cs="Times New Roman"/>
          <w:i/>
          <w:szCs w:val="24"/>
        </w:rPr>
        <w:t xml:space="preserve"> </w:t>
      </w:r>
      <w:r w:rsidRPr="00DB6E50">
        <w:rPr>
          <w:rFonts w:cs="Times New Roman"/>
          <w:i/>
          <w:szCs w:val="24"/>
        </w:rPr>
        <w:t xml:space="preserve">I think she might have been a bit of a hoarder. </w:t>
      </w:r>
      <w:r>
        <w:rPr>
          <w:rFonts w:cs="Times New Roman"/>
          <w:i/>
          <w:szCs w:val="24"/>
        </w:rPr>
        <w:t xml:space="preserve"> </w:t>
      </w:r>
      <w:r w:rsidRPr="00DB6E50">
        <w:rPr>
          <w:rFonts w:cs="Times New Roman"/>
          <w:i/>
          <w:szCs w:val="24"/>
        </w:rPr>
        <w:t>So when I explained for the purpose of my visit and, you know to ask about the environmental, she said I don’t mind you asking me the questions but I don’t want you to look around my house”.</w:t>
      </w:r>
      <w:r w:rsidRPr="00DB6E50">
        <w:rPr>
          <w:rFonts w:cs="Times New Roman"/>
          <w:szCs w:val="24"/>
        </w:rPr>
        <w:t xml:space="preserve">  </w:t>
      </w:r>
      <w:r>
        <w:rPr>
          <w:rFonts w:cs="Times New Roman"/>
          <w:szCs w:val="24"/>
        </w:rPr>
        <w:t>OT</w:t>
      </w:r>
      <w:r w:rsidRPr="00DB6E50">
        <w:rPr>
          <w:rFonts w:cs="Times New Roman"/>
          <w:szCs w:val="24"/>
        </w:rPr>
        <w:t xml:space="preserve"> 14, 192-198</w:t>
      </w:r>
      <w:r w:rsidRPr="00196A93">
        <w:rPr>
          <w:rFonts w:cs="Times New Roman"/>
          <w:b/>
          <w:szCs w:val="24"/>
        </w:rPr>
        <w:t>.</w:t>
      </w:r>
    </w:p>
    <w:p w14:paraId="0868EAE2" w14:textId="77777777" w:rsidR="00B96170" w:rsidRDefault="00B96170" w:rsidP="00B96170">
      <w:pPr>
        <w:jc w:val="center"/>
        <w:rPr>
          <w:rFonts w:cs="Times New Roman"/>
          <w:szCs w:val="24"/>
        </w:rPr>
      </w:pPr>
    </w:p>
    <w:p w14:paraId="3C07A809" w14:textId="72C77780" w:rsidR="00B96170" w:rsidRDefault="00B96170" w:rsidP="00B96170">
      <w:pPr>
        <w:rPr>
          <w:rFonts w:cs="Times New Roman"/>
          <w:szCs w:val="24"/>
        </w:rPr>
      </w:pPr>
      <w:r>
        <w:rPr>
          <w:rFonts w:cs="Times New Roman"/>
          <w:szCs w:val="24"/>
        </w:rPr>
        <w:t xml:space="preserve">Completing the full environmental assessment enabled OTs to make informed recommendations to participants in how to improve their home environments to minimise their risk of future falls, e.g. installation of a piece of equipment.  Participants who responded well to this advice completed the suggested modifications to their environment and/or purchased the equipment. OTs’ considered responsive participants to be older, less active and have lower functioning. </w:t>
      </w:r>
    </w:p>
    <w:p w14:paraId="283E9C3B" w14:textId="0C3DB79D" w:rsidR="00B96170" w:rsidRDefault="00811E79" w:rsidP="00B96170">
      <w:pPr>
        <w:jc w:val="center"/>
        <w:rPr>
          <w:rFonts w:cs="Times New Roman"/>
          <w:szCs w:val="24"/>
        </w:rPr>
      </w:pPr>
      <w:r w:rsidDel="00811E79">
        <w:rPr>
          <w:rFonts w:cs="Times New Roman"/>
          <w:szCs w:val="24"/>
        </w:rPr>
        <w:t xml:space="preserve"> </w:t>
      </w:r>
      <w:r w:rsidR="00B96170">
        <w:rPr>
          <w:rFonts w:cs="Times New Roman"/>
          <w:i/>
          <w:szCs w:val="24"/>
        </w:rPr>
        <w:t>“T</w:t>
      </w:r>
      <w:r w:rsidR="00B96170" w:rsidRPr="005009F0">
        <w:rPr>
          <w:rFonts w:cs="Times New Roman"/>
          <w:i/>
          <w:szCs w:val="24"/>
        </w:rPr>
        <w:t xml:space="preserve">he ones who were really struggling with their mobility and things they were really grateful of the advice and so yeah they definitely took it and were happy to go ahead with any equipment and recommendations like referrals to social services and </w:t>
      </w:r>
      <w:r w:rsidR="00B96170" w:rsidRPr="00196A93">
        <w:rPr>
          <w:rFonts w:cs="Times New Roman"/>
          <w:i/>
          <w:szCs w:val="24"/>
        </w:rPr>
        <w:t>things”.</w:t>
      </w:r>
      <w:r w:rsidR="00B96170">
        <w:rPr>
          <w:rFonts w:cs="Times New Roman"/>
          <w:szCs w:val="24"/>
        </w:rPr>
        <w:t xml:space="preserve">  OT </w:t>
      </w:r>
      <w:r w:rsidR="00B96170" w:rsidRPr="00196A93">
        <w:rPr>
          <w:rFonts w:cs="Times New Roman"/>
          <w:szCs w:val="24"/>
        </w:rPr>
        <w:t>07, 161-166.</w:t>
      </w:r>
    </w:p>
    <w:p w14:paraId="04FC44DA" w14:textId="77777777" w:rsidR="00B96170" w:rsidRPr="00196A93" w:rsidRDefault="00B96170" w:rsidP="00B96170">
      <w:pPr>
        <w:jc w:val="center"/>
        <w:rPr>
          <w:rFonts w:cs="Times New Roman"/>
          <w:szCs w:val="24"/>
        </w:rPr>
      </w:pPr>
    </w:p>
    <w:p w14:paraId="5CEA0243" w14:textId="6D16DA40" w:rsidR="00B96170" w:rsidRDefault="00B96170" w:rsidP="00B96170">
      <w:pPr>
        <w:rPr>
          <w:rFonts w:cs="Times New Roman"/>
          <w:szCs w:val="24"/>
        </w:rPr>
      </w:pPr>
      <w:r>
        <w:rPr>
          <w:rFonts w:cs="Times New Roman"/>
          <w:szCs w:val="24"/>
        </w:rPr>
        <w:t>Where recommendations had not been actioned it was sometimes because the participants needed assistance in making the modifications or because they did not consider themselves at risk of falling and/or did not highly prioritise falls prevention.  OTs reported the latter group of participants to be less-receptive to their advice, and described them as being younger, more active and high-functioning</w:t>
      </w:r>
      <w:r w:rsidR="00E65739">
        <w:rPr>
          <w:rFonts w:cs="Times New Roman"/>
          <w:szCs w:val="24"/>
        </w:rPr>
        <w:t xml:space="preserve"> </w:t>
      </w:r>
      <w:r w:rsidR="0097626B">
        <w:rPr>
          <w:rFonts w:cs="Times New Roman"/>
          <w:szCs w:val="24"/>
        </w:rPr>
        <w:t>i.e.</w:t>
      </w:r>
      <w:r w:rsidR="00E65739">
        <w:rPr>
          <w:rFonts w:cs="Times New Roman"/>
          <w:szCs w:val="24"/>
        </w:rPr>
        <w:t xml:space="preserve"> are more able to undertake activities of daily living within their environment</w:t>
      </w:r>
      <w:r>
        <w:rPr>
          <w:rFonts w:cs="Times New Roman"/>
          <w:szCs w:val="24"/>
        </w:rPr>
        <w:t xml:space="preserve">. </w:t>
      </w:r>
    </w:p>
    <w:p w14:paraId="18659E7B" w14:textId="77777777" w:rsidR="00B96170" w:rsidRDefault="00B96170" w:rsidP="00B96170">
      <w:pPr>
        <w:rPr>
          <w:rFonts w:cs="Times New Roman"/>
          <w:szCs w:val="24"/>
        </w:rPr>
      </w:pPr>
    </w:p>
    <w:p w14:paraId="0D7D9BDE" w14:textId="77777777" w:rsidR="00B96170" w:rsidRDefault="00B96170" w:rsidP="00B96170">
      <w:pPr>
        <w:jc w:val="center"/>
        <w:rPr>
          <w:rFonts w:cs="Times New Roman"/>
          <w:szCs w:val="24"/>
        </w:rPr>
      </w:pPr>
      <w:r>
        <w:rPr>
          <w:rFonts w:cs="Times New Roman"/>
          <w:szCs w:val="24"/>
        </w:rPr>
        <w:t>“</w:t>
      </w:r>
      <w:r w:rsidRPr="00196A93">
        <w:rPr>
          <w:rFonts w:cs="Times New Roman"/>
          <w:i/>
          <w:szCs w:val="24"/>
        </w:rPr>
        <w:t>I would say probably the more high function</w:t>
      </w:r>
      <w:r>
        <w:rPr>
          <w:rFonts w:cs="Times New Roman"/>
          <w:i/>
          <w:szCs w:val="24"/>
        </w:rPr>
        <w:t>ing</w:t>
      </w:r>
      <w:r w:rsidRPr="00196A93">
        <w:rPr>
          <w:rFonts w:cs="Times New Roman"/>
          <w:i/>
          <w:szCs w:val="24"/>
        </w:rPr>
        <w:t xml:space="preserve"> patients were the ones who weren’t quite ready to accept the sort of equipment side of things. </w:t>
      </w:r>
      <w:r>
        <w:rPr>
          <w:rFonts w:cs="Times New Roman"/>
          <w:i/>
          <w:szCs w:val="24"/>
        </w:rPr>
        <w:t xml:space="preserve"> </w:t>
      </w:r>
      <w:r w:rsidRPr="00196A93">
        <w:rPr>
          <w:rFonts w:cs="Times New Roman"/>
          <w:i/>
          <w:szCs w:val="24"/>
        </w:rPr>
        <w:t xml:space="preserve">So I was telling them maybe about the </w:t>
      </w:r>
      <w:r>
        <w:rPr>
          <w:rFonts w:cs="Times New Roman"/>
          <w:i/>
          <w:szCs w:val="24"/>
        </w:rPr>
        <w:t>rails</w:t>
      </w:r>
      <w:r w:rsidRPr="00196A93">
        <w:rPr>
          <w:rFonts w:cs="Times New Roman"/>
          <w:i/>
          <w:szCs w:val="24"/>
        </w:rPr>
        <w:t xml:space="preserve"> that they could get or bits of equipment maybe to help them around the house and they</w:t>
      </w:r>
      <w:r>
        <w:rPr>
          <w:rFonts w:cs="Times New Roman"/>
          <w:i/>
          <w:szCs w:val="24"/>
        </w:rPr>
        <w:t>’</w:t>
      </w:r>
      <w:r w:rsidRPr="00196A93">
        <w:rPr>
          <w:rFonts w:cs="Times New Roman"/>
          <w:i/>
          <w:szCs w:val="24"/>
        </w:rPr>
        <w:t xml:space="preserve">d </w:t>
      </w:r>
      <w:r w:rsidRPr="00196A93">
        <w:rPr>
          <w:rFonts w:cs="Times New Roman"/>
          <w:i/>
          <w:szCs w:val="24"/>
        </w:rPr>
        <w:lastRenderedPageBreak/>
        <w:t>be like, ‘oh yes I’ll bear that in mind but I don’t think I’m quite ready for that yet</w:t>
      </w:r>
      <w:r>
        <w:rPr>
          <w:rFonts w:cs="Times New Roman"/>
          <w:szCs w:val="24"/>
        </w:rPr>
        <w:t xml:space="preserve">”. OT </w:t>
      </w:r>
      <w:r w:rsidRPr="00970318">
        <w:rPr>
          <w:rFonts w:cs="Times New Roman"/>
          <w:szCs w:val="24"/>
        </w:rPr>
        <w:t>07, 161-166.</w:t>
      </w:r>
    </w:p>
    <w:p w14:paraId="26D15C8E" w14:textId="77777777" w:rsidR="00B96170" w:rsidRPr="00970318" w:rsidRDefault="00B96170" w:rsidP="00B96170">
      <w:pPr>
        <w:jc w:val="center"/>
        <w:rPr>
          <w:rFonts w:cs="Times New Roman"/>
          <w:szCs w:val="24"/>
        </w:rPr>
      </w:pPr>
    </w:p>
    <w:p w14:paraId="48D8834F" w14:textId="77777777" w:rsidR="00B96170" w:rsidRDefault="00B96170" w:rsidP="00B96170">
      <w:pPr>
        <w:jc w:val="center"/>
        <w:rPr>
          <w:rFonts w:cs="Times New Roman"/>
          <w:szCs w:val="24"/>
        </w:rPr>
      </w:pPr>
      <w:r w:rsidRPr="001951C2">
        <w:rPr>
          <w:rFonts w:cs="Times New Roman"/>
          <w:i/>
          <w:szCs w:val="24"/>
        </w:rPr>
        <w:t>“The well-functioning sort of very middle class, yeah, reasonably well off sort of groups of people that were definitely involved and they then struggled to make that transition into seeing themselves on being the receiving end of a treatment”.</w:t>
      </w:r>
      <w:r>
        <w:rPr>
          <w:rFonts w:cs="Times New Roman"/>
          <w:szCs w:val="24"/>
        </w:rPr>
        <w:t xml:space="preserve"> OT 5, 256-259.</w:t>
      </w:r>
    </w:p>
    <w:p w14:paraId="353251BB" w14:textId="77777777" w:rsidR="00B96170" w:rsidRDefault="00B96170" w:rsidP="00B96170">
      <w:pPr>
        <w:jc w:val="center"/>
        <w:rPr>
          <w:rFonts w:cs="Times New Roman"/>
          <w:szCs w:val="24"/>
        </w:rPr>
      </w:pPr>
    </w:p>
    <w:p w14:paraId="66763937" w14:textId="77777777" w:rsidR="00B96170" w:rsidRDefault="00B96170" w:rsidP="00B96170">
      <w:pPr>
        <w:rPr>
          <w:rFonts w:cs="Times New Roman"/>
          <w:szCs w:val="24"/>
        </w:rPr>
      </w:pPr>
      <w:r>
        <w:rPr>
          <w:rFonts w:cs="Times New Roman"/>
          <w:szCs w:val="24"/>
        </w:rPr>
        <w:t xml:space="preserve">Whilst ‘high-functioning’ participants were less receptive to acting on the recommendations provided by the OTs, the home visit presented OTs with the opportunity to provide participants with advice and signpost them to useful services they may need in the future.  OTs reported that this new information was positively received by many high-functioning participants.  </w:t>
      </w:r>
    </w:p>
    <w:p w14:paraId="607DDB5B" w14:textId="77777777" w:rsidR="00B96170" w:rsidRDefault="00B96170" w:rsidP="00B96170">
      <w:pPr>
        <w:rPr>
          <w:rFonts w:cs="Times New Roman"/>
          <w:szCs w:val="24"/>
        </w:rPr>
      </w:pPr>
    </w:p>
    <w:p w14:paraId="57550CDF" w14:textId="77777777" w:rsidR="00B96170" w:rsidRDefault="00B96170" w:rsidP="00B96170">
      <w:pPr>
        <w:rPr>
          <w:rFonts w:cs="Times New Roman"/>
          <w:szCs w:val="24"/>
        </w:rPr>
      </w:pPr>
      <w:r w:rsidRPr="00D05B3C">
        <w:rPr>
          <w:rFonts w:cs="Times New Roman"/>
          <w:szCs w:val="24"/>
        </w:rPr>
        <w:t xml:space="preserve">OTs felt that the functionality and the demographic characteristics of some trial </w:t>
      </w:r>
      <w:r>
        <w:rPr>
          <w:rFonts w:cs="Times New Roman"/>
          <w:szCs w:val="24"/>
        </w:rPr>
        <w:t>participants</w:t>
      </w:r>
      <w:r w:rsidRPr="00D05B3C">
        <w:rPr>
          <w:rFonts w:cs="Times New Roman"/>
          <w:szCs w:val="24"/>
        </w:rPr>
        <w:t xml:space="preserve"> prevented the uptake of advice when OTs </w:t>
      </w:r>
      <w:r>
        <w:rPr>
          <w:rFonts w:cs="Times New Roman"/>
          <w:szCs w:val="24"/>
        </w:rPr>
        <w:t>identified</w:t>
      </w:r>
      <w:r w:rsidRPr="00D05B3C">
        <w:rPr>
          <w:rFonts w:cs="Times New Roman"/>
          <w:szCs w:val="24"/>
        </w:rPr>
        <w:t xml:space="preserve"> areas of modification</w:t>
      </w:r>
      <w:r>
        <w:rPr>
          <w:rFonts w:cs="Times New Roman"/>
          <w:szCs w:val="24"/>
        </w:rPr>
        <w:t>, as the participants did not deem themselves to be at risk of falls</w:t>
      </w:r>
      <w:r w:rsidRPr="00D05B3C">
        <w:rPr>
          <w:rFonts w:cs="Times New Roman"/>
          <w:szCs w:val="24"/>
        </w:rPr>
        <w:t xml:space="preserve">.  </w:t>
      </w:r>
    </w:p>
    <w:p w14:paraId="74DBA68B" w14:textId="77777777" w:rsidR="00B96170" w:rsidRDefault="00B96170" w:rsidP="00B96170">
      <w:pPr>
        <w:rPr>
          <w:rFonts w:cs="Times New Roman"/>
          <w:szCs w:val="24"/>
        </w:rPr>
      </w:pPr>
    </w:p>
    <w:p w14:paraId="2991130A" w14:textId="77777777" w:rsidR="00B96170" w:rsidRDefault="00B96170" w:rsidP="00B96170">
      <w:pPr>
        <w:jc w:val="center"/>
        <w:rPr>
          <w:rFonts w:cs="Times New Roman"/>
          <w:szCs w:val="24"/>
        </w:rPr>
      </w:pPr>
      <w:r>
        <w:rPr>
          <w:rFonts w:cs="Times New Roman"/>
          <w:szCs w:val="24"/>
        </w:rPr>
        <w:t xml:space="preserve">[Some] </w:t>
      </w:r>
      <w:r w:rsidRPr="006276BB">
        <w:rPr>
          <w:rFonts w:cs="Times New Roman"/>
          <w:i/>
          <w:szCs w:val="24"/>
        </w:rPr>
        <w:t>people just saw it for what it was, just an assessment of them and I think some of that is about the cohort of</w:t>
      </w:r>
      <w:r>
        <w:rPr>
          <w:rFonts w:cs="Times New Roman"/>
          <w:i/>
          <w:szCs w:val="24"/>
        </w:rPr>
        <w:t xml:space="preserve"> people I felt we were seeing…</w:t>
      </w:r>
      <w:r w:rsidRPr="006276BB">
        <w:rPr>
          <w:rFonts w:cs="Times New Roman"/>
          <w:i/>
          <w:szCs w:val="24"/>
        </w:rPr>
        <w:t>I think sometimes why people were reluctant to accept the advice because they didn’t see it as something relevant to them because they were doing this for the good of others and yet actually when the advice was being passed to them, they weren’t able to make that link…At that point they didn’t see themselves as…requiring the feedback’.</w:t>
      </w:r>
      <w:r>
        <w:rPr>
          <w:rFonts w:cs="Times New Roman"/>
          <w:szCs w:val="24"/>
        </w:rPr>
        <w:t xml:space="preserve">  OT 5, 228-236.</w:t>
      </w:r>
    </w:p>
    <w:p w14:paraId="3D9439E1" w14:textId="77777777" w:rsidR="00B96170" w:rsidRDefault="00B96170" w:rsidP="00B96170">
      <w:pPr>
        <w:rPr>
          <w:rFonts w:cs="Times New Roman"/>
          <w:szCs w:val="24"/>
        </w:rPr>
      </w:pPr>
    </w:p>
    <w:p w14:paraId="7A7D3F02" w14:textId="71563B97" w:rsidR="00B96170" w:rsidRDefault="002E0773" w:rsidP="00B96170">
      <w:pPr>
        <w:rPr>
          <w:rFonts w:cs="Times New Roman"/>
          <w:szCs w:val="24"/>
        </w:rPr>
      </w:pPr>
      <w:r>
        <w:rPr>
          <w:rFonts w:cs="Times New Roman"/>
          <w:szCs w:val="24"/>
        </w:rPr>
        <w:t xml:space="preserve">Whilst for some participants (those with greatest need) </w:t>
      </w:r>
      <w:r w:rsidR="00B96170">
        <w:rPr>
          <w:rFonts w:cs="Times New Roman"/>
          <w:szCs w:val="24"/>
        </w:rPr>
        <w:t xml:space="preserve">support in implementing recommendations </w:t>
      </w:r>
      <w:r>
        <w:rPr>
          <w:rFonts w:cs="Times New Roman"/>
          <w:szCs w:val="24"/>
        </w:rPr>
        <w:t xml:space="preserve">from </w:t>
      </w:r>
      <w:r w:rsidR="00B96170">
        <w:rPr>
          <w:rFonts w:cs="Times New Roman"/>
          <w:szCs w:val="24"/>
        </w:rPr>
        <w:t xml:space="preserve"> health and social services </w:t>
      </w:r>
      <w:r>
        <w:rPr>
          <w:rFonts w:cs="Times New Roman"/>
          <w:szCs w:val="24"/>
        </w:rPr>
        <w:t xml:space="preserve">will most likely have influenced </w:t>
      </w:r>
      <w:r w:rsidR="00B96170">
        <w:rPr>
          <w:rFonts w:cs="Times New Roman"/>
          <w:szCs w:val="24"/>
        </w:rPr>
        <w:t xml:space="preserve"> adherence to some recommendations.  However, the qualitative data does suggest that for a large proportion of the participants the most likely reason for the relatively low uptake of many of the OT recommendations was because participants did not feel they would benefit from these suggested changes.</w:t>
      </w:r>
    </w:p>
    <w:p w14:paraId="31E71A80" w14:textId="77777777" w:rsidR="00B96170" w:rsidRDefault="00B96170" w:rsidP="00B96170">
      <w:pPr>
        <w:rPr>
          <w:rFonts w:cs="Times New Roman"/>
          <w:szCs w:val="24"/>
        </w:rPr>
      </w:pPr>
    </w:p>
    <w:p w14:paraId="09F07433" w14:textId="77777777" w:rsidR="00B96170" w:rsidRPr="009469AA" w:rsidRDefault="00B96170" w:rsidP="00B96170">
      <w:pPr>
        <w:pStyle w:val="Heading3"/>
      </w:pPr>
      <w:bookmarkStart w:id="261" w:name="_Toc49168485"/>
      <w:r w:rsidRPr="009469AA">
        <w:t>Program differentiation</w:t>
      </w:r>
      <w:bookmarkEnd w:id="261"/>
    </w:p>
    <w:p w14:paraId="68A677E1" w14:textId="77777777" w:rsidR="00B96170" w:rsidRDefault="00B96170" w:rsidP="00B96170">
      <w:pPr>
        <w:rPr>
          <w:rFonts w:cs="Times New Roman"/>
          <w:szCs w:val="24"/>
        </w:rPr>
      </w:pPr>
      <w:r w:rsidRPr="00825428">
        <w:rPr>
          <w:rFonts w:cs="Times New Roman"/>
          <w:szCs w:val="24"/>
        </w:rPr>
        <w:t xml:space="preserve">OTs </w:t>
      </w:r>
      <w:r>
        <w:rPr>
          <w:rFonts w:cs="Times New Roman"/>
          <w:szCs w:val="24"/>
        </w:rPr>
        <w:t>confirmed that an</w:t>
      </w:r>
      <w:r w:rsidRPr="00825428">
        <w:rPr>
          <w:rFonts w:cs="Times New Roman"/>
          <w:szCs w:val="24"/>
        </w:rPr>
        <w:t xml:space="preserve"> environmental falls assessment</w:t>
      </w:r>
      <w:r>
        <w:rPr>
          <w:rFonts w:cs="Times New Roman"/>
          <w:szCs w:val="24"/>
        </w:rPr>
        <w:t xml:space="preserve"> was implemented as </w:t>
      </w:r>
      <w:r w:rsidRPr="00825428">
        <w:rPr>
          <w:rFonts w:cs="Times New Roman"/>
          <w:szCs w:val="24"/>
        </w:rPr>
        <w:t>part of</w:t>
      </w:r>
      <w:r>
        <w:rPr>
          <w:rFonts w:cs="Times New Roman"/>
          <w:szCs w:val="24"/>
        </w:rPr>
        <w:t xml:space="preserve"> their</w:t>
      </w:r>
      <w:r w:rsidRPr="00825428">
        <w:rPr>
          <w:rFonts w:cs="Times New Roman"/>
          <w:szCs w:val="24"/>
        </w:rPr>
        <w:t xml:space="preserve"> routine practice when conducting</w:t>
      </w:r>
      <w:r>
        <w:rPr>
          <w:rFonts w:cs="Times New Roman"/>
          <w:szCs w:val="24"/>
        </w:rPr>
        <w:t xml:space="preserve"> fall-related home visits.  Some reported using the Home </w:t>
      </w:r>
      <w:r>
        <w:rPr>
          <w:rFonts w:cs="Times New Roman"/>
          <w:szCs w:val="24"/>
        </w:rPr>
        <w:lastRenderedPageBreak/>
        <w:t xml:space="preserve">Fast tool (The Home Falls and Accidents Screening Tool), to make the assessment.  Overall, there was not a tool that was standardised between Trusts.  Many OTs spoke of how the tools they used had been developed ‘in house’ and how the delivery time was relatively brief because environmental checks only formed a small part of a broad, multi-factorial assessment (e.g. including checks on medication(s), osteoporosis, alcohol, footwear, memory); this theme was particularly apparent among OTs whose roles were more community service based as opposed to those whose roles were falls-specific.  </w:t>
      </w:r>
      <w:r w:rsidRPr="002D4DCC">
        <w:rPr>
          <w:rFonts w:cs="Times New Roman"/>
          <w:szCs w:val="24"/>
        </w:rPr>
        <w:t xml:space="preserve">The fact that the </w:t>
      </w:r>
      <w:r>
        <w:rPr>
          <w:rFonts w:cs="Times New Roman"/>
          <w:szCs w:val="24"/>
        </w:rPr>
        <w:t>OTIS intervention</w:t>
      </w:r>
      <w:r w:rsidRPr="002D4DCC">
        <w:rPr>
          <w:rFonts w:cs="Times New Roman"/>
          <w:szCs w:val="24"/>
        </w:rPr>
        <w:t xml:space="preserve"> was not </w:t>
      </w:r>
      <w:r>
        <w:rPr>
          <w:rFonts w:cs="Times New Roman"/>
          <w:szCs w:val="24"/>
        </w:rPr>
        <w:t xml:space="preserve">a holistic </w:t>
      </w:r>
      <w:r w:rsidRPr="002D4DCC">
        <w:rPr>
          <w:rFonts w:cs="Times New Roman"/>
          <w:szCs w:val="24"/>
        </w:rPr>
        <w:t xml:space="preserve">assessment was considered a </w:t>
      </w:r>
      <w:r>
        <w:rPr>
          <w:rFonts w:cs="Times New Roman"/>
          <w:szCs w:val="24"/>
        </w:rPr>
        <w:t xml:space="preserve">disadvantage by some OTs. </w:t>
      </w:r>
    </w:p>
    <w:p w14:paraId="5551EB26" w14:textId="77777777" w:rsidR="00B96170" w:rsidRPr="002D4DCC" w:rsidRDefault="00B96170" w:rsidP="00B96170">
      <w:pPr>
        <w:rPr>
          <w:rFonts w:cs="Times New Roman"/>
          <w:szCs w:val="24"/>
        </w:rPr>
      </w:pPr>
    </w:p>
    <w:p w14:paraId="42B6E6AC" w14:textId="77777777" w:rsidR="00B96170" w:rsidRDefault="00B96170" w:rsidP="00B96170">
      <w:pPr>
        <w:jc w:val="center"/>
        <w:rPr>
          <w:rFonts w:cs="Times New Roman"/>
          <w:szCs w:val="24"/>
        </w:rPr>
      </w:pPr>
      <w:r>
        <w:rPr>
          <w:rFonts w:cs="Times New Roman"/>
          <w:i/>
          <w:szCs w:val="24"/>
        </w:rPr>
        <w:t>“</w:t>
      </w:r>
      <w:r w:rsidRPr="002D4DCC">
        <w:rPr>
          <w:rFonts w:cs="Times New Roman"/>
          <w:i/>
          <w:szCs w:val="24"/>
        </w:rPr>
        <w:t xml:space="preserve">In our normal practice we would also be </w:t>
      </w:r>
      <w:r w:rsidRPr="00DB6E50">
        <w:rPr>
          <w:rFonts w:cs="Times New Roman"/>
          <w:i/>
          <w:szCs w:val="24"/>
        </w:rPr>
        <w:t xml:space="preserve">looking a little more at the psychological elements of patients, so how their mood is, perhaps their memory is, what sort of participation level they have in these activities…are they actually engaged in functional tasks? So that element isn’t really captured in OTIS”.  </w:t>
      </w:r>
      <w:r w:rsidRPr="00DB6E50">
        <w:rPr>
          <w:rFonts w:cs="Times New Roman"/>
          <w:szCs w:val="24"/>
        </w:rPr>
        <w:t xml:space="preserve">OT </w:t>
      </w:r>
      <w:r>
        <w:rPr>
          <w:rFonts w:cs="Times New Roman"/>
          <w:szCs w:val="24"/>
        </w:rPr>
        <w:t>0</w:t>
      </w:r>
      <w:r w:rsidRPr="002D4DCC">
        <w:rPr>
          <w:rFonts w:cs="Times New Roman"/>
          <w:szCs w:val="24"/>
        </w:rPr>
        <w:t>1, 326-333.</w:t>
      </w:r>
    </w:p>
    <w:p w14:paraId="7DBC3477" w14:textId="77777777" w:rsidR="00B96170" w:rsidRPr="002D4DCC" w:rsidRDefault="00B96170" w:rsidP="00B96170">
      <w:pPr>
        <w:jc w:val="center"/>
        <w:rPr>
          <w:rFonts w:cs="Times New Roman"/>
          <w:i/>
          <w:szCs w:val="24"/>
        </w:rPr>
      </w:pPr>
    </w:p>
    <w:p w14:paraId="3835AD38" w14:textId="77777777" w:rsidR="00B96170" w:rsidRDefault="00B96170" w:rsidP="00B96170">
      <w:pPr>
        <w:rPr>
          <w:rFonts w:cs="Times New Roman"/>
          <w:szCs w:val="24"/>
        </w:rPr>
      </w:pPr>
      <w:r>
        <w:rPr>
          <w:rFonts w:cs="Times New Roman"/>
          <w:szCs w:val="24"/>
        </w:rPr>
        <w:t>Some OTs also felt that the key areas of the OTIS intervention were not too dissimilar to that of their routine environmental assessments. However, most agreed that the OTIS intervention was far more comprehensive and this was positively received, particularly by OTs with less years of experience and/or among those who did not specialise in falls prevention.</w:t>
      </w:r>
    </w:p>
    <w:p w14:paraId="7E431E13" w14:textId="77777777" w:rsidR="00B96170" w:rsidRDefault="00B96170" w:rsidP="00B96170">
      <w:pPr>
        <w:rPr>
          <w:rFonts w:cs="Times New Roman"/>
          <w:szCs w:val="24"/>
        </w:rPr>
      </w:pPr>
    </w:p>
    <w:p w14:paraId="6FE5ABD8" w14:textId="77777777" w:rsidR="00B96170" w:rsidRDefault="00B96170" w:rsidP="00B96170">
      <w:pPr>
        <w:ind w:right="-46"/>
        <w:jc w:val="center"/>
        <w:rPr>
          <w:rFonts w:cs="Times New Roman"/>
          <w:szCs w:val="24"/>
        </w:rPr>
      </w:pPr>
      <w:r>
        <w:rPr>
          <w:rFonts w:cs="Times New Roman"/>
          <w:i/>
          <w:szCs w:val="24"/>
        </w:rPr>
        <w:t>“</w:t>
      </w:r>
      <w:r w:rsidRPr="00924EF0">
        <w:rPr>
          <w:rFonts w:cs="Times New Roman"/>
          <w:i/>
          <w:szCs w:val="24"/>
        </w:rPr>
        <w:t xml:space="preserve">It </w:t>
      </w:r>
      <w:r w:rsidRPr="00B14038">
        <w:rPr>
          <w:rFonts w:cs="Times New Roman"/>
          <w:szCs w:val="24"/>
        </w:rPr>
        <w:t>[</w:t>
      </w:r>
      <w:r>
        <w:rPr>
          <w:rFonts w:cs="Times New Roman"/>
          <w:szCs w:val="24"/>
        </w:rPr>
        <w:t>the OTIS intervention</w:t>
      </w:r>
      <w:r w:rsidRPr="00B14038">
        <w:rPr>
          <w:rFonts w:cs="Times New Roman"/>
          <w:szCs w:val="24"/>
        </w:rPr>
        <w:t>]</w:t>
      </w:r>
      <w:r w:rsidRPr="00924EF0">
        <w:rPr>
          <w:rFonts w:cs="Times New Roman"/>
          <w:i/>
          <w:szCs w:val="24"/>
        </w:rPr>
        <w:t xml:space="preserve"> was really comprehension…our assessment is nowhere near as in-depth as that, so it was really good. It was a great </w:t>
      </w:r>
      <w:r w:rsidRPr="00DB6E50">
        <w:rPr>
          <w:rFonts w:cs="Times New Roman"/>
          <w:i/>
          <w:szCs w:val="24"/>
        </w:rPr>
        <w:t xml:space="preserve">prompt for certain things…I liked that it made you really think about every little detail that maybe you might miss sometimes”.  </w:t>
      </w:r>
      <w:r>
        <w:rPr>
          <w:rFonts w:cs="Times New Roman"/>
          <w:szCs w:val="24"/>
        </w:rPr>
        <w:t>OT</w:t>
      </w:r>
      <w:r w:rsidRPr="00DB6E50">
        <w:rPr>
          <w:rFonts w:cs="Times New Roman"/>
          <w:szCs w:val="24"/>
        </w:rPr>
        <w:t xml:space="preserve"> 14.</w:t>
      </w:r>
    </w:p>
    <w:p w14:paraId="58FE81DE" w14:textId="77777777" w:rsidR="00B96170" w:rsidRPr="00DB6E50" w:rsidRDefault="00B96170" w:rsidP="00B96170">
      <w:pPr>
        <w:jc w:val="center"/>
        <w:rPr>
          <w:rFonts w:cs="Times New Roman"/>
          <w:szCs w:val="24"/>
        </w:rPr>
      </w:pPr>
    </w:p>
    <w:p w14:paraId="36C8F9FD" w14:textId="77777777" w:rsidR="00B96170" w:rsidRDefault="00B96170" w:rsidP="00B96170">
      <w:pPr>
        <w:jc w:val="center"/>
        <w:rPr>
          <w:rFonts w:cs="Times New Roman"/>
          <w:szCs w:val="24"/>
        </w:rPr>
      </w:pPr>
      <w:r w:rsidRPr="00DB6E50">
        <w:rPr>
          <w:rFonts w:cs="Times New Roman"/>
          <w:i/>
          <w:szCs w:val="24"/>
        </w:rPr>
        <w:t xml:space="preserve">“The multi-factorial assessment doesn’t have a particularly brilliant environmental assessment…so this was an added extra which they </w:t>
      </w:r>
      <w:r w:rsidRPr="00DB6E50">
        <w:rPr>
          <w:rFonts w:cs="Times New Roman"/>
          <w:szCs w:val="24"/>
        </w:rPr>
        <w:t>[OTs]</w:t>
      </w:r>
      <w:r w:rsidRPr="00DB6E50">
        <w:rPr>
          <w:rFonts w:cs="Times New Roman"/>
          <w:i/>
          <w:szCs w:val="24"/>
        </w:rPr>
        <w:t xml:space="preserve"> liked”</w:t>
      </w:r>
      <w:r w:rsidRPr="00DB6E50">
        <w:rPr>
          <w:rFonts w:cs="Times New Roman"/>
          <w:szCs w:val="24"/>
        </w:rPr>
        <w:t xml:space="preserve">.  </w:t>
      </w:r>
      <w:r>
        <w:rPr>
          <w:rFonts w:cs="Times New Roman"/>
          <w:szCs w:val="24"/>
        </w:rPr>
        <w:t>OT</w:t>
      </w:r>
      <w:r w:rsidRPr="00DB6E50">
        <w:rPr>
          <w:rFonts w:cs="Times New Roman"/>
          <w:szCs w:val="24"/>
        </w:rPr>
        <w:t xml:space="preserve"> 17, 115-117.</w:t>
      </w:r>
    </w:p>
    <w:p w14:paraId="572B3EAB" w14:textId="77777777" w:rsidR="00B96170" w:rsidRDefault="00B96170" w:rsidP="00B96170">
      <w:pPr>
        <w:rPr>
          <w:rFonts w:cs="Times New Roman"/>
          <w:szCs w:val="24"/>
        </w:rPr>
      </w:pPr>
    </w:p>
    <w:p w14:paraId="31100535" w14:textId="77777777" w:rsidR="00B96170" w:rsidRDefault="00B96170" w:rsidP="00B96170">
      <w:pPr>
        <w:rPr>
          <w:rFonts w:cs="Times New Roman"/>
          <w:szCs w:val="24"/>
        </w:rPr>
      </w:pPr>
      <w:r>
        <w:rPr>
          <w:rFonts w:cs="Times New Roman"/>
          <w:szCs w:val="24"/>
        </w:rPr>
        <w:t xml:space="preserve">OTs who were highly experienced in falls management did not believe their practice would change from using the OTIS intervention, as they felt the tools they already used in their routine practice coupled with their experience was just as effective.  Some experienced OTs suggested the </w:t>
      </w:r>
      <w:r w:rsidRPr="0044237A">
        <w:rPr>
          <w:rFonts w:cs="Times New Roman"/>
          <w:szCs w:val="24"/>
        </w:rPr>
        <w:t>WeHSA</w:t>
      </w:r>
      <w:r>
        <w:rPr>
          <w:rFonts w:cs="Times New Roman"/>
          <w:szCs w:val="24"/>
        </w:rPr>
        <w:t xml:space="preserve"> may be a useful tool to use in certain circumstances, but not for every home related falls visit.  However, they recognised that the comprehensive nature of the OTIS intervention would be of particular benefit to OTs who did not work specifically in falls, those who were newly qualified or those training to be OTs.  </w:t>
      </w:r>
      <w:r w:rsidRPr="001F0CE7">
        <w:rPr>
          <w:rFonts w:cs="Times New Roman"/>
          <w:szCs w:val="24"/>
        </w:rPr>
        <w:t xml:space="preserve"> </w:t>
      </w:r>
    </w:p>
    <w:p w14:paraId="4EA488FC" w14:textId="77777777" w:rsidR="00B96170" w:rsidRPr="001F0CE7" w:rsidRDefault="00B96170" w:rsidP="00B96170">
      <w:pPr>
        <w:rPr>
          <w:rFonts w:cs="Times New Roman"/>
          <w:szCs w:val="24"/>
        </w:rPr>
      </w:pPr>
    </w:p>
    <w:p w14:paraId="1928175F" w14:textId="77777777" w:rsidR="00B96170" w:rsidRDefault="00B96170" w:rsidP="00B96170">
      <w:pPr>
        <w:rPr>
          <w:rFonts w:cs="Times New Roman"/>
          <w:szCs w:val="24"/>
        </w:rPr>
      </w:pPr>
      <w:r w:rsidRPr="00F90AE3">
        <w:rPr>
          <w:rFonts w:cs="Times New Roman"/>
          <w:b/>
          <w:szCs w:val="24"/>
        </w:rPr>
        <w:lastRenderedPageBreak/>
        <w:t>“</w:t>
      </w:r>
      <w:r w:rsidRPr="00F90AE3">
        <w:rPr>
          <w:rFonts w:cs="Times New Roman"/>
          <w:i/>
          <w:szCs w:val="24"/>
        </w:rPr>
        <w:t xml:space="preserve">I would see it as a great tool for say newly qualified OTs who are not familiar with doing this particular, you know, type of assessment, so it gives them more structure…but </w:t>
      </w:r>
      <w:r w:rsidRPr="00F90AE3">
        <w:rPr>
          <w:rFonts w:cs="Times New Roman"/>
          <w:szCs w:val="24"/>
        </w:rPr>
        <w:t>[for more experienced OTs]</w:t>
      </w:r>
      <w:r w:rsidRPr="00F90AE3">
        <w:rPr>
          <w:rFonts w:cs="Times New Roman"/>
          <w:i/>
          <w:szCs w:val="24"/>
        </w:rPr>
        <w:t xml:space="preserve"> I think a tool in a toolbox”.</w:t>
      </w:r>
      <w:r w:rsidRPr="00F90AE3">
        <w:rPr>
          <w:rFonts w:cs="Times New Roman"/>
          <w:szCs w:val="24"/>
        </w:rPr>
        <w:t xml:space="preserve"> </w:t>
      </w:r>
      <w:r>
        <w:rPr>
          <w:rFonts w:cs="Times New Roman"/>
          <w:szCs w:val="24"/>
        </w:rPr>
        <w:t xml:space="preserve"> OT</w:t>
      </w:r>
      <w:r w:rsidRPr="00F90AE3">
        <w:rPr>
          <w:rFonts w:cs="Times New Roman"/>
          <w:szCs w:val="24"/>
        </w:rPr>
        <w:t xml:space="preserve"> 17, 294-295</w:t>
      </w:r>
    </w:p>
    <w:p w14:paraId="3215599A" w14:textId="77777777" w:rsidR="00B96170" w:rsidRPr="00F90AE3" w:rsidRDefault="00B96170" w:rsidP="00B96170">
      <w:pPr>
        <w:rPr>
          <w:rFonts w:cs="Times New Roman"/>
          <w:szCs w:val="24"/>
        </w:rPr>
      </w:pPr>
    </w:p>
    <w:p w14:paraId="781B245C" w14:textId="77777777" w:rsidR="00B96170" w:rsidRDefault="00B96170" w:rsidP="00B96170">
      <w:pPr>
        <w:jc w:val="center"/>
        <w:rPr>
          <w:rFonts w:cs="Times New Roman"/>
          <w:szCs w:val="24"/>
        </w:rPr>
      </w:pPr>
      <w:r w:rsidRPr="00F90AE3">
        <w:rPr>
          <w:rFonts w:cs="Times New Roman"/>
          <w:szCs w:val="24"/>
        </w:rPr>
        <w:t>“</w:t>
      </w:r>
      <w:r w:rsidRPr="00F90AE3">
        <w:rPr>
          <w:rFonts w:cs="Times New Roman"/>
          <w:i/>
          <w:szCs w:val="24"/>
        </w:rPr>
        <w:t xml:space="preserve">I can’t say there’s been anything else that it’s changed my practice as such. </w:t>
      </w:r>
      <w:r>
        <w:rPr>
          <w:rFonts w:cs="Times New Roman"/>
          <w:i/>
          <w:szCs w:val="24"/>
        </w:rPr>
        <w:t xml:space="preserve"> </w:t>
      </w:r>
      <w:r w:rsidRPr="00F90AE3">
        <w:rPr>
          <w:rFonts w:cs="Times New Roman"/>
          <w:i/>
          <w:szCs w:val="24"/>
        </w:rPr>
        <w:t>I guess from just so many yeas from doing similar or elements of it, you know, I think it helps to have, as an OT, to have the experience of doing falls assessments and environmental assessment...so for another OT it might actually give them other ‘oh I hadn’t really thought about that before’, you know, in the detail</w:t>
      </w:r>
      <w:r w:rsidRPr="00F90AE3">
        <w:rPr>
          <w:rFonts w:cs="Times New Roman"/>
          <w:szCs w:val="24"/>
        </w:rPr>
        <w:t xml:space="preserve">”. </w:t>
      </w:r>
      <w:r>
        <w:rPr>
          <w:rFonts w:cs="Times New Roman"/>
          <w:szCs w:val="24"/>
        </w:rPr>
        <w:t xml:space="preserve"> OT</w:t>
      </w:r>
      <w:r w:rsidRPr="00F90AE3">
        <w:rPr>
          <w:rFonts w:cs="Times New Roman"/>
          <w:szCs w:val="24"/>
        </w:rPr>
        <w:t xml:space="preserve"> 01, 366-376.</w:t>
      </w:r>
    </w:p>
    <w:p w14:paraId="444EDF33" w14:textId="77777777" w:rsidR="00B96170" w:rsidRPr="00F90AE3" w:rsidRDefault="00B96170" w:rsidP="00B96170">
      <w:pPr>
        <w:jc w:val="center"/>
        <w:rPr>
          <w:rFonts w:cs="Times New Roman"/>
          <w:szCs w:val="24"/>
        </w:rPr>
      </w:pPr>
    </w:p>
    <w:p w14:paraId="20D57215" w14:textId="77777777" w:rsidR="00B96170" w:rsidRDefault="00B96170" w:rsidP="00B96170">
      <w:pPr>
        <w:rPr>
          <w:rFonts w:cs="Times New Roman"/>
          <w:szCs w:val="24"/>
        </w:rPr>
      </w:pPr>
      <w:r>
        <w:rPr>
          <w:rFonts w:cs="Times New Roman"/>
          <w:szCs w:val="24"/>
        </w:rPr>
        <w:t>A number of OTs were willing to incorporate the OTIS intervention into routine practice, should the trial prove it to be effective. However, the main concerns were in relation to (1)</w:t>
      </w:r>
      <w:r w:rsidRPr="008D11C0">
        <w:rPr>
          <w:rFonts w:cs="Times New Roman"/>
          <w:szCs w:val="24"/>
        </w:rPr>
        <w:t xml:space="preserve"> </w:t>
      </w:r>
      <w:r>
        <w:rPr>
          <w:rFonts w:cs="Times New Roman"/>
          <w:szCs w:val="24"/>
        </w:rPr>
        <w:t xml:space="preserve">the amount of time the intervention took to deliver, which was twice as long as routine appointments, and (2) the cost of the trust purchasing it. </w:t>
      </w:r>
    </w:p>
    <w:p w14:paraId="37865F34" w14:textId="77777777" w:rsidR="00B96170" w:rsidRDefault="00B96170" w:rsidP="00B96170">
      <w:pPr>
        <w:rPr>
          <w:rFonts w:cs="Times New Roman"/>
          <w:szCs w:val="24"/>
        </w:rPr>
      </w:pPr>
    </w:p>
    <w:p w14:paraId="38FF23FC" w14:textId="77777777" w:rsidR="00B96170" w:rsidRDefault="00B96170" w:rsidP="00B96170">
      <w:pPr>
        <w:jc w:val="center"/>
        <w:rPr>
          <w:rFonts w:cs="Times New Roman"/>
          <w:szCs w:val="24"/>
        </w:rPr>
      </w:pPr>
      <w:r>
        <w:rPr>
          <w:rFonts w:cs="Times New Roman"/>
          <w:szCs w:val="24"/>
        </w:rPr>
        <w:t>“</w:t>
      </w:r>
      <w:r w:rsidRPr="006E32C9">
        <w:rPr>
          <w:rFonts w:cs="Times New Roman"/>
          <w:i/>
          <w:szCs w:val="24"/>
        </w:rPr>
        <w:t>Cost is always something that the Trust considers and if it</w:t>
      </w:r>
      <w:r>
        <w:rPr>
          <w:rFonts w:cs="Times New Roman"/>
          <w:i/>
          <w:szCs w:val="24"/>
        </w:rPr>
        <w:t>’</w:t>
      </w:r>
      <w:r w:rsidRPr="006E32C9">
        <w:rPr>
          <w:rFonts w:cs="Times New Roman"/>
          <w:i/>
          <w:szCs w:val="24"/>
        </w:rPr>
        <w:t>s an expensive tool the Trust will quite often</w:t>
      </w:r>
      <w:r>
        <w:rPr>
          <w:rFonts w:cs="Times New Roman"/>
          <w:i/>
          <w:szCs w:val="24"/>
        </w:rPr>
        <w:t xml:space="preserve"> look for a cheaper alternative”.</w:t>
      </w:r>
      <w:r>
        <w:rPr>
          <w:rFonts w:cs="Times New Roman"/>
          <w:szCs w:val="24"/>
        </w:rPr>
        <w:t xml:space="preserve">  OT</w:t>
      </w:r>
      <w:r w:rsidRPr="00EF49D1">
        <w:rPr>
          <w:rFonts w:cs="Times New Roman"/>
          <w:szCs w:val="24"/>
        </w:rPr>
        <w:t xml:space="preserve"> 14, 165-167.</w:t>
      </w:r>
    </w:p>
    <w:p w14:paraId="2F144913" w14:textId="77777777" w:rsidR="00B96170" w:rsidRDefault="00B96170" w:rsidP="00B96170">
      <w:pPr>
        <w:jc w:val="center"/>
        <w:rPr>
          <w:rFonts w:cs="Times New Roman"/>
          <w:szCs w:val="24"/>
        </w:rPr>
      </w:pPr>
    </w:p>
    <w:p w14:paraId="38441F2A" w14:textId="77777777" w:rsidR="00B96170" w:rsidRDefault="00B96170" w:rsidP="00B96170">
      <w:pPr>
        <w:rPr>
          <w:rFonts w:cs="Times New Roman"/>
          <w:szCs w:val="24"/>
        </w:rPr>
      </w:pPr>
      <w:r>
        <w:rPr>
          <w:rFonts w:cs="Times New Roman"/>
          <w:szCs w:val="24"/>
        </w:rPr>
        <w:t>A number of OTs described how they had begun incorporating some elements of the OTIS intervention into their routine practice, particularly where they had experienced new learning. The visual and sensory elements of the OTIS intervention were particularly praised.</w:t>
      </w:r>
    </w:p>
    <w:p w14:paraId="286C701E" w14:textId="77777777" w:rsidR="00B96170" w:rsidRDefault="00B96170" w:rsidP="00B96170">
      <w:pPr>
        <w:rPr>
          <w:rFonts w:cs="Times New Roman"/>
          <w:szCs w:val="24"/>
        </w:rPr>
      </w:pPr>
    </w:p>
    <w:p w14:paraId="6315EAEA" w14:textId="77777777" w:rsidR="00B96170" w:rsidRDefault="00B96170" w:rsidP="00B96170">
      <w:pPr>
        <w:ind w:right="-330"/>
        <w:jc w:val="center"/>
        <w:rPr>
          <w:rFonts w:cs="Times New Roman"/>
          <w:szCs w:val="24"/>
        </w:rPr>
      </w:pPr>
      <w:r>
        <w:rPr>
          <w:rFonts w:cs="Times New Roman"/>
          <w:szCs w:val="24"/>
        </w:rPr>
        <w:t>“</w:t>
      </w:r>
      <w:r w:rsidRPr="003410B9">
        <w:rPr>
          <w:rFonts w:cs="Times New Roman"/>
          <w:i/>
          <w:szCs w:val="24"/>
        </w:rPr>
        <w:t xml:space="preserve">From using the Westmead I’ve…started veering off…from my original form…and thinking more about the Westmead to ask more questions that are in that I </w:t>
      </w:r>
      <w:r w:rsidRPr="00ED5EA7">
        <w:rPr>
          <w:rFonts w:cs="Times New Roman"/>
          <w:i/>
          <w:szCs w:val="24"/>
        </w:rPr>
        <w:t>wouldn’t normally ask because I’ve found it really useful for kind of identifying different information</w:t>
      </w:r>
      <w:r>
        <w:rPr>
          <w:rFonts w:cs="Times New Roman"/>
          <w:szCs w:val="24"/>
        </w:rPr>
        <w:t>”.</w:t>
      </w:r>
      <w:r w:rsidRPr="00ED5EA7">
        <w:rPr>
          <w:rFonts w:cs="Times New Roman"/>
          <w:szCs w:val="24"/>
        </w:rPr>
        <w:t xml:space="preserve"> </w:t>
      </w:r>
      <w:r>
        <w:rPr>
          <w:rFonts w:cs="Times New Roman"/>
          <w:szCs w:val="24"/>
        </w:rPr>
        <w:t xml:space="preserve"> OT</w:t>
      </w:r>
      <w:r w:rsidRPr="00ED5EA7">
        <w:rPr>
          <w:rFonts w:cs="Times New Roman"/>
          <w:szCs w:val="24"/>
        </w:rPr>
        <w:t xml:space="preserve"> 14, 109-113.</w:t>
      </w:r>
    </w:p>
    <w:p w14:paraId="5AE1FFCD" w14:textId="77777777" w:rsidR="00B96170" w:rsidRPr="00ED5EA7" w:rsidRDefault="00B96170" w:rsidP="00B96170">
      <w:pPr>
        <w:ind w:right="-330"/>
        <w:jc w:val="center"/>
        <w:rPr>
          <w:rFonts w:cs="Times New Roman"/>
          <w:szCs w:val="24"/>
        </w:rPr>
      </w:pPr>
    </w:p>
    <w:p w14:paraId="2B1F51C9" w14:textId="77777777" w:rsidR="00B96170" w:rsidRDefault="00B96170" w:rsidP="00B96170">
      <w:pPr>
        <w:jc w:val="center"/>
        <w:rPr>
          <w:rFonts w:cs="Times New Roman"/>
          <w:szCs w:val="24"/>
        </w:rPr>
      </w:pPr>
      <w:r w:rsidRPr="00ED5EA7">
        <w:rPr>
          <w:rFonts w:cs="Times New Roman"/>
          <w:szCs w:val="24"/>
        </w:rPr>
        <w:t>“</w:t>
      </w:r>
      <w:r w:rsidRPr="00ED5EA7">
        <w:rPr>
          <w:rFonts w:cs="Times New Roman"/>
          <w:i/>
          <w:szCs w:val="24"/>
        </w:rPr>
        <w:t>I’ve become a lot or aware of generally sensory alterations, obviously can come within ageing. So I think I’ve incorporated a lot more of that into my current practice…I’m a lot better at looking at some of the element</w:t>
      </w:r>
      <w:r>
        <w:rPr>
          <w:rFonts w:cs="Times New Roman"/>
          <w:i/>
          <w:szCs w:val="24"/>
        </w:rPr>
        <w:t>s</w:t>
      </w:r>
      <w:r w:rsidRPr="00ED5EA7">
        <w:rPr>
          <w:rFonts w:cs="Times New Roman"/>
          <w:i/>
          <w:szCs w:val="24"/>
        </w:rPr>
        <w:t xml:space="preserve"> of people’s environments to do with lighting and flooring than I probably used to be</w:t>
      </w:r>
      <w:r w:rsidRPr="00ED5EA7">
        <w:rPr>
          <w:rFonts w:cs="Times New Roman"/>
          <w:szCs w:val="24"/>
        </w:rPr>
        <w:t xml:space="preserve">”.  </w:t>
      </w:r>
      <w:r>
        <w:rPr>
          <w:rFonts w:cs="Times New Roman"/>
          <w:szCs w:val="24"/>
        </w:rPr>
        <w:t xml:space="preserve">OT 5, </w:t>
      </w:r>
      <w:r w:rsidRPr="00ED5EA7">
        <w:rPr>
          <w:rFonts w:cs="Times New Roman"/>
          <w:szCs w:val="24"/>
        </w:rPr>
        <w:t>347-354</w:t>
      </w:r>
    </w:p>
    <w:p w14:paraId="6B915E97" w14:textId="77777777" w:rsidR="00B96170" w:rsidRPr="004D61D9" w:rsidRDefault="00B96170" w:rsidP="00B96170">
      <w:pPr>
        <w:rPr>
          <w:rFonts w:cs="Times New Roman"/>
          <w:szCs w:val="24"/>
        </w:rPr>
      </w:pPr>
    </w:p>
    <w:p w14:paraId="42E6A723" w14:textId="77777777" w:rsidR="00B96170" w:rsidRDefault="00B96170" w:rsidP="00B96170">
      <w:pPr>
        <w:pStyle w:val="Heading3"/>
      </w:pPr>
      <w:bookmarkStart w:id="262" w:name="_Toc49168486"/>
      <w:r w:rsidRPr="00DB4489">
        <w:t>Context</w:t>
      </w:r>
      <w:bookmarkEnd w:id="262"/>
    </w:p>
    <w:p w14:paraId="25A6D34A" w14:textId="4300726F" w:rsidR="00B96170" w:rsidRDefault="00B96170" w:rsidP="00B96170">
      <w:pPr>
        <w:rPr>
          <w:rFonts w:cs="Times New Roman"/>
          <w:szCs w:val="24"/>
        </w:rPr>
      </w:pPr>
      <w:r>
        <w:rPr>
          <w:rFonts w:cs="Times New Roman"/>
          <w:szCs w:val="24"/>
        </w:rPr>
        <w:t xml:space="preserve">It is clear from the data collected that the participating OTs were committed to delivering the OTIS intervention thoroughly and to as high a standard as possible.  All of the OTs who </w:t>
      </w:r>
      <w:r>
        <w:rPr>
          <w:rFonts w:cs="Times New Roman"/>
          <w:szCs w:val="24"/>
        </w:rPr>
        <w:lastRenderedPageBreak/>
        <w:t xml:space="preserve">participated in the interviews had volunteered themselves to take part in the OTIS trial.  OTs saw the trial as an opportunity for professional development and were keen to learn something new </w:t>
      </w:r>
      <w:r w:rsidR="00930528">
        <w:rPr>
          <w:rFonts w:cs="Times New Roman"/>
          <w:szCs w:val="24"/>
        </w:rPr>
        <w:t xml:space="preserve">that </w:t>
      </w:r>
      <w:r>
        <w:rPr>
          <w:rFonts w:cs="Times New Roman"/>
          <w:szCs w:val="24"/>
        </w:rPr>
        <w:t>they could apply to their current practice to improve patient experience.  Many OTs were keen to be involved in research which was something different to their daily job role, acknowledging that both research within the topic of falls prevention was very limited and the gap in evidence that the OTIS trial was aiming to address.</w:t>
      </w:r>
    </w:p>
    <w:p w14:paraId="0C04951A" w14:textId="77777777" w:rsidR="00B96170" w:rsidRDefault="00B96170" w:rsidP="00B96170">
      <w:pPr>
        <w:rPr>
          <w:rFonts w:cs="Times New Roman"/>
          <w:szCs w:val="24"/>
        </w:rPr>
      </w:pPr>
    </w:p>
    <w:p w14:paraId="26D8CA68" w14:textId="77777777" w:rsidR="00B96170" w:rsidRDefault="00B96170" w:rsidP="00B96170">
      <w:pPr>
        <w:jc w:val="center"/>
        <w:rPr>
          <w:rFonts w:cs="Times New Roman"/>
          <w:szCs w:val="24"/>
        </w:rPr>
      </w:pPr>
      <w:r w:rsidRPr="00D376A2">
        <w:rPr>
          <w:rFonts w:cs="Times New Roman"/>
          <w:i/>
          <w:szCs w:val="24"/>
        </w:rPr>
        <w:t>“I was interested just to see if there was anything really that I could learn that I could then apply to my practice.  But also I was just really interested to get involved in some research and to try something new and different.  Certainly when I spoke to [the developer of the OTIS intervention]… she was just so passionate about this falls intervention and she real</w:t>
      </w:r>
      <w:r>
        <w:rPr>
          <w:rFonts w:cs="Times New Roman"/>
          <w:i/>
          <w:szCs w:val="24"/>
        </w:rPr>
        <w:t xml:space="preserve">ly kind of sparked my interest </w:t>
      </w:r>
      <w:r w:rsidRPr="00D376A2">
        <w:rPr>
          <w:rFonts w:cs="Times New Roman"/>
          <w:i/>
          <w:szCs w:val="24"/>
        </w:rPr>
        <w:t>and really made me keen to be involved”.</w:t>
      </w:r>
      <w:r>
        <w:rPr>
          <w:rFonts w:cs="Times New Roman"/>
          <w:szCs w:val="24"/>
        </w:rPr>
        <w:t xml:space="preserve"> OT </w:t>
      </w:r>
      <w:r w:rsidRPr="00E13E58">
        <w:rPr>
          <w:rFonts w:cs="Times New Roman"/>
          <w:szCs w:val="24"/>
        </w:rPr>
        <w:t>07,  22-29.</w:t>
      </w:r>
    </w:p>
    <w:p w14:paraId="65D9C7F4" w14:textId="77777777" w:rsidR="00B96170" w:rsidRDefault="00B96170" w:rsidP="00B96170">
      <w:pPr>
        <w:rPr>
          <w:rFonts w:cs="Times New Roman"/>
          <w:szCs w:val="24"/>
        </w:rPr>
      </w:pPr>
    </w:p>
    <w:p w14:paraId="6ED8C31D" w14:textId="0DB4C133" w:rsidR="00B96170" w:rsidRDefault="00B96170" w:rsidP="00B96170">
      <w:pPr>
        <w:rPr>
          <w:rFonts w:cs="Times New Roman"/>
          <w:szCs w:val="24"/>
        </w:rPr>
      </w:pPr>
      <w:r>
        <w:rPr>
          <w:rFonts w:cs="Times New Roman"/>
          <w:szCs w:val="24"/>
        </w:rPr>
        <w:t>However, as the data suggests, despite this commitment, the most significant barrier to delivering the intervention was the relatively high well-being of the trial participants. In the context of sustained national government austerity measures across England and Wales, OTs observed that the participants they were being asked to provide the intervention for were “</w:t>
      </w:r>
      <w:r w:rsidRPr="00C12AF2">
        <w:rPr>
          <w:rFonts w:cs="Times New Roman"/>
          <w:i/>
          <w:szCs w:val="24"/>
        </w:rPr>
        <w:t>poles apart”</w:t>
      </w:r>
      <w:r>
        <w:rPr>
          <w:rFonts w:cs="Times New Roman"/>
          <w:szCs w:val="24"/>
        </w:rPr>
        <w:t xml:space="preserve"> (Participant 11)</w:t>
      </w:r>
      <w:r w:rsidRPr="007C3956">
        <w:rPr>
          <w:rFonts w:cs="Times New Roman"/>
          <w:szCs w:val="24"/>
        </w:rPr>
        <w:t xml:space="preserve"> in</w:t>
      </w:r>
      <w:r>
        <w:rPr>
          <w:rFonts w:cs="Times New Roman"/>
          <w:szCs w:val="24"/>
        </w:rPr>
        <w:t xml:space="preserve"> terms of functioning and demographics in comparison to patients/clients they would see on their ‘normal’ caseloads.  In </w:t>
      </w:r>
      <w:r w:rsidR="00CB0020">
        <w:rPr>
          <w:rFonts w:cs="Times New Roman"/>
          <w:szCs w:val="24"/>
        </w:rPr>
        <w:t xml:space="preserve">current </w:t>
      </w:r>
      <w:r>
        <w:rPr>
          <w:rFonts w:cs="Times New Roman"/>
          <w:szCs w:val="24"/>
        </w:rPr>
        <w:t xml:space="preserve">clinical practice, , only the more severe cases are seen by OTs who, as well as being in poorer health, are </w:t>
      </w:r>
      <w:r w:rsidR="00D96EF9">
        <w:rPr>
          <w:rFonts w:cs="Times New Roman"/>
          <w:szCs w:val="24"/>
        </w:rPr>
        <w:t xml:space="preserve">also </w:t>
      </w:r>
      <w:r>
        <w:rPr>
          <w:rFonts w:cs="Times New Roman"/>
          <w:szCs w:val="24"/>
        </w:rPr>
        <w:t xml:space="preserve">less likely to have other resources (e.g. financial) to compensate for any lack in functional impairment. This difference in the socio-demographic profile of those </w:t>
      </w:r>
      <w:r w:rsidR="00CB0020">
        <w:rPr>
          <w:rFonts w:cs="Times New Roman"/>
          <w:szCs w:val="24"/>
        </w:rPr>
        <w:t xml:space="preserve">who are generally </w:t>
      </w:r>
      <w:r>
        <w:rPr>
          <w:rFonts w:cs="Times New Roman"/>
          <w:szCs w:val="24"/>
        </w:rPr>
        <w:t xml:space="preserve">in receipt of </w:t>
      </w:r>
      <w:r w:rsidR="00CB0020">
        <w:rPr>
          <w:rFonts w:cs="Times New Roman"/>
          <w:szCs w:val="24"/>
        </w:rPr>
        <w:t xml:space="preserve">OT </w:t>
      </w:r>
      <w:r>
        <w:rPr>
          <w:rFonts w:cs="Times New Roman"/>
          <w:szCs w:val="24"/>
        </w:rPr>
        <w:t xml:space="preserve">services and </w:t>
      </w:r>
      <w:r w:rsidR="00CB0020">
        <w:rPr>
          <w:rFonts w:cs="Times New Roman"/>
          <w:szCs w:val="24"/>
        </w:rPr>
        <w:t xml:space="preserve">the trial participants </w:t>
      </w:r>
      <w:r>
        <w:rPr>
          <w:rFonts w:cs="Times New Roman"/>
          <w:szCs w:val="24"/>
        </w:rPr>
        <w:t xml:space="preserve"> may have been exacerbated by the nature of recruitment strategy for the trial - responding to a mail shot favours those with lesser morbidity and deprivation.</w:t>
      </w:r>
      <w:r w:rsidR="007D774A">
        <w:rPr>
          <w:rFonts w:cs="Times New Roman"/>
          <w:szCs w:val="24"/>
        </w:rPr>
        <w:fldChar w:fldCharType="begin"/>
      </w:r>
      <w:r w:rsidR="007D774A">
        <w:rPr>
          <w:rFonts w:cs="Times New Roman"/>
          <w:szCs w:val="24"/>
        </w:rPr>
        <w:instrText xml:space="preserve"> ADDIN EN.CITE &lt;EndNote&gt;&lt;Cite&gt;&lt;Author&gt;Bonevski&lt;/Author&gt;&lt;Year&gt;2014&lt;/Year&gt;&lt;RecNum&gt;170&lt;/RecNum&gt;&lt;DisplayText&gt;&lt;style face="superscript"&gt;69&lt;/style&gt;&lt;/DisplayText&gt;&lt;record&gt;&lt;rec-number&gt;170&lt;/rec-number&gt;&lt;foreign-keys&gt;&lt;key app="EN" db-id="t2wdp05ffr9rpaeasp0vtxdevvfszfpdfee2" timestamp="1592480319"&gt;170&lt;/key&gt;&lt;/foreign-keys&gt;&lt;ref-type name="Journal Article"&gt;17&lt;/ref-type&gt;&lt;contributors&gt;&lt;authors&gt;&lt;author&gt;Bonevski, Billie&lt;/author&gt;&lt;author&gt;Randell, Madeleine&lt;/author&gt;&lt;author&gt;Paul, Chris&lt;/author&gt;&lt;author&gt;Chapman, Kathy&lt;/author&gt;&lt;author&gt;Twyman, Laura&lt;/author&gt;&lt;author&gt;Bryant, Jamie&lt;/author&gt;&lt;author&gt;Brozek, Irena&lt;/author&gt;&lt;author&gt;Hughes, Clare&lt;/author&gt;&lt;/authors&gt;&lt;/contributors&gt;&lt;titles&gt;&lt;title&gt;Reaching the hard-to-reach: a systematic review of strategies for improving health and medical research with socially disadvantaged groups&lt;/title&gt;&lt;secondary-title&gt;BMC Medical Research Methodology&lt;/secondary-title&gt;&lt;/titles&gt;&lt;periodical&gt;&lt;full-title&gt;BMC Medical Research Methodology&lt;/full-title&gt;&lt;/periodical&gt;&lt;pages&gt;42&lt;/pages&gt;&lt;volume&gt;14&lt;/volume&gt;&lt;number&gt;1&lt;/number&gt;&lt;dates&gt;&lt;year&gt;2014&lt;/year&gt;&lt;pub-dates&gt;&lt;date&gt;2014/03/25&lt;/date&gt;&lt;/pub-dates&gt;&lt;/dates&gt;&lt;isbn&gt;1471-2288&lt;/isbn&gt;&lt;urls&gt;&lt;related-urls&gt;&lt;url&gt;https://doi.org/10.1186/1471-2288-14-42&lt;/url&gt;&lt;/related-urls&gt;&lt;/urls&gt;&lt;electronic-resource-num&gt;10.1186/1471-2288-14-42&lt;/electronic-resource-num&gt;&lt;/record&gt;&lt;/Cite&gt;&lt;/EndNote&gt;</w:instrText>
      </w:r>
      <w:r w:rsidR="007D774A">
        <w:rPr>
          <w:rFonts w:cs="Times New Roman"/>
          <w:szCs w:val="24"/>
        </w:rPr>
        <w:fldChar w:fldCharType="separate"/>
      </w:r>
      <w:r w:rsidR="007D774A" w:rsidRPr="007D774A">
        <w:rPr>
          <w:rFonts w:cs="Times New Roman"/>
          <w:noProof/>
          <w:szCs w:val="24"/>
          <w:vertAlign w:val="superscript"/>
        </w:rPr>
        <w:t>69</w:t>
      </w:r>
      <w:r w:rsidR="007D774A">
        <w:rPr>
          <w:rFonts w:cs="Times New Roman"/>
          <w:szCs w:val="24"/>
        </w:rPr>
        <w:fldChar w:fldCharType="end"/>
      </w:r>
    </w:p>
    <w:p w14:paraId="0CC229D2" w14:textId="77777777" w:rsidR="00B96170" w:rsidRDefault="00B96170" w:rsidP="00B96170">
      <w:pPr>
        <w:rPr>
          <w:rFonts w:cs="Times New Roman"/>
          <w:szCs w:val="24"/>
        </w:rPr>
      </w:pPr>
    </w:p>
    <w:p w14:paraId="0FCB218D" w14:textId="72458627" w:rsidR="00B96170" w:rsidRPr="008A468B" w:rsidRDefault="00B96170" w:rsidP="0037282B">
      <w:pPr>
        <w:jc w:val="center"/>
        <w:rPr>
          <w:rFonts w:cs="Times New Roman"/>
          <w:szCs w:val="24"/>
        </w:rPr>
      </w:pPr>
      <w:r>
        <w:rPr>
          <w:rFonts w:cs="Times New Roman"/>
          <w:szCs w:val="24"/>
        </w:rPr>
        <w:t>“</w:t>
      </w:r>
      <w:r w:rsidRPr="008A468B">
        <w:rPr>
          <w:rFonts w:cs="Times New Roman"/>
          <w:i/>
          <w:szCs w:val="24"/>
        </w:rPr>
        <w:t>I did seem to get quite a lot of…well kept houses, maybe more middle class people</w:t>
      </w:r>
      <w:r>
        <w:rPr>
          <w:rFonts w:cs="Times New Roman"/>
          <w:i/>
          <w:szCs w:val="24"/>
        </w:rPr>
        <w:t>”</w:t>
      </w:r>
      <w:r w:rsidRPr="008A468B">
        <w:rPr>
          <w:rFonts w:cs="Times New Roman"/>
          <w:i/>
          <w:szCs w:val="24"/>
        </w:rPr>
        <w:t>.</w:t>
      </w:r>
      <w:r>
        <w:rPr>
          <w:rFonts w:cs="Times New Roman"/>
          <w:i/>
          <w:szCs w:val="24"/>
        </w:rPr>
        <w:t xml:space="preserve">  </w:t>
      </w:r>
      <w:r>
        <w:rPr>
          <w:rFonts w:cs="Times New Roman"/>
          <w:szCs w:val="24"/>
        </w:rPr>
        <w:t>OT 07, 249-254.</w:t>
      </w:r>
    </w:p>
    <w:p w14:paraId="4382F2CF" w14:textId="77777777" w:rsidR="00F21597" w:rsidRPr="00201EAD" w:rsidRDefault="00F21597" w:rsidP="00146231">
      <w:pPr>
        <w:rPr>
          <w:rFonts w:cs="Times New Roman"/>
          <w:szCs w:val="24"/>
        </w:rPr>
      </w:pPr>
    </w:p>
    <w:p w14:paraId="3D6CE6AA" w14:textId="77777777" w:rsidR="00B96170" w:rsidRPr="009469AA" w:rsidRDefault="00B96170" w:rsidP="00B96170">
      <w:pPr>
        <w:pStyle w:val="Heading2"/>
      </w:pPr>
      <w:bookmarkStart w:id="263" w:name="_Toc49168487"/>
      <w:r>
        <w:t>Discussion</w:t>
      </w:r>
      <w:bookmarkEnd w:id="263"/>
      <w:r>
        <w:t xml:space="preserve"> </w:t>
      </w:r>
    </w:p>
    <w:p w14:paraId="15D9DA1B" w14:textId="45B26CB0" w:rsidR="00B96170" w:rsidRDefault="007F0DD3" w:rsidP="00B96170">
      <w:pPr>
        <w:rPr>
          <w:rFonts w:cs="Times New Roman"/>
          <w:color w:val="222222"/>
          <w:shd w:val="clear" w:color="auto" w:fill="FFFFFF"/>
        </w:rPr>
      </w:pPr>
      <w:r>
        <w:rPr>
          <w:rFonts w:cs="Times New Roman"/>
          <w:color w:val="222222"/>
          <w:shd w:val="clear" w:color="auto" w:fill="FFFFFF"/>
        </w:rPr>
        <w:t>The</w:t>
      </w:r>
      <w:r w:rsidRPr="00E26C09">
        <w:rPr>
          <w:rFonts w:cs="Times New Roman"/>
          <w:color w:val="222222"/>
          <w:shd w:val="clear" w:color="auto" w:fill="FFFFFF"/>
        </w:rPr>
        <w:t xml:space="preserve"> </w:t>
      </w:r>
      <w:r w:rsidR="00B96170" w:rsidRPr="00E26C09">
        <w:rPr>
          <w:rFonts w:cs="Times New Roman"/>
          <w:color w:val="222222"/>
          <w:shd w:val="clear" w:color="auto" w:fill="FFFFFF"/>
        </w:rPr>
        <w:t>data suggest</w:t>
      </w:r>
      <w:r>
        <w:rPr>
          <w:rFonts w:cs="Times New Roman"/>
          <w:color w:val="222222"/>
          <w:shd w:val="clear" w:color="auto" w:fill="FFFFFF"/>
        </w:rPr>
        <w:t>ed</w:t>
      </w:r>
      <w:r w:rsidR="00B96170" w:rsidRPr="00E26C09">
        <w:rPr>
          <w:rFonts w:cs="Times New Roman"/>
          <w:color w:val="222222"/>
          <w:shd w:val="clear" w:color="auto" w:fill="FFFFFF"/>
        </w:rPr>
        <w:t xml:space="preserve"> that the OTs received adequate training and delivered the intervention, </w:t>
      </w:r>
      <w:r w:rsidR="00787931">
        <w:rPr>
          <w:rFonts w:cs="Times New Roman"/>
          <w:color w:val="222222"/>
          <w:shd w:val="clear" w:color="auto" w:fill="FFFFFF"/>
        </w:rPr>
        <w:t>mainly</w:t>
      </w:r>
      <w:r w:rsidR="00B96170" w:rsidRPr="00E26C09">
        <w:rPr>
          <w:rFonts w:cs="Times New Roman"/>
          <w:color w:val="222222"/>
          <w:shd w:val="clear" w:color="auto" w:fill="FFFFFF"/>
        </w:rPr>
        <w:t xml:space="preserve"> as intended</w:t>
      </w:r>
      <w:r w:rsidR="00787931">
        <w:rPr>
          <w:rFonts w:cs="Times New Roman"/>
          <w:color w:val="222222"/>
          <w:shd w:val="clear" w:color="auto" w:fill="FFFFFF"/>
        </w:rPr>
        <w:t>.</w:t>
      </w:r>
      <w:r w:rsidR="00B96170" w:rsidRPr="00E26C09">
        <w:rPr>
          <w:rFonts w:cs="Times New Roman"/>
          <w:color w:val="222222"/>
          <w:shd w:val="clear" w:color="auto" w:fill="FFFFFF"/>
        </w:rPr>
        <w:t>.</w:t>
      </w:r>
      <w:r w:rsidR="00787931">
        <w:rPr>
          <w:rFonts w:cs="Times New Roman"/>
          <w:color w:val="222222"/>
          <w:shd w:val="clear" w:color="auto" w:fill="FFFFFF"/>
        </w:rPr>
        <w:t xml:space="preserve">  However, in some cases both OTs and the participants themselves questioned their suitability for participation in the trial.  As is the case in routine practice, the OTs chose to adapt the intervention in certain cases and did not deliver the whole </w:t>
      </w:r>
      <w:r w:rsidR="00787931">
        <w:rPr>
          <w:rFonts w:cs="Times New Roman"/>
          <w:color w:val="222222"/>
          <w:shd w:val="clear" w:color="auto" w:fill="FFFFFF"/>
        </w:rPr>
        <w:lastRenderedPageBreak/>
        <w:t xml:space="preserve">intervention in the standardised way, for participant that did not have a significant falls risk.  </w:t>
      </w:r>
      <w:r w:rsidR="00B96170" w:rsidRPr="00E26C09">
        <w:rPr>
          <w:rFonts w:cs="Times New Roman"/>
          <w:color w:val="222222"/>
          <w:shd w:val="clear" w:color="auto" w:fill="FFFFFF"/>
        </w:rPr>
        <w:t xml:space="preserve"> </w:t>
      </w:r>
      <w:r w:rsidR="00787931">
        <w:rPr>
          <w:rFonts w:cs="Times New Roman"/>
          <w:color w:val="222222"/>
          <w:shd w:val="clear" w:color="auto" w:fill="FFFFFF"/>
        </w:rPr>
        <w:t xml:space="preserve">Similarly, some participants felt that were too mobile or active and that other people would benefit more from the OT’s home assessment.  </w:t>
      </w:r>
    </w:p>
    <w:p w14:paraId="6B752865" w14:textId="6FDADFBE" w:rsidR="00BB7C9F" w:rsidRDefault="00BB7C9F" w:rsidP="00B96170">
      <w:pPr>
        <w:rPr>
          <w:rFonts w:cs="Times New Roman"/>
          <w:color w:val="222222"/>
          <w:shd w:val="clear" w:color="auto" w:fill="FFFFFF"/>
        </w:rPr>
      </w:pPr>
    </w:p>
    <w:p w14:paraId="3AC67389" w14:textId="250CF1BD" w:rsidR="00BB7C9F" w:rsidRDefault="00BB7C9F" w:rsidP="00B96170">
      <w:pPr>
        <w:rPr>
          <w:rFonts w:cs="Times New Roman"/>
          <w:color w:val="222222"/>
          <w:shd w:val="clear" w:color="auto" w:fill="FFFFFF"/>
        </w:rPr>
      </w:pPr>
      <w:r w:rsidRPr="00BB7C9F">
        <w:rPr>
          <w:rFonts w:cs="Times New Roman"/>
          <w:color w:val="222222"/>
          <w:shd w:val="clear" w:color="auto" w:fill="FFFFFF"/>
        </w:rPr>
        <w:t>This was a pragmatic trial testing the effectiveness and cost effectiveness of OT home assessment with individualised recommendations. The OT’s recommendations were followed in varying degrees by participants.  Qualitative work from the OT perspective provides some insight as to why participants may not have adhered to the recommendations based on a number of factors including: perceived need for change, provision from formal services and the personal resources available to enable a recommendation independently. Whilst most participants in this sample did not feel they were in need of environmental changes due to low perceived risk of falls, for those with greater morbidity recommendations were followed more closely.  It is important to note that provision of environmental adaptations by health or social care services is likely to have played a significant role in following recommendations amongst those with greatest need.</w:t>
      </w:r>
    </w:p>
    <w:p w14:paraId="7CA2ABB6" w14:textId="159FF1AF" w:rsidR="00BB7C9F" w:rsidRDefault="00BB7C9F" w:rsidP="00B96170">
      <w:pPr>
        <w:rPr>
          <w:rFonts w:cs="Times New Roman"/>
          <w:color w:val="222222"/>
          <w:shd w:val="clear" w:color="auto" w:fill="FFFFFF"/>
        </w:rPr>
      </w:pPr>
    </w:p>
    <w:p w14:paraId="3407861D" w14:textId="190BF72D" w:rsidR="00BB7C9F" w:rsidRDefault="00BB7C9F" w:rsidP="00B96170">
      <w:pPr>
        <w:rPr>
          <w:rFonts w:cs="Times New Roman"/>
          <w:color w:val="222222"/>
          <w:shd w:val="clear" w:color="auto" w:fill="FFFFFF"/>
        </w:rPr>
      </w:pPr>
      <w:r w:rsidRPr="00BB7C9F">
        <w:rPr>
          <w:rFonts w:cs="Times New Roman"/>
          <w:color w:val="222222"/>
          <w:shd w:val="clear" w:color="auto" w:fill="FFFFFF"/>
        </w:rPr>
        <w:t>Whilst adherence to the OT recommendations was relatively low, this reflects the reality of a real world implementation of the intervention within the context of current service provision.  As such, low adherence to the individualised recommendations should not detract from the main finding that the intervention was not found to be effective in this population group.</w:t>
      </w:r>
    </w:p>
    <w:p w14:paraId="0354F3B3" w14:textId="77777777" w:rsidR="00BB7C9F" w:rsidRPr="00E26C09" w:rsidRDefault="00BB7C9F" w:rsidP="00B96170">
      <w:pPr>
        <w:rPr>
          <w:rFonts w:cs="Times New Roman"/>
          <w:color w:val="222222"/>
          <w:shd w:val="clear" w:color="auto" w:fill="FFFFFF"/>
        </w:rPr>
      </w:pPr>
    </w:p>
    <w:p w14:paraId="6191092F" w14:textId="2EB30C85" w:rsidR="00B96170" w:rsidRPr="000A2218" w:rsidRDefault="00B96170" w:rsidP="00B96170">
      <w:pPr>
        <w:rPr>
          <w:rFonts w:cs="Times New Roman"/>
          <w:color w:val="222222"/>
          <w:shd w:val="clear" w:color="auto" w:fill="FFFFFF"/>
        </w:rPr>
      </w:pPr>
      <w:r w:rsidRPr="00E26C09">
        <w:rPr>
          <w:rFonts w:cs="Times New Roman"/>
          <w:color w:val="222222"/>
          <w:shd w:val="clear" w:color="auto" w:fill="FFFFFF"/>
        </w:rPr>
        <w:t>We have observed that recommendations are followed to a varying degree by participants – this was significantly influenced by whether the recommendations are provided by health or social care services, a smaller proportion of individuals followed the equipment recommendations independently. This is likely to be due to a range of factors including, a lack of resources, a lack of desire to accept environmental changes and, as discussed above, feeling they would not benefit from the recommendations.</w:t>
      </w:r>
      <w:r>
        <w:rPr>
          <w:rFonts w:cs="Times New Roman"/>
          <w:color w:val="222222"/>
          <w:shd w:val="clear" w:color="auto" w:fill="FFFFFF"/>
        </w:rPr>
        <w:t xml:space="preserve"> It has been noted previously that </w:t>
      </w:r>
      <w:r w:rsidRPr="000A2218">
        <w:rPr>
          <w:rFonts w:cs="Times New Roman"/>
          <w:szCs w:val="24"/>
        </w:rPr>
        <w:t xml:space="preserve">individuals make their own decisions about whether to follow through with environmental recommendations based on their knowledge of environmental risks which is usually related to past experience, perceptions of the degree of risk involved in the subject of the recommendation, perceived ability to mediate the risk through behaviour and the degree of freedom the individual has in the decision making. </w:t>
      </w:r>
      <w:r>
        <w:rPr>
          <w:rFonts w:cs="Times New Roman"/>
          <w:szCs w:val="24"/>
        </w:rPr>
        <w:t>Of course, t</w:t>
      </w:r>
      <w:r w:rsidRPr="000A2218">
        <w:rPr>
          <w:rFonts w:cs="Times New Roman"/>
          <w:szCs w:val="24"/>
        </w:rPr>
        <w:t xml:space="preserve">he person's perceived risk and the therapist's evaluation of risk may not be the same. There may be greater resistance to </w:t>
      </w:r>
      <w:r w:rsidRPr="000A2218">
        <w:rPr>
          <w:rFonts w:cs="Times New Roman"/>
          <w:szCs w:val="24"/>
        </w:rPr>
        <w:lastRenderedPageBreak/>
        <w:t>implement a modification if the objective of the modification is preventative as opposed to facilitative of an immediate functional outcome</w:t>
      </w:r>
      <w:r w:rsidR="003C454E">
        <w:rPr>
          <w:rFonts w:cs="Times New Roman"/>
          <w:szCs w:val="24"/>
        </w:rPr>
        <w:fldChar w:fldCharType="begin"/>
      </w:r>
      <w:r w:rsidR="007D774A">
        <w:rPr>
          <w:rFonts w:cs="Times New Roman"/>
          <w:szCs w:val="24"/>
        </w:rPr>
        <w:instrText xml:space="preserve"> ADDIN EN.CITE &lt;EndNote&gt;&lt;Cite&gt;&lt;Author&gt;Clemson  L&lt;/Author&gt;&lt;Year&gt;1999&lt;/Year&gt;&lt;RecNum&gt;153&lt;/RecNum&gt;&lt;DisplayText&gt;&lt;style face="superscript"&gt;70&lt;/style&gt;&lt;/DisplayText&gt;&lt;record&gt;&lt;rec-number&gt;153&lt;/rec-number&gt;&lt;foreign-keys&gt;&lt;key app="EN" db-id="t2wdp05ffr9rpaeasp0vtxdevvfszfpdfee2" timestamp="1580235062"&gt;153&lt;/key&gt;&lt;/foreign-keys&gt;&lt;ref-type name="Journal Article"&gt;17&lt;/ref-type&gt;&lt;contributors&gt;&lt;authors&gt;&lt;author&gt;Clemson  L,&lt;/author&gt;&lt;author&gt;Cusick A,&lt;/author&gt;&lt;author&gt;Fozard C,&lt;/author&gt;&lt;/authors&gt;&lt;/contributors&gt;&lt;titles&gt;&lt;title&gt;Managing risk and exerting control: determining follow through with falls prevention&lt;/title&gt;&lt;secondary-title&gt;Disability and Rehabilitation&lt;/secondary-title&gt;&lt;/titles&gt;&lt;periodical&gt;&lt;full-title&gt;Disability and Rehabilitation&lt;/full-title&gt;&lt;/periodical&gt;&lt;pages&gt;531-341&lt;/pages&gt;&lt;volume&gt;21&lt;/volume&gt;&lt;number&gt;12&lt;/number&gt;&lt;dates&gt;&lt;year&gt;1999&lt;/year&gt;&lt;/dates&gt;&lt;urls&gt;&lt;/urls&gt;&lt;electronic-resource-num&gt;10.1080/096382899297189&lt;/electronic-resource-num&gt;&lt;/record&gt;&lt;/Cite&gt;&lt;/EndNote&gt;</w:instrText>
      </w:r>
      <w:r w:rsidR="003C454E">
        <w:rPr>
          <w:rFonts w:cs="Times New Roman"/>
          <w:szCs w:val="24"/>
        </w:rPr>
        <w:fldChar w:fldCharType="separate"/>
      </w:r>
      <w:r w:rsidR="007D774A" w:rsidRPr="007D774A">
        <w:rPr>
          <w:rFonts w:cs="Times New Roman"/>
          <w:noProof/>
          <w:szCs w:val="24"/>
          <w:vertAlign w:val="superscript"/>
        </w:rPr>
        <w:t>70</w:t>
      </w:r>
      <w:r w:rsidR="003C454E">
        <w:rPr>
          <w:rFonts w:cs="Times New Roman"/>
          <w:szCs w:val="24"/>
        </w:rPr>
        <w:fldChar w:fldCharType="end"/>
      </w:r>
      <w:r w:rsidRPr="000A2218">
        <w:rPr>
          <w:rFonts w:cs="Times New Roman"/>
          <w:szCs w:val="24"/>
        </w:rPr>
        <w:t>.</w:t>
      </w:r>
    </w:p>
    <w:p w14:paraId="141A45F0" w14:textId="77777777" w:rsidR="00B96170" w:rsidRPr="00E26C09" w:rsidRDefault="00B96170" w:rsidP="00B96170">
      <w:pPr>
        <w:rPr>
          <w:rFonts w:cs="Times New Roman"/>
          <w:color w:val="222222"/>
          <w:shd w:val="clear" w:color="auto" w:fill="FFFFFF"/>
        </w:rPr>
      </w:pPr>
    </w:p>
    <w:p w14:paraId="4EF9D750" w14:textId="77777777" w:rsidR="00B96170" w:rsidRDefault="00B96170" w:rsidP="00B96170">
      <w:r w:rsidRPr="00E26C09">
        <w:rPr>
          <w:rFonts w:cs="Times New Roman"/>
          <w:color w:val="222222"/>
          <w:shd w:val="clear" w:color="auto" w:fill="FFFFFF"/>
        </w:rPr>
        <w:t>We have drawn on a range of data sources to assess the fidelity of the intervention training and delivery. Observations and documentary audits were conducted by OTs on the trial team – this may have led to some bias in the assessment of training and quality of delivery, as OTs, they may have felt a ‘vested interest’ in scoring individuals from a shared professional group more positively than was warranted.  However, for the observations, this is unlikely as the OTs involved in the observations did not have an existing working relationship with the intervention OTs and every attempt was made to make the intervention OTs feel at ease with the process, Of course, it is impossible to rule out the Hawthorne effect, that the intervention OTs were conducting the home visit more thoroughly because they were being observed, which may have resulted in the scores being artificially high.  For the documentation audit, it is unlikely that assessment was biased in favour of a positive score as this was conducted remotely and anonymously.  All documents were examined by one OT ensuring consistency and were conducted before the results of the trial were known.  Qualitative interviews were conducted by two researchers who did not have a background in occupational therapy and were outside of the main trial research team, therefore did not have any preconceived bias for or against the intervention or the professional group. It is clear from the data that OTs participating in the qualitative interview study were comfortable with being candid regarding their feels toward the trial and the intervention being tested.</w:t>
      </w:r>
    </w:p>
    <w:p w14:paraId="5F7D906E" w14:textId="301C6AB6" w:rsidR="004073B3" w:rsidRPr="00CD0324" w:rsidRDefault="004073B3" w:rsidP="00032281">
      <w:pPr>
        <w:pStyle w:val="Heading4"/>
      </w:pPr>
      <w:r w:rsidRPr="00CD0324">
        <w:br w:type="page"/>
      </w:r>
    </w:p>
    <w:p w14:paraId="6F1AC21F" w14:textId="77777777" w:rsidR="004073B3" w:rsidRPr="00CD0324" w:rsidRDefault="004073B3" w:rsidP="004073B3">
      <w:pPr>
        <w:pStyle w:val="Heading1"/>
      </w:pPr>
      <w:bookmarkStart w:id="264" w:name="_Toc49168488"/>
      <w:r w:rsidRPr="00CD0324">
        <w:lastRenderedPageBreak/>
        <w:t xml:space="preserve">Chapter </w:t>
      </w:r>
      <w:r w:rsidR="001C7234" w:rsidRPr="00CD0324">
        <w:t>6</w:t>
      </w:r>
      <w:r w:rsidRPr="00CD0324">
        <w:t xml:space="preserve"> - Discussion</w:t>
      </w:r>
      <w:bookmarkEnd w:id="264"/>
    </w:p>
    <w:p w14:paraId="70960A42" w14:textId="52E574E9" w:rsidR="004073B3" w:rsidRDefault="00FF0894" w:rsidP="00705BA2">
      <w:pPr>
        <w:ind w:right="-188"/>
        <w:rPr>
          <w:rFonts w:cs="Times New Roman"/>
          <w:szCs w:val="24"/>
        </w:rPr>
      </w:pPr>
      <w:r w:rsidRPr="00DF3AF6">
        <w:rPr>
          <w:rFonts w:cs="Times New Roman"/>
          <w:szCs w:val="24"/>
        </w:rPr>
        <w:t xml:space="preserve">Here we report the results of </w:t>
      </w:r>
      <w:r w:rsidR="00553B70">
        <w:rPr>
          <w:rFonts w:cs="Times New Roman"/>
          <w:szCs w:val="24"/>
        </w:rPr>
        <w:t>OTIS</w:t>
      </w:r>
      <w:r w:rsidR="00F6018D">
        <w:rPr>
          <w:rFonts w:cs="Times New Roman"/>
          <w:szCs w:val="24"/>
        </w:rPr>
        <w:t>,</w:t>
      </w:r>
      <w:r w:rsidR="00553B70">
        <w:rPr>
          <w:rFonts w:cs="Times New Roman"/>
          <w:szCs w:val="24"/>
        </w:rPr>
        <w:t xml:space="preserve"> a large</w:t>
      </w:r>
      <w:r w:rsidR="00F6018D">
        <w:rPr>
          <w:rFonts w:cs="Times New Roman"/>
          <w:szCs w:val="24"/>
        </w:rPr>
        <w:t>, modified</w:t>
      </w:r>
      <w:r w:rsidR="00553B70">
        <w:rPr>
          <w:rFonts w:cs="Times New Roman"/>
          <w:szCs w:val="24"/>
        </w:rPr>
        <w:t xml:space="preserve"> c</w:t>
      </w:r>
      <w:r w:rsidR="001A666E">
        <w:rPr>
          <w:rFonts w:cs="Times New Roman"/>
          <w:szCs w:val="24"/>
        </w:rPr>
        <w:t>ohort randomised controlled trial</w:t>
      </w:r>
      <w:r w:rsidR="00553B70">
        <w:rPr>
          <w:rFonts w:cs="Times New Roman"/>
          <w:szCs w:val="24"/>
        </w:rPr>
        <w:t xml:space="preserve"> </w:t>
      </w:r>
      <w:r w:rsidRPr="00DF3AF6">
        <w:rPr>
          <w:rFonts w:cs="Times New Roman"/>
          <w:szCs w:val="24"/>
        </w:rPr>
        <w:t>assessing the clinical</w:t>
      </w:r>
      <w:r w:rsidR="00F0384F">
        <w:rPr>
          <w:rFonts w:cs="Times New Roman"/>
          <w:szCs w:val="24"/>
        </w:rPr>
        <w:t xml:space="preserve"> </w:t>
      </w:r>
      <w:r w:rsidRPr="00DF3AF6">
        <w:rPr>
          <w:rFonts w:cs="Times New Roman"/>
          <w:szCs w:val="24"/>
        </w:rPr>
        <w:t>and cost</w:t>
      </w:r>
      <w:r w:rsidR="00F6018D">
        <w:rPr>
          <w:rFonts w:cs="Times New Roman"/>
          <w:szCs w:val="24"/>
        </w:rPr>
        <w:t>-</w:t>
      </w:r>
      <w:r w:rsidRPr="00DF3AF6">
        <w:rPr>
          <w:rFonts w:cs="Times New Roman"/>
          <w:szCs w:val="24"/>
        </w:rPr>
        <w:t xml:space="preserve">effectiveness of a home hazard assessment and environmental modification </w:t>
      </w:r>
      <w:r w:rsidR="001754D2">
        <w:rPr>
          <w:rFonts w:cs="Times New Roman"/>
          <w:szCs w:val="24"/>
        </w:rPr>
        <w:t xml:space="preserve">delivered </w:t>
      </w:r>
      <w:r w:rsidRPr="00DF3AF6">
        <w:rPr>
          <w:rFonts w:cs="Times New Roman"/>
          <w:szCs w:val="24"/>
        </w:rPr>
        <w:t>by</w:t>
      </w:r>
      <w:r w:rsidR="001754D2">
        <w:rPr>
          <w:rFonts w:cs="Times New Roman"/>
          <w:szCs w:val="24"/>
        </w:rPr>
        <w:t xml:space="preserve"> OTs</w:t>
      </w:r>
      <w:r w:rsidRPr="00DF3AF6">
        <w:rPr>
          <w:rFonts w:cs="Times New Roman"/>
          <w:szCs w:val="24"/>
        </w:rPr>
        <w:t xml:space="preserve"> for the prevention of falls.  In this discussion, we summarise our key findings, compare these with previous studies, and discuss the strengths and limitation of</w:t>
      </w:r>
      <w:r w:rsidR="00F6018D">
        <w:rPr>
          <w:rFonts w:cs="Times New Roman"/>
          <w:szCs w:val="24"/>
        </w:rPr>
        <w:t xml:space="preserve"> </w:t>
      </w:r>
      <w:r w:rsidR="00672F0E">
        <w:rPr>
          <w:rFonts w:cs="Times New Roman"/>
          <w:szCs w:val="24"/>
        </w:rPr>
        <w:t>OTIS</w:t>
      </w:r>
      <w:r>
        <w:rPr>
          <w:rFonts w:cs="Times New Roman"/>
          <w:szCs w:val="24"/>
        </w:rPr>
        <w:t>.</w:t>
      </w:r>
    </w:p>
    <w:p w14:paraId="58513B14" w14:textId="77777777" w:rsidR="00FF0894" w:rsidRPr="00CD0324" w:rsidRDefault="00FF0894" w:rsidP="004073B3"/>
    <w:p w14:paraId="47146E80" w14:textId="5F9B2606" w:rsidR="008F706D" w:rsidRPr="00CD0324" w:rsidRDefault="00FF0894" w:rsidP="008F706D">
      <w:pPr>
        <w:pStyle w:val="Heading2"/>
      </w:pPr>
      <w:bookmarkStart w:id="265" w:name="_Toc49168489"/>
      <w:r>
        <w:t>Summary of k</w:t>
      </w:r>
      <w:r w:rsidR="00825986" w:rsidRPr="00CD0324">
        <w:t>ey findings</w:t>
      </w:r>
      <w:bookmarkEnd w:id="265"/>
    </w:p>
    <w:p w14:paraId="24C96B7C" w14:textId="77777777" w:rsidR="00FF0894" w:rsidRPr="00DF3AF6" w:rsidRDefault="00FF0894" w:rsidP="00FF0894">
      <w:pPr>
        <w:pStyle w:val="Heading3"/>
      </w:pPr>
      <w:bookmarkStart w:id="266" w:name="_Toc49168490"/>
      <w:r w:rsidRPr="00DF3AF6">
        <w:t>Trial population</w:t>
      </w:r>
      <w:bookmarkEnd w:id="266"/>
    </w:p>
    <w:p w14:paraId="5E2D2DF7" w14:textId="5936F0D7" w:rsidR="00FF0894" w:rsidRPr="00DF3AF6" w:rsidRDefault="00FF0894" w:rsidP="00FF0894">
      <w:pPr>
        <w:rPr>
          <w:rFonts w:cs="Times New Roman"/>
          <w:szCs w:val="24"/>
        </w:rPr>
      </w:pPr>
      <w:r w:rsidRPr="00DF3AF6">
        <w:rPr>
          <w:rFonts w:cs="Times New Roman"/>
          <w:szCs w:val="24"/>
        </w:rPr>
        <w:t>This large</w:t>
      </w:r>
      <w:r w:rsidR="00A2141C">
        <w:rPr>
          <w:rFonts w:cs="Times New Roman"/>
          <w:szCs w:val="24"/>
        </w:rPr>
        <w:t>,</w:t>
      </w:r>
      <w:r w:rsidRPr="00DF3AF6">
        <w:rPr>
          <w:rFonts w:cs="Times New Roman"/>
          <w:szCs w:val="24"/>
        </w:rPr>
        <w:t xml:space="preserve"> multicentre</w:t>
      </w:r>
      <w:r w:rsidR="00CB4A58">
        <w:rPr>
          <w:rFonts w:cs="Times New Roman"/>
          <w:szCs w:val="24"/>
        </w:rPr>
        <w:t xml:space="preserve"> modified</w:t>
      </w:r>
      <w:r w:rsidRPr="00DF3AF6">
        <w:rPr>
          <w:rFonts w:cs="Times New Roman"/>
          <w:szCs w:val="24"/>
        </w:rPr>
        <w:t xml:space="preserve"> </w:t>
      </w:r>
      <w:r w:rsidR="00B70910">
        <w:rPr>
          <w:rFonts w:cs="Times New Roman"/>
          <w:szCs w:val="24"/>
        </w:rPr>
        <w:t>c</w:t>
      </w:r>
      <w:r w:rsidRPr="00DF3AF6">
        <w:rPr>
          <w:rFonts w:cs="Times New Roman"/>
          <w:szCs w:val="24"/>
        </w:rPr>
        <w:t>RCT included 1331 community</w:t>
      </w:r>
      <w:r w:rsidR="00D4345D">
        <w:rPr>
          <w:rFonts w:cs="Times New Roman"/>
          <w:szCs w:val="24"/>
        </w:rPr>
        <w:t>-</w:t>
      </w:r>
      <w:r w:rsidRPr="00DF3AF6">
        <w:rPr>
          <w:rFonts w:cs="Times New Roman"/>
          <w:szCs w:val="24"/>
        </w:rPr>
        <w:t xml:space="preserve">dwelling men and women over the age of 65 years: 430 were </w:t>
      </w:r>
      <w:r w:rsidR="00A2141C">
        <w:rPr>
          <w:rFonts w:cs="Times New Roman"/>
          <w:szCs w:val="24"/>
        </w:rPr>
        <w:t xml:space="preserve">randomised </w:t>
      </w:r>
      <w:r w:rsidRPr="00DF3AF6">
        <w:rPr>
          <w:rFonts w:cs="Times New Roman"/>
          <w:szCs w:val="24"/>
        </w:rPr>
        <w:t>to the intervention group, and 901 to the usual care group.  We exceeded our original sample size target of 1299 by 32 participants.  Participants were recruited primarily from mail</w:t>
      </w:r>
      <w:r w:rsidR="00330E33">
        <w:rPr>
          <w:rFonts w:cs="Times New Roman"/>
          <w:szCs w:val="24"/>
        </w:rPr>
        <w:t>-</w:t>
      </w:r>
      <w:r w:rsidRPr="00DF3AF6">
        <w:rPr>
          <w:rFonts w:cs="Times New Roman"/>
          <w:szCs w:val="24"/>
        </w:rPr>
        <w:t xml:space="preserve">outs from General Practice surgeries, the Yorkshire Health Study, or from </w:t>
      </w:r>
      <w:r w:rsidR="00B70910">
        <w:rPr>
          <w:rFonts w:cs="Times New Roman"/>
          <w:szCs w:val="24"/>
        </w:rPr>
        <w:t xml:space="preserve">YTU </w:t>
      </w:r>
      <w:r w:rsidRPr="00DF3AF6">
        <w:rPr>
          <w:rFonts w:cs="Times New Roman"/>
          <w:szCs w:val="24"/>
        </w:rPr>
        <w:t>cohorts of participants</w:t>
      </w:r>
      <w:r w:rsidR="00A2141C">
        <w:rPr>
          <w:rFonts w:cs="Times New Roman"/>
          <w:szCs w:val="24"/>
        </w:rPr>
        <w:t xml:space="preserve"> </w:t>
      </w:r>
      <w:r w:rsidR="00EB38AE">
        <w:rPr>
          <w:rFonts w:cs="Times New Roman"/>
          <w:szCs w:val="24"/>
        </w:rPr>
        <w:t>from</w:t>
      </w:r>
      <w:r w:rsidR="00A2141C" w:rsidRPr="00DF3AF6">
        <w:rPr>
          <w:rFonts w:cs="Times New Roman"/>
          <w:szCs w:val="24"/>
        </w:rPr>
        <w:t xml:space="preserve"> </w:t>
      </w:r>
      <w:r w:rsidR="00CA3A88">
        <w:rPr>
          <w:rFonts w:cs="Times New Roman"/>
          <w:szCs w:val="24"/>
        </w:rPr>
        <w:t xml:space="preserve">previous trials in </w:t>
      </w:r>
      <w:r w:rsidR="00A2141C" w:rsidRPr="00DF3AF6">
        <w:rPr>
          <w:rFonts w:cs="Times New Roman"/>
          <w:szCs w:val="24"/>
        </w:rPr>
        <w:t>similar population</w:t>
      </w:r>
      <w:r w:rsidR="00CA3A88">
        <w:rPr>
          <w:rFonts w:cs="Times New Roman"/>
          <w:szCs w:val="24"/>
        </w:rPr>
        <w:t>s</w:t>
      </w:r>
      <w:r w:rsidR="00A2141C">
        <w:rPr>
          <w:rFonts w:cs="Times New Roman"/>
          <w:szCs w:val="24"/>
        </w:rPr>
        <w:t>,</w:t>
      </w:r>
      <w:r w:rsidRPr="00DF3AF6">
        <w:rPr>
          <w:rFonts w:cs="Times New Roman"/>
          <w:szCs w:val="24"/>
        </w:rPr>
        <w:t xml:space="preserve"> </w:t>
      </w:r>
      <w:r w:rsidR="00A2141C">
        <w:rPr>
          <w:rFonts w:cs="Times New Roman"/>
          <w:szCs w:val="24"/>
        </w:rPr>
        <w:t>who had agreed to be contacted about future research projects</w:t>
      </w:r>
      <w:r w:rsidRPr="00DF3AF6">
        <w:rPr>
          <w:rFonts w:cs="Times New Roman"/>
          <w:szCs w:val="24"/>
        </w:rPr>
        <w:t>.</w:t>
      </w:r>
      <w:r w:rsidRPr="00DF3AF6" w:rsidDel="000B07D6">
        <w:rPr>
          <w:rFonts w:cs="Times New Roman"/>
          <w:szCs w:val="24"/>
        </w:rPr>
        <w:t xml:space="preserve"> </w:t>
      </w:r>
      <w:r w:rsidRPr="00DF3AF6">
        <w:rPr>
          <w:rFonts w:cs="Times New Roman"/>
          <w:szCs w:val="24"/>
        </w:rPr>
        <w:t xml:space="preserve"> </w:t>
      </w:r>
      <w:r w:rsidR="001A666E">
        <w:rPr>
          <w:rFonts w:cs="Times New Roman"/>
          <w:szCs w:val="24"/>
        </w:rPr>
        <w:t>W</w:t>
      </w:r>
      <w:r w:rsidRPr="00DF3AF6">
        <w:rPr>
          <w:rFonts w:cs="Times New Roman"/>
          <w:szCs w:val="24"/>
        </w:rPr>
        <w:t xml:space="preserve">e had more successful recruitment </w:t>
      </w:r>
      <w:r w:rsidR="001A666E">
        <w:rPr>
          <w:rFonts w:cs="Times New Roman"/>
          <w:szCs w:val="24"/>
        </w:rPr>
        <w:t>(based o</w:t>
      </w:r>
      <w:r w:rsidR="00853CFF">
        <w:rPr>
          <w:rFonts w:cs="Times New Roman"/>
          <w:szCs w:val="24"/>
        </w:rPr>
        <w:t>n the conversion rate from mail-</w:t>
      </w:r>
      <w:r w:rsidR="001A666E">
        <w:rPr>
          <w:rFonts w:cs="Times New Roman"/>
          <w:szCs w:val="24"/>
        </w:rPr>
        <w:t xml:space="preserve">out to randomisation) </w:t>
      </w:r>
      <w:r w:rsidRPr="00DF3AF6">
        <w:rPr>
          <w:rFonts w:cs="Times New Roman"/>
          <w:szCs w:val="24"/>
        </w:rPr>
        <w:t>from the YTU previous trial cohorts</w:t>
      </w:r>
      <w:r w:rsidR="001A666E">
        <w:rPr>
          <w:rFonts w:cs="Times New Roman"/>
          <w:szCs w:val="24"/>
        </w:rPr>
        <w:t xml:space="preserve"> than the GPs or YHS</w:t>
      </w:r>
      <w:r w:rsidRPr="00DF3AF6">
        <w:rPr>
          <w:rFonts w:cs="Times New Roman"/>
          <w:szCs w:val="24"/>
        </w:rPr>
        <w:t xml:space="preserve">, that is amongst </w:t>
      </w:r>
      <w:r w:rsidR="00930528">
        <w:rPr>
          <w:rFonts w:cs="Times New Roman"/>
          <w:szCs w:val="24"/>
        </w:rPr>
        <w:t>people</w:t>
      </w:r>
      <w:r w:rsidR="00930528" w:rsidRPr="00DF3AF6">
        <w:rPr>
          <w:rFonts w:cs="Times New Roman"/>
          <w:szCs w:val="24"/>
        </w:rPr>
        <w:t xml:space="preserve"> </w:t>
      </w:r>
      <w:r w:rsidRPr="00DF3AF6">
        <w:rPr>
          <w:rFonts w:cs="Times New Roman"/>
          <w:szCs w:val="24"/>
        </w:rPr>
        <w:t>with prior experience of, and engagement in, similar research.</w:t>
      </w:r>
    </w:p>
    <w:p w14:paraId="0649463C" w14:textId="77777777" w:rsidR="00FF0894" w:rsidRPr="00DF3AF6" w:rsidRDefault="00FF0894" w:rsidP="00FF0894">
      <w:pPr>
        <w:rPr>
          <w:rFonts w:cs="Times New Roman"/>
          <w:szCs w:val="24"/>
        </w:rPr>
      </w:pPr>
    </w:p>
    <w:p w14:paraId="441815AF" w14:textId="2BC23A9A" w:rsidR="00FF0894" w:rsidRDefault="00FF0894" w:rsidP="00FF0894">
      <w:pPr>
        <w:rPr>
          <w:rFonts w:cs="Times New Roman"/>
          <w:szCs w:val="24"/>
        </w:rPr>
      </w:pPr>
      <w:r w:rsidRPr="00DF3AF6">
        <w:rPr>
          <w:rFonts w:cs="Times New Roman"/>
          <w:szCs w:val="24"/>
        </w:rPr>
        <w:t>Two-thirds of OTIS participants were women, and the average age was 80 years.  Three quarters of participants had reported a fall within the past 12 months at baseline, and a fifth of these attended hospital because of a fall.  However, in the qualitative interviews, several of the OT</w:t>
      </w:r>
      <w:r w:rsidR="00F33D8F">
        <w:rPr>
          <w:rFonts w:cs="Times New Roman"/>
          <w:szCs w:val="24"/>
        </w:rPr>
        <w:t>s</w:t>
      </w:r>
      <w:r w:rsidRPr="00DF3AF6">
        <w:rPr>
          <w:rFonts w:cs="Times New Roman"/>
          <w:szCs w:val="24"/>
        </w:rPr>
        <w:t xml:space="preserve"> commented that they considered several of the </w:t>
      </w:r>
      <w:r w:rsidR="00F33D8F">
        <w:rPr>
          <w:rFonts w:cs="Times New Roman"/>
          <w:szCs w:val="24"/>
        </w:rPr>
        <w:t>intervention</w:t>
      </w:r>
      <w:r w:rsidR="00F33D8F" w:rsidRPr="00DF3AF6">
        <w:rPr>
          <w:rFonts w:cs="Times New Roman"/>
          <w:szCs w:val="24"/>
        </w:rPr>
        <w:t xml:space="preserve"> </w:t>
      </w:r>
      <w:r w:rsidRPr="00DF3AF6">
        <w:rPr>
          <w:rFonts w:cs="Times New Roman"/>
          <w:szCs w:val="24"/>
        </w:rPr>
        <w:t xml:space="preserve">participants to be less frail and more active than the population of patients </w:t>
      </w:r>
      <w:r w:rsidR="00CB4A58">
        <w:rPr>
          <w:rFonts w:cs="Times New Roman"/>
          <w:szCs w:val="24"/>
        </w:rPr>
        <w:t xml:space="preserve">that </w:t>
      </w:r>
      <w:r w:rsidRPr="00DF3AF6">
        <w:rPr>
          <w:rFonts w:cs="Times New Roman"/>
          <w:szCs w:val="24"/>
        </w:rPr>
        <w:t xml:space="preserve">would </w:t>
      </w:r>
      <w:r w:rsidR="00F33D8F">
        <w:rPr>
          <w:rFonts w:cs="Times New Roman"/>
          <w:szCs w:val="24"/>
        </w:rPr>
        <w:t xml:space="preserve">be referred </w:t>
      </w:r>
      <w:r w:rsidRPr="00DF3AF6">
        <w:rPr>
          <w:rFonts w:cs="Times New Roman"/>
          <w:szCs w:val="24"/>
        </w:rPr>
        <w:t xml:space="preserve">in </w:t>
      </w:r>
      <w:r w:rsidR="00332D14">
        <w:rPr>
          <w:rFonts w:cs="Times New Roman"/>
          <w:szCs w:val="24"/>
        </w:rPr>
        <w:t xml:space="preserve">clinical </w:t>
      </w:r>
      <w:r w:rsidRPr="00DF3AF6">
        <w:rPr>
          <w:rFonts w:cs="Times New Roman"/>
          <w:szCs w:val="24"/>
        </w:rPr>
        <w:t xml:space="preserve">practice.  </w:t>
      </w:r>
    </w:p>
    <w:p w14:paraId="7123DF53" w14:textId="77777777" w:rsidR="00FF0894" w:rsidRPr="00DF3AF6" w:rsidRDefault="00FF0894" w:rsidP="00FF0894">
      <w:pPr>
        <w:rPr>
          <w:rFonts w:cs="Times New Roman"/>
          <w:szCs w:val="24"/>
        </w:rPr>
      </w:pPr>
    </w:p>
    <w:p w14:paraId="6052F199" w14:textId="77777777" w:rsidR="00FF0894" w:rsidRPr="00DF3AF6" w:rsidRDefault="00FF0894" w:rsidP="00FF0894">
      <w:pPr>
        <w:pStyle w:val="Heading3"/>
      </w:pPr>
      <w:bookmarkStart w:id="267" w:name="_Toc49168491"/>
      <w:r w:rsidRPr="00DF3AF6">
        <w:t>Primary outcome</w:t>
      </w:r>
      <w:bookmarkEnd w:id="267"/>
      <w:r w:rsidRPr="00DF3AF6">
        <w:t xml:space="preserve"> </w:t>
      </w:r>
    </w:p>
    <w:p w14:paraId="690B735D" w14:textId="458DFD7C" w:rsidR="00FF0894" w:rsidRPr="00DF3AF6" w:rsidRDefault="00FF0894" w:rsidP="00FF0894">
      <w:pPr>
        <w:rPr>
          <w:rFonts w:cs="Times New Roman"/>
          <w:szCs w:val="24"/>
          <w:lang w:val="en-US"/>
        </w:rPr>
      </w:pPr>
      <w:r w:rsidRPr="00DF3AF6">
        <w:rPr>
          <w:rFonts w:cs="Times New Roman"/>
          <w:szCs w:val="24"/>
          <w:lang w:val="en-US"/>
        </w:rPr>
        <w:t>In total, 2260 falls were reported</w:t>
      </w:r>
      <w:r w:rsidR="00CA3A88">
        <w:rPr>
          <w:rFonts w:cs="Times New Roman"/>
          <w:szCs w:val="24"/>
          <w:lang w:val="en-US"/>
        </w:rPr>
        <w:t>.  The average number of falls per participant was slightly higher in the intervention group (</w:t>
      </w:r>
      <w:r w:rsidRPr="00DF3AF6">
        <w:rPr>
          <w:rFonts w:cs="Times New Roman"/>
          <w:szCs w:val="24"/>
          <w:lang w:val="en-US"/>
        </w:rPr>
        <w:t>1.9, range 0</w:t>
      </w:r>
      <w:r w:rsidR="00C57D72">
        <w:rPr>
          <w:rFonts w:cs="Times New Roman"/>
          <w:szCs w:val="24"/>
          <w:lang w:val="en-US"/>
        </w:rPr>
        <w:t xml:space="preserve"> to </w:t>
      </w:r>
      <w:r w:rsidRPr="00DF3AF6">
        <w:rPr>
          <w:rFonts w:cs="Times New Roman"/>
          <w:szCs w:val="24"/>
          <w:lang w:val="en-US"/>
        </w:rPr>
        <w:t xml:space="preserve">94) </w:t>
      </w:r>
      <w:r w:rsidR="00CA3A88">
        <w:rPr>
          <w:rFonts w:cs="Times New Roman"/>
          <w:szCs w:val="24"/>
          <w:lang w:val="en-US"/>
        </w:rPr>
        <w:t>than the usual care group (</w:t>
      </w:r>
      <w:r w:rsidR="00CA3A88" w:rsidRPr="00DF3AF6">
        <w:rPr>
          <w:rFonts w:cs="Times New Roman"/>
          <w:szCs w:val="24"/>
          <w:lang w:val="en-US"/>
        </w:rPr>
        <w:t>1.6, range 0</w:t>
      </w:r>
      <w:r w:rsidR="00C57D72">
        <w:rPr>
          <w:rFonts w:cs="Times New Roman"/>
          <w:szCs w:val="24"/>
          <w:lang w:val="en-US"/>
        </w:rPr>
        <w:t xml:space="preserve"> to </w:t>
      </w:r>
      <w:r w:rsidR="00CA3A88" w:rsidRPr="00DF3AF6">
        <w:rPr>
          <w:rFonts w:cs="Times New Roman"/>
          <w:szCs w:val="24"/>
          <w:lang w:val="en-US"/>
        </w:rPr>
        <w:t>41</w:t>
      </w:r>
      <w:r w:rsidR="00CA3A88">
        <w:rPr>
          <w:rFonts w:cs="Times New Roman"/>
          <w:szCs w:val="24"/>
          <w:lang w:val="en-US"/>
        </w:rPr>
        <w:t>).  The two groups provided data for a similar amount of time on average (</w:t>
      </w:r>
      <w:r w:rsidRPr="00DF3AF6">
        <w:rPr>
          <w:rFonts w:cs="Times New Roman"/>
          <w:szCs w:val="24"/>
          <w:lang w:val="en-US"/>
        </w:rPr>
        <w:t xml:space="preserve">338 days </w:t>
      </w:r>
      <w:r w:rsidR="00CA3A88">
        <w:rPr>
          <w:rFonts w:cs="Times New Roman"/>
          <w:szCs w:val="24"/>
          <w:lang w:val="en-US"/>
        </w:rPr>
        <w:t>in the intervention group and 345</w:t>
      </w:r>
      <w:r w:rsidRPr="00DF3AF6">
        <w:rPr>
          <w:rFonts w:cs="Times New Roman"/>
          <w:szCs w:val="24"/>
          <w:lang w:val="en-US"/>
        </w:rPr>
        <w:t xml:space="preserve"> in the usual care </w:t>
      </w:r>
      <w:r w:rsidR="00CA3A88">
        <w:rPr>
          <w:rFonts w:cs="Times New Roman"/>
          <w:szCs w:val="24"/>
          <w:lang w:val="en-US"/>
        </w:rPr>
        <w:t>group</w:t>
      </w:r>
      <w:r w:rsidRPr="00DF3AF6">
        <w:rPr>
          <w:rFonts w:cs="Times New Roman"/>
          <w:szCs w:val="24"/>
          <w:lang w:val="en-US"/>
        </w:rPr>
        <w:t xml:space="preserve">).  Details of each reported fall were sought </w:t>
      </w:r>
      <w:r>
        <w:rPr>
          <w:rFonts w:cs="Times New Roman"/>
          <w:szCs w:val="24"/>
          <w:lang w:val="en-US"/>
        </w:rPr>
        <w:t>over the phone</w:t>
      </w:r>
      <w:r w:rsidR="00F33D8F">
        <w:rPr>
          <w:rFonts w:cs="Times New Roman"/>
          <w:szCs w:val="24"/>
          <w:lang w:val="en-US"/>
        </w:rPr>
        <w:t xml:space="preserve"> and at</w:t>
      </w:r>
      <w:r w:rsidRPr="00DF3AF6">
        <w:rPr>
          <w:rFonts w:cs="Times New Roman"/>
          <w:szCs w:val="24"/>
          <w:lang w:val="en-US"/>
        </w:rPr>
        <w:t xml:space="preserve"> least some information was obtained for about 90% of the falls.  Just over half the falls occurred indoors (53%), with the majority (8</w:t>
      </w:r>
      <w:r w:rsidR="002454EB">
        <w:rPr>
          <w:rFonts w:cs="Times New Roman"/>
          <w:szCs w:val="24"/>
          <w:lang w:val="en-US"/>
        </w:rPr>
        <w:t>6</w:t>
      </w:r>
      <w:r w:rsidRPr="00DF3AF6">
        <w:rPr>
          <w:rFonts w:cs="Times New Roman"/>
          <w:szCs w:val="24"/>
          <w:lang w:val="en-US"/>
        </w:rPr>
        <w:t>%) of these occurring inside the participant</w:t>
      </w:r>
      <w:r w:rsidR="00637158">
        <w:rPr>
          <w:rFonts w:cs="Times New Roman"/>
          <w:szCs w:val="24"/>
          <w:lang w:val="en-US"/>
        </w:rPr>
        <w:t>’</w:t>
      </w:r>
      <w:r w:rsidRPr="00DF3AF6">
        <w:rPr>
          <w:rFonts w:cs="Times New Roman"/>
          <w:szCs w:val="24"/>
          <w:lang w:val="en-US"/>
        </w:rPr>
        <w:t xml:space="preserve">s own home rather than in another premises.  </w:t>
      </w:r>
      <w:r w:rsidR="00332D14">
        <w:rPr>
          <w:rFonts w:cs="Times New Roman"/>
          <w:szCs w:val="24"/>
          <w:lang w:val="en-US"/>
        </w:rPr>
        <w:t>S</w:t>
      </w:r>
      <w:r w:rsidRPr="00DF3AF6">
        <w:rPr>
          <w:rFonts w:cs="Times New Roman"/>
          <w:szCs w:val="24"/>
          <w:lang w:val="en-US"/>
        </w:rPr>
        <w:t>uperficial</w:t>
      </w:r>
      <w:r w:rsidR="00332D14">
        <w:rPr>
          <w:rFonts w:cs="Times New Roman"/>
          <w:szCs w:val="24"/>
          <w:lang w:val="en-US"/>
        </w:rPr>
        <w:t xml:space="preserve"> injuries</w:t>
      </w:r>
      <w:r w:rsidR="00C773F8">
        <w:rPr>
          <w:rFonts w:cs="Times New Roman"/>
          <w:szCs w:val="24"/>
          <w:lang w:val="en-US"/>
        </w:rPr>
        <w:t xml:space="preserve"> or worse</w:t>
      </w:r>
      <w:r w:rsidR="00332D14">
        <w:rPr>
          <w:rFonts w:cs="Times New Roman"/>
          <w:szCs w:val="24"/>
          <w:lang w:val="en-US"/>
        </w:rPr>
        <w:t xml:space="preserve"> </w:t>
      </w:r>
      <w:r w:rsidR="00332D14">
        <w:rPr>
          <w:rFonts w:cs="Times New Roman"/>
          <w:szCs w:val="24"/>
          <w:lang w:val="en-US"/>
        </w:rPr>
        <w:lastRenderedPageBreak/>
        <w:t xml:space="preserve">were </w:t>
      </w:r>
      <w:r w:rsidRPr="00DF3AF6">
        <w:rPr>
          <w:rFonts w:cs="Times New Roman"/>
          <w:szCs w:val="24"/>
          <w:lang w:val="en-US"/>
        </w:rPr>
        <w:t xml:space="preserve">sustained in about half the falls, with </w:t>
      </w:r>
      <w:r w:rsidR="002454EB">
        <w:rPr>
          <w:rFonts w:cs="Times New Roman"/>
          <w:szCs w:val="24"/>
          <w:lang w:val="en-US"/>
        </w:rPr>
        <w:t>3</w:t>
      </w:r>
      <w:r w:rsidRPr="00DF3AF6">
        <w:rPr>
          <w:rFonts w:cs="Times New Roman"/>
          <w:szCs w:val="24"/>
          <w:lang w:val="en-US"/>
        </w:rPr>
        <w:t>% of the falls resulting in a broken bone, most predominantly in the wrist/hand.</w:t>
      </w:r>
      <w:r w:rsidR="00C773F8">
        <w:rPr>
          <w:rFonts w:cs="Times New Roman"/>
          <w:szCs w:val="24"/>
          <w:lang w:val="en-US"/>
        </w:rPr>
        <w:t xml:space="preserve">  There were nine reported hip fractures. </w:t>
      </w:r>
      <w:r w:rsidRPr="00DF3AF6">
        <w:rPr>
          <w:rFonts w:cs="Times New Roman"/>
          <w:szCs w:val="24"/>
          <w:lang w:val="en-US"/>
        </w:rPr>
        <w:t xml:space="preserve">  </w:t>
      </w:r>
      <w:r w:rsidR="00BF3209">
        <w:rPr>
          <w:rFonts w:cs="Times New Roman"/>
          <w:szCs w:val="24"/>
          <w:lang w:val="en-US"/>
        </w:rPr>
        <w:t>This fracture rate is a lot lower than that reported in the SCOOP trial</w:t>
      </w:r>
      <w:r w:rsidR="00BF3209">
        <w:rPr>
          <w:rFonts w:cs="Times New Roman"/>
          <w:szCs w:val="24"/>
          <w:lang w:val="en-US"/>
        </w:rPr>
        <w:fldChar w:fldCharType="begin"/>
      </w:r>
      <w:r w:rsidR="00BF3209">
        <w:rPr>
          <w:rFonts w:cs="Times New Roman"/>
          <w:szCs w:val="24"/>
          <w:lang w:val="en-US"/>
        </w:rPr>
        <w:instrText xml:space="preserve"> ADDIN EN.CITE &lt;EndNote&gt;&lt;Cite&gt;&lt;Author&gt;Shepstone&lt;/Author&gt;&lt;Year&gt;2012&lt;/Year&gt;&lt;RecNum&gt;22&lt;/RecNum&gt;&lt;DisplayText&gt;&lt;style face="superscript"&gt;19&lt;/style&gt;&lt;/DisplayText&gt;&lt;record&gt;&lt;rec-number&gt;22&lt;/rec-number&gt;&lt;foreign-keys&gt;&lt;key app="EN" db-id="t2wdp05ffr9rpaeasp0vtxdevvfszfpdfee2" timestamp="1544781639"&gt;22&lt;/key&gt;&lt;/foreign-keys&gt;&lt;ref-type name="Journal Article"&gt;17&lt;/ref-type&gt;&lt;contributors&gt;&lt;authors&gt;&lt;author&gt;Shepstone, L&lt;/author&gt;&lt;author&gt;Fordham, R&lt;/author&gt;&lt;author&gt;Lenaghan, E&lt;/author&gt;&lt;author&gt;Harvey, I&lt;/author&gt;&lt;author&gt;Cooper, C&lt;/author&gt;&lt;author&gt;Gittoes, N&lt;/author&gt;&lt;author&gt;Heawood, A&lt;/author&gt;&lt;author&gt;Peters, TJ&lt;/author&gt;&lt;author&gt;O’Neill, T&lt;/author&gt;&lt;author&gt;Torgerson, D&lt;/author&gt;&lt;/authors&gt;&lt;/contributors&gt;&lt;titles&gt;&lt;title&gt;A pragmatic randomised controlled trial of the effectiveness and cost-effectiveness of screening older women for the prevention of fractures: rationale, design and methods for the SCOOP study&lt;/title&gt;&lt;secondary-title&gt;Osteoporosis International&lt;/secondary-title&gt;&lt;/titles&gt;&lt;periodical&gt;&lt;full-title&gt;Osteoporosis international&lt;/full-title&gt;&lt;/periodical&gt;&lt;pages&gt;2507-2515&lt;/pages&gt;&lt;volume&gt;23&lt;/volume&gt;&lt;number&gt;10&lt;/number&gt;&lt;dates&gt;&lt;year&gt;2012&lt;/year&gt;&lt;/dates&gt;&lt;isbn&gt;0937-941X&lt;/isbn&gt;&lt;urls&gt;&lt;/urls&gt;&lt;electronic-resource-num&gt;10.1007/s00198-011-1876-7&lt;/electronic-resource-num&gt;&lt;/record&gt;&lt;/Cite&gt;&lt;/EndNote&gt;</w:instrText>
      </w:r>
      <w:r w:rsidR="00BF3209">
        <w:rPr>
          <w:rFonts w:cs="Times New Roman"/>
          <w:szCs w:val="24"/>
          <w:lang w:val="en-US"/>
        </w:rPr>
        <w:fldChar w:fldCharType="separate"/>
      </w:r>
      <w:r w:rsidR="00BF3209" w:rsidRPr="00BF3209">
        <w:rPr>
          <w:rFonts w:cs="Times New Roman"/>
          <w:noProof/>
          <w:szCs w:val="24"/>
          <w:vertAlign w:val="superscript"/>
          <w:lang w:val="en-US"/>
        </w:rPr>
        <w:t>19</w:t>
      </w:r>
      <w:r w:rsidR="00BF3209">
        <w:rPr>
          <w:rFonts w:cs="Times New Roman"/>
          <w:szCs w:val="24"/>
          <w:lang w:val="en-US"/>
        </w:rPr>
        <w:fldChar w:fldCharType="end"/>
      </w:r>
      <w:r w:rsidR="00C36539">
        <w:rPr>
          <w:rFonts w:cs="Times New Roman"/>
          <w:szCs w:val="24"/>
          <w:lang w:val="en-US"/>
        </w:rPr>
        <w:t xml:space="preserve"> </w:t>
      </w:r>
      <w:r w:rsidR="00BF3209">
        <w:rPr>
          <w:rFonts w:cs="Times New Roman"/>
          <w:szCs w:val="24"/>
          <w:lang w:val="en-US"/>
        </w:rPr>
        <w:t>where 16.0% of participants</w:t>
      </w:r>
      <w:r w:rsidR="00FF0F72">
        <w:rPr>
          <w:rFonts w:cs="Times New Roman"/>
          <w:szCs w:val="24"/>
          <w:lang w:val="en-US"/>
        </w:rPr>
        <w:t>, reported a</w:t>
      </w:r>
      <w:r w:rsidR="00BF7BC7">
        <w:rPr>
          <w:rFonts w:cs="Times New Roman"/>
          <w:szCs w:val="24"/>
          <w:lang w:val="en-US"/>
        </w:rPr>
        <w:t xml:space="preserve"> clinical</w:t>
      </w:r>
      <w:r w:rsidR="00FF0F72">
        <w:rPr>
          <w:rFonts w:cs="Times New Roman"/>
          <w:szCs w:val="24"/>
          <w:lang w:val="en-US"/>
        </w:rPr>
        <w:t xml:space="preserve"> fracture</w:t>
      </w:r>
      <w:r w:rsidR="00BF7BC7">
        <w:rPr>
          <w:rFonts w:cs="Times New Roman"/>
          <w:szCs w:val="24"/>
          <w:lang w:val="en-US"/>
        </w:rPr>
        <w:t xml:space="preserve"> and 3.5% a hip fracture</w:t>
      </w:r>
      <w:r w:rsidR="00FF0F72">
        <w:rPr>
          <w:rFonts w:cs="Times New Roman"/>
          <w:szCs w:val="24"/>
          <w:lang w:val="en-US"/>
        </w:rPr>
        <w:t xml:space="preserve">.  However, the population whilst recruited from GP surgeries </w:t>
      </w:r>
      <w:r w:rsidR="00C36539">
        <w:rPr>
          <w:rFonts w:cs="Times New Roman"/>
          <w:szCs w:val="24"/>
          <w:lang w:val="en-US"/>
        </w:rPr>
        <w:t xml:space="preserve">and </w:t>
      </w:r>
      <w:r w:rsidR="00FF0F72">
        <w:rPr>
          <w:rFonts w:cs="Times New Roman"/>
          <w:szCs w:val="24"/>
          <w:lang w:val="en-US"/>
        </w:rPr>
        <w:t xml:space="preserve">of a similar age (70-85 years) were all women not taking an anti-osteoporotic drug.  </w:t>
      </w:r>
      <w:r w:rsidR="00BF3209">
        <w:rPr>
          <w:rFonts w:cs="Times New Roman"/>
          <w:szCs w:val="24"/>
          <w:lang w:val="en-US"/>
        </w:rPr>
        <w:t xml:space="preserve">  </w:t>
      </w:r>
      <w:r w:rsidRPr="00DF3AF6">
        <w:rPr>
          <w:rFonts w:cs="Times New Roman"/>
          <w:szCs w:val="24"/>
          <w:lang w:val="en-US"/>
        </w:rPr>
        <w:t xml:space="preserve"> </w:t>
      </w:r>
    </w:p>
    <w:p w14:paraId="7755AF7E" w14:textId="77777777" w:rsidR="00FF0894" w:rsidRPr="00DF3AF6" w:rsidRDefault="00FF0894" w:rsidP="00FF0894">
      <w:pPr>
        <w:rPr>
          <w:rFonts w:cs="Times New Roman"/>
          <w:szCs w:val="24"/>
          <w:lang w:val="en-US"/>
        </w:rPr>
      </w:pPr>
    </w:p>
    <w:p w14:paraId="2D3A6684" w14:textId="0FE0BB66" w:rsidR="00FF0894" w:rsidRPr="00DF3AF6" w:rsidRDefault="00C773F8" w:rsidP="00FF0894">
      <w:pPr>
        <w:rPr>
          <w:rFonts w:cs="Times New Roman"/>
          <w:szCs w:val="24"/>
        </w:rPr>
      </w:pPr>
      <w:r>
        <w:rPr>
          <w:rFonts w:cs="Times New Roman"/>
          <w:szCs w:val="24"/>
        </w:rPr>
        <w:t>We found that the</w:t>
      </w:r>
      <w:r w:rsidR="00FF0894" w:rsidRPr="00DF3AF6">
        <w:rPr>
          <w:rFonts w:cs="Times New Roman"/>
          <w:szCs w:val="24"/>
        </w:rPr>
        <w:t xml:space="preserve"> environmental assessment did not lead to a reduction in falls over 12 months of </w:t>
      </w:r>
      <w:r w:rsidR="00DA68B9">
        <w:rPr>
          <w:rFonts w:cs="Times New Roman"/>
          <w:szCs w:val="24"/>
        </w:rPr>
        <w:t xml:space="preserve">follow up. </w:t>
      </w:r>
      <w:r w:rsidR="00DA68B9" w:rsidRPr="00DF3AF6">
        <w:rPr>
          <w:rFonts w:cs="Times New Roman"/>
          <w:szCs w:val="24"/>
        </w:rPr>
        <w:t xml:space="preserve">In fact, </w:t>
      </w:r>
      <w:r>
        <w:rPr>
          <w:rFonts w:cs="Times New Roman"/>
          <w:szCs w:val="24"/>
        </w:rPr>
        <w:t>we found</w:t>
      </w:r>
      <w:r w:rsidR="00DA68B9" w:rsidRPr="00DF3AF6">
        <w:rPr>
          <w:rFonts w:cs="Times New Roman"/>
          <w:szCs w:val="24"/>
        </w:rPr>
        <w:t xml:space="preserve"> weak evidence of a difference in falls </w:t>
      </w:r>
      <w:r>
        <w:rPr>
          <w:rFonts w:cs="Times New Roman"/>
          <w:szCs w:val="24"/>
        </w:rPr>
        <w:t xml:space="preserve">with the </w:t>
      </w:r>
      <w:r w:rsidR="00DA68B9" w:rsidRPr="00DF3AF6">
        <w:rPr>
          <w:rFonts w:cs="Times New Roman"/>
          <w:szCs w:val="24"/>
        </w:rPr>
        <w:t xml:space="preserve">intervention group </w:t>
      </w:r>
      <w:r>
        <w:rPr>
          <w:rFonts w:cs="Times New Roman"/>
          <w:szCs w:val="24"/>
        </w:rPr>
        <w:t xml:space="preserve">reporting about 17% more falls than the </w:t>
      </w:r>
      <w:r w:rsidR="00DA68B9" w:rsidRPr="00DF3AF6">
        <w:rPr>
          <w:rFonts w:cs="Times New Roman"/>
          <w:szCs w:val="24"/>
        </w:rPr>
        <w:t>usual care</w:t>
      </w:r>
      <w:r>
        <w:rPr>
          <w:rFonts w:cs="Times New Roman"/>
          <w:szCs w:val="24"/>
        </w:rPr>
        <w:t xml:space="preserve"> group</w:t>
      </w:r>
      <w:r w:rsidR="00DA68B9" w:rsidRPr="00DF3AF6">
        <w:rPr>
          <w:rFonts w:cs="Times New Roman"/>
          <w:szCs w:val="24"/>
        </w:rPr>
        <w:t xml:space="preserve"> (p=0.0</w:t>
      </w:r>
      <w:r w:rsidR="00DA68B9">
        <w:rPr>
          <w:rFonts w:cs="Times New Roman"/>
          <w:szCs w:val="24"/>
        </w:rPr>
        <w:t>7</w:t>
      </w:r>
      <w:r w:rsidR="00DA68B9" w:rsidRPr="00DF3AF6">
        <w:rPr>
          <w:rFonts w:cs="Times New Roman"/>
          <w:szCs w:val="24"/>
        </w:rPr>
        <w:t>).  History of falling was seen to be significant</w:t>
      </w:r>
      <w:r>
        <w:rPr>
          <w:rFonts w:cs="Times New Roman"/>
          <w:szCs w:val="24"/>
        </w:rPr>
        <w:t>ly associated with a</w:t>
      </w:r>
      <w:r w:rsidR="00D4345D">
        <w:rPr>
          <w:rFonts w:cs="Times New Roman"/>
          <w:szCs w:val="24"/>
        </w:rPr>
        <w:t xml:space="preserve"> three-fold</w:t>
      </w:r>
      <w:r>
        <w:rPr>
          <w:rFonts w:cs="Times New Roman"/>
          <w:szCs w:val="24"/>
        </w:rPr>
        <w:t xml:space="preserve"> increase in subsequent falls</w:t>
      </w:r>
      <w:r w:rsidR="00FF0894" w:rsidRPr="00DF3AF6">
        <w:rPr>
          <w:rFonts w:cs="Times New Roman"/>
          <w:szCs w:val="24"/>
        </w:rPr>
        <w:t>.</w:t>
      </w:r>
    </w:p>
    <w:p w14:paraId="347BA59A" w14:textId="77777777" w:rsidR="00FF0894" w:rsidRPr="00DF3AF6" w:rsidRDefault="00FF0894" w:rsidP="00FF0894">
      <w:pPr>
        <w:rPr>
          <w:rFonts w:cs="Times New Roman"/>
          <w:szCs w:val="24"/>
        </w:rPr>
      </w:pPr>
    </w:p>
    <w:p w14:paraId="32A0ED9A" w14:textId="554B7542" w:rsidR="00DA68B9" w:rsidRDefault="00DA68B9" w:rsidP="00DA68B9">
      <w:pPr>
        <w:rPr>
          <w:rFonts w:cs="Times New Roman"/>
          <w:szCs w:val="24"/>
        </w:rPr>
      </w:pPr>
      <w:r w:rsidRPr="00DF3AF6">
        <w:rPr>
          <w:rFonts w:cs="Times New Roman"/>
          <w:szCs w:val="24"/>
        </w:rPr>
        <w:t>When compliance with the intervention was accounted for using an instrumental variable CACE analysis approach, the estimate of the intervention effect was very similar to the ITT analysis</w:t>
      </w:r>
      <w:r w:rsidR="00C773F8">
        <w:rPr>
          <w:rFonts w:cs="Times New Roman"/>
          <w:szCs w:val="24"/>
        </w:rPr>
        <w:t>, likely because the vast majority of intervention participants (nearly 90%) received an assessment</w:t>
      </w:r>
      <w:r w:rsidRPr="00DF3AF6">
        <w:rPr>
          <w:rFonts w:cs="Times New Roman"/>
          <w:szCs w:val="24"/>
        </w:rPr>
        <w:t xml:space="preserve">.  </w:t>
      </w:r>
      <w:r w:rsidR="00D4345D">
        <w:rPr>
          <w:rFonts w:cs="Times New Roman"/>
          <w:szCs w:val="24"/>
        </w:rPr>
        <w:t>The findings were robust to other sensitivity analyses</w:t>
      </w:r>
      <w:r w:rsidR="00637158">
        <w:rPr>
          <w:rFonts w:cs="Times New Roman"/>
          <w:szCs w:val="24"/>
        </w:rPr>
        <w:t xml:space="preserve"> exploring missing data and therapist effects</w:t>
      </w:r>
      <w:r w:rsidR="00D4345D">
        <w:rPr>
          <w:rFonts w:cs="Times New Roman"/>
          <w:szCs w:val="24"/>
        </w:rPr>
        <w:t>.</w:t>
      </w:r>
    </w:p>
    <w:p w14:paraId="087E47BC" w14:textId="51D0971A" w:rsidR="005C6421" w:rsidRDefault="005C6421" w:rsidP="00DA68B9">
      <w:pPr>
        <w:rPr>
          <w:rFonts w:cs="Times New Roman"/>
          <w:szCs w:val="24"/>
        </w:rPr>
      </w:pPr>
    </w:p>
    <w:p w14:paraId="4A419916" w14:textId="3D3C22DB" w:rsidR="005C6421" w:rsidRDefault="00637158" w:rsidP="00DA68B9">
      <w:pPr>
        <w:rPr>
          <w:rFonts w:cs="Times New Roman"/>
          <w:szCs w:val="24"/>
        </w:rPr>
      </w:pPr>
      <w:r>
        <w:rPr>
          <w:rFonts w:cs="Times New Roman"/>
          <w:szCs w:val="24"/>
        </w:rPr>
        <w:t>There are some p</w:t>
      </w:r>
      <w:r w:rsidR="005C6421">
        <w:rPr>
          <w:rFonts w:cs="Times New Roman"/>
          <w:szCs w:val="24"/>
        </w:rPr>
        <w:t xml:space="preserve">ossible contributing factors to the increased reporting of falls in the intervention group, relative to the </w:t>
      </w:r>
      <w:r>
        <w:rPr>
          <w:rFonts w:cs="Times New Roman"/>
          <w:szCs w:val="24"/>
        </w:rPr>
        <w:t>usual care</w:t>
      </w:r>
      <w:r w:rsidR="005C6421">
        <w:rPr>
          <w:rFonts w:cs="Times New Roman"/>
          <w:szCs w:val="24"/>
        </w:rPr>
        <w:t xml:space="preserve"> group</w:t>
      </w:r>
      <w:r>
        <w:rPr>
          <w:rFonts w:cs="Times New Roman"/>
          <w:szCs w:val="24"/>
        </w:rPr>
        <w:t>.  First,</w:t>
      </w:r>
      <w:r w:rsidR="005C6421">
        <w:rPr>
          <w:rFonts w:cs="Times New Roman"/>
          <w:szCs w:val="24"/>
        </w:rPr>
        <w:t xml:space="preserve"> following their home assessment visits</w:t>
      </w:r>
      <w:r>
        <w:rPr>
          <w:rFonts w:cs="Times New Roman"/>
          <w:szCs w:val="24"/>
        </w:rPr>
        <w:t>,</w:t>
      </w:r>
      <w:r w:rsidR="005C6421">
        <w:rPr>
          <w:rFonts w:cs="Times New Roman"/>
          <w:szCs w:val="24"/>
        </w:rPr>
        <w:t xml:space="preserve"> participants in the intervention group </w:t>
      </w:r>
      <w:r>
        <w:rPr>
          <w:rFonts w:cs="Times New Roman"/>
          <w:szCs w:val="24"/>
        </w:rPr>
        <w:t>may have been m</w:t>
      </w:r>
      <w:r w:rsidR="005C6421">
        <w:rPr>
          <w:rFonts w:cs="Times New Roman"/>
          <w:szCs w:val="24"/>
        </w:rPr>
        <w:t>ore likely to be mindful of falls, to consider an event as a fall</w:t>
      </w:r>
      <w:r>
        <w:rPr>
          <w:rFonts w:cs="Times New Roman"/>
          <w:szCs w:val="24"/>
        </w:rPr>
        <w:t>,</w:t>
      </w:r>
      <w:r w:rsidR="005C6421">
        <w:rPr>
          <w:rFonts w:cs="Times New Roman"/>
          <w:szCs w:val="24"/>
        </w:rPr>
        <w:t xml:space="preserve"> and to recall and report a fall on their falls calendars</w:t>
      </w:r>
      <w:r>
        <w:rPr>
          <w:rFonts w:cs="Times New Roman"/>
          <w:szCs w:val="24"/>
        </w:rPr>
        <w:t>.  Second, there may be some</w:t>
      </w:r>
      <w:r w:rsidR="005C6421">
        <w:rPr>
          <w:rFonts w:cs="Times New Roman"/>
          <w:szCs w:val="24"/>
        </w:rPr>
        <w:t xml:space="preserve"> risk-compensation, whereby the intervention participants experience</w:t>
      </w:r>
      <w:r>
        <w:rPr>
          <w:rFonts w:cs="Times New Roman"/>
          <w:szCs w:val="24"/>
        </w:rPr>
        <w:t>d</w:t>
      </w:r>
      <w:r w:rsidR="005C6421">
        <w:rPr>
          <w:rFonts w:cs="Times New Roman"/>
          <w:szCs w:val="24"/>
        </w:rPr>
        <w:t xml:space="preserve"> a heightened sense of confidence and </w:t>
      </w:r>
      <w:r>
        <w:rPr>
          <w:rFonts w:cs="Times New Roman"/>
          <w:szCs w:val="24"/>
        </w:rPr>
        <w:t>immunity from falls</w:t>
      </w:r>
      <w:r w:rsidR="005C6421">
        <w:rPr>
          <w:rFonts w:cs="Times New Roman"/>
          <w:szCs w:val="24"/>
        </w:rPr>
        <w:t xml:space="preserve"> after their visit and so</w:t>
      </w:r>
      <w:r>
        <w:rPr>
          <w:rFonts w:cs="Times New Roman"/>
          <w:szCs w:val="24"/>
        </w:rPr>
        <w:t>, perhaps</w:t>
      </w:r>
      <w:r w:rsidR="005C6421">
        <w:rPr>
          <w:rFonts w:cs="Times New Roman"/>
          <w:szCs w:val="24"/>
        </w:rPr>
        <w:t xml:space="preserve"> counterintuitively, increase</w:t>
      </w:r>
      <w:r>
        <w:rPr>
          <w:rFonts w:cs="Times New Roman"/>
          <w:szCs w:val="24"/>
        </w:rPr>
        <w:t>d</w:t>
      </w:r>
      <w:r w:rsidR="005C6421">
        <w:rPr>
          <w:rFonts w:cs="Times New Roman"/>
          <w:szCs w:val="24"/>
        </w:rPr>
        <w:t xml:space="preserve"> their risk-taking behaviour and </w:t>
      </w:r>
      <w:r>
        <w:rPr>
          <w:rFonts w:cs="Times New Roman"/>
          <w:szCs w:val="24"/>
        </w:rPr>
        <w:t>were</w:t>
      </w:r>
      <w:r w:rsidR="005C6421">
        <w:rPr>
          <w:rFonts w:cs="Times New Roman"/>
          <w:szCs w:val="24"/>
        </w:rPr>
        <w:t xml:space="preserve"> actually more likely to fall.  These are reasonable theories and may have played a role; however, we believe it is likely that the </w:t>
      </w:r>
      <w:r>
        <w:rPr>
          <w:rFonts w:cs="Times New Roman"/>
          <w:szCs w:val="24"/>
        </w:rPr>
        <w:t xml:space="preserve">weak evidence of a </w:t>
      </w:r>
      <w:r w:rsidR="005C6421">
        <w:rPr>
          <w:rFonts w:cs="Times New Roman"/>
          <w:szCs w:val="24"/>
        </w:rPr>
        <w:t>difference in falls rate is a chance finding and that the intervention neither significantly increases nor decreases the chance of falls.  This is supported by the sensitivity analysis in which Parkinson’s disease</w:t>
      </w:r>
      <w:r w:rsidR="00C87D5B">
        <w:rPr>
          <w:rFonts w:cs="Times New Roman"/>
          <w:szCs w:val="24"/>
        </w:rPr>
        <w:t xml:space="preserve"> (PD)</w:t>
      </w:r>
      <w:r w:rsidR="005C6421">
        <w:rPr>
          <w:rFonts w:cs="Times New Roman"/>
          <w:szCs w:val="24"/>
        </w:rPr>
        <w:t xml:space="preserve"> is adjusted for</w:t>
      </w:r>
      <w:r>
        <w:rPr>
          <w:rFonts w:cs="Times New Roman"/>
          <w:szCs w:val="24"/>
        </w:rPr>
        <w:t>, a known predictor of falls</w:t>
      </w:r>
      <w:r w:rsidR="005C6421">
        <w:rPr>
          <w:rFonts w:cs="Times New Roman"/>
          <w:szCs w:val="24"/>
        </w:rPr>
        <w:t xml:space="preserve">.  We observed a chance imbalance in the proportion of </w:t>
      </w:r>
      <w:r>
        <w:rPr>
          <w:rFonts w:cs="Times New Roman"/>
          <w:szCs w:val="24"/>
        </w:rPr>
        <w:t xml:space="preserve">participants with </w:t>
      </w:r>
      <w:r w:rsidR="00C87D5B">
        <w:rPr>
          <w:rFonts w:cs="Times New Roman"/>
          <w:szCs w:val="24"/>
        </w:rPr>
        <w:t>PD</w:t>
      </w:r>
      <w:r>
        <w:rPr>
          <w:rFonts w:cs="Times New Roman"/>
          <w:szCs w:val="24"/>
        </w:rPr>
        <w:t xml:space="preserve"> in the tw</w:t>
      </w:r>
      <w:r w:rsidR="005C6421">
        <w:rPr>
          <w:rFonts w:cs="Times New Roman"/>
          <w:szCs w:val="24"/>
        </w:rPr>
        <w:t xml:space="preserve">o </w:t>
      </w:r>
      <w:r>
        <w:rPr>
          <w:rFonts w:cs="Times New Roman"/>
          <w:szCs w:val="24"/>
        </w:rPr>
        <w:t>groups</w:t>
      </w:r>
      <w:r w:rsidR="005C6421">
        <w:rPr>
          <w:rFonts w:cs="Times New Roman"/>
          <w:szCs w:val="24"/>
        </w:rPr>
        <w:t xml:space="preserve">, with participants in the intervention </w:t>
      </w:r>
      <w:r>
        <w:rPr>
          <w:rFonts w:cs="Times New Roman"/>
          <w:szCs w:val="24"/>
        </w:rPr>
        <w:t xml:space="preserve">group more likely to have </w:t>
      </w:r>
      <w:r w:rsidR="00C87D5B">
        <w:rPr>
          <w:rFonts w:cs="Times New Roman"/>
          <w:szCs w:val="24"/>
        </w:rPr>
        <w:t>PD</w:t>
      </w:r>
      <w:r>
        <w:rPr>
          <w:rFonts w:cs="Times New Roman"/>
          <w:szCs w:val="24"/>
        </w:rPr>
        <w:t xml:space="preserve"> than those in the usual care group</w:t>
      </w:r>
      <w:r w:rsidR="005C6421">
        <w:rPr>
          <w:rFonts w:cs="Times New Roman"/>
          <w:szCs w:val="24"/>
        </w:rPr>
        <w:t xml:space="preserve">.  Despite there only being 23 </w:t>
      </w:r>
      <w:r>
        <w:rPr>
          <w:rFonts w:cs="Times New Roman"/>
          <w:szCs w:val="24"/>
        </w:rPr>
        <w:t>participants</w:t>
      </w:r>
      <w:r w:rsidR="005C6421">
        <w:rPr>
          <w:rFonts w:cs="Times New Roman"/>
          <w:szCs w:val="24"/>
        </w:rPr>
        <w:t xml:space="preserve"> with </w:t>
      </w:r>
      <w:r w:rsidR="00C87D5B">
        <w:rPr>
          <w:rFonts w:cs="Times New Roman"/>
          <w:szCs w:val="24"/>
        </w:rPr>
        <w:t>PD</w:t>
      </w:r>
      <w:r w:rsidR="005C6421">
        <w:rPr>
          <w:rFonts w:cs="Times New Roman"/>
          <w:szCs w:val="24"/>
        </w:rPr>
        <w:t xml:space="preserve"> in the </w:t>
      </w:r>
      <w:r w:rsidR="005C6421">
        <w:rPr>
          <w:rFonts w:cs="Times New Roman"/>
          <w:szCs w:val="24"/>
        </w:rPr>
        <w:lastRenderedPageBreak/>
        <w:t>randomised population, adjusting for this reduced the difference in falls</w:t>
      </w:r>
      <w:r>
        <w:rPr>
          <w:rFonts w:cs="Times New Roman"/>
          <w:szCs w:val="24"/>
        </w:rPr>
        <w:t xml:space="preserve"> rate</w:t>
      </w:r>
      <w:r w:rsidR="005C6421">
        <w:rPr>
          <w:rFonts w:cs="Times New Roman"/>
          <w:szCs w:val="24"/>
        </w:rPr>
        <w:t xml:space="preserve"> between the groups</w:t>
      </w:r>
      <w:r>
        <w:rPr>
          <w:rFonts w:cs="Times New Roman"/>
          <w:szCs w:val="24"/>
        </w:rPr>
        <w:t xml:space="preserve"> so there was </w:t>
      </w:r>
      <w:r w:rsidR="00EE5F22">
        <w:rPr>
          <w:rFonts w:cs="Times New Roman"/>
          <w:szCs w:val="24"/>
        </w:rPr>
        <w:t>little</w:t>
      </w:r>
      <w:r>
        <w:rPr>
          <w:rFonts w:cs="Times New Roman"/>
          <w:szCs w:val="24"/>
        </w:rPr>
        <w:t xml:space="preserve"> evidence of a difference (p=0.23).</w:t>
      </w:r>
    </w:p>
    <w:p w14:paraId="2376AAE7" w14:textId="7ACFBA31" w:rsidR="00C37CAD" w:rsidRDefault="00C37CAD" w:rsidP="00DA68B9">
      <w:pPr>
        <w:rPr>
          <w:rFonts w:cs="Times New Roman"/>
          <w:szCs w:val="24"/>
        </w:rPr>
      </w:pPr>
    </w:p>
    <w:p w14:paraId="0E26DFAB" w14:textId="7A4E9C8D" w:rsidR="00C37CAD" w:rsidRPr="00DF3AF6" w:rsidRDefault="00C37CAD" w:rsidP="00DA68B9">
      <w:pPr>
        <w:rPr>
          <w:rFonts w:cs="Times New Roman"/>
          <w:szCs w:val="24"/>
        </w:rPr>
      </w:pPr>
      <w:r>
        <w:rPr>
          <w:rFonts w:cs="Times New Roman"/>
          <w:szCs w:val="24"/>
        </w:rPr>
        <w:t xml:space="preserve">The intervention may be more effective in </w:t>
      </w:r>
      <w:r w:rsidR="00930528">
        <w:rPr>
          <w:rFonts w:cs="Times New Roman"/>
          <w:szCs w:val="24"/>
        </w:rPr>
        <w:t xml:space="preserve">a </w:t>
      </w:r>
      <w:r>
        <w:rPr>
          <w:rFonts w:cs="Times New Roman"/>
          <w:szCs w:val="24"/>
        </w:rPr>
        <w:t xml:space="preserve">‘higher risk’ </w:t>
      </w:r>
      <w:r w:rsidR="00930528">
        <w:rPr>
          <w:rFonts w:cs="Times New Roman"/>
          <w:szCs w:val="24"/>
        </w:rPr>
        <w:t>population</w:t>
      </w:r>
      <w:r>
        <w:rPr>
          <w:rFonts w:cs="Times New Roman"/>
          <w:szCs w:val="24"/>
        </w:rPr>
        <w:t xml:space="preserve">.  In hypothesis-generating subgroup analyses, there was observed to be a qualitative difference in the treatment effect estimate within those participants who reported having had hospital treatment due to a fall in the four months prior to enrolling in the trial compared to those who had not.  In the </w:t>
      </w:r>
      <w:r w:rsidR="00CC120D">
        <w:rPr>
          <w:rFonts w:cs="Times New Roman"/>
          <w:szCs w:val="24"/>
        </w:rPr>
        <w:t>former subgroup, considered at ‘higher risk’ of falls</w:t>
      </w:r>
      <w:r>
        <w:rPr>
          <w:rFonts w:cs="Times New Roman"/>
          <w:szCs w:val="24"/>
        </w:rPr>
        <w:t xml:space="preserve">, the intervention participants reported 14% fewer falls than usual care participants.  However, the trial was not powered to detect subgroup effects and the interaction was not statistically significant. </w:t>
      </w:r>
    </w:p>
    <w:p w14:paraId="65C73121" w14:textId="77777777" w:rsidR="00FF0894" w:rsidRPr="00DF3AF6" w:rsidRDefault="00FF0894" w:rsidP="00FF0894">
      <w:pPr>
        <w:rPr>
          <w:rFonts w:cs="Times New Roman"/>
          <w:szCs w:val="24"/>
        </w:rPr>
      </w:pPr>
    </w:p>
    <w:p w14:paraId="25B4A6FE" w14:textId="77777777" w:rsidR="00FF0894" w:rsidRPr="00DF3AF6" w:rsidRDefault="00FF0894" w:rsidP="00FF0894">
      <w:pPr>
        <w:pStyle w:val="Heading3"/>
      </w:pPr>
      <w:bookmarkStart w:id="268" w:name="_Toc49168492"/>
      <w:r w:rsidRPr="00DF3AF6">
        <w:t>Secondary outcomes</w:t>
      </w:r>
      <w:bookmarkEnd w:id="268"/>
    </w:p>
    <w:p w14:paraId="7C722A22" w14:textId="00D47327" w:rsidR="00DA68B9" w:rsidRPr="00DF3AF6" w:rsidRDefault="00DA68B9" w:rsidP="00DA68B9">
      <w:pPr>
        <w:rPr>
          <w:rFonts w:cs="Times New Roman"/>
          <w:szCs w:val="24"/>
        </w:rPr>
      </w:pPr>
      <w:r w:rsidRPr="00DF3AF6">
        <w:rPr>
          <w:rFonts w:cs="Times New Roman"/>
          <w:szCs w:val="24"/>
        </w:rPr>
        <w:t xml:space="preserve">There were no differences in any of the secondary outcomes.  </w:t>
      </w:r>
      <w:r w:rsidR="002454EB">
        <w:rPr>
          <w:rFonts w:cs="Times New Roman"/>
          <w:szCs w:val="24"/>
        </w:rPr>
        <w:t>Just over half (56%) of all participants (56%) reported at least one fall and a thir</w:t>
      </w:r>
      <w:r w:rsidR="00B766CC">
        <w:rPr>
          <w:rFonts w:cs="Times New Roman"/>
          <w:szCs w:val="24"/>
        </w:rPr>
        <w:t xml:space="preserve">d reported more than one fall.  </w:t>
      </w:r>
      <w:r w:rsidRPr="00DF3AF6">
        <w:rPr>
          <w:rFonts w:cs="Times New Roman"/>
          <w:szCs w:val="24"/>
        </w:rPr>
        <w:t xml:space="preserve">At 12 months, </w:t>
      </w:r>
      <w:r w:rsidR="002454EB">
        <w:rPr>
          <w:rFonts w:cs="Times New Roman"/>
          <w:szCs w:val="24"/>
        </w:rPr>
        <w:t xml:space="preserve">approximately half the trial participants, in both groups, reported that they </w:t>
      </w:r>
      <w:r w:rsidR="00D4345D">
        <w:rPr>
          <w:rFonts w:cs="Times New Roman"/>
          <w:szCs w:val="24"/>
        </w:rPr>
        <w:t>worried</w:t>
      </w:r>
      <w:r w:rsidR="002454EB">
        <w:rPr>
          <w:rFonts w:cs="Times New Roman"/>
          <w:szCs w:val="24"/>
        </w:rPr>
        <w:t xml:space="preserve"> about falling</w:t>
      </w:r>
      <w:r w:rsidR="00D4345D">
        <w:rPr>
          <w:rFonts w:cs="Times New Roman"/>
          <w:szCs w:val="24"/>
        </w:rPr>
        <w:t xml:space="preserve"> at least some of the time</w:t>
      </w:r>
      <w:r w:rsidR="002454EB">
        <w:rPr>
          <w:rFonts w:cs="Times New Roman"/>
          <w:szCs w:val="24"/>
        </w:rPr>
        <w:t xml:space="preserve">. </w:t>
      </w:r>
      <w:r w:rsidRPr="00DF3AF6">
        <w:rPr>
          <w:rFonts w:cs="Times New Roman"/>
          <w:szCs w:val="24"/>
        </w:rPr>
        <w:t xml:space="preserve">   </w:t>
      </w:r>
    </w:p>
    <w:p w14:paraId="2F6C076A" w14:textId="4E6E8E03" w:rsidR="008F706D" w:rsidRDefault="008F706D" w:rsidP="008F706D"/>
    <w:p w14:paraId="024AE568" w14:textId="6776A969" w:rsidR="00FF4FFF" w:rsidRDefault="00FF4FFF" w:rsidP="00925D02">
      <w:pPr>
        <w:pStyle w:val="Heading3"/>
      </w:pPr>
      <w:bookmarkStart w:id="269" w:name="_Toc49168493"/>
      <w:r>
        <w:t>Sample size</w:t>
      </w:r>
      <w:bookmarkEnd w:id="269"/>
    </w:p>
    <w:p w14:paraId="4E4E1EE0" w14:textId="035D9981" w:rsidR="00FF4FFF" w:rsidRDefault="00FF4FFF" w:rsidP="008F706D">
      <w:r>
        <w:t xml:space="preserve">Our original sample size calculation was based on a binary outcome rather than a count </w:t>
      </w:r>
      <w:r w:rsidR="00A14486">
        <w:t xml:space="preserve">(number </w:t>
      </w:r>
      <w:r>
        <w:t>of falls</w:t>
      </w:r>
      <w:r w:rsidR="00A14486">
        <w:t>)</w:t>
      </w:r>
      <w:r>
        <w:t xml:space="preserve">.  </w:t>
      </w:r>
      <w:r w:rsidRPr="00FF4FFF">
        <w:t xml:space="preserve">We have considered, post hoc, a sample size calculation based on negative binomial regression.  In REFORM, our earlier trial, we observed a mean predicted falls rate, over 12 months, of 1.66 in the usual care group and 1.45 in the intervention group (incidence rate ratio of 0.88, p=0.16).  The dispersion parameter was estimated at 1.34.  In OTIS, we observed a mean predicted falls rate, over 12 months, of 1.76 in the usual care group and 2.05 in the intervention group (incidence rate ratio of 1.17, p=0.07).  The dispersion parameter was estimated at 1.29.  </w:t>
      </w:r>
      <w:r>
        <w:t>W</w:t>
      </w:r>
      <w:r w:rsidRPr="00FF4FFF">
        <w:t>e estimate that assuming a falls rate in the</w:t>
      </w:r>
      <w:r>
        <w:t xml:space="preserve"> usual care group of 1.7 and</w:t>
      </w:r>
      <w:r w:rsidRPr="00FF4FFF">
        <w:t xml:space="preserve"> a dispersion parameter of 1.3, with 1331 participants (2:1 allocation) we </w:t>
      </w:r>
      <w:r w:rsidR="00A14486">
        <w:t xml:space="preserve">had 90% power to </w:t>
      </w:r>
      <w:r w:rsidRPr="00FF4FFF">
        <w:t xml:space="preserve">detect </w:t>
      </w:r>
      <w:r w:rsidR="00A14486">
        <w:t xml:space="preserve">a </w:t>
      </w:r>
      <w:r w:rsidRPr="00FF4FFF">
        <w:t>2</w:t>
      </w:r>
      <w:r w:rsidR="00E86F70">
        <w:t>3</w:t>
      </w:r>
      <w:r w:rsidRPr="00FF4FFF">
        <w:t>% decrease in falls</w:t>
      </w:r>
      <w:r w:rsidR="00A14486">
        <w:t xml:space="preserve"> (two-sided 5% significance)</w:t>
      </w:r>
      <w:r w:rsidRPr="00FF4FFF">
        <w:t>.</w:t>
      </w:r>
      <w:r w:rsidR="006B0904">
        <w:fldChar w:fldCharType="begin"/>
      </w:r>
      <w:r w:rsidR="007D774A">
        <w:instrText xml:space="preserve"> ADDIN EN.CITE &lt;EndNote&gt;&lt;Cite&gt;&lt;Author&gt;Zhu&lt;/Author&gt;&lt;Year&gt;2014&lt;/Year&gt;&lt;RecNum&gt;169&lt;/RecNum&gt;&lt;DisplayText&gt;&lt;style face="superscript"&gt;71&lt;/style&gt;&lt;/DisplayText&gt;&lt;record&gt;&lt;rec-number&gt;169&lt;/rec-number&gt;&lt;foreign-keys&gt;&lt;key app="EN" db-id="t2wdp05ffr9rpaeasp0vtxdevvfszfpdfee2" timestamp="1592479731"&gt;169&lt;/key&gt;&lt;/foreign-keys&gt;&lt;ref-type name="Journal Article"&gt;17&lt;/ref-type&gt;&lt;contributors&gt;&lt;authors&gt;&lt;author&gt;Zhu, Haiyuan&lt;/author&gt;&lt;author&gt;Lakkis, Hassan&lt;/author&gt;&lt;/authors&gt;&lt;/contributors&gt;&lt;titles&gt;&lt;title&gt;Sample size calculation for comparing two negative binomial rates&lt;/title&gt;&lt;secondary-title&gt;Statistics in Medicine&lt;/secondary-title&gt;&lt;/titles&gt;&lt;periodical&gt;&lt;full-title&gt;Statistics in Medicine&lt;/full-title&gt;&lt;/periodical&gt;&lt;pages&gt;376-387&lt;/pages&gt;&lt;volume&gt;33&lt;/volume&gt;&lt;number&gt;3&lt;/number&gt;&lt;dates&gt;&lt;year&gt;2014&lt;/year&gt;&lt;/dates&gt;&lt;isbn&gt;0277-6715&lt;/isbn&gt;&lt;urls&gt;&lt;related-urls&gt;&lt;url&gt;https://onlinelibrary.wiley.com/doi/abs/10.1002/sim.5947&lt;/url&gt;&lt;/related-urls&gt;&lt;/urls&gt;&lt;electronic-resource-num&gt;10.1002/sim.5947&lt;/electronic-resource-num&gt;&lt;/record&gt;&lt;/Cite&gt;&lt;/EndNote&gt;</w:instrText>
      </w:r>
      <w:r w:rsidR="006B0904">
        <w:fldChar w:fldCharType="separate"/>
      </w:r>
      <w:r w:rsidR="007D774A" w:rsidRPr="007D774A">
        <w:rPr>
          <w:noProof/>
          <w:vertAlign w:val="superscript"/>
        </w:rPr>
        <w:t>71</w:t>
      </w:r>
      <w:r w:rsidR="006B0904">
        <w:fldChar w:fldCharType="end"/>
      </w:r>
      <w:r w:rsidRPr="00FF4FFF">
        <w:t xml:space="preserve">  </w:t>
      </w:r>
      <w:r w:rsidR="00A14486">
        <w:t xml:space="preserve">Ultimately, given the parameters observed in OTIS, we estimate we were powered at about 70% to detect the </w:t>
      </w:r>
      <w:r w:rsidRPr="00FF4FFF">
        <w:t xml:space="preserve">17% increase </w:t>
      </w:r>
      <w:r w:rsidR="00A14486">
        <w:t>in falls we detected.</w:t>
      </w:r>
      <w:r w:rsidR="001E6C77">
        <w:t xml:space="preserve"> </w:t>
      </w:r>
      <w:r w:rsidR="00A14486">
        <w:t xml:space="preserve">  </w:t>
      </w:r>
      <w:r w:rsidRPr="00FF4FFF">
        <w:t xml:space="preserve">   </w:t>
      </w:r>
    </w:p>
    <w:p w14:paraId="65AE86BD" w14:textId="77777777" w:rsidR="00FF4FFF" w:rsidRPr="00CD0324" w:rsidRDefault="00FF4FFF" w:rsidP="008F706D"/>
    <w:p w14:paraId="5E653477" w14:textId="77777777" w:rsidR="00825986" w:rsidRPr="00CD0324" w:rsidRDefault="00825986" w:rsidP="00825986">
      <w:pPr>
        <w:pStyle w:val="Heading2"/>
      </w:pPr>
      <w:bookmarkStart w:id="270" w:name="_Toc49168494"/>
      <w:r w:rsidRPr="00CD0324">
        <w:t>Cost-effectiveness</w:t>
      </w:r>
      <w:bookmarkEnd w:id="270"/>
    </w:p>
    <w:p w14:paraId="28351C26" w14:textId="5343A17B" w:rsidR="00BB2111" w:rsidRDefault="00BB2111" w:rsidP="00BB2111">
      <w:r>
        <w:t>The economic evaluation found a</w:t>
      </w:r>
      <w:r w:rsidR="009E1928">
        <w:t>n additional</w:t>
      </w:r>
      <w:r>
        <w:t xml:space="preserve"> </w:t>
      </w:r>
      <w:r w:rsidRPr="004E0F5A">
        <w:t xml:space="preserve">cost </w:t>
      </w:r>
      <w:r w:rsidR="008C47D5" w:rsidRPr="004E0F5A">
        <w:t>of £</w:t>
      </w:r>
      <w:r w:rsidR="004E0F5A" w:rsidRPr="004E0F5A">
        <w:t>18.78</w:t>
      </w:r>
      <w:r w:rsidR="008C47D5" w:rsidRPr="004E0F5A">
        <w:t xml:space="preserve"> (95% CI £</w:t>
      </w:r>
      <w:r w:rsidR="004E0F5A" w:rsidRPr="004E0F5A">
        <w:t>16.3</w:t>
      </w:r>
      <w:r w:rsidR="005534D5">
        <w:t>3</w:t>
      </w:r>
      <w:r w:rsidR="008C47D5" w:rsidRPr="004E0F5A">
        <w:t xml:space="preserve"> to £</w:t>
      </w:r>
      <w:r w:rsidR="004E0F5A" w:rsidRPr="004E0F5A">
        <w:t>21.24</w:t>
      </w:r>
      <w:r w:rsidR="008C47D5" w:rsidRPr="004E0F5A">
        <w:t xml:space="preserve">) per </w:t>
      </w:r>
      <w:r w:rsidRPr="004E0F5A">
        <w:t>participant associated with t</w:t>
      </w:r>
      <w:r w:rsidR="00E1799A" w:rsidRPr="004E0F5A">
        <w:t>he intervention when compared with</w:t>
      </w:r>
      <w:r w:rsidRPr="004E0F5A">
        <w:t xml:space="preserve"> usual care, </w:t>
      </w:r>
      <w:r w:rsidR="009E1928" w:rsidRPr="004E0F5A">
        <w:t xml:space="preserve">and </w:t>
      </w:r>
      <w:r w:rsidR="008C47D5" w:rsidRPr="004E0F5A">
        <w:t>0.004</w:t>
      </w:r>
      <w:r w:rsidR="004E0F5A" w:rsidRPr="004E0F5A">
        <w:t>2</w:t>
      </w:r>
      <w:r w:rsidR="008C47D5" w:rsidRPr="004E0F5A">
        <w:t xml:space="preserve"> fewer </w:t>
      </w:r>
      <w:r w:rsidR="008C47D5" w:rsidRPr="004E0F5A">
        <w:lastRenderedPageBreak/>
        <w:t>(-0.004</w:t>
      </w:r>
      <w:r w:rsidR="004E0F5A" w:rsidRPr="004E0F5A">
        <w:t>3</w:t>
      </w:r>
      <w:r w:rsidR="008C47D5" w:rsidRPr="004E0F5A">
        <w:t>, -0.004</w:t>
      </w:r>
      <w:r w:rsidR="004E0F5A" w:rsidRPr="004E0F5A">
        <w:t>1</w:t>
      </w:r>
      <w:r w:rsidR="008C47D5" w:rsidRPr="004E0F5A">
        <w:t xml:space="preserve">) </w:t>
      </w:r>
      <w:r w:rsidRPr="004E0F5A">
        <w:t>QALYs per participant, in the base case analysis.  The</w:t>
      </w:r>
      <w:r w:rsidR="004E0F5A">
        <w:t xml:space="preserve"> intervention was therefore found to be dominated by usual care, due to the intervention being more expensive and generating worse health outcomes, in terms of QALYs and falls. </w:t>
      </w:r>
      <w:r w:rsidRPr="004E0F5A">
        <w:t xml:space="preserve"> On this basis, the</w:t>
      </w:r>
      <w:r w:rsidR="004E0F5A">
        <w:t xml:space="preserve"> economic findings from </w:t>
      </w:r>
      <w:r w:rsidRPr="004E0F5A">
        <w:t xml:space="preserve">the present study </w:t>
      </w:r>
      <w:r w:rsidR="004E0F5A">
        <w:t xml:space="preserve">indicate </w:t>
      </w:r>
      <w:r w:rsidR="0095275C">
        <w:t xml:space="preserve">that the intervention </w:t>
      </w:r>
      <w:r>
        <w:t>does not represent a cost-effective option when compared to usual care.  The differences in costs and QALYs between the two groups were</w:t>
      </w:r>
      <w:r w:rsidR="001D2D0B">
        <w:t>, however,</w:t>
      </w:r>
      <w:r>
        <w:t xml:space="preserve"> found to be small and sensitivity analyses indicated that the findings were not robust to changes in the explored assumptions. </w:t>
      </w:r>
    </w:p>
    <w:p w14:paraId="241D0A4F" w14:textId="77777777" w:rsidR="00825986" w:rsidRPr="00CD0324" w:rsidRDefault="00825986" w:rsidP="008F706D"/>
    <w:p w14:paraId="09213552" w14:textId="090702EF" w:rsidR="00825986" w:rsidRPr="00CD0324" w:rsidRDefault="00FF0894" w:rsidP="00825986">
      <w:pPr>
        <w:pStyle w:val="Heading2"/>
      </w:pPr>
      <w:bookmarkStart w:id="271" w:name="_Toc49168495"/>
      <w:r>
        <w:t>Intervention fidelity</w:t>
      </w:r>
      <w:bookmarkEnd w:id="271"/>
      <w:r>
        <w:t xml:space="preserve"> </w:t>
      </w:r>
    </w:p>
    <w:p w14:paraId="322C43AC" w14:textId="6AB86C20" w:rsidR="002E0773" w:rsidRDefault="001754D2" w:rsidP="002E0773">
      <w:r>
        <w:t xml:space="preserve">   </w:t>
      </w:r>
      <w:r w:rsidR="002E0773" w:rsidRPr="000B25C9">
        <w:rPr>
          <w:rFonts w:cs="Times New Roman"/>
          <w:color w:val="222222"/>
          <w:szCs w:val="24"/>
          <w:shd w:val="clear" w:color="auto" w:fill="FFFFFF"/>
        </w:rPr>
        <w:t>The data suggested that the OTs received adequate training and delivered the intervention mainly as intended. However, in some cases both OTs and the participants themselves questioned their suitability for participation in the trial. As is the case in routine practice, OTs chose to adapt the intervention in certain cases and did not deliver the whole intervention in the standardised way, for participants that did not have a significant falls risk. Similarly, some participants felt they were too mobile or active and that other people would benefit more from the OT’s home assessment.</w:t>
      </w:r>
    </w:p>
    <w:p w14:paraId="672CF9CB" w14:textId="77777777" w:rsidR="002E0773" w:rsidRDefault="002E0773" w:rsidP="002E0773">
      <w:r>
        <w:t>This was a pragmatic trial testing the effectiveness and cost effectiveness of OT home assessment with individualised recommendations. The OT’s recommendations were followed in varying degrees by participants.  Qualitative work from the OT perspective provides some insight as to why participants may not have adhered to the recommendations based on a number of factors including: perceived need for change, provision from formal services and the personal resources available to enable a recommendation independently. Whilst most participants in this sample did not feel they were in need of environmental changes due to low perceived risk of falls, for those with greater morbidity recommendations were followed more closely.  It is important to note that provision of environmental adaptations by health or social care services is likely to have played a significant role in following recommendations amongst those with greatest need.  Whilst adherence to the OT recommendations was relatively low, this reflects the reality of a real world implementation of the intervention within the context of current service provision for this population group.</w:t>
      </w:r>
    </w:p>
    <w:p w14:paraId="73ED351F" w14:textId="77777777" w:rsidR="00F57AAD" w:rsidRPr="00CD0324" w:rsidRDefault="00F57AAD" w:rsidP="008F706D"/>
    <w:p w14:paraId="05CB7938" w14:textId="102147AC" w:rsidR="00825986" w:rsidRPr="00CD0324" w:rsidRDefault="00825986" w:rsidP="00825986">
      <w:pPr>
        <w:pStyle w:val="Heading2"/>
      </w:pPr>
      <w:bookmarkStart w:id="272" w:name="_Toc49168496"/>
      <w:r w:rsidRPr="00CD0324">
        <w:t xml:space="preserve">Comparison with </w:t>
      </w:r>
      <w:r w:rsidR="00FF0894">
        <w:t>previous</w:t>
      </w:r>
      <w:r w:rsidRPr="00CD0324">
        <w:t xml:space="preserve"> studies</w:t>
      </w:r>
      <w:bookmarkEnd w:id="272"/>
    </w:p>
    <w:p w14:paraId="75244678" w14:textId="59865FE6" w:rsidR="00B70910" w:rsidRDefault="00B70910" w:rsidP="00B70910">
      <w:pPr>
        <w:rPr>
          <w:rFonts w:cs="Times New Roman"/>
          <w:szCs w:val="24"/>
        </w:rPr>
      </w:pPr>
      <w:r w:rsidRPr="003E21C6">
        <w:rPr>
          <w:rFonts w:cs="Times New Roman"/>
          <w:szCs w:val="24"/>
        </w:rPr>
        <w:t xml:space="preserve">The latest Cochrane review of interventions for preventing falls in older people living in the community identified </w:t>
      </w:r>
      <w:r>
        <w:rPr>
          <w:rFonts w:cs="Times New Roman"/>
          <w:szCs w:val="24"/>
        </w:rPr>
        <w:t>six</w:t>
      </w:r>
      <w:r w:rsidRPr="003E21C6">
        <w:rPr>
          <w:rFonts w:cs="Times New Roman"/>
          <w:szCs w:val="24"/>
        </w:rPr>
        <w:t xml:space="preserve"> trials evaluating home safety assessment and modification to prevent falls, with </w:t>
      </w:r>
      <w:r>
        <w:rPr>
          <w:rFonts w:cs="Times New Roman"/>
          <w:szCs w:val="24"/>
        </w:rPr>
        <w:t xml:space="preserve">rate of falls </w:t>
      </w:r>
      <w:r w:rsidRPr="003E21C6">
        <w:rPr>
          <w:rFonts w:cs="Times New Roman"/>
          <w:szCs w:val="24"/>
        </w:rPr>
        <w:t xml:space="preserve">reported as an outcome.  These </w:t>
      </w:r>
      <w:r>
        <w:rPr>
          <w:rFonts w:cs="Times New Roman"/>
          <w:szCs w:val="24"/>
        </w:rPr>
        <w:t>six</w:t>
      </w:r>
      <w:r w:rsidRPr="003E21C6">
        <w:rPr>
          <w:rFonts w:cs="Times New Roman"/>
          <w:szCs w:val="24"/>
        </w:rPr>
        <w:t xml:space="preserve"> trials involved 4,</w:t>
      </w:r>
      <w:r>
        <w:rPr>
          <w:rFonts w:cs="Times New Roman"/>
          <w:szCs w:val="24"/>
        </w:rPr>
        <w:t>208</w:t>
      </w:r>
      <w:r w:rsidRPr="003E21C6">
        <w:rPr>
          <w:rFonts w:cs="Times New Roman"/>
          <w:szCs w:val="24"/>
        </w:rPr>
        <w:t xml:space="preserve"> </w:t>
      </w:r>
      <w:r w:rsidRPr="003E21C6">
        <w:rPr>
          <w:rFonts w:cs="Times New Roman"/>
          <w:szCs w:val="24"/>
        </w:rPr>
        <w:lastRenderedPageBreak/>
        <w:t>participants and concluded that home safety assessment and modification was an effective approach to reducing fall</w:t>
      </w:r>
      <w:r w:rsidR="00DA68B9">
        <w:rPr>
          <w:rFonts w:cs="Times New Roman"/>
          <w:szCs w:val="24"/>
        </w:rPr>
        <w:t>s (r</w:t>
      </w:r>
      <w:r>
        <w:rPr>
          <w:rFonts w:cs="Times New Roman"/>
          <w:szCs w:val="24"/>
        </w:rPr>
        <w:t>elative risk of falling 0.81; 95% confidence interval 0.68 to 0.97</w:t>
      </w:r>
      <w:r w:rsidRPr="003E21C6">
        <w:rPr>
          <w:rFonts w:cs="Times New Roman"/>
          <w:szCs w:val="24"/>
        </w:rPr>
        <w:t xml:space="preserve">).  It further concluded that these interventions were </w:t>
      </w:r>
      <w:r w:rsidRPr="003E21C6">
        <w:rPr>
          <w:rFonts w:cs="Times New Roman"/>
          <w:color w:val="000000"/>
          <w:szCs w:val="24"/>
          <w:shd w:val="clear" w:color="auto" w:fill="FFFFFF"/>
        </w:rPr>
        <w:t>more effective in people at higher risk of falling,</w:t>
      </w:r>
      <w:r w:rsidRPr="003E21C6">
        <w:rPr>
          <w:rFonts w:cs="Times New Roman"/>
          <w:szCs w:val="24"/>
        </w:rPr>
        <w:t xml:space="preserve"> </w:t>
      </w:r>
      <w:r w:rsidRPr="003E21C6">
        <w:rPr>
          <w:rFonts w:cs="Times New Roman"/>
          <w:color w:val="000000"/>
          <w:szCs w:val="24"/>
          <w:shd w:val="clear" w:color="auto" w:fill="FFFFFF"/>
        </w:rPr>
        <w:t xml:space="preserve">including those with severe visual impairment and if </w:t>
      </w:r>
      <w:r w:rsidRPr="003E21C6">
        <w:rPr>
          <w:rFonts w:cs="Times New Roman"/>
          <w:szCs w:val="24"/>
        </w:rPr>
        <w:t xml:space="preserve">delivered by an </w:t>
      </w:r>
      <w:r w:rsidR="0042771A">
        <w:rPr>
          <w:rFonts w:cs="Times New Roman"/>
          <w:szCs w:val="24"/>
        </w:rPr>
        <w:t>o</w:t>
      </w:r>
      <w:r w:rsidRPr="003E21C6">
        <w:rPr>
          <w:rFonts w:cs="Times New Roman"/>
          <w:szCs w:val="24"/>
        </w:rPr>
        <w:t xml:space="preserve">ccupational </w:t>
      </w:r>
      <w:r w:rsidR="0042771A">
        <w:rPr>
          <w:rFonts w:cs="Times New Roman"/>
          <w:szCs w:val="24"/>
        </w:rPr>
        <w:t>t</w:t>
      </w:r>
      <w:r w:rsidRPr="003E21C6">
        <w:rPr>
          <w:rFonts w:cs="Times New Roman"/>
          <w:szCs w:val="24"/>
        </w:rPr>
        <w:t>herapist.</w:t>
      </w:r>
    </w:p>
    <w:p w14:paraId="0BB06484" w14:textId="77777777" w:rsidR="00B70910" w:rsidRDefault="00B70910" w:rsidP="00B70910">
      <w:pPr>
        <w:rPr>
          <w:rFonts w:cs="Times New Roman"/>
          <w:szCs w:val="24"/>
        </w:rPr>
      </w:pPr>
      <w:r w:rsidRPr="003E21C6">
        <w:rPr>
          <w:rFonts w:cs="Times New Roman"/>
          <w:szCs w:val="24"/>
        </w:rPr>
        <w:t xml:space="preserve">  </w:t>
      </w:r>
    </w:p>
    <w:p w14:paraId="090CE204" w14:textId="24DE4B25" w:rsidR="00B70910" w:rsidRDefault="00B70910" w:rsidP="00B70910">
      <w:pPr>
        <w:rPr>
          <w:rFonts w:cs="Times New Roman"/>
          <w:szCs w:val="24"/>
        </w:rPr>
      </w:pPr>
      <w:r w:rsidRPr="003E21C6">
        <w:rPr>
          <w:rFonts w:cs="Times New Roman"/>
          <w:szCs w:val="24"/>
        </w:rPr>
        <w:t xml:space="preserve">The results of this </w:t>
      </w:r>
      <w:r w:rsidR="001754D2">
        <w:rPr>
          <w:rFonts w:cs="Times New Roman"/>
          <w:szCs w:val="24"/>
        </w:rPr>
        <w:t xml:space="preserve">present </w:t>
      </w:r>
      <w:r w:rsidRPr="003E21C6">
        <w:rPr>
          <w:rFonts w:cs="Times New Roman"/>
          <w:szCs w:val="24"/>
        </w:rPr>
        <w:t xml:space="preserve">study, therefore, do not support these </w:t>
      </w:r>
      <w:r w:rsidR="001754D2">
        <w:rPr>
          <w:rFonts w:cs="Times New Roman"/>
          <w:szCs w:val="24"/>
        </w:rPr>
        <w:t xml:space="preserve">previous </w:t>
      </w:r>
      <w:r w:rsidRPr="003E21C6">
        <w:rPr>
          <w:rFonts w:cs="Times New Roman"/>
          <w:szCs w:val="24"/>
        </w:rPr>
        <w:t xml:space="preserve">findings. </w:t>
      </w:r>
      <w:r>
        <w:rPr>
          <w:rFonts w:cs="Times New Roman"/>
          <w:szCs w:val="24"/>
        </w:rPr>
        <w:t xml:space="preserve"> </w:t>
      </w:r>
      <w:r w:rsidRPr="003E21C6">
        <w:rPr>
          <w:rFonts w:cs="Times New Roman"/>
          <w:szCs w:val="24"/>
        </w:rPr>
        <w:t>Of the</w:t>
      </w:r>
      <w:r>
        <w:rPr>
          <w:rFonts w:cs="Times New Roman"/>
          <w:szCs w:val="24"/>
        </w:rPr>
        <w:t>se</w:t>
      </w:r>
      <w:r w:rsidRPr="003E21C6">
        <w:rPr>
          <w:rFonts w:cs="Times New Roman"/>
          <w:szCs w:val="24"/>
        </w:rPr>
        <w:t xml:space="preserve"> </w:t>
      </w:r>
      <w:r>
        <w:rPr>
          <w:rFonts w:cs="Times New Roman"/>
          <w:szCs w:val="24"/>
        </w:rPr>
        <w:t>six</w:t>
      </w:r>
      <w:r w:rsidRPr="003E21C6">
        <w:rPr>
          <w:rFonts w:cs="Times New Roman"/>
          <w:szCs w:val="24"/>
        </w:rPr>
        <w:t xml:space="preserve"> trials</w:t>
      </w:r>
      <w:r>
        <w:rPr>
          <w:rFonts w:cs="Times New Roman"/>
          <w:szCs w:val="24"/>
        </w:rPr>
        <w:t xml:space="preserve"> identified in this review</w:t>
      </w:r>
      <w:r w:rsidRPr="003E21C6">
        <w:rPr>
          <w:rFonts w:cs="Times New Roman"/>
          <w:szCs w:val="24"/>
        </w:rPr>
        <w:t xml:space="preserve">, </w:t>
      </w:r>
      <w:r>
        <w:rPr>
          <w:rFonts w:cs="Times New Roman"/>
          <w:szCs w:val="24"/>
        </w:rPr>
        <w:t>all but one showed a reduction in the rate of falls in favour of the intervention group.  However, only the three smallest trials</w:t>
      </w:r>
      <w:r w:rsidR="00BF3209">
        <w:rPr>
          <w:rFonts w:cs="Times New Roman"/>
          <w:szCs w:val="24"/>
        </w:rPr>
        <w:fldChar w:fldCharType="begin">
          <w:fldData xml:space="preserve">PEVuZE5vdGU+PENpdGU+PEF1dGhvcj5DYW1wYmVsbDwvQXV0aG9yPjxZZWFyPjIwMDU8L1llYXI+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</w:fldData>
        </w:fldChar>
      </w:r>
      <w:r w:rsidR="007D774A">
        <w:rPr>
          <w:rFonts w:cs="Times New Roman"/>
          <w:szCs w:val="24"/>
        </w:rPr>
        <w:instrText xml:space="preserve"> ADDIN EN.CITE </w:instrText>
      </w:r>
      <w:r w:rsidR="007D774A">
        <w:rPr>
          <w:rFonts w:cs="Times New Roman"/>
          <w:szCs w:val="24"/>
        </w:rPr>
        <w:fldChar w:fldCharType="begin">
          <w:fldData xml:space="preserve">PEVuZE5vdGU+PENpdGU+PEF1dGhvcj5DYW1wYmVsbDwvQXV0aG9yPjxZZWFyPjIwMDU8L1llYXI+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</w:fldData>
        </w:fldChar>
      </w:r>
      <w:r w:rsidR="007D774A">
        <w:rPr>
          <w:rFonts w:cs="Times New Roman"/>
          <w:szCs w:val="24"/>
        </w:rPr>
        <w:instrText xml:space="preserve"> ADDIN EN.CITE.DATA </w:instrText>
      </w:r>
      <w:r w:rsidR="007D774A">
        <w:rPr>
          <w:rFonts w:cs="Times New Roman"/>
          <w:szCs w:val="24"/>
        </w:rPr>
      </w:r>
      <w:r w:rsidR="007D774A">
        <w:rPr>
          <w:rFonts w:cs="Times New Roman"/>
          <w:szCs w:val="24"/>
        </w:rPr>
        <w:fldChar w:fldCharType="end"/>
      </w:r>
      <w:r w:rsidR="00BF3209">
        <w:rPr>
          <w:rFonts w:cs="Times New Roman"/>
          <w:szCs w:val="24"/>
        </w:rPr>
      </w:r>
      <w:r w:rsidR="00BF3209">
        <w:rPr>
          <w:rFonts w:cs="Times New Roman"/>
          <w:szCs w:val="24"/>
        </w:rPr>
        <w:fldChar w:fldCharType="separate"/>
      </w:r>
      <w:r w:rsidR="007D774A" w:rsidRPr="007D774A">
        <w:rPr>
          <w:rFonts w:cs="Times New Roman"/>
          <w:noProof/>
          <w:szCs w:val="24"/>
          <w:vertAlign w:val="superscript"/>
        </w:rPr>
        <w:t>72-74</w:t>
      </w:r>
      <w:r w:rsidR="00BF3209">
        <w:rPr>
          <w:rFonts w:cs="Times New Roman"/>
          <w:szCs w:val="24"/>
        </w:rPr>
        <w:fldChar w:fldCharType="end"/>
      </w:r>
      <w:r>
        <w:rPr>
          <w:rFonts w:cs="Times New Roman"/>
          <w:szCs w:val="24"/>
        </w:rPr>
        <w:t xml:space="preserve"> reached a statistically significant reduction.  </w:t>
      </w:r>
      <w:r w:rsidRPr="003E21C6">
        <w:rPr>
          <w:rFonts w:cs="Times New Roman"/>
          <w:szCs w:val="24"/>
        </w:rPr>
        <w:t xml:space="preserve">Campbell </w:t>
      </w:r>
      <w:r w:rsidRPr="003E21C6">
        <w:rPr>
          <w:rFonts w:cs="Times New Roman"/>
          <w:i/>
          <w:szCs w:val="24"/>
        </w:rPr>
        <w:t>et al</w:t>
      </w:r>
      <w:r w:rsidRPr="003E21C6">
        <w:rPr>
          <w:rFonts w:cs="Times New Roman"/>
          <w:szCs w:val="24"/>
        </w:rPr>
        <w:t>’s trial of 391 community</w:t>
      </w:r>
      <w:r w:rsidR="009670D8">
        <w:rPr>
          <w:rFonts w:cs="Times New Roman"/>
          <w:szCs w:val="24"/>
        </w:rPr>
        <w:t>-</w:t>
      </w:r>
      <w:r w:rsidRPr="003E21C6">
        <w:rPr>
          <w:rFonts w:cs="Times New Roman"/>
          <w:szCs w:val="24"/>
        </w:rPr>
        <w:t xml:space="preserve">dwelling participants reported </w:t>
      </w:r>
      <w:r>
        <w:rPr>
          <w:rFonts w:cs="Times New Roman"/>
          <w:szCs w:val="24"/>
        </w:rPr>
        <w:t>a 41</w:t>
      </w:r>
      <w:r w:rsidRPr="003E21C6">
        <w:rPr>
          <w:rFonts w:cs="Times New Roman"/>
          <w:szCs w:val="24"/>
        </w:rPr>
        <w:t xml:space="preserve">% reduction in </w:t>
      </w:r>
      <w:r>
        <w:rPr>
          <w:rFonts w:cs="Times New Roman"/>
          <w:szCs w:val="24"/>
        </w:rPr>
        <w:t xml:space="preserve">the rate of falls </w:t>
      </w:r>
      <w:r w:rsidRPr="003E21C6">
        <w:rPr>
          <w:rFonts w:cs="Times New Roman"/>
          <w:szCs w:val="24"/>
        </w:rPr>
        <w:t>in the intervention group</w:t>
      </w:r>
      <w:r w:rsidR="009670D8">
        <w:rPr>
          <w:rFonts w:cs="Times New Roman"/>
          <w:szCs w:val="24"/>
        </w:rPr>
        <w:t>,</w:t>
      </w:r>
      <w:r w:rsidRPr="003E21C6">
        <w:rPr>
          <w:rFonts w:cs="Times New Roman"/>
          <w:szCs w:val="24"/>
        </w:rPr>
        <w:t xml:space="preserve"> who received a home safety programme</w:t>
      </w:r>
      <w:r w:rsidR="009670D8">
        <w:rPr>
          <w:rFonts w:cs="Times New Roman"/>
          <w:szCs w:val="24"/>
        </w:rPr>
        <w:t>,</w:t>
      </w:r>
      <w:r w:rsidRPr="003E21C6">
        <w:rPr>
          <w:rFonts w:cs="Times New Roman"/>
          <w:szCs w:val="24"/>
        </w:rPr>
        <w:t xml:space="preserve"> versus </w:t>
      </w:r>
      <w:r w:rsidR="009858F5">
        <w:rPr>
          <w:rFonts w:cs="Times New Roman"/>
          <w:szCs w:val="24"/>
        </w:rPr>
        <w:t>no home safety intervention (r</w:t>
      </w:r>
      <w:r>
        <w:rPr>
          <w:rFonts w:cs="Times New Roman"/>
          <w:szCs w:val="24"/>
        </w:rPr>
        <w:t xml:space="preserve">ate </w:t>
      </w:r>
      <w:r w:rsidR="009858F5">
        <w:rPr>
          <w:rFonts w:cs="Times New Roman"/>
          <w:szCs w:val="24"/>
        </w:rPr>
        <w:t>r</w:t>
      </w:r>
      <w:r>
        <w:rPr>
          <w:rFonts w:cs="Times New Roman"/>
          <w:szCs w:val="24"/>
        </w:rPr>
        <w:t>atio 0.59</w:t>
      </w:r>
      <w:r w:rsidR="009858F5">
        <w:rPr>
          <w:rFonts w:cs="Times New Roman"/>
          <w:szCs w:val="24"/>
        </w:rPr>
        <w:t xml:space="preserve">, </w:t>
      </w:r>
      <w:r w:rsidRPr="003E21C6">
        <w:rPr>
          <w:rFonts w:cs="Times New Roman"/>
          <w:szCs w:val="24"/>
        </w:rPr>
        <w:t xml:space="preserve">95% CI </w:t>
      </w:r>
      <w:r>
        <w:rPr>
          <w:rFonts w:cs="Times New Roman"/>
          <w:szCs w:val="24"/>
        </w:rPr>
        <w:t>0.42 to 0.82</w:t>
      </w:r>
      <w:r w:rsidRPr="003E21C6">
        <w:rPr>
          <w:rFonts w:cs="Times New Roman"/>
          <w:szCs w:val="24"/>
        </w:rPr>
        <w:t>). Whilst the age of the participants were similar to those in the OTIS trial, the participants</w:t>
      </w:r>
      <w:r w:rsidR="009670D8">
        <w:rPr>
          <w:rFonts w:cs="Times New Roman"/>
          <w:szCs w:val="24"/>
        </w:rPr>
        <w:t xml:space="preserve"> all</w:t>
      </w:r>
      <w:r w:rsidRPr="003E21C6">
        <w:rPr>
          <w:rFonts w:cs="Times New Roman"/>
          <w:szCs w:val="24"/>
        </w:rPr>
        <w:t xml:space="preserve"> had severe visual impairment and were therefore a different population.  </w:t>
      </w:r>
      <w:r w:rsidRPr="00C020BD">
        <w:rPr>
          <w:rFonts w:cs="Times New Roman"/>
          <w:szCs w:val="24"/>
        </w:rPr>
        <w:t xml:space="preserve">Linn </w:t>
      </w:r>
      <w:r w:rsidRPr="00053394">
        <w:rPr>
          <w:rFonts w:cs="Times New Roman"/>
          <w:i/>
          <w:szCs w:val="24"/>
        </w:rPr>
        <w:t>et al’s</w:t>
      </w:r>
      <w:r w:rsidRPr="00C020BD">
        <w:rPr>
          <w:rFonts w:cs="Times New Roman"/>
          <w:szCs w:val="24"/>
        </w:rPr>
        <w:t xml:space="preserve"> trial of </w:t>
      </w:r>
      <w:r w:rsidR="006E3671">
        <w:rPr>
          <w:rFonts w:cs="Times New Roman"/>
          <w:szCs w:val="24"/>
        </w:rPr>
        <w:t>20</w:t>
      </w:r>
      <w:r w:rsidRPr="00C020BD">
        <w:rPr>
          <w:rFonts w:cs="Times New Roman"/>
          <w:szCs w:val="24"/>
        </w:rPr>
        <w:t>0 participants of residents in an agricultural area</w:t>
      </w:r>
      <w:r w:rsidR="006E3671">
        <w:rPr>
          <w:rFonts w:cs="Times New Roman"/>
          <w:szCs w:val="24"/>
        </w:rPr>
        <w:t xml:space="preserve"> in Taiwan</w:t>
      </w:r>
      <w:r w:rsidR="009858F5">
        <w:rPr>
          <w:rFonts w:cs="Times New Roman"/>
          <w:szCs w:val="24"/>
        </w:rPr>
        <w:t xml:space="preserve"> reported a 54% reduction (rate ratio 0.46, </w:t>
      </w:r>
      <w:r w:rsidRPr="003E21C6">
        <w:rPr>
          <w:rFonts w:cs="Times New Roman"/>
          <w:szCs w:val="24"/>
        </w:rPr>
        <w:t xml:space="preserve">95% CI </w:t>
      </w:r>
      <w:r>
        <w:rPr>
          <w:rFonts w:cs="Times New Roman"/>
          <w:szCs w:val="24"/>
        </w:rPr>
        <w:t xml:space="preserve">0.22 to 0.95) in rate of falls in a trial evaluating home safety assessment, education and exercise training.  Again, the population was different to those in the OTIS study.  As well as being slightly younger (mean age 77 years), they had also sustained more injurious falls as one of the inclusion criterion for the study was that participants had to have required medical attention for a fall in the previous four weeks.  </w:t>
      </w:r>
      <w:r w:rsidRPr="003E21C6">
        <w:rPr>
          <w:rFonts w:cs="Times New Roman"/>
          <w:szCs w:val="24"/>
        </w:rPr>
        <w:t>Whilst 75% of OTIS participants reported a fall in the 12 months prior to recruitment, the falls they had were not as serious as only approximate</w:t>
      </w:r>
      <w:r w:rsidR="009670D8">
        <w:rPr>
          <w:rFonts w:cs="Times New Roman"/>
          <w:szCs w:val="24"/>
        </w:rPr>
        <w:t>ly</w:t>
      </w:r>
      <w:r w:rsidRPr="003E21C6">
        <w:rPr>
          <w:rFonts w:cs="Times New Roman"/>
          <w:szCs w:val="24"/>
        </w:rPr>
        <w:t xml:space="preserve"> 20% </w:t>
      </w:r>
      <w:r w:rsidR="009670D8">
        <w:rPr>
          <w:rFonts w:cs="Times New Roman"/>
          <w:szCs w:val="24"/>
        </w:rPr>
        <w:t xml:space="preserve">had </w:t>
      </w:r>
      <w:r w:rsidRPr="003E21C6">
        <w:rPr>
          <w:rFonts w:cs="Times New Roman"/>
          <w:szCs w:val="24"/>
        </w:rPr>
        <w:t xml:space="preserve">attended hospital as a </w:t>
      </w:r>
      <w:r>
        <w:rPr>
          <w:rFonts w:cs="Times New Roman"/>
          <w:szCs w:val="24"/>
        </w:rPr>
        <w:t xml:space="preserve">result of </w:t>
      </w:r>
      <w:r w:rsidR="009670D8">
        <w:rPr>
          <w:rFonts w:cs="Times New Roman"/>
          <w:szCs w:val="24"/>
        </w:rPr>
        <w:t xml:space="preserve">a </w:t>
      </w:r>
      <w:r>
        <w:rPr>
          <w:rFonts w:cs="Times New Roman"/>
          <w:szCs w:val="24"/>
        </w:rPr>
        <w:t xml:space="preserve">fall </w:t>
      </w:r>
      <w:r w:rsidR="009670D8">
        <w:rPr>
          <w:rFonts w:cs="Times New Roman"/>
          <w:szCs w:val="24"/>
        </w:rPr>
        <w:t>in the previous 12 months</w:t>
      </w:r>
      <w:r>
        <w:rPr>
          <w:rFonts w:cs="Times New Roman"/>
          <w:szCs w:val="24"/>
        </w:rPr>
        <w:t>. Finally</w:t>
      </w:r>
      <w:r w:rsidR="009670D8">
        <w:rPr>
          <w:rFonts w:cs="Times New Roman"/>
          <w:szCs w:val="24"/>
        </w:rPr>
        <w:t>, the participants (n=360) in</w:t>
      </w:r>
      <w:r>
        <w:rPr>
          <w:rFonts w:cs="Times New Roman"/>
          <w:szCs w:val="24"/>
        </w:rPr>
        <w:t xml:space="preserve"> Nikolaus </w:t>
      </w:r>
      <w:r w:rsidRPr="00053394">
        <w:rPr>
          <w:rFonts w:cs="Times New Roman"/>
          <w:i/>
          <w:szCs w:val="24"/>
        </w:rPr>
        <w:t>et al’s</w:t>
      </w:r>
      <w:r>
        <w:rPr>
          <w:rFonts w:cs="Times New Roman"/>
          <w:szCs w:val="24"/>
        </w:rPr>
        <w:t xml:space="preserve"> trial were of a similar age to those in the OTIS study (mean age 82</w:t>
      </w:r>
      <w:r w:rsidR="009670D8">
        <w:rPr>
          <w:rFonts w:cs="Times New Roman"/>
          <w:szCs w:val="24"/>
        </w:rPr>
        <w:t xml:space="preserve"> years</w:t>
      </w:r>
      <w:r>
        <w:rPr>
          <w:rFonts w:cs="Times New Roman"/>
          <w:szCs w:val="24"/>
        </w:rPr>
        <w:t>)</w:t>
      </w:r>
      <w:r w:rsidR="009670D8">
        <w:rPr>
          <w:rFonts w:cs="Times New Roman"/>
          <w:szCs w:val="24"/>
        </w:rPr>
        <w:t>; however,</w:t>
      </w:r>
      <w:r>
        <w:rPr>
          <w:rFonts w:cs="Times New Roman"/>
          <w:szCs w:val="24"/>
        </w:rPr>
        <w:t xml:space="preserve"> they were recruited from a hospital setting and had to have at least two chronic conditions in order to be eligible for the trial.  In addition, the intervention was different in that intervention participants received two home visits rather than one.  Whilst the other three larger trials</w:t>
      </w:r>
      <w:r w:rsidR="005E6A49">
        <w:rPr>
          <w:rFonts w:cs="Times New Roman"/>
          <w:szCs w:val="24"/>
        </w:rPr>
        <w:t>,</w:t>
      </w:r>
      <w:r w:rsidR="00EB38AE">
        <w:rPr>
          <w:rFonts w:cs="Times New Roman"/>
          <w:szCs w:val="24"/>
        </w:rPr>
        <w:fldChar w:fldCharType="begin">
          <w:fldData xml:space="preserve">PEVuZE5vdGU+PENpdGU+PEF1dGhvcj5TdGV2ZW5zPC9BdXRob3I+PFllYXI+MjAwMTwvWWVhcj48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</w:fldData>
        </w:fldChar>
      </w:r>
      <w:r w:rsidR="007D774A">
        <w:rPr>
          <w:rFonts w:cs="Times New Roman"/>
          <w:szCs w:val="24"/>
        </w:rPr>
        <w:instrText xml:space="preserve"> ADDIN EN.CITE </w:instrText>
      </w:r>
      <w:r w:rsidR="007D774A">
        <w:rPr>
          <w:rFonts w:cs="Times New Roman"/>
          <w:szCs w:val="24"/>
        </w:rPr>
        <w:fldChar w:fldCharType="begin">
          <w:fldData xml:space="preserve">PEVuZE5vdGU+PENpdGU+PEF1dGhvcj5TdGV2ZW5zPC9BdXRob3I+PFllYXI+MjAwMTwvWWVhcj48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</w:fldData>
        </w:fldChar>
      </w:r>
      <w:r w:rsidR="007D774A">
        <w:rPr>
          <w:rFonts w:cs="Times New Roman"/>
          <w:szCs w:val="24"/>
        </w:rPr>
        <w:instrText xml:space="preserve"> ADDIN EN.CITE.DATA </w:instrText>
      </w:r>
      <w:r w:rsidR="007D774A">
        <w:rPr>
          <w:rFonts w:cs="Times New Roman"/>
          <w:szCs w:val="24"/>
        </w:rPr>
      </w:r>
      <w:r w:rsidR="007D774A">
        <w:rPr>
          <w:rFonts w:cs="Times New Roman"/>
          <w:szCs w:val="24"/>
        </w:rPr>
        <w:fldChar w:fldCharType="end"/>
      </w:r>
      <w:r w:rsidR="00EB38AE">
        <w:rPr>
          <w:rFonts w:cs="Times New Roman"/>
          <w:szCs w:val="24"/>
        </w:rPr>
      </w:r>
      <w:r w:rsidR="00EB38AE">
        <w:rPr>
          <w:rFonts w:cs="Times New Roman"/>
          <w:szCs w:val="24"/>
        </w:rPr>
        <w:fldChar w:fldCharType="separate"/>
      </w:r>
      <w:r w:rsidR="007D774A" w:rsidRPr="007D774A">
        <w:rPr>
          <w:rFonts w:cs="Times New Roman"/>
          <w:noProof/>
          <w:szCs w:val="24"/>
          <w:vertAlign w:val="superscript"/>
        </w:rPr>
        <w:t>75-77</w:t>
      </w:r>
      <w:r w:rsidR="00EB38AE">
        <w:rPr>
          <w:rFonts w:cs="Times New Roman"/>
          <w:szCs w:val="24"/>
        </w:rPr>
        <w:fldChar w:fldCharType="end"/>
      </w:r>
      <w:r>
        <w:rPr>
          <w:rFonts w:cs="Times New Roman"/>
          <w:szCs w:val="24"/>
        </w:rPr>
        <w:t xml:space="preserve"> show a reduction in rate of falls, the results do not reach statistical significance, and the findings are more in keeping with those o</w:t>
      </w:r>
      <w:r w:rsidR="009670D8">
        <w:rPr>
          <w:rFonts w:cs="Times New Roman"/>
          <w:szCs w:val="24"/>
        </w:rPr>
        <w:t>f</w:t>
      </w:r>
      <w:r>
        <w:rPr>
          <w:rFonts w:cs="Times New Roman"/>
          <w:szCs w:val="24"/>
        </w:rPr>
        <w:t xml:space="preserve"> the OTIS study.  </w:t>
      </w:r>
    </w:p>
    <w:p w14:paraId="515D963C" w14:textId="6618EBDE" w:rsidR="00BA20CE" w:rsidRDefault="00BA20CE" w:rsidP="00B70910">
      <w:pPr>
        <w:rPr>
          <w:rFonts w:cs="Times New Roman"/>
          <w:szCs w:val="24"/>
        </w:rPr>
      </w:pPr>
    </w:p>
    <w:p w14:paraId="433E5E9C" w14:textId="78078B99" w:rsidR="00BA20CE" w:rsidRPr="003E21C6" w:rsidRDefault="00BA20CE" w:rsidP="00BA20CE">
      <w:pPr>
        <w:rPr>
          <w:rFonts w:cs="Times New Roman"/>
          <w:szCs w:val="24"/>
        </w:rPr>
      </w:pPr>
      <w:r>
        <w:rPr>
          <w:rFonts w:cs="Times New Roman"/>
          <w:szCs w:val="24"/>
        </w:rPr>
        <w:t>Our trial’s design was heavily influenced by a three</w:t>
      </w:r>
      <w:r w:rsidR="002E252D">
        <w:rPr>
          <w:rFonts w:cs="Times New Roman"/>
          <w:szCs w:val="24"/>
        </w:rPr>
        <w:t>-</w:t>
      </w:r>
      <w:r>
        <w:rPr>
          <w:rFonts w:cs="Times New Roman"/>
          <w:szCs w:val="24"/>
        </w:rPr>
        <w:t>group pilot RCT by Pighills and colleagues (2011).  This study of 238 participants, of which 87 w</w:t>
      </w:r>
      <w:r w:rsidR="002E252D">
        <w:rPr>
          <w:rFonts w:cs="Times New Roman"/>
          <w:szCs w:val="24"/>
        </w:rPr>
        <w:t xml:space="preserve">ere randomised to OT </w:t>
      </w:r>
      <w:r w:rsidR="009670D8">
        <w:rPr>
          <w:rFonts w:cs="Times New Roman"/>
          <w:szCs w:val="24"/>
        </w:rPr>
        <w:t xml:space="preserve">assessment </w:t>
      </w:r>
      <w:r w:rsidR="002E252D">
        <w:rPr>
          <w:rFonts w:cs="Times New Roman"/>
          <w:szCs w:val="24"/>
        </w:rPr>
        <w:t>and 78 to the</w:t>
      </w:r>
      <w:r>
        <w:rPr>
          <w:rFonts w:cs="Times New Roman"/>
          <w:szCs w:val="24"/>
        </w:rPr>
        <w:t xml:space="preserve"> control (the remaining 73 were randomised to have </w:t>
      </w:r>
      <w:r w:rsidR="009670D8">
        <w:rPr>
          <w:rFonts w:cs="Times New Roman"/>
          <w:szCs w:val="24"/>
        </w:rPr>
        <w:t xml:space="preserve">a </w:t>
      </w:r>
      <w:r>
        <w:rPr>
          <w:rFonts w:cs="Times New Roman"/>
          <w:szCs w:val="24"/>
        </w:rPr>
        <w:t xml:space="preserve">home assessment from </w:t>
      </w:r>
      <w:r w:rsidR="009670D8">
        <w:rPr>
          <w:rFonts w:cs="Times New Roman"/>
          <w:szCs w:val="24"/>
        </w:rPr>
        <w:t xml:space="preserve">a </w:t>
      </w:r>
      <w:r>
        <w:rPr>
          <w:rFonts w:cs="Times New Roman"/>
          <w:szCs w:val="24"/>
        </w:rPr>
        <w:t>non-professional)</w:t>
      </w:r>
      <w:r w:rsidR="002E252D">
        <w:rPr>
          <w:rFonts w:cs="Times New Roman"/>
          <w:szCs w:val="24"/>
        </w:rPr>
        <w:t>,</w:t>
      </w:r>
      <w:r>
        <w:rPr>
          <w:rFonts w:cs="Times New Roman"/>
          <w:szCs w:val="24"/>
        </w:rPr>
        <w:t xml:space="preserve"> </w:t>
      </w:r>
      <w:r w:rsidR="009670D8">
        <w:rPr>
          <w:rFonts w:cs="Times New Roman"/>
          <w:szCs w:val="24"/>
        </w:rPr>
        <w:t xml:space="preserve">found </w:t>
      </w:r>
      <w:r>
        <w:rPr>
          <w:rFonts w:cs="Times New Roman"/>
          <w:szCs w:val="24"/>
        </w:rPr>
        <w:t xml:space="preserve">a statistically significant reduction in falls </w:t>
      </w:r>
      <w:r>
        <w:rPr>
          <w:rFonts w:cs="Times New Roman"/>
          <w:szCs w:val="24"/>
        </w:rPr>
        <w:lastRenderedPageBreak/>
        <w:t xml:space="preserve">associated with receipt of OT home assessment.  Our population was similar to the Pighills’ study, with </w:t>
      </w:r>
      <w:r w:rsidR="009670D8">
        <w:rPr>
          <w:rFonts w:cs="Times New Roman"/>
          <w:szCs w:val="24"/>
        </w:rPr>
        <w:t>a similar</w:t>
      </w:r>
      <w:r>
        <w:rPr>
          <w:rFonts w:cs="Times New Roman"/>
          <w:szCs w:val="24"/>
        </w:rPr>
        <w:t xml:space="preserve"> mean age (79) and proportion of women (</w:t>
      </w:r>
      <w:r w:rsidR="00F3470A">
        <w:rPr>
          <w:rFonts w:cs="Times New Roman"/>
          <w:szCs w:val="24"/>
        </w:rPr>
        <w:t>two-thirds</w:t>
      </w:r>
      <w:r>
        <w:rPr>
          <w:rFonts w:cs="Times New Roman"/>
          <w:szCs w:val="24"/>
        </w:rPr>
        <w:t xml:space="preserve">).  The OTIS study did have a lower proportion of participants having a fall (56% vs 66%), suggesting </w:t>
      </w:r>
      <w:r w:rsidR="00F3470A">
        <w:rPr>
          <w:rFonts w:cs="Times New Roman"/>
          <w:szCs w:val="24"/>
        </w:rPr>
        <w:t xml:space="preserve">that we recruited </w:t>
      </w:r>
      <w:r>
        <w:rPr>
          <w:rFonts w:cs="Times New Roman"/>
          <w:szCs w:val="24"/>
        </w:rPr>
        <w:t xml:space="preserve">a lower risk population; however, the intervention was very similar.  The primary outcome of the pilot trial was fear of falling, which </w:t>
      </w:r>
      <w:r w:rsidR="002E252D">
        <w:rPr>
          <w:rFonts w:cs="Times New Roman"/>
          <w:szCs w:val="24"/>
        </w:rPr>
        <w:t>showed no between group difference</w:t>
      </w:r>
      <w:r>
        <w:rPr>
          <w:rFonts w:cs="Times New Roman"/>
          <w:szCs w:val="24"/>
        </w:rPr>
        <w:t xml:space="preserve">, therefore, the original </w:t>
      </w:r>
      <w:r w:rsidR="002E252D">
        <w:rPr>
          <w:rFonts w:cs="Times New Roman"/>
          <w:szCs w:val="24"/>
        </w:rPr>
        <w:t xml:space="preserve">pilot </w:t>
      </w:r>
      <w:r>
        <w:rPr>
          <w:rFonts w:cs="Times New Roman"/>
          <w:szCs w:val="24"/>
        </w:rPr>
        <w:t xml:space="preserve">trial may have had a chance finding </w:t>
      </w:r>
      <w:r w:rsidR="00F3470A">
        <w:rPr>
          <w:rFonts w:cs="Times New Roman"/>
          <w:szCs w:val="24"/>
        </w:rPr>
        <w:t xml:space="preserve">on the secondary outcome of falls </w:t>
      </w:r>
      <w:r>
        <w:rPr>
          <w:rFonts w:cs="Times New Roman"/>
          <w:szCs w:val="24"/>
        </w:rPr>
        <w:t xml:space="preserve">and the OTIS result is more likely to be closer to the ‘true’ effects of implementing OT home assessments among this population.  </w:t>
      </w:r>
    </w:p>
    <w:p w14:paraId="21D4C941" w14:textId="77777777" w:rsidR="00825986" w:rsidRPr="00CD0324" w:rsidRDefault="00825986" w:rsidP="008F706D"/>
    <w:p w14:paraId="7B397B7B" w14:textId="77777777" w:rsidR="00825986" w:rsidRPr="00CD0324" w:rsidRDefault="00825986" w:rsidP="00825986">
      <w:pPr>
        <w:pStyle w:val="Heading2"/>
      </w:pPr>
      <w:bookmarkStart w:id="273" w:name="_Toc49168497"/>
      <w:r w:rsidRPr="00CD0324">
        <w:t>Strengths and limitations of the study</w:t>
      </w:r>
      <w:bookmarkEnd w:id="273"/>
    </w:p>
    <w:p w14:paraId="29066D03" w14:textId="08E3652F" w:rsidR="00FF0894" w:rsidRPr="00DF3AF6" w:rsidRDefault="00FF0894" w:rsidP="00FF0894">
      <w:pPr>
        <w:rPr>
          <w:rFonts w:cs="Times New Roman"/>
          <w:szCs w:val="24"/>
        </w:rPr>
      </w:pPr>
      <w:r w:rsidRPr="00DF3AF6">
        <w:rPr>
          <w:rFonts w:cs="Times New Roman"/>
          <w:szCs w:val="24"/>
        </w:rPr>
        <w:t xml:space="preserve">This is the largest pragmatic trial evaluating the effectiveness and cost-effectiveness of home hazard assessment and environmental modification by an OT for the prevention of falls </w:t>
      </w:r>
      <w:r w:rsidR="006E3671">
        <w:rPr>
          <w:rFonts w:cs="Times New Roman"/>
          <w:szCs w:val="24"/>
        </w:rPr>
        <w:t xml:space="preserve">within the UK </w:t>
      </w:r>
      <w:r w:rsidRPr="00DF3AF6">
        <w:rPr>
          <w:rFonts w:cs="Times New Roman"/>
          <w:szCs w:val="24"/>
        </w:rPr>
        <w:t xml:space="preserve">to date, randomising a total of 1331 participants.  The strength of the trial lies in its methodological quality and rigour.  The trial was prospectively registered and the protocol was published. The design allowed </w:t>
      </w:r>
      <w:r w:rsidR="00113507">
        <w:rPr>
          <w:rFonts w:cs="Times New Roman"/>
          <w:szCs w:val="24"/>
        </w:rPr>
        <w:t xml:space="preserve">the </w:t>
      </w:r>
      <w:r w:rsidRPr="00DF3AF6">
        <w:rPr>
          <w:rFonts w:cs="Times New Roman"/>
          <w:szCs w:val="24"/>
        </w:rPr>
        <w:t>recruit</w:t>
      </w:r>
      <w:r w:rsidR="00113507">
        <w:rPr>
          <w:rFonts w:cs="Times New Roman"/>
          <w:szCs w:val="24"/>
        </w:rPr>
        <w:t>ment</w:t>
      </w:r>
      <w:r w:rsidRPr="00DF3AF6">
        <w:rPr>
          <w:rFonts w:cs="Times New Roman"/>
          <w:szCs w:val="24"/>
        </w:rPr>
        <w:t xml:space="preserve"> </w:t>
      </w:r>
      <w:r w:rsidR="006E3671">
        <w:rPr>
          <w:rFonts w:cs="Times New Roman"/>
          <w:szCs w:val="24"/>
        </w:rPr>
        <w:t xml:space="preserve">of </w:t>
      </w:r>
      <w:r w:rsidRPr="00DF3AF6">
        <w:rPr>
          <w:rFonts w:cs="Times New Roman"/>
          <w:szCs w:val="24"/>
        </w:rPr>
        <w:t>participants who were initially ineligible because they had not fallen and were not particularly concerned about falling, but later became eligible because they had fallen whilst part of the observational cohort.  This</w:t>
      </w:r>
      <w:r w:rsidR="002041BD">
        <w:rPr>
          <w:rFonts w:cs="Times New Roman"/>
          <w:szCs w:val="24"/>
        </w:rPr>
        <w:t xml:space="preserve"> process of rescreening led to the randomisation of </w:t>
      </w:r>
      <w:r w:rsidR="00C57D72">
        <w:rPr>
          <w:rFonts w:cs="Times New Roman"/>
          <w:szCs w:val="24"/>
        </w:rPr>
        <w:t>4</w:t>
      </w:r>
      <w:r w:rsidR="002041BD">
        <w:rPr>
          <w:rFonts w:cs="Times New Roman"/>
          <w:szCs w:val="24"/>
        </w:rPr>
        <w:t xml:space="preserve">3 additional participants who would otherwise have been lost to recruitment.  </w:t>
      </w:r>
      <w:r w:rsidRPr="00DF3AF6">
        <w:rPr>
          <w:rFonts w:cs="Times New Roman"/>
          <w:szCs w:val="24"/>
        </w:rPr>
        <w:t xml:space="preserve">Randomisation was conducted by a secure, remote, web-based system with concealed allocation.  </w:t>
      </w:r>
      <w:r w:rsidRPr="004254D5">
        <w:rPr>
          <w:rFonts w:cs="Times New Roman"/>
          <w:szCs w:val="24"/>
        </w:rPr>
        <w:t>Those in the usual</w:t>
      </w:r>
      <w:r w:rsidR="00004F2E">
        <w:rPr>
          <w:rFonts w:cs="Times New Roman"/>
          <w:szCs w:val="24"/>
        </w:rPr>
        <w:t xml:space="preserve"> </w:t>
      </w:r>
      <w:r w:rsidRPr="004254D5">
        <w:rPr>
          <w:rFonts w:cs="Times New Roman"/>
          <w:szCs w:val="24"/>
        </w:rPr>
        <w:t>care group were unaw</w:t>
      </w:r>
      <w:r w:rsidRPr="00DF3AF6">
        <w:rPr>
          <w:rFonts w:cs="Times New Roman"/>
          <w:szCs w:val="24"/>
        </w:rPr>
        <w:t>are of the exact time at which they were randomised and, in theory, this should have limited resentful demoralisation.  The initial engagement of participants with the intervention was high, with 89% of intervention parti</w:t>
      </w:r>
      <w:r w:rsidR="009858F5">
        <w:rPr>
          <w:rFonts w:cs="Times New Roman"/>
          <w:szCs w:val="24"/>
        </w:rPr>
        <w:t>cipants receiving a home visit.</w:t>
      </w:r>
      <w:r w:rsidRPr="00DF3AF6">
        <w:rPr>
          <w:rFonts w:cs="Times New Roman"/>
          <w:szCs w:val="24"/>
        </w:rPr>
        <w:t xml:space="preserve">  The use of a run-in period with primary outcome data collection could have reduced the incidence of post-randomisation attrition.</w:t>
      </w:r>
      <w:r w:rsidR="009858F5">
        <w:rPr>
          <w:rFonts w:cs="Times New Roman"/>
          <w:szCs w:val="24"/>
        </w:rPr>
        <w:t xml:space="preserve"> </w:t>
      </w:r>
      <w:r w:rsidRPr="00DF3AF6">
        <w:rPr>
          <w:rFonts w:cs="Times New Roman"/>
          <w:szCs w:val="24"/>
        </w:rPr>
        <w:t xml:space="preserve"> Response rates to the primary outcome were high.</w:t>
      </w:r>
      <w:r w:rsidR="00661FE0">
        <w:rPr>
          <w:rFonts w:cs="Times New Roman"/>
          <w:szCs w:val="24"/>
        </w:rPr>
        <w:t xml:space="preserve"> </w:t>
      </w:r>
      <w:r w:rsidRPr="00DF3AF6">
        <w:rPr>
          <w:rFonts w:cs="Times New Roman"/>
          <w:szCs w:val="24"/>
        </w:rPr>
        <w:t xml:space="preserve"> In total, 1303 (9</w:t>
      </w:r>
      <w:r w:rsidR="00004F2E">
        <w:rPr>
          <w:rFonts w:cs="Times New Roman"/>
          <w:szCs w:val="24"/>
        </w:rPr>
        <w:t>8</w:t>
      </w:r>
      <w:r w:rsidRPr="00DF3AF6">
        <w:rPr>
          <w:rFonts w:cs="Times New Roman"/>
          <w:szCs w:val="24"/>
        </w:rPr>
        <w:t xml:space="preserve">%) trial participants returned at least one falls calendar following randomisation, with similar </w:t>
      </w:r>
      <w:r w:rsidR="00004F2E">
        <w:rPr>
          <w:rFonts w:cs="Times New Roman"/>
          <w:szCs w:val="24"/>
        </w:rPr>
        <w:t>proportions</w:t>
      </w:r>
      <w:r w:rsidR="00004F2E" w:rsidRPr="00DF3AF6">
        <w:rPr>
          <w:rFonts w:cs="Times New Roman"/>
          <w:szCs w:val="24"/>
        </w:rPr>
        <w:t xml:space="preserve"> </w:t>
      </w:r>
      <w:r w:rsidRPr="00DF3AF6">
        <w:rPr>
          <w:rFonts w:cs="Times New Roman"/>
          <w:szCs w:val="24"/>
        </w:rPr>
        <w:t>in each group</w:t>
      </w:r>
      <w:r w:rsidR="009858F5">
        <w:rPr>
          <w:rFonts w:cs="Times New Roman"/>
          <w:szCs w:val="24"/>
        </w:rPr>
        <w:t>.</w:t>
      </w:r>
      <w:r w:rsidRPr="00DF3AF6">
        <w:rPr>
          <w:rFonts w:cs="Times New Roman"/>
          <w:szCs w:val="24"/>
        </w:rPr>
        <w:t xml:space="preserve">  The number of participants returning a complete </w:t>
      </w:r>
      <w:r w:rsidR="001B2030">
        <w:rPr>
          <w:rFonts w:cs="Times New Roman"/>
          <w:szCs w:val="24"/>
        </w:rPr>
        <w:t xml:space="preserve">set of </w:t>
      </w:r>
      <w:r w:rsidRPr="00DF3AF6">
        <w:rPr>
          <w:rFonts w:cs="Times New Roman"/>
          <w:szCs w:val="24"/>
        </w:rPr>
        <w:t>12 months’</w:t>
      </w:r>
      <w:r w:rsidR="00004F2E">
        <w:rPr>
          <w:rFonts w:cs="Times New Roman"/>
          <w:szCs w:val="24"/>
        </w:rPr>
        <w:t xml:space="preserve"> worth of</w:t>
      </w:r>
      <w:r w:rsidRPr="00DF3AF6">
        <w:rPr>
          <w:rFonts w:cs="Times New Roman"/>
          <w:szCs w:val="24"/>
        </w:rPr>
        <w:t xml:space="preserve"> calendars was high (9</w:t>
      </w:r>
      <w:r w:rsidR="00004F2E">
        <w:rPr>
          <w:rFonts w:cs="Times New Roman"/>
          <w:szCs w:val="24"/>
        </w:rPr>
        <w:t>1</w:t>
      </w:r>
      <w:r w:rsidRPr="00DF3AF6">
        <w:rPr>
          <w:rFonts w:cs="Times New Roman"/>
          <w:szCs w:val="24"/>
        </w:rPr>
        <w:t>%); however, there was a 4% difference in response rate in favour of the usual care group (intervention, 8</w:t>
      </w:r>
      <w:r w:rsidR="00004F2E">
        <w:rPr>
          <w:rFonts w:cs="Times New Roman"/>
          <w:szCs w:val="24"/>
        </w:rPr>
        <w:t>8</w:t>
      </w:r>
      <w:r w:rsidRPr="00DF3AF6">
        <w:rPr>
          <w:rFonts w:cs="Times New Roman"/>
          <w:szCs w:val="24"/>
        </w:rPr>
        <w:t>%; usual care, 9</w:t>
      </w:r>
      <w:r w:rsidR="00004F2E">
        <w:rPr>
          <w:rFonts w:cs="Times New Roman"/>
          <w:szCs w:val="24"/>
        </w:rPr>
        <w:t>2</w:t>
      </w:r>
      <w:r w:rsidRPr="00DF3AF6">
        <w:rPr>
          <w:rFonts w:cs="Times New Roman"/>
          <w:szCs w:val="24"/>
        </w:rPr>
        <w:t xml:space="preserve">%).  </w:t>
      </w:r>
      <w:r w:rsidR="00004F2E">
        <w:rPr>
          <w:rFonts w:cs="Times New Roman"/>
          <w:szCs w:val="24"/>
        </w:rPr>
        <w:t>T</w:t>
      </w:r>
      <w:r w:rsidRPr="00DF3AF6">
        <w:rPr>
          <w:rFonts w:cs="Times New Roman"/>
          <w:szCs w:val="24"/>
        </w:rPr>
        <w:t xml:space="preserve">he falls calendars were </w:t>
      </w:r>
      <w:r w:rsidR="00004F2E">
        <w:rPr>
          <w:rFonts w:cs="Times New Roman"/>
          <w:szCs w:val="24"/>
        </w:rPr>
        <w:t>designed to be completed and returned at regular, frequent (monthly) intervals to minimise the risk of recall bias</w:t>
      </w:r>
      <w:r w:rsidR="000C353A">
        <w:rPr>
          <w:rFonts w:cs="Times New Roman"/>
          <w:szCs w:val="24"/>
        </w:rPr>
        <w:t xml:space="preserve"> and encourage high response rates, whilst not causi</w:t>
      </w:r>
      <w:r w:rsidR="00EE5F22">
        <w:rPr>
          <w:rFonts w:cs="Times New Roman"/>
          <w:szCs w:val="24"/>
        </w:rPr>
        <w:t xml:space="preserve">ng excessive participant burden.  </w:t>
      </w:r>
      <w:r w:rsidRPr="00DF3AF6">
        <w:rPr>
          <w:rFonts w:cs="Times New Roman"/>
          <w:szCs w:val="24"/>
        </w:rPr>
        <w:t xml:space="preserve">The trial was reported in line with CONSORT and other relevant guidelines.  An independent (joint) Trial Steering and Data Monitoring and Ethics </w:t>
      </w:r>
      <w:r w:rsidRPr="00DF3AF6">
        <w:rPr>
          <w:rFonts w:cs="Times New Roman"/>
          <w:szCs w:val="24"/>
        </w:rPr>
        <w:lastRenderedPageBreak/>
        <w:t xml:space="preserve">Committee helped ensure the trial was conducted as planned and that participant safety issues were considered.  </w:t>
      </w:r>
    </w:p>
    <w:p w14:paraId="7690CED9" w14:textId="77777777" w:rsidR="00FF0894" w:rsidRPr="00DF3AF6" w:rsidRDefault="00FF0894" w:rsidP="00FF0894">
      <w:pPr>
        <w:rPr>
          <w:rFonts w:cs="Times New Roman"/>
          <w:szCs w:val="24"/>
        </w:rPr>
      </w:pPr>
    </w:p>
    <w:p w14:paraId="17F64030" w14:textId="39E4530A" w:rsidR="00D70E7B" w:rsidRPr="00D70E7B" w:rsidRDefault="00FF0894" w:rsidP="00D70E7B">
      <w:pPr>
        <w:rPr>
          <w:rFonts w:cs="Times New Roman"/>
          <w:szCs w:val="24"/>
        </w:rPr>
      </w:pPr>
      <w:r w:rsidRPr="00DF3AF6">
        <w:rPr>
          <w:rFonts w:cs="Times New Roman"/>
          <w:szCs w:val="24"/>
        </w:rPr>
        <w:t xml:space="preserve">One potential limitation to the study is that the outcome data </w:t>
      </w:r>
      <w:r w:rsidR="00A02803">
        <w:rPr>
          <w:rFonts w:cs="Times New Roman"/>
          <w:szCs w:val="24"/>
        </w:rPr>
        <w:t>was</w:t>
      </w:r>
      <w:r w:rsidRPr="00DF3AF6">
        <w:rPr>
          <w:rFonts w:cs="Times New Roman"/>
          <w:szCs w:val="24"/>
        </w:rPr>
        <w:t xml:space="preserve"> participant self-reported, which may have led to inaccuracies in the </w:t>
      </w:r>
      <w:r w:rsidR="00603961">
        <w:rPr>
          <w:rFonts w:cs="Times New Roman"/>
          <w:szCs w:val="24"/>
        </w:rPr>
        <w:t xml:space="preserve">number of </w:t>
      </w:r>
      <w:r w:rsidRPr="00DF3AF6">
        <w:rPr>
          <w:rFonts w:cs="Times New Roman"/>
          <w:szCs w:val="24"/>
        </w:rPr>
        <w:t xml:space="preserve">reported falls </w:t>
      </w:r>
      <w:r w:rsidR="00603961">
        <w:rPr>
          <w:rFonts w:cs="Times New Roman"/>
          <w:szCs w:val="24"/>
        </w:rPr>
        <w:t>and the perceived cause of the fall</w:t>
      </w:r>
      <w:r w:rsidRPr="00DF3AF6">
        <w:rPr>
          <w:rFonts w:cs="Times New Roman"/>
          <w:szCs w:val="24"/>
        </w:rPr>
        <w:t>.  A definition of a fall was included on the participant information sheet, the monthly falls calendars, and the newsletter</w:t>
      </w:r>
      <w:r w:rsidR="00D70E7B">
        <w:rPr>
          <w:rFonts w:cs="Times New Roman"/>
          <w:szCs w:val="24"/>
        </w:rPr>
        <w:t xml:space="preserve"> </w:t>
      </w:r>
      <w:r w:rsidR="000C353A">
        <w:rPr>
          <w:rFonts w:cs="Times New Roman"/>
          <w:szCs w:val="24"/>
        </w:rPr>
        <w:t xml:space="preserve">sent to </w:t>
      </w:r>
      <w:r w:rsidRPr="00DF3AF6">
        <w:rPr>
          <w:rFonts w:cs="Times New Roman"/>
          <w:szCs w:val="24"/>
        </w:rPr>
        <w:t>participants at three months</w:t>
      </w:r>
      <w:r w:rsidR="000C353A">
        <w:rPr>
          <w:rFonts w:cs="Times New Roman"/>
          <w:szCs w:val="24"/>
        </w:rPr>
        <w:t xml:space="preserve"> post-randomisation</w:t>
      </w:r>
      <w:r w:rsidRPr="00DF3AF6">
        <w:rPr>
          <w:rFonts w:cs="Times New Roman"/>
          <w:szCs w:val="24"/>
        </w:rPr>
        <w:t xml:space="preserve">.  However, it was the participants </w:t>
      </w:r>
      <w:r w:rsidR="007A4199">
        <w:rPr>
          <w:rFonts w:cs="Times New Roman"/>
          <w:szCs w:val="24"/>
        </w:rPr>
        <w:t>who had</w:t>
      </w:r>
      <w:r w:rsidR="00A02803">
        <w:rPr>
          <w:rFonts w:cs="Times New Roman"/>
          <w:szCs w:val="24"/>
        </w:rPr>
        <w:t xml:space="preserve"> </w:t>
      </w:r>
      <w:r w:rsidRPr="00DF3AF6">
        <w:rPr>
          <w:rFonts w:cs="Times New Roman"/>
          <w:szCs w:val="24"/>
        </w:rPr>
        <w:t>to interpret an event as a fall, recall it, report it on their falls calendar, and return the falls calendar to the YTU.  It is possible that minor falls were underreported as they were not considered significant enough to report or were forgotten about; and equally plausible that some major falls were missed if they resulted in significant injury which caused the participant to be unable to complete and</w:t>
      </w:r>
      <w:r w:rsidR="000C353A">
        <w:rPr>
          <w:rFonts w:cs="Times New Roman"/>
          <w:szCs w:val="24"/>
        </w:rPr>
        <w:t>/</w:t>
      </w:r>
      <w:r w:rsidRPr="00DF3AF6">
        <w:rPr>
          <w:rFonts w:cs="Times New Roman"/>
          <w:szCs w:val="24"/>
        </w:rPr>
        <w:t>or</w:t>
      </w:r>
      <w:r w:rsidR="000C353A">
        <w:rPr>
          <w:rFonts w:cs="Times New Roman"/>
          <w:szCs w:val="24"/>
        </w:rPr>
        <w:t xml:space="preserve"> </w:t>
      </w:r>
      <w:r w:rsidRPr="00DF3AF6">
        <w:rPr>
          <w:rFonts w:cs="Times New Roman"/>
          <w:szCs w:val="24"/>
        </w:rPr>
        <w:t xml:space="preserve">return their falls calendar.  </w:t>
      </w:r>
      <w:r w:rsidR="00661FE0">
        <w:rPr>
          <w:rFonts w:cs="Times New Roman"/>
          <w:szCs w:val="24"/>
        </w:rPr>
        <w:t xml:space="preserve">The increase in the number of falls in the intervention group could be explained </w:t>
      </w:r>
      <w:r w:rsidR="00D70E7B">
        <w:rPr>
          <w:rFonts w:cs="Times New Roman"/>
          <w:szCs w:val="24"/>
        </w:rPr>
        <w:t xml:space="preserve">by </w:t>
      </w:r>
      <w:r w:rsidR="00661FE0">
        <w:rPr>
          <w:rFonts w:cs="Times New Roman"/>
          <w:szCs w:val="24"/>
        </w:rPr>
        <w:t>the following reasons.  First, it could just be a chance finding</w:t>
      </w:r>
      <w:r w:rsidR="00D70E7B">
        <w:rPr>
          <w:rFonts w:cs="Times New Roman"/>
          <w:szCs w:val="24"/>
        </w:rPr>
        <w:t xml:space="preserve">, </w:t>
      </w:r>
      <w:r w:rsidR="00BA20CE">
        <w:rPr>
          <w:rFonts w:cs="Times New Roman"/>
          <w:szCs w:val="24"/>
        </w:rPr>
        <w:t>the p value was not particularly small and confidence intervals were relatively large</w:t>
      </w:r>
      <w:r w:rsidR="00661FE0">
        <w:rPr>
          <w:rFonts w:cs="Times New Roman"/>
          <w:szCs w:val="24"/>
        </w:rPr>
        <w:t>.  Second, it could be that a</w:t>
      </w:r>
      <w:r w:rsidR="007A4199">
        <w:rPr>
          <w:rFonts w:cs="Times New Roman"/>
          <w:szCs w:val="24"/>
        </w:rPr>
        <w:t xml:space="preserve">dditional reporting bias may have been introduced, as participants were aware of their group allocation.  Intervention participants may have been more mindful of the falls they experienced and more motivated to recall and report them, leading to a greater number of reported falls within this group.  </w:t>
      </w:r>
      <w:r w:rsidR="00661FE0">
        <w:rPr>
          <w:rFonts w:cs="Times New Roman"/>
          <w:szCs w:val="24"/>
        </w:rPr>
        <w:t>Finally i</w:t>
      </w:r>
      <w:r w:rsidR="00D026FD">
        <w:rPr>
          <w:rFonts w:cs="Times New Roman"/>
          <w:szCs w:val="24"/>
        </w:rPr>
        <w:t>t is also possible that, having received an intervention for falls, participants felt more confident about managing their falls’ risk, which resulted in them engaging in more risk</w:t>
      </w:r>
      <w:r w:rsidR="000C353A">
        <w:rPr>
          <w:rFonts w:cs="Times New Roman"/>
          <w:szCs w:val="24"/>
        </w:rPr>
        <w:t>-</w:t>
      </w:r>
      <w:r w:rsidR="00D026FD">
        <w:rPr>
          <w:rFonts w:cs="Times New Roman"/>
          <w:szCs w:val="24"/>
        </w:rPr>
        <w:t>t</w:t>
      </w:r>
      <w:r w:rsidR="00661FE0">
        <w:rPr>
          <w:rFonts w:cs="Times New Roman"/>
          <w:szCs w:val="24"/>
        </w:rPr>
        <w:t>aking behaviours and activities.</w:t>
      </w:r>
      <w:r w:rsidR="00744C38">
        <w:rPr>
          <w:rFonts w:cs="Times New Roman"/>
          <w:szCs w:val="24"/>
        </w:rPr>
        <w:fldChar w:fldCharType="begin">
          <w:fldData xml:space="preserve">PEVuZE5vdGU+PENpdGU+PEF1dGhvcj5IYWluZXM8L0F1dGhvcj48WWVhcj4yMDE1PC9ZZWFyPjxS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</w:fldData>
        </w:fldChar>
      </w:r>
      <w:r w:rsidR="007D774A">
        <w:rPr>
          <w:rFonts w:cs="Times New Roman"/>
          <w:szCs w:val="24"/>
        </w:rPr>
        <w:instrText xml:space="preserve"> ADDIN EN.CITE </w:instrText>
      </w:r>
      <w:r w:rsidR="007D774A">
        <w:rPr>
          <w:rFonts w:cs="Times New Roman"/>
          <w:szCs w:val="24"/>
        </w:rPr>
        <w:fldChar w:fldCharType="begin">
          <w:fldData xml:space="preserve">PEVuZE5vdGU+PENpdGU+PEF1dGhvcj5IYWluZXM8L0F1dGhvcj48WWVhcj4yMDE1PC9ZZWFyPjxS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</w:fldData>
        </w:fldChar>
      </w:r>
      <w:r w:rsidR="007D774A">
        <w:rPr>
          <w:rFonts w:cs="Times New Roman"/>
          <w:szCs w:val="24"/>
        </w:rPr>
        <w:instrText xml:space="preserve"> ADDIN EN.CITE.DATA </w:instrText>
      </w:r>
      <w:r w:rsidR="007D774A">
        <w:rPr>
          <w:rFonts w:cs="Times New Roman"/>
          <w:szCs w:val="24"/>
        </w:rPr>
      </w:r>
      <w:r w:rsidR="007D774A">
        <w:rPr>
          <w:rFonts w:cs="Times New Roman"/>
          <w:szCs w:val="24"/>
        </w:rPr>
        <w:fldChar w:fldCharType="end"/>
      </w:r>
      <w:r w:rsidR="00744C38">
        <w:rPr>
          <w:rFonts w:cs="Times New Roman"/>
          <w:szCs w:val="24"/>
        </w:rPr>
      </w:r>
      <w:r w:rsidR="00744C38">
        <w:rPr>
          <w:rFonts w:cs="Times New Roman"/>
          <w:szCs w:val="24"/>
        </w:rPr>
        <w:fldChar w:fldCharType="separate"/>
      </w:r>
      <w:r w:rsidR="007D774A" w:rsidRPr="007D774A">
        <w:rPr>
          <w:rFonts w:cs="Times New Roman"/>
          <w:noProof/>
          <w:szCs w:val="24"/>
          <w:vertAlign w:val="superscript"/>
        </w:rPr>
        <w:t>78, 79</w:t>
      </w:r>
      <w:r w:rsidR="00744C38">
        <w:rPr>
          <w:rFonts w:cs="Times New Roman"/>
          <w:szCs w:val="24"/>
        </w:rPr>
        <w:fldChar w:fldCharType="end"/>
      </w:r>
      <w:r w:rsidR="00661FE0">
        <w:rPr>
          <w:rFonts w:cs="Times New Roman"/>
          <w:szCs w:val="24"/>
        </w:rPr>
        <w:t xml:space="preserve">  </w:t>
      </w:r>
      <w:r w:rsidR="00036B78">
        <w:rPr>
          <w:rFonts w:cs="Times New Roman"/>
          <w:szCs w:val="24"/>
        </w:rPr>
        <w:t xml:space="preserve">Conversely, they could have felt less confident and this made them more likely to fall.  However, we were unable to explore this further as trial participants were not interviewed as part of the study. </w:t>
      </w:r>
      <w:r w:rsidR="00D717B7">
        <w:rPr>
          <w:rFonts w:cs="Times New Roman"/>
          <w:szCs w:val="24"/>
        </w:rPr>
        <w:t xml:space="preserve">Further, the assessment visit was designed to identify falls risks in the home environment; however, about a quarter of reported falls occurred outside, beyond the home.  It is feasible that the intervention could not address the cause of these </w:t>
      </w:r>
      <w:r w:rsidR="00754B36">
        <w:rPr>
          <w:rFonts w:cs="Times New Roman"/>
          <w:szCs w:val="24"/>
        </w:rPr>
        <w:t xml:space="preserve">falls.  </w:t>
      </w:r>
      <w:r w:rsidR="00DB674B">
        <w:rPr>
          <w:rFonts w:cs="Times New Roman"/>
          <w:szCs w:val="24"/>
        </w:rPr>
        <w:t xml:space="preserve">Whilst adherence to receipt of the home visits was high, the extent to which intervention participants followed the subsequent recommendations was generally low.  Some of the recommended environmental adaptations were provided by formal services, however, this was variable and may reflect regional inequalities in service provision.  However, the intervention being tested was not designed to incorporate mechanisms to enhance adherence to recommendations (e.g. behaviour change elements or free provision of all recommended environmental adaptations) and reflects real world implementation.  </w:t>
      </w:r>
      <w:r w:rsidR="00A04C94">
        <w:rPr>
          <w:rFonts w:cs="Times New Roman"/>
          <w:szCs w:val="24"/>
        </w:rPr>
        <w:t xml:space="preserve">We were unable to explore </w:t>
      </w:r>
      <w:r w:rsidR="00AB1770">
        <w:rPr>
          <w:rFonts w:cs="Times New Roman"/>
          <w:szCs w:val="24"/>
        </w:rPr>
        <w:t xml:space="preserve">reasons </w:t>
      </w:r>
      <w:r w:rsidR="00DB674B">
        <w:rPr>
          <w:rFonts w:cs="Times New Roman"/>
          <w:szCs w:val="24"/>
        </w:rPr>
        <w:t xml:space="preserve">from the participant’s perspective, however, we did gain some insights into this from the qualitative </w:t>
      </w:r>
      <w:r w:rsidR="00DB674B">
        <w:rPr>
          <w:rFonts w:cs="Times New Roman"/>
          <w:szCs w:val="24"/>
        </w:rPr>
        <w:lastRenderedPageBreak/>
        <w:t>interviews with the intervention OTs</w:t>
      </w:r>
      <w:r w:rsidR="00A04C94">
        <w:rPr>
          <w:rFonts w:cs="Times New Roman"/>
          <w:szCs w:val="24"/>
        </w:rPr>
        <w:t xml:space="preserve">. </w:t>
      </w:r>
      <w:r w:rsidR="00D70E7B" w:rsidRPr="00D70E7B">
        <w:rPr>
          <w:rFonts w:cs="Times New Roman"/>
          <w:szCs w:val="24"/>
        </w:rPr>
        <w:t>In addition to this, there appeared to be a focus on equipment provision with little evidence of OTs’ addressing risk</w:t>
      </w:r>
      <w:r w:rsidR="000C353A">
        <w:rPr>
          <w:rFonts w:cs="Times New Roman"/>
          <w:szCs w:val="24"/>
        </w:rPr>
        <w:t>-</w:t>
      </w:r>
      <w:r w:rsidR="00D70E7B" w:rsidRPr="00D70E7B">
        <w:rPr>
          <w:rFonts w:cs="Times New Roman"/>
          <w:szCs w:val="24"/>
        </w:rPr>
        <w:t xml:space="preserve">taking behaviours.  </w:t>
      </w:r>
    </w:p>
    <w:p w14:paraId="43D7D83D" w14:textId="77777777" w:rsidR="00D70E7B" w:rsidRPr="00CD0324" w:rsidRDefault="00D70E7B" w:rsidP="00825986"/>
    <w:p w14:paraId="78FFD063" w14:textId="77777777" w:rsidR="00825986" w:rsidRPr="00CD0324" w:rsidRDefault="00825986" w:rsidP="00825986">
      <w:pPr>
        <w:pStyle w:val="Heading2"/>
      </w:pPr>
      <w:bookmarkStart w:id="274" w:name="_Toc49168498"/>
      <w:r w:rsidRPr="00CD0324">
        <w:t>Generalisability of the results</w:t>
      </w:r>
      <w:bookmarkEnd w:id="274"/>
    </w:p>
    <w:p w14:paraId="7E422028" w14:textId="5B34DD0F" w:rsidR="00FF0894" w:rsidRPr="004254D5" w:rsidRDefault="00FF0894" w:rsidP="00FF0894">
      <w:pPr>
        <w:rPr>
          <w:rFonts w:cs="Times New Roman"/>
          <w:szCs w:val="24"/>
        </w:rPr>
      </w:pPr>
      <w:r w:rsidRPr="00DF3AF6">
        <w:rPr>
          <w:rFonts w:cs="Times New Roman"/>
          <w:szCs w:val="24"/>
        </w:rPr>
        <w:t xml:space="preserve">OTIS was a pragmatic </w:t>
      </w:r>
      <w:r w:rsidR="00CB4A58">
        <w:rPr>
          <w:rFonts w:cs="Times New Roman"/>
          <w:szCs w:val="24"/>
        </w:rPr>
        <w:t xml:space="preserve">modified </w:t>
      </w:r>
      <w:r w:rsidR="007742B7">
        <w:rPr>
          <w:rFonts w:cs="Times New Roman"/>
          <w:szCs w:val="24"/>
        </w:rPr>
        <w:t>c</w:t>
      </w:r>
      <w:r w:rsidRPr="00DF3AF6">
        <w:rPr>
          <w:rFonts w:cs="Times New Roman"/>
          <w:szCs w:val="24"/>
        </w:rPr>
        <w:t>RCT across eight trusts within England</w:t>
      </w:r>
      <w:r w:rsidRPr="004254D5">
        <w:rPr>
          <w:rFonts w:cs="Times New Roman"/>
          <w:szCs w:val="24"/>
        </w:rPr>
        <w:t>, which included urban and rural areas</w:t>
      </w:r>
      <w:r w:rsidRPr="00DF3AF6">
        <w:rPr>
          <w:rFonts w:cs="Times New Roman"/>
          <w:szCs w:val="24"/>
        </w:rPr>
        <w:t xml:space="preserve">. Participants were recruited from either cohorts of participants </w:t>
      </w:r>
      <w:r w:rsidR="00D026FD">
        <w:rPr>
          <w:rFonts w:cs="Times New Roman"/>
          <w:szCs w:val="24"/>
        </w:rPr>
        <w:t xml:space="preserve">who previously participated in </w:t>
      </w:r>
      <w:r w:rsidRPr="00DF3AF6">
        <w:rPr>
          <w:rFonts w:cs="Times New Roman"/>
          <w:szCs w:val="24"/>
        </w:rPr>
        <w:t>YTU</w:t>
      </w:r>
      <w:r w:rsidR="00D026FD">
        <w:rPr>
          <w:rFonts w:cs="Times New Roman"/>
          <w:szCs w:val="24"/>
        </w:rPr>
        <w:t xml:space="preserve"> research</w:t>
      </w:r>
      <w:r w:rsidRPr="00DF3AF6">
        <w:rPr>
          <w:rFonts w:cs="Times New Roman"/>
          <w:szCs w:val="24"/>
        </w:rPr>
        <w:t xml:space="preserve"> </w:t>
      </w:r>
      <w:r w:rsidR="000C353A">
        <w:rPr>
          <w:rFonts w:cs="Times New Roman"/>
          <w:szCs w:val="24"/>
        </w:rPr>
        <w:t>(</w:t>
      </w:r>
      <w:r w:rsidRPr="00DF3AF6">
        <w:rPr>
          <w:rFonts w:cs="Times New Roman"/>
          <w:szCs w:val="24"/>
        </w:rPr>
        <w:t>who were initially identified from GP practices or podiatry clinics</w:t>
      </w:r>
      <w:r w:rsidR="000C353A">
        <w:rPr>
          <w:rFonts w:cs="Times New Roman"/>
          <w:szCs w:val="24"/>
        </w:rPr>
        <w:t>)</w:t>
      </w:r>
      <w:r w:rsidRPr="00DF3AF6">
        <w:rPr>
          <w:rFonts w:cs="Times New Roman"/>
          <w:szCs w:val="24"/>
        </w:rPr>
        <w:t>, from direct GP mail</w:t>
      </w:r>
      <w:r w:rsidR="00330E33">
        <w:rPr>
          <w:rFonts w:cs="Times New Roman"/>
          <w:szCs w:val="24"/>
        </w:rPr>
        <w:t>-</w:t>
      </w:r>
      <w:r w:rsidRPr="00DF3AF6">
        <w:rPr>
          <w:rFonts w:cs="Times New Roman"/>
          <w:szCs w:val="24"/>
        </w:rPr>
        <w:t xml:space="preserve">out, from the Yorkshire Health Study, or from direct advertising.  </w:t>
      </w:r>
      <w:r w:rsidR="000C353A">
        <w:rPr>
          <w:rFonts w:cs="Times New Roman"/>
          <w:szCs w:val="24"/>
        </w:rPr>
        <w:t xml:space="preserve">The eligibility criteria were kept as broad as possible, </w:t>
      </w:r>
      <w:r w:rsidR="00DC6BDE">
        <w:rPr>
          <w:rFonts w:cs="Times New Roman"/>
          <w:szCs w:val="24"/>
        </w:rPr>
        <w:t>and t</w:t>
      </w:r>
      <w:r w:rsidR="00DC6BDE" w:rsidRPr="00DF3AF6">
        <w:rPr>
          <w:rFonts w:cs="Times New Roman"/>
          <w:szCs w:val="24"/>
        </w:rPr>
        <w:t>he findings are generalisable to community</w:t>
      </w:r>
      <w:r w:rsidR="00DC6BDE">
        <w:rPr>
          <w:rFonts w:cs="Times New Roman"/>
          <w:szCs w:val="24"/>
        </w:rPr>
        <w:t>-</w:t>
      </w:r>
      <w:r w:rsidR="00DC6BDE" w:rsidRPr="00DF3AF6">
        <w:rPr>
          <w:rFonts w:cs="Times New Roman"/>
          <w:szCs w:val="24"/>
        </w:rPr>
        <w:t>dwelling</w:t>
      </w:r>
      <w:r w:rsidR="00DC6BDE">
        <w:rPr>
          <w:rFonts w:cs="Times New Roman"/>
          <w:szCs w:val="24"/>
        </w:rPr>
        <w:t>,</w:t>
      </w:r>
      <w:r w:rsidR="00DC6BDE" w:rsidRPr="004254D5">
        <w:t xml:space="preserve"> </w:t>
      </w:r>
      <w:r w:rsidR="00DC6BDE" w:rsidRPr="004254D5">
        <w:rPr>
          <w:rFonts w:cs="Times New Roman"/>
          <w:szCs w:val="24"/>
        </w:rPr>
        <w:t>ambulatory</w:t>
      </w:r>
      <w:r w:rsidR="00DC6BDE">
        <w:rPr>
          <w:rFonts w:cs="Times New Roman"/>
          <w:szCs w:val="24"/>
        </w:rPr>
        <w:t>,</w:t>
      </w:r>
      <w:r w:rsidR="00DC6BDE" w:rsidRPr="00DF3AF6">
        <w:rPr>
          <w:rFonts w:cs="Times New Roman"/>
          <w:szCs w:val="24"/>
        </w:rPr>
        <w:t xml:space="preserve"> </w:t>
      </w:r>
      <w:r w:rsidR="00DC6BDE">
        <w:rPr>
          <w:rFonts w:cs="Times New Roman"/>
          <w:szCs w:val="24"/>
        </w:rPr>
        <w:t>older adults</w:t>
      </w:r>
      <w:r w:rsidR="00DC6BDE" w:rsidRPr="004254D5">
        <w:rPr>
          <w:rFonts w:cs="Times New Roman"/>
          <w:szCs w:val="24"/>
        </w:rPr>
        <w:t xml:space="preserve"> in England</w:t>
      </w:r>
      <w:r w:rsidR="000C353A">
        <w:rPr>
          <w:rFonts w:cs="Times New Roman"/>
          <w:szCs w:val="24"/>
        </w:rPr>
        <w:t>.  The exclusion criteria were minimal (</w:t>
      </w:r>
      <w:r w:rsidR="00505ED0">
        <w:rPr>
          <w:rFonts w:cs="Times New Roman"/>
          <w:szCs w:val="24"/>
        </w:rPr>
        <w:t>unable to walk 10 feet, unable to give informed consent or understand English, receipt of an OT assessment in the previous 12 months</w:t>
      </w:r>
      <w:r w:rsidR="000C353A">
        <w:rPr>
          <w:rFonts w:cs="Times New Roman"/>
          <w:szCs w:val="24"/>
        </w:rPr>
        <w:t>)</w:t>
      </w:r>
      <w:r w:rsidR="00DC6BDE">
        <w:rPr>
          <w:rFonts w:cs="Times New Roman"/>
          <w:szCs w:val="24"/>
        </w:rPr>
        <w:t>.</w:t>
      </w:r>
      <w:r w:rsidR="000C353A">
        <w:rPr>
          <w:rFonts w:cs="Times New Roman"/>
          <w:szCs w:val="24"/>
        </w:rPr>
        <w:t xml:space="preserve">  </w:t>
      </w:r>
      <w:r w:rsidR="00DC6BDE">
        <w:rPr>
          <w:rFonts w:cs="Times New Roman"/>
          <w:szCs w:val="24"/>
        </w:rPr>
        <w:t>However, all trials are susceptible to volunteer bias, the notion that people who participate in research projects are likely to be different to those who do</w:t>
      </w:r>
      <w:r w:rsidR="00E637A8">
        <w:rPr>
          <w:rFonts w:cs="Times New Roman"/>
          <w:szCs w:val="24"/>
        </w:rPr>
        <w:t xml:space="preserve"> not, and this is likely to be based on unmeasured characteristics.  This issue may be exacerbated in OTIS since half the participants had already taken part in one of three completed trials in a similar population in which YTU were involved.  These participants may be different again, and plausibly more likely to engage in the research and data collection processes, as they have prior experience of </w:t>
      </w:r>
      <w:r w:rsidR="00A35B1D">
        <w:rPr>
          <w:rFonts w:cs="Times New Roman"/>
          <w:szCs w:val="24"/>
        </w:rPr>
        <w:t>it</w:t>
      </w:r>
      <w:r w:rsidR="00E637A8">
        <w:rPr>
          <w:rFonts w:cs="Times New Roman"/>
          <w:szCs w:val="24"/>
        </w:rPr>
        <w:t>.</w:t>
      </w:r>
    </w:p>
    <w:p w14:paraId="22449E0B" w14:textId="77777777" w:rsidR="00825986" w:rsidRPr="00CD0324" w:rsidRDefault="00825986" w:rsidP="00825986"/>
    <w:p w14:paraId="3D6FDA39" w14:textId="62F85612" w:rsidR="00825986" w:rsidRPr="00CD0324" w:rsidRDefault="00B2117E" w:rsidP="00825986">
      <w:pPr>
        <w:pStyle w:val="Heading2"/>
      </w:pPr>
      <w:bookmarkStart w:id="275" w:name="_Toc49168499"/>
      <w:r w:rsidRPr="00CD0324">
        <w:t>Implications for health</w:t>
      </w:r>
      <w:r w:rsidR="00825986" w:rsidRPr="00CD0324">
        <w:t>care</w:t>
      </w:r>
      <w:bookmarkEnd w:id="275"/>
    </w:p>
    <w:p w14:paraId="1366E2D9" w14:textId="432BCE6F" w:rsidR="00825986" w:rsidRDefault="00D70E7B" w:rsidP="00825986">
      <w:r>
        <w:t xml:space="preserve">As </w:t>
      </w:r>
      <w:r w:rsidR="00332D14">
        <w:t xml:space="preserve">the study did not find an effect on falls among this population, it is unlikely that </w:t>
      </w:r>
      <w:r w:rsidR="0055344C">
        <w:t xml:space="preserve">patients, that have similar characteristics to those in the trial would benefit </w:t>
      </w:r>
      <w:r w:rsidR="00332D14">
        <w:t>from a home assessment visit</w:t>
      </w:r>
      <w:r w:rsidR="0055344C">
        <w:t xml:space="preserve"> by an OT. </w:t>
      </w:r>
    </w:p>
    <w:p w14:paraId="4C20AA13" w14:textId="77777777" w:rsidR="00D70E7B" w:rsidRPr="00CD0324" w:rsidRDefault="00D70E7B" w:rsidP="00825986"/>
    <w:p w14:paraId="6D195959" w14:textId="77777777" w:rsidR="00825986" w:rsidRPr="00CD0324" w:rsidRDefault="00991322" w:rsidP="00825986">
      <w:pPr>
        <w:pStyle w:val="Heading2"/>
      </w:pPr>
      <w:bookmarkStart w:id="276" w:name="_Toc49168500"/>
      <w:r w:rsidRPr="00CD0324">
        <w:t>Recommendations</w:t>
      </w:r>
      <w:r w:rsidR="00825986" w:rsidRPr="00CD0324">
        <w:t xml:space="preserve"> for research</w:t>
      </w:r>
      <w:bookmarkEnd w:id="276"/>
    </w:p>
    <w:p w14:paraId="33FBFDE6" w14:textId="0EF6E097" w:rsidR="00241D96" w:rsidRDefault="00D70E7B" w:rsidP="00241D96">
      <w:r>
        <w:t>Since OT resources are scar</w:t>
      </w:r>
      <w:r w:rsidR="00BA2207">
        <w:t>c</w:t>
      </w:r>
      <w:r>
        <w:t xml:space="preserve">e, further research evaluating the effectiveness of the intervention </w:t>
      </w:r>
      <w:r w:rsidR="007D667E">
        <w:t xml:space="preserve">in a similar population to OTIS would be wasteful.  </w:t>
      </w:r>
      <w:r w:rsidR="00BA2207">
        <w:t>The OTIS study aimed to recruit a high risk population by including participant</w:t>
      </w:r>
      <w:r w:rsidR="00E67CFB">
        <w:t>s</w:t>
      </w:r>
      <w:r w:rsidR="00BA2207">
        <w:t xml:space="preserve"> who had a history of falls in the previous year or fear of falling.  However, the OTIS qualitative study and the risk profile of recruited participants indicated that the population recruited was low to moderate risk of falls.  Previous smaller studies have only found environmental assessment and modification to be effective in higher risk populations</w:t>
      </w:r>
      <w:r w:rsidR="00CB7AB0">
        <w:fldChar w:fldCharType="begin">
          <w:fldData xml:space="preserve">PEVuZE5vdGU+PENpdGU+PEF1dGhvcj5OaWtvbGF1czwvQXV0aG9yPjxZZWFyPjIwMDM8L1llYXI+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</w:fldData>
        </w:fldChar>
      </w:r>
      <w:r w:rsidR="007D774A">
        <w:instrText xml:space="preserve"> ADDIN EN.CITE </w:instrText>
      </w:r>
      <w:r w:rsidR="007D774A">
        <w:fldChar w:fldCharType="begin">
          <w:fldData xml:space="preserve">PEVuZE5vdGU+PENpdGU+PEF1dGhvcj5OaWtvbGF1czwvQXV0aG9yPjxZZWFyPjIwMDM8L1llYXI+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</w:fldData>
        </w:fldChar>
      </w:r>
      <w:r w:rsidR="007D774A">
        <w:instrText xml:space="preserve"> ADDIN EN.CITE.DATA </w:instrText>
      </w:r>
      <w:r w:rsidR="007D774A">
        <w:fldChar w:fldCharType="end"/>
      </w:r>
      <w:r w:rsidR="00CB7AB0">
        <w:fldChar w:fldCharType="separate"/>
      </w:r>
      <w:r w:rsidR="007D774A" w:rsidRPr="007D774A">
        <w:rPr>
          <w:noProof/>
          <w:vertAlign w:val="superscript"/>
        </w:rPr>
        <w:t>13, 72, 74, 77</w:t>
      </w:r>
      <w:r w:rsidR="00CB7AB0">
        <w:fldChar w:fldCharType="end"/>
      </w:r>
      <w:r w:rsidR="00120325">
        <w:t xml:space="preserve"> </w:t>
      </w:r>
      <w:r w:rsidR="00E81169">
        <w:t>when delivered by OTs, with studies focusing on moderate to lower risk populations showing no statistically significant effect</w:t>
      </w:r>
      <w:r w:rsidR="005D063A">
        <w:t>.</w:t>
      </w:r>
      <w:r w:rsidR="00A8666A">
        <w:fldChar w:fldCharType="begin">
          <w:fldData xml:space="preserve">PEVuZE5vdGU+PENpdGU+PEF1dGhvcj5EYXk8L0F1dGhvcj48WWVhcj4yMDAyPC9ZZWFyPjxSZWNO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</w:fldData>
        </w:fldChar>
      </w:r>
      <w:r w:rsidR="007D774A">
        <w:instrText xml:space="preserve"> ADDIN EN.CITE </w:instrText>
      </w:r>
      <w:r w:rsidR="007D774A">
        <w:fldChar w:fldCharType="begin">
          <w:fldData xml:space="preserve">PEVuZE5vdGU+PENpdGU+PEF1dGhvcj5EYXk8L0F1dGhvcj48WWVhcj4yMDAyPC9ZZWFyPjxSZWNO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</w:fldData>
        </w:fldChar>
      </w:r>
      <w:r w:rsidR="007D774A">
        <w:instrText xml:space="preserve"> ADDIN EN.CITE.DATA </w:instrText>
      </w:r>
      <w:r w:rsidR="007D774A">
        <w:fldChar w:fldCharType="end"/>
      </w:r>
      <w:r w:rsidR="00A8666A">
        <w:fldChar w:fldCharType="separate"/>
      </w:r>
      <w:r w:rsidR="007D774A" w:rsidRPr="007D774A">
        <w:rPr>
          <w:noProof/>
          <w:vertAlign w:val="superscript"/>
        </w:rPr>
        <w:t>73, 75, 76</w:t>
      </w:r>
      <w:r w:rsidR="00A8666A">
        <w:fldChar w:fldCharType="end"/>
      </w:r>
      <w:r w:rsidR="00BA2207">
        <w:t xml:space="preserve">  </w:t>
      </w:r>
      <w:r w:rsidR="007D667E">
        <w:t>Future research could focus on</w:t>
      </w:r>
      <w:r w:rsidR="00930528">
        <w:t xml:space="preserve"> a </w:t>
      </w:r>
      <w:r w:rsidR="007D667E">
        <w:t xml:space="preserve">higher risk </w:t>
      </w:r>
      <w:r w:rsidR="00930528">
        <w:t xml:space="preserve">population that </w:t>
      </w:r>
      <w:r w:rsidR="007D667E">
        <w:t xml:space="preserve">better </w:t>
      </w:r>
      <w:r>
        <w:t xml:space="preserve">reflect those seen in clinical </w:t>
      </w:r>
      <w:r>
        <w:lastRenderedPageBreak/>
        <w:t xml:space="preserve">practice, such as multiple fallers, those who </w:t>
      </w:r>
      <w:r w:rsidR="00BA2207">
        <w:t xml:space="preserve">also </w:t>
      </w:r>
      <w:r>
        <w:t>use mobility aids</w:t>
      </w:r>
      <w:r w:rsidR="00BA2207">
        <w:t>,</w:t>
      </w:r>
      <w:r>
        <w:t xml:space="preserve">  report poor balance</w:t>
      </w:r>
      <w:r w:rsidR="00BA2207">
        <w:t xml:space="preserve"> and require assistance with activities of daily living</w:t>
      </w:r>
      <w:r w:rsidR="005D063A">
        <w:t>.</w:t>
      </w:r>
      <w:r w:rsidR="00847D2F">
        <w:fldChar w:fldCharType="begin">
          <w:fldData xml:space="preserve">PEVuZE5vdGU+PENpdGU+PEF1dGhvcj5MdXNhcmRpPC9BdXRob3I+PFllYXI+MjAxNzwvWWVhcj48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</w:fldData>
        </w:fldChar>
      </w:r>
      <w:r w:rsidR="007D774A">
        <w:instrText xml:space="preserve"> ADDIN EN.CITE </w:instrText>
      </w:r>
      <w:r w:rsidR="007D774A">
        <w:fldChar w:fldCharType="begin">
          <w:fldData xml:space="preserve">PEVuZE5vdGU+PENpdGU+PEF1dGhvcj5MdXNhcmRpPC9BdXRob3I+PFllYXI+MjAxNzwvWWVhcj48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</w:fldData>
        </w:fldChar>
      </w:r>
      <w:r w:rsidR="007D774A">
        <w:instrText xml:space="preserve"> ADDIN EN.CITE.DATA </w:instrText>
      </w:r>
      <w:r w:rsidR="007D774A">
        <w:fldChar w:fldCharType="end"/>
      </w:r>
      <w:r w:rsidR="00847D2F">
        <w:fldChar w:fldCharType="separate"/>
      </w:r>
      <w:r w:rsidR="007D774A" w:rsidRPr="007D774A">
        <w:rPr>
          <w:noProof/>
          <w:vertAlign w:val="superscript"/>
        </w:rPr>
        <w:t>80</w:t>
      </w:r>
      <w:r w:rsidR="00847D2F">
        <w:fldChar w:fldCharType="end"/>
      </w:r>
      <w:r w:rsidR="00241D96">
        <w:t xml:space="preserve">  </w:t>
      </w:r>
      <w:r w:rsidR="00B0198C">
        <w:t xml:space="preserve">In addition, further qualitative research to develop a greater understanding of the impact of home hazard identification </w:t>
      </w:r>
      <w:r w:rsidR="004B2B73">
        <w:t xml:space="preserve">and value of the recommendations </w:t>
      </w:r>
      <w:r w:rsidR="00B0198C">
        <w:t xml:space="preserve">from the service user’s perspective could be undertaken.  </w:t>
      </w:r>
      <w:r w:rsidR="00241D96">
        <w:t xml:space="preserve">Evaluation of falls prevention advice given by other professionals should be evaluated to see if they are effective and provide value for money.  </w:t>
      </w:r>
    </w:p>
    <w:p w14:paraId="0E098C57" w14:textId="236077B2" w:rsidR="00D70E7B" w:rsidRDefault="00D70E7B" w:rsidP="00D70E7B">
      <w:r>
        <w:t xml:space="preserve">   </w:t>
      </w:r>
    </w:p>
    <w:p w14:paraId="2948EC5A" w14:textId="01FA987D" w:rsidR="0030548A" w:rsidRPr="00CD0324" w:rsidRDefault="0030548A" w:rsidP="00825986">
      <w:pPr>
        <w:rPr>
          <w:rFonts w:eastAsiaTheme="majorEastAsia" w:cstheme="majorBidi"/>
          <w:b/>
          <w:szCs w:val="26"/>
        </w:rPr>
      </w:pPr>
    </w:p>
    <w:p w14:paraId="05B8AE02" w14:textId="4FE84FCC" w:rsidR="0030548A" w:rsidRPr="00CD0324" w:rsidRDefault="0030548A" w:rsidP="00825986">
      <w:pPr>
        <w:rPr>
          <w:rFonts w:eastAsiaTheme="majorEastAsia" w:cstheme="majorBidi"/>
          <w:b/>
          <w:szCs w:val="26"/>
        </w:rPr>
      </w:pPr>
      <w:r w:rsidRPr="00CD0324">
        <w:rPr>
          <w:rFonts w:eastAsiaTheme="majorEastAsia" w:cstheme="majorBidi"/>
          <w:b/>
          <w:szCs w:val="26"/>
        </w:rPr>
        <w:t>Conclusion</w:t>
      </w:r>
    </w:p>
    <w:p w14:paraId="2DD1C8D6" w14:textId="13C98A78" w:rsidR="00395D42" w:rsidRDefault="00395D42" w:rsidP="00395D42">
      <w:r>
        <w:t>We did not find any effect on the rate of self-reported falls and falling among a population of older people who have an elevated falls risk.  Consequently, we do not recommend OT</w:t>
      </w:r>
      <w:r w:rsidR="007D667E">
        <w:t>-</w:t>
      </w:r>
      <w:r>
        <w:t xml:space="preserve">led home assessment for patients who have similar characteristics as described in our study.  Scarce OT resources would be better employed elsewhere.  </w:t>
      </w:r>
    </w:p>
    <w:p w14:paraId="56D48582" w14:textId="77777777" w:rsidR="00D70E7B" w:rsidRDefault="00D70E7B">
      <w:pPr>
        <w:spacing w:after="160" w:line="259" w:lineRule="auto"/>
      </w:pPr>
    </w:p>
    <w:p w14:paraId="224661A0" w14:textId="3012BD40" w:rsidR="004073B3" w:rsidRPr="00CD0324" w:rsidRDefault="006D4DDA">
      <w:pPr>
        <w:spacing w:after="160" w:line="259" w:lineRule="auto"/>
      </w:pPr>
      <w:r w:rsidRPr="006D4DDA">
        <w:rPr>
          <w:b/>
        </w:rPr>
        <w:t>Total w</w:t>
      </w:r>
      <w:r w:rsidR="00D70E7B" w:rsidRPr="006D4DDA">
        <w:rPr>
          <w:b/>
        </w:rPr>
        <w:t>ord count</w:t>
      </w:r>
      <w:r w:rsidR="00D70E7B">
        <w:t xml:space="preserve"> </w:t>
      </w:r>
      <w:r w:rsidR="004073B3" w:rsidRPr="00CD0324">
        <w:br w:type="page"/>
      </w:r>
    </w:p>
    <w:p w14:paraId="011C0235" w14:textId="77777777" w:rsidR="004073B3" w:rsidRPr="00CD0324" w:rsidRDefault="004073B3" w:rsidP="00E66706">
      <w:pPr>
        <w:pStyle w:val="Heading2"/>
      </w:pPr>
      <w:bookmarkStart w:id="277" w:name="_Toc49168501"/>
      <w:r w:rsidRPr="00CD0324">
        <w:lastRenderedPageBreak/>
        <w:t>Acknowledgements</w:t>
      </w:r>
      <w:bookmarkEnd w:id="277"/>
    </w:p>
    <w:p w14:paraId="1DE74A37" w14:textId="77777777" w:rsidR="00A612BF" w:rsidRPr="00CD0324" w:rsidRDefault="00A612BF" w:rsidP="00A612BF">
      <w:pPr>
        <w:rPr>
          <w:rFonts w:cs="Times New Roman"/>
          <w:szCs w:val="24"/>
          <w:lang w:val="en-US"/>
        </w:rPr>
      </w:pPr>
      <w:r w:rsidRPr="00CD0324">
        <w:rPr>
          <w:rFonts w:cs="Times New Roman"/>
          <w:szCs w:val="24"/>
          <w:lang w:val="en-US"/>
        </w:rPr>
        <w:t xml:space="preserve">The authors wish to thank the participants for taking part in the trial.  We would like to acknowledge the support of the NIHR Clinical Research Network. We would specifically like to thank David Goodge and Rachel Herdsman at York Trials Unit, University of York, for their contribution to data collection, data management and assistance with the day-to-day running of the study.  </w:t>
      </w:r>
      <w:r w:rsidRPr="00CD0324">
        <w:rPr>
          <w:rFonts w:cs="Times New Roman"/>
          <w:szCs w:val="24"/>
        </w:rPr>
        <w:t>Additionally, we would like to thank the NIHR HTA Programme for funding the OTIS study.</w:t>
      </w:r>
    </w:p>
    <w:p w14:paraId="16927D8F" w14:textId="670DBF98" w:rsidR="00174612" w:rsidRPr="00CD0324" w:rsidRDefault="00174612" w:rsidP="00E66706"/>
    <w:p w14:paraId="157C08A2" w14:textId="13B213D0" w:rsidR="00C719BB" w:rsidRPr="00CD0324" w:rsidRDefault="00C719BB" w:rsidP="00E66706">
      <w:pPr>
        <w:rPr>
          <w:rFonts w:cs="Times New Roman"/>
          <w:szCs w:val="24"/>
        </w:rPr>
      </w:pPr>
      <w:r w:rsidRPr="00CD0324">
        <w:rPr>
          <w:rFonts w:cs="Times New Roman"/>
          <w:szCs w:val="24"/>
        </w:rPr>
        <w:t xml:space="preserve">We would also like to thank independent members of the Trial Steering Committee and Data Monitoring and Ethics Committee for their support and guidance throughout the trial: </w:t>
      </w:r>
      <w:r w:rsidRPr="00CD0324">
        <w:rPr>
          <w:rFonts w:cs="Times New Roman"/>
          <w:szCs w:val="24"/>
          <w:lang w:val="en-US"/>
        </w:rPr>
        <w:t>Professor Roger Francis (chairperson; Emeritus Professor of Geriatric Medicine, Newcastle University), Professor Lindy Clemson (Professor in Ageing and Occupational Therapy, The University of Sydney), Dr Claire Ballinger (Principal Research Fellow, University of Southampton, with research interests in falls prevention), Professor Ranjit Lall (Professor of Clinical Trials and Biostatistics, University of Warwick) and Mrs Margaret McCabe (Patient Involvement Group member).</w:t>
      </w:r>
    </w:p>
    <w:p w14:paraId="4F4FDD45" w14:textId="2877760C" w:rsidR="00C719BB" w:rsidRPr="00CD0324" w:rsidRDefault="00C719BB" w:rsidP="00E66706">
      <w:pPr>
        <w:rPr>
          <w:rFonts w:cs="Times New Roman"/>
          <w:szCs w:val="24"/>
        </w:rPr>
      </w:pPr>
    </w:p>
    <w:p w14:paraId="09F86B53" w14:textId="5523847C" w:rsidR="00C719BB" w:rsidRPr="00CD0324" w:rsidRDefault="00C719BB" w:rsidP="00E66706">
      <w:pPr>
        <w:rPr>
          <w:rFonts w:cs="Times New Roman"/>
          <w:szCs w:val="24"/>
        </w:rPr>
      </w:pPr>
      <w:r w:rsidRPr="00CD0324">
        <w:rPr>
          <w:rFonts w:cs="Times New Roman"/>
          <w:szCs w:val="24"/>
          <w:lang w:val="en-US"/>
        </w:rPr>
        <w:t>Our thanks are also given to the following individuals for their input as members of the OTIS Patient Involvement Group: Mrs Margaret McCabe, Mr Peter Minns and Mr Peter Grinyer.</w:t>
      </w:r>
    </w:p>
    <w:p w14:paraId="58DBA4BB" w14:textId="4886FDE2" w:rsidR="00C719BB" w:rsidRPr="00CD0324" w:rsidRDefault="00C719BB" w:rsidP="00E66706"/>
    <w:p w14:paraId="7DC6AD86" w14:textId="6EDC39C9" w:rsidR="00C719BB" w:rsidRPr="00CD0324" w:rsidRDefault="00C719BB" w:rsidP="00E66706">
      <w:pPr>
        <w:rPr>
          <w:rFonts w:cs="Times New Roman"/>
          <w:szCs w:val="24"/>
          <w:lang w:val="en-US"/>
        </w:rPr>
      </w:pPr>
      <w:r w:rsidRPr="00CD0324">
        <w:rPr>
          <w:rFonts w:cs="Times New Roman"/>
          <w:szCs w:val="24"/>
          <w:lang w:val="en-US"/>
        </w:rPr>
        <w:t xml:space="preserve">Finally, we would like to thank the following Principal Investigators (PI), </w:t>
      </w:r>
      <w:r w:rsidR="0042771A">
        <w:rPr>
          <w:rFonts w:cs="Times New Roman"/>
          <w:szCs w:val="24"/>
          <w:lang w:val="en-US"/>
        </w:rPr>
        <w:t>o</w:t>
      </w:r>
      <w:r w:rsidRPr="00CD0324">
        <w:rPr>
          <w:rFonts w:cs="Times New Roman"/>
          <w:szCs w:val="24"/>
          <w:lang w:val="en-US"/>
        </w:rPr>
        <w:t xml:space="preserve">ccupational </w:t>
      </w:r>
      <w:r w:rsidR="0042771A">
        <w:rPr>
          <w:rFonts w:cs="Times New Roman"/>
          <w:szCs w:val="24"/>
          <w:lang w:val="en-US"/>
        </w:rPr>
        <w:t>t</w:t>
      </w:r>
      <w:r w:rsidRPr="00CD0324">
        <w:rPr>
          <w:rFonts w:cs="Times New Roman"/>
          <w:szCs w:val="24"/>
          <w:lang w:val="en-US"/>
        </w:rPr>
        <w:t>herapists, and other staff from participating sites for their involvement with either recruitment or delivering the intervention: David Sweeting (PI), , Jessica Lorraine, Jenny Harper, and Regan Hood from East Coast Community Healthcare; Caroline Lees (PI), Ann Barrett, Suzanne Dee, Rebecca Johnson, , Mark Teehan, and Maria Wantling from East Sussex Healthcare NHS Trust; Anne Mann (PI), Karen Mepham, Julie Gosling, Anna Rowe, and Cath Rudman from Harrogate and District NHS Foundation Trust; Derek Raitt (PI), Andy Bonner, Katie Husband, and SallyAnn Long from Humber Teaching NHS Foundation Trust; Clair Jones (PI) and Joanne Wiles from Leeds Community Healthcare NHS Trust; Keith Littlewood (PI) and David Bunn from North Lincolnshire and Goole NHS Foundation Trust; Ali Madden-Fitzgibbon (PI), Kath Dugmore, Louise Patterson, and Kay Powell from Sheffield Teaching Hospitals NHS Foundation Trust; and Sophie Boyes (PI), Sally Hayler, Jennifer Hughes, and Ruth Kay from York Teaching Hospital NHS Foundation Trust.</w:t>
      </w:r>
    </w:p>
    <w:p w14:paraId="0CE79FA2" w14:textId="2969E2C3" w:rsidR="008F706D" w:rsidRPr="00CD0324" w:rsidRDefault="00174612" w:rsidP="00E66706">
      <w:pPr>
        <w:pStyle w:val="Heading2"/>
      </w:pPr>
      <w:bookmarkStart w:id="278" w:name="_Toc49168502"/>
      <w:r w:rsidRPr="00CD0324">
        <w:lastRenderedPageBreak/>
        <w:t>Contributions of authors</w:t>
      </w:r>
      <w:bookmarkEnd w:id="278"/>
    </w:p>
    <w:p w14:paraId="5E2D1B38" w14:textId="77777777" w:rsidR="00E66706" w:rsidRPr="00CD0324" w:rsidRDefault="00E66706" w:rsidP="00E66706"/>
    <w:p w14:paraId="465A1327" w14:textId="10B3CA21" w:rsidR="00E66706" w:rsidRPr="00CD0324" w:rsidRDefault="00E66706" w:rsidP="00E66706">
      <w:pPr>
        <w:rPr>
          <w:rFonts w:cs="Times New Roman"/>
          <w:szCs w:val="24"/>
          <w:lang w:val="en-US"/>
        </w:rPr>
      </w:pPr>
      <w:r w:rsidRPr="00CD0324">
        <w:rPr>
          <w:rFonts w:cs="Times New Roman"/>
          <w:b/>
          <w:szCs w:val="24"/>
          <w:lang w:val="en-US"/>
        </w:rPr>
        <w:t>Sarah Cockayne</w:t>
      </w:r>
      <w:r w:rsidRPr="00CD0324">
        <w:rPr>
          <w:rFonts w:cs="Times New Roman"/>
          <w:szCs w:val="24"/>
          <w:lang w:val="en-US"/>
        </w:rPr>
        <w:t xml:space="preserve"> (Research Fellow) was a co-applican</w:t>
      </w:r>
      <w:r w:rsidR="009858F5">
        <w:rPr>
          <w:rFonts w:cs="Times New Roman"/>
          <w:szCs w:val="24"/>
          <w:lang w:val="en-US"/>
        </w:rPr>
        <w:t xml:space="preserve">t and the OTIS Trial Manager.  </w:t>
      </w:r>
      <w:r w:rsidRPr="00CD0324">
        <w:rPr>
          <w:rFonts w:cs="Times New Roman"/>
          <w:szCs w:val="24"/>
          <w:lang w:val="en-US"/>
        </w:rPr>
        <w:t xml:space="preserve">She contributed to the grant application and trial protocol and was the lead for study management.  She was involved in writing the initial version of the report and was responsible for coordinating the compilation, formatting, and proofreading of the final report. </w:t>
      </w:r>
    </w:p>
    <w:p w14:paraId="089D8A40" w14:textId="77777777" w:rsidR="00E66706" w:rsidRPr="00CD0324" w:rsidRDefault="00E66706" w:rsidP="00E66706">
      <w:pPr>
        <w:rPr>
          <w:rFonts w:cs="Times New Roman"/>
          <w:szCs w:val="24"/>
          <w:lang w:val="en-US"/>
        </w:rPr>
      </w:pPr>
    </w:p>
    <w:p w14:paraId="1ECD6CE1" w14:textId="77777777" w:rsidR="00E66706" w:rsidRPr="00CD0324" w:rsidRDefault="00E66706" w:rsidP="00E66706">
      <w:pPr>
        <w:rPr>
          <w:rFonts w:cs="Times New Roman"/>
          <w:b/>
          <w:szCs w:val="24"/>
          <w:lang w:val="en-US"/>
        </w:rPr>
      </w:pPr>
      <w:r w:rsidRPr="00CD0324">
        <w:rPr>
          <w:rFonts w:cs="Times New Roman"/>
          <w:b/>
          <w:szCs w:val="24"/>
          <w:lang w:val="en-US"/>
        </w:rPr>
        <w:t>Alison Pighills (</w:t>
      </w:r>
      <w:r w:rsidRPr="00CD0324">
        <w:rPr>
          <w:rFonts w:cs="Times New Roman"/>
          <w:szCs w:val="24"/>
          <w:lang w:val="en-US"/>
        </w:rPr>
        <w:t xml:space="preserve">Research Fellow) </w:t>
      </w:r>
      <w:r w:rsidRPr="00CD0324">
        <w:rPr>
          <w:rFonts w:cs="Times New Roman"/>
          <w:szCs w:val="24"/>
        </w:rPr>
        <w:t xml:space="preserve">was a </w:t>
      </w:r>
      <w:r w:rsidRPr="00CD0324">
        <w:rPr>
          <w:rFonts w:cs="Times New Roman"/>
          <w:szCs w:val="24"/>
          <w:lang w:val="en-US"/>
        </w:rPr>
        <w:t xml:space="preserve">co-applicant and wrote the original pilot protocol.  She contributed to the grant application and main trial protocol, developed and delivered the training, undertook a review of treatment fidelity and contributed to writing the report. </w:t>
      </w:r>
    </w:p>
    <w:p w14:paraId="49D6ACFC" w14:textId="77777777" w:rsidR="00E66706" w:rsidRPr="00CD0324" w:rsidRDefault="00E66706" w:rsidP="00E66706">
      <w:pPr>
        <w:rPr>
          <w:rFonts w:cs="Times New Roman"/>
          <w:szCs w:val="24"/>
          <w:lang w:val="en-US"/>
        </w:rPr>
      </w:pPr>
    </w:p>
    <w:p w14:paraId="4BB710B2" w14:textId="77777777" w:rsidR="00E66706" w:rsidRPr="00CD0324" w:rsidRDefault="00E66706" w:rsidP="00E66706">
      <w:pPr>
        <w:rPr>
          <w:rFonts w:cs="Times New Roman"/>
          <w:szCs w:val="24"/>
          <w:lang w:val="en-US"/>
        </w:rPr>
      </w:pPr>
      <w:r w:rsidRPr="00CD0324">
        <w:rPr>
          <w:rFonts w:cs="Times New Roman"/>
          <w:b/>
          <w:szCs w:val="24"/>
          <w:lang w:val="en-US"/>
        </w:rPr>
        <w:t>Joy Adamson</w:t>
      </w:r>
      <w:r w:rsidRPr="00CD0324">
        <w:rPr>
          <w:lang w:val="en-US"/>
        </w:rPr>
        <w:t xml:space="preserve"> </w:t>
      </w:r>
      <w:r w:rsidRPr="00CD0324">
        <w:rPr>
          <w:rFonts w:cs="Times New Roman"/>
          <w:szCs w:val="24"/>
          <w:lang w:val="en-US"/>
        </w:rPr>
        <w:t xml:space="preserve">(Professor, Applied Health Research) </w:t>
      </w:r>
      <w:r w:rsidRPr="00CD0324">
        <w:rPr>
          <w:rFonts w:cs="Times New Roman"/>
          <w:szCs w:val="24"/>
        </w:rPr>
        <w:t xml:space="preserve">was a </w:t>
      </w:r>
      <w:r w:rsidRPr="00CD0324">
        <w:rPr>
          <w:rFonts w:cs="Times New Roman"/>
          <w:szCs w:val="24"/>
          <w:lang w:val="en-US"/>
        </w:rPr>
        <w:t>co-applicant and co-chief investigator.  She contributed to the development of the grant application and trial protocol and supervised the conduct and analysis of the fidelity and qualitative research and contributed to writing the report.</w:t>
      </w:r>
    </w:p>
    <w:p w14:paraId="49084BA3" w14:textId="77777777" w:rsidR="00E66706" w:rsidRPr="00CD0324" w:rsidRDefault="00E66706" w:rsidP="00E66706">
      <w:pPr>
        <w:rPr>
          <w:rFonts w:cs="Times New Roman"/>
          <w:szCs w:val="24"/>
          <w:lang w:val="en-US"/>
        </w:rPr>
      </w:pPr>
    </w:p>
    <w:p w14:paraId="5E4A9749" w14:textId="77777777" w:rsidR="00E66706" w:rsidRPr="00CD0324" w:rsidRDefault="00E66706" w:rsidP="00E66706">
      <w:pPr>
        <w:rPr>
          <w:rFonts w:cs="Times New Roman"/>
          <w:szCs w:val="24"/>
          <w:lang w:val="en-US"/>
        </w:rPr>
      </w:pPr>
      <w:r w:rsidRPr="00CD0324">
        <w:rPr>
          <w:rFonts w:cs="Times New Roman"/>
          <w:b/>
          <w:szCs w:val="24"/>
          <w:lang w:val="en-US"/>
        </w:rPr>
        <w:t xml:space="preserve">Caroline Fairhurst </w:t>
      </w:r>
      <w:r w:rsidRPr="00CD0324">
        <w:rPr>
          <w:rFonts w:cs="Times New Roman"/>
          <w:szCs w:val="24"/>
          <w:lang w:val="en-US"/>
        </w:rPr>
        <w:t xml:space="preserve">(Research Fellow, Statistician) </w:t>
      </w:r>
      <w:r w:rsidRPr="00CD0324">
        <w:rPr>
          <w:rFonts w:cs="Times New Roman"/>
          <w:szCs w:val="24"/>
        </w:rPr>
        <w:t>was a co</w:t>
      </w:r>
      <w:r w:rsidRPr="00CD0324">
        <w:rPr>
          <w:rFonts w:cs="Times New Roman"/>
          <w:szCs w:val="24"/>
          <w:lang w:val="en-US"/>
        </w:rPr>
        <w:t>-applicant</w:t>
      </w:r>
      <w:r w:rsidRPr="00CD0324">
        <w:rPr>
          <w:rFonts w:cs="Times New Roman"/>
          <w:szCs w:val="24"/>
        </w:rPr>
        <w:t xml:space="preserve">, </w:t>
      </w:r>
      <w:r w:rsidRPr="00CD0324">
        <w:rPr>
          <w:rFonts w:cs="Times New Roman"/>
          <w:szCs w:val="24"/>
          <w:lang w:val="en-US"/>
        </w:rPr>
        <w:t xml:space="preserve">contributed to the grant application and trial protocol, wrote the statistical analysis plan, conducted the statistical analysis and was involved in writing the initial version of the report. </w:t>
      </w:r>
    </w:p>
    <w:p w14:paraId="6E9ABB03" w14:textId="77777777" w:rsidR="00E66706" w:rsidRPr="00CD0324" w:rsidRDefault="00E66706" w:rsidP="00E66706">
      <w:pPr>
        <w:rPr>
          <w:rFonts w:cs="Times New Roman"/>
          <w:szCs w:val="24"/>
          <w:lang w:val="en-US"/>
        </w:rPr>
      </w:pPr>
    </w:p>
    <w:p w14:paraId="410546B8" w14:textId="77777777" w:rsidR="00E66706" w:rsidRPr="00CD0324" w:rsidRDefault="00E66706" w:rsidP="00E66706">
      <w:pPr>
        <w:rPr>
          <w:rFonts w:cs="Times New Roman"/>
          <w:szCs w:val="24"/>
          <w:lang w:val="en-US"/>
        </w:rPr>
      </w:pPr>
      <w:r w:rsidRPr="00CD0324">
        <w:rPr>
          <w:rFonts w:cs="Times New Roman"/>
          <w:b/>
          <w:szCs w:val="24"/>
          <w:lang w:val="en-US"/>
        </w:rPr>
        <w:t>Shelley Crossland</w:t>
      </w:r>
      <w:r w:rsidRPr="00CD0324">
        <w:rPr>
          <w:rFonts w:cs="Times New Roman"/>
          <w:szCs w:val="24"/>
          <w:lang w:val="en-US"/>
        </w:rPr>
        <w:t xml:space="preserve"> (Occupational Therapist) </w:t>
      </w:r>
      <w:r w:rsidRPr="00CD0324">
        <w:rPr>
          <w:rFonts w:cs="Times New Roman"/>
          <w:szCs w:val="24"/>
        </w:rPr>
        <w:t xml:space="preserve">was a </w:t>
      </w:r>
      <w:r w:rsidRPr="00CD0324">
        <w:rPr>
          <w:rFonts w:cs="Times New Roman"/>
          <w:szCs w:val="24"/>
          <w:lang w:val="en-US"/>
        </w:rPr>
        <w:t>co-applicant</w:t>
      </w:r>
      <w:r w:rsidRPr="00CD0324">
        <w:rPr>
          <w:rFonts w:cs="Times New Roman"/>
          <w:szCs w:val="24"/>
        </w:rPr>
        <w:t xml:space="preserve">, </w:t>
      </w:r>
      <w:r w:rsidRPr="00CD0324">
        <w:rPr>
          <w:rFonts w:cs="Times New Roman"/>
          <w:szCs w:val="24"/>
          <w:lang w:val="en-US"/>
        </w:rPr>
        <w:t xml:space="preserve">contributed to the grant application and trial protocol, delivered the training, undertook the clinical observations, and contributed to writing the report. </w:t>
      </w:r>
    </w:p>
    <w:p w14:paraId="0276D897" w14:textId="77777777" w:rsidR="00E66706" w:rsidRPr="00CD0324" w:rsidRDefault="00E66706" w:rsidP="00E66706">
      <w:pPr>
        <w:rPr>
          <w:rFonts w:cs="Times New Roman"/>
          <w:szCs w:val="24"/>
          <w:lang w:val="en-US"/>
        </w:rPr>
      </w:pPr>
    </w:p>
    <w:p w14:paraId="245FC0DF" w14:textId="13BC9389" w:rsidR="00E66706" w:rsidRPr="00CD0324" w:rsidRDefault="00E66706" w:rsidP="00E66706">
      <w:pPr>
        <w:rPr>
          <w:rFonts w:cs="Times New Roman"/>
          <w:b/>
          <w:szCs w:val="24"/>
          <w:lang w:val="en-US"/>
        </w:rPr>
      </w:pPr>
      <w:r w:rsidRPr="00CD0324">
        <w:rPr>
          <w:rFonts w:cs="Times New Roman"/>
          <w:b/>
          <w:szCs w:val="24"/>
          <w:lang w:val="en-US"/>
        </w:rPr>
        <w:t xml:space="preserve">Avril Drummond </w:t>
      </w:r>
      <w:r w:rsidRPr="00CD0324">
        <w:rPr>
          <w:rFonts w:cs="Times New Roman"/>
          <w:szCs w:val="24"/>
          <w:lang w:val="en-US"/>
        </w:rPr>
        <w:t>(Professor of Healthcare Research</w:t>
      </w:r>
      <w:r w:rsidR="00490D25">
        <w:rPr>
          <w:rFonts w:cs="Times New Roman"/>
          <w:szCs w:val="24"/>
          <w:lang w:val="en-US"/>
        </w:rPr>
        <w:t xml:space="preserve"> and </w:t>
      </w:r>
      <w:r w:rsidR="0042771A">
        <w:rPr>
          <w:rFonts w:cs="Times New Roman"/>
          <w:szCs w:val="24"/>
          <w:lang w:val="en-US"/>
        </w:rPr>
        <w:t>O</w:t>
      </w:r>
      <w:r w:rsidR="00490D25">
        <w:rPr>
          <w:rFonts w:cs="Times New Roman"/>
          <w:szCs w:val="24"/>
          <w:lang w:val="en-US"/>
        </w:rPr>
        <w:t xml:space="preserve">ccupational </w:t>
      </w:r>
      <w:r w:rsidR="0042771A">
        <w:rPr>
          <w:rFonts w:cs="Times New Roman"/>
          <w:szCs w:val="24"/>
          <w:lang w:val="en-US"/>
        </w:rPr>
        <w:t>T</w:t>
      </w:r>
      <w:r w:rsidR="00490D25">
        <w:rPr>
          <w:rFonts w:cs="Times New Roman"/>
          <w:szCs w:val="24"/>
          <w:lang w:val="en-US"/>
        </w:rPr>
        <w:t>herapist</w:t>
      </w:r>
      <w:r w:rsidRPr="00CD0324">
        <w:rPr>
          <w:rFonts w:cs="Times New Roman"/>
          <w:szCs w:val="24"/>
          <w:lang w:val="en-US"/>
        </w:rPr>
        <w:t>)</w:t>
      </w:r>
      <w:r w:rsidRPr="00CD0324">
        <w:rPr>
          <w:rFonts w:cs="Times New Roman"/>
          <w:szCs w:val="24"/>
        </w:rPr>
        <w:t xml:space="preserve"> was a </w:t>
      </w:r>
      <w:r w:rsidRPr="00CD0324">
        <w:rPr>
          <w:rFonts w:cs="Times New Roman"/>
          <w:szCs w:val="24"/>
          <w:lang w:val="en-US"/>
        </w:rPr>
        <w:t>co-applicant</w:t>
      </w:r>
      <w:r w:rsidRPr="00CD0324">
        <w:rPr>
          <w:rFonts w:cs="Times New Roman"/>
          <w:szCs w:val="24"/>
        </w:rPr>
        <w:t xml:space="preserve">, </w:t>
      </w:r>
      <w:r w:rsidRPr="00CD0324">
        <w:rPr>
          <w:rFonts w:cs="Times New Roman"/>
          <w:szCs w:val="24"/>
          <w:lang w:val="en-US"/>
        </w:rPr>
        <w:t>contributed to the grant application and trial protocol, delivered the training, and contributed to writing the report.</w:t>
      </w:r>
    </w:p>
    <w:p w14:paraId="0876DE58" w14:textId="77777777" w:rsidR="00E66706" w:rsidRPr="00CD0324" w:rsidRDefault="00E66706" w:rsidP="00E66706">
      <w:pPr>
        <w:rPr>
          <w:rFonts w:cs="Times New Roman"/>
          <w:szCs w:val="24"/>
          <w:lang w:val="en-US"/>
        </w:rPr>
      </w:pPr>
    </w:p>
    <w:p w14:paraId="533C8A58" w14:textId="77777777" w:rsidR="00E66706" w:rsidRPr="00CD0324" w:rsidRDefault="00E66706" w:rsidP="00E66706">
      <w:pPr>
        <w:rPr>
          <w:rFonts w:cs="Times New Roman"/>
          <w:szCs w:val="24"/>
          <w:lang w:val="en-US"/>
        </w:rPr>
      </w:pPr>
      <w:r w:rsidRPr="00CD0324">
        <w:rPr>
          <w:rFonts w:cs="Times New Roman"/>
          <w:b/>
          <w:szCs w:val="24"/>
          <w:lang w:val="en-US"/>
        </w:rPr>
        <w:t xml:space="preserve">Catherine E Hewitt </w:t>
      </w:r>
      <w:r w:rsidRPr="00CD0324">
        <w:rPr>
          <w:rFonts w:cs="Times New Roman"/>
          <w:szCs w:val="24"/>
          <w:lang w:val="en-US"/>
        </w:rPr>
        <w:t xml:space="preserve">(Professor in Statistics) </w:t>
      </w:r>
      <w:r w:rsidRPr="00CD0324">
        <w:rPr>
          <w:rFonts w:cs="Times New Roman"/>
          <w:szCs w:val="24"/>
        </w:rPr>
        <w:t xml:space="preserve">was a </w:t>
      </w:r>
      <w:r w:rsidRPr="00CD0324">
        <w:rPr>
          <w:rFonts w:cs="Times New Roman"/>
          <w:szCs w:val="24"/>
          <w:lang w:val="en-US"/>
        </w:rPr>
        <w:t>co-applicant</w:t>
      </w:r>
      <w:r w:rsidRPr="00CD0324">
        <w:rPr>
          <w:rFonts w:cs="Times New Roman"/>
          <w:szCs w:val="24"/>
        </w:rPr>
        <w:t xml:space="preserve">, </w:t>
      </w:r>
      <w:r w:rsidRPr="00CD0324">
        <w:rPr>
          <w:rFonts w:cs="Times New Roman"/>
          <w:szCs w:val="24"/>
          <w:lang w:val="en-US"/>
        </w:rPr>
        <w:t>contributed to the overall study design and implementation, supervised the statistical analyses and reviewed the final report.</w:t>
      </w:r>
    </w:p>
    <w:p w14:paraId="54942A88" w14:textId="77777777" w:rsidR="00E66706" w:rsidRPr="00CD0324" w:rsidRDefault="00E66706" w:rsidP="00E66706">
      <w:pPr>
        <w:rPr>
          <w:rFonts w:cs="Times New Roman"/>
          <w:szCs w:val="24"/>
          <w:lang w:val="en-US"/>
        </w:rPr>
      </w:pPr>
    </w:p>
    <w:p w14:paraId="53309812" w14:textId="77777777" w:rsidR="00E66706" w:rsidRPr="00CD0324" w:rsidRDefault="00E66706" w:rsidP="00E66706">
      <w:pPr>
        <w:rPr>
          <w:rFonts w:cs="Times New Roman"/>
          <w:szCs w:val="24"/>
          <w:lang w:val="en-US"/>
        </w:rPr>
      </w:pPr>
      <w:r w:rsidRPr="00CD0324">
        <w:rPr>
          <w:rFonts w:cs="Times New Roman"/>
          <w:b/>
          <w:szCs w:val="24"/>
          <w:lang w:val="en-US"/>
        </w:rPr>
        <w:t>Jennifer McCaffery</w:t>
      </w:r>
      <w:r w:rsidRPr="00CD0324">
        <w:rPr>
          <w:rFonts w:cs="Times New Roman"/>
          <w:szCs w:val="24"/>
          <w:lang w:val="en-US"/>
        </w:rPr>
        <w:t xml:space="preserve"> (Research Fellow) was a trial co-ordinator, assisted with data collection, the day-to-day management of the study, and contributed to writing the report. </w:t>
      </w:r>
    </w:p>
    <w:p w14:paraId="0A46BD43" w14:textId="77777777" w:rsidR="00E66706" w:rsidRPr="00CD0324" w:rsidRDefault="00E66706" w:rsidP="00E66706">
      <w:pPr>
        <w:rPr>
          <w:rFonts w:cs="Times New Roman"/>
          <w:szCs w:val="24"/>
          <w:lang w:val="en-US"/>
        </w:rPr>
      </w:pPr>
      <w:r w:rsidRPr="00CD0324">
        <w:rPr>
          <w:rFonts w:cs="Times New Roman"/>
          <w:szCs w:val="24"/>
          <w:lang w:val="en-US"/>
        </w:rPr>
        <w:lastRenderedPageBreak/>
        <w:t xml:space="preserve"> </w:t>
      </w:r>
    </w:p>
    <w:p w14:paraId="56D77B32" w14:textId="77777777" w:rsidR="00E66706" w:rsidRPr="00CD0324" w:rsidRDefault="00E66706" w:rsidP="00E66706">
      <w:pPr>
        <w:rPr>
          <w:rFonts w:cs="Times New Roman"/>
          <w:b/>
          <w:szCs w:val="24"/>
          <w:lang w:val="en-US"/>
        </w:rPr>
      </w:pPr>
      <w:r w:rsidRPr="00CD0324">
        <w:rPr>
          <w:rFonts w:cs="Times New Roman"/>
          <w:b/>
          <w:szCs w:val="24"/>
          <w:lang w:val="en-US"/>
        </w:rPr>
        <w:t xml:space="preserve">Sara Rodgers </w:t>
      </w:r>
      <w:r w:rsidRPr="00CD0324">
        <w:rPr>
          <w:rFonts w:cs="Times New Roman"/>
          <w:szCs w:val="24"/>
          <w:lang w:val="en-US"/>
        </w:rPr>
        <w:t xml:space="preserve">(Research Fellow) was a co-applicant and trial co-ordinator, she assisted with the day-to-day management of the study. </w:t>
      </w:r>
    </w:p>
    <w:p w14:paraId="239E0E6C" w14:textId="77777777" w:rsidR="00E66706" w:rsidRPr="00CD0324" w:rsidRDefault="00E66706" w:rsidP="00E66706">
      <w:pPr>
        <w:rPr>
          <w:rFonts w:cs="Times New Roman"/>
          <w:szCs w:val="24"/>
          <w:lang w:val="en-US"/>
        </w:rPr>
      </w:pPr>
    </w:p>
    <w:p w14:paraId="019C163C" w14:textId="77777777" w:rsidR="00E66706" w:rsidRPr="00CD0324" w:rsidRDefault="00E66706" w:rsidP="00E66706">
      <w:pPr>
        <w:rPr>
          <w:rFonts w:cs="Times New Roman"/>
          <w:szCs w:val="24"/>
          <w:lang w:val="en-US"/>
        </w:rPr>
      </w:pPr>
      <w:r w:rsidRPr="00CD0324">
        <w:rPr>
          <w:rFonts w:cs="Times New Roman"/>
          <w:b/>
          <w:szCs w:val="24"/>
          <w:lang w:val="en-US"/>
        </w:rPr>
        <w:t>Sarah Ronaldson</w:t>
      </w:r>
      <w:r w:rsidRPr="00CD0324">
        <w:rPr>
          <w:rFonts w:cs="Times New Roman"/>
          <w:szCs w:val="24"/>
          <w:lang w:val="en-US"/>
        </w:rPr>
        <w:t xml:space="preserve"> (Research Fellow, Health Economics), wrote the health economics analysis plan, conducted the health economics analysis and wrote the health economics section of the report.</w:t>
      </w:r>
    </w:p>
    <w:p w14:paraId="5C0DBCD5" w14:textId="77777777" w:rsidR="00E66706" w:rsidRPr="00CD0324" w:rsidRDefault="00E66706" w:rsidP="00E66706">
      <w:pPr>
        <w:rPr>
          <w:rFonts w:cs="Times New Roman"/>
          <w:szCs w:val="24"/>
          <w:lang w:val="en-US"/>
        </w:rPr>
      </w:pPr>
    </w:p>
    <w:p w14:paraId="16122AB3" w14:textId="77777777" w:rsidR="00E66706" w:rsidRPr="00CD0324" w:rsidRDefault="00E66706" w:rsidP="00E66706">
      <w:pPr>
        <w:rPr>
          <w:rFonts w:cs="Times New Roman"/>
          <w:szCs w:val="24"/>
          <w:lang w:val="en-US"/>
        </w:rPr>
      </w:pPr>
      <w:r w:rsidRPr="00CD0324">
        <w:rPr>
          <w:rFonts w:cs="Times New Roman"/>
          <w:b/>
          <w:szCs w:val="24"/>
          <w:lang w:val="en-US"/>
        </w:rPr>
        <w:t>Katie Whiteside</w:t>
      </w:r>
      <w:r w:rsidRPr="00CD0324">
        <w:rPr>
          <w:rFonts w:cs="Times New Roman"/>
          <w:szCs w:val="24"/>
          <w:lang w:val="en-US"/>
        </w:rPr>
        <w:t xml:space="preserve"> (Research Fellow) was a trial co-ordinator, assisted with data collection, the day-to-day management of the study, and contributed to writing the report. </w:t>
      </w:r>
    </w:p>
    <w:p w14:paraId="51FCC282" w14:textId="77777777" w:rsidR="00E66706" w:rsidRPr="00CD0324" w:rsidRDefault="00E66706" w:rsidP="00E66706">
      <w:pPr>
        <w:rPr>
          <w:rFonts w:cs="Times New Roman"/>
          <w:szCs w:val="24"/>
          <w:lang w:val="en-US"/>
        </w:rPr>
      </w:pPr>
    </w:p>
    <w:p w14:paraId="68BED8E1" w14:textId="77777777" w:rsidR="00E66706" w:rsidRPr="00CD0324" w:rsidRDefault="00E66706" w:rsidP="00E66706">
      <w:pPr>
        <w:rPr>
          <w:rFonts w:cs="Times New Roman"/>
          <w:szCs w:val="24"/>
          <w:lang w:val="en-US"/>
        </w:rPr>
      </w:pPr>
      <w:r w:rsidRPr="00CD0324">
        <w:rPr>
          <w:rFonts w:cs="Times New Roman"/>
          <w:b/>
          <w:szCs w:val="24"/>
          <w:lang w:val="en-US"/>
        </w:rPr>
        <w:t>Arabella Scantlebury</w:t>
      </w:r>
      <w:r w:rsidRPr="00CD0324">
        <w:rPr>
          <w:lang w:val="en-US"/>
        </w:rPr>
        <w:t xml:space="preserve"> </w:t>
      </w:r>
      <w:r w:rsidRPr="00CD0324">
        <w:rPr>
          <w:rFonts w:cs="Times New Roman"/>
          <w:szCs w:val="24"/>
          <w:lang w:val="en-US"/>
        </w:rPr>
        <w:t>(Research Fellow) undertook the qualitative interviews.</w:t>
      </w:r>
    </w:p>
    <w:p w14:paraId="7C931FE7" w14:textId="77777777" w:rsidR="00E66706" w:rsidRPr="00CD0324" w:rsidRDefault="00E66706" w:rsidP="00E66706">
      <w:pPr>
        <w:rPr>
          <w:rFonts w:cs="Times New Roman"/>
          <w:szCs w:val="24"/>
          <w:lang w:val="en-US"/>
        </w:rPr>
      </w:pPr>
    </w:p>
    <w:p w14:paraId="333BDDE6" w14:textId="77777777" w:rsidR="00E66706" w:rsidRPr="00CD0324" w:rsidRDefault="00E66706" w:rsidP="00E66706">
      <w:pPr>
        <w:rPr>
          <w:rFonts w:cs="Times New Roman"/>
          <w:szCs w:val="24"/>
          <w:lang w:val="en-US"/>
        </w:rPr>
      </w:pPr>
      <w:r w:rsidRPr="00CD0324">
        <w:rPr>
          <w:rFonts w:cs="Times New Roman"/>
          <w:b/>
          <w:szCs w:val="24"/>
          <w:lang w:val="en-US"/>
        </w:rPr>
        <w:t xml:space="preserve">Lyn Robinson-Smith </w:t>
      </w:r>
      <w:r w:rsidRPr="00CD0324">
        <w:rPr>
          <w:rFonts w:cs="Times New Roman"/>
          <w:szCs w:val="24"/>
          <w:lang w:val="en-US"/>
        </w:rPr>
        <w:t xml:space="preserve">(Research Fellow) undertook the qualitative analysis and contributed towards writing the final report. </w:t>
      </w:r>
    </w:p>
    <w:p w14:paraId="1ABC997F" w14:textId="77777777" w:rsidR="00E66706" w:rsidRPr="00CD0324" w:rsidRDefault="00E66706" w:rsidP="00E66706">
      <w:pPr>
        <w:rPr>
          <w:rFonts w:cs="Times New Roman"/>
          <w:szCs w:val="24"/>
          <w:lang w:val="en-US"/>
        </w:rPr>
      </w:pPr>
    </w:p>
    <w:p w14:paraId="505967EA" w14:textId="55C5A468" w:rsidR="00E66706" w:rsidRPr="00CD0324" w:rsidRDefault="00E66706" w:rsidP="00E66706">
      <w:pPr>
        <w:rPr>
          <w:rFonts w:cs="Times New Roman"/>
          <w:szCs w:val="24"/>
          <w:lang w:val="en-US"/>
        </w:rPr>
      </w:pPr>
      <w:r w:rsidRPr="00CD0324">
        <w:rPr>
          <w:rFonts w:cs="Times New Roman"/>
          <w:b/>
          <w:szCs w:val="24"/>
          <w:lang w:val="en-US"/>
        </w:rPr>
        <w:t>Ann Cochrane</w:t>
      </w:r>
      <w:r w:rsidRPr="00CD0324">
        <w:rPr>
          <w:rFonts w:cs="Times New Roman"/>
          <w:szCs w:val="24"/>
          <w:lang w:val="en-US"/>
        </w:rPr>
        <w:t xml:space="preserve"> (Research Fellow) was a trial co-ordinator</w:t>
      </w:r>
      <w:r w:rsidR="00433213">
        <w:rPr>
          <w:rFonts w:cs="Times New Roman"/>
          <w:szCs w:val="24"/>
          <w:lang w:val="en-US"/>
        </w:rPr>
        <w:t xml:space="preserve"> and</w:t>
      </w:r>
      <w:r w:rsidRPr="00CD0324">
        <w:rPr>
          <w:rFonts w:cs="Times New Roman"/>
          <w:szCs w:val="24"/>
          <w:lang w:val="en-US"/>
        </w:rPr>
        <w:t xml:space="preserve"> contributed to the </w:t>
      </w:r>
      <w:r w:rsidR="00490D25">
        <w:rPr>
          <w:rFonts w:cs="Times New Roman"/>
          <w:szCs w:val="24"/>
          <w:lang w:val="en-US"/>
        </w:rPr>
        <w:t xml:space="preserve">overall </w:t>
      </w:r>
      <w:r w:rsidRPr="00CD0324">
        <w:rPr>
          <w:rFonts w:cs="Times New Roman"/>
          <w:szCs w:val="24"/>
          <w:lang w:val="en-US"/>
        </w:rPr>
        <w:t xml:space="preserve">data collection. </w:t>
      </w:r>
    </w:p>
    <w:p w14:paraId="10F4607D" w14:textId="77777777" w:rsidR="00E66706" w:rsidRPr="00CD0324" w:rsidRDefault="00E66706" w:rsidP="00E66706">
      <w:pPr>
        <w:rPr>
          <w:rFonts w:cs="Times New Roman"/>
          <w:szCs w:val="24"/>
          <w:lang w:val="en-US"/>
        </w:rPr>
      </w:pPr>
    </w:p>
    <w:p w14:paraId="0A266525" w14:textId="3032F5BC" w:rsidR="00E66706" w:rsidRPr="00CD0324" w:rsidRDefault="00E66706" w:rsidP="00E66706">
      <w:pPr>
        <w:rPr>
          <w:rFonts w:cs="Times New Roman"/>
          <w:szCs w:val="24"/>
          <w:lang w:val="en-US"/>
        </w:rPr>
      </w:pPr>
      <w:r w:rsidRPr="00CD0324">
        <w:rPr>
          <w:rFonts w:cs="Times New Roman"/>
          <w:b/>
          <w:szCs w:val="24"/>
          <w:lang w:val="en-US"/>
        </w:rPr>
        <w:t>Sarah E Lamb</w:t>
      </w:r>
      <w:r w:rsidRPr="00CD0324">
        <w:rPr>
          <w:rFonts w:cs="Times New Roman"/>
          <w:szCs w:val="24"/>
          <w:lang w:val="en-US"/>
        </w:rPr>
        <w:t xml:space="preserve"> (Professor of Rehabilitation</w:t>
      </w:r>
      <w:r w:rsidR="00490D25">
        <w:rPr>
          <w:rFonts w:cs="Times New Roman"/>
          <w:szCs w:val="24"/>
          <w:lang w:val="en-US"/>
        </w:rPr>
        <w:t xml:space="preserve"> and physiotherapist</w:t>
      </w:r>
      <w:r w:rsidRPr="00CD0324">
        <w:rPr>
          <w:rFonts w:cs="Times New Roman"/>
          <w:szCs w:val="24"/>
          <w:lang w:val="en-US"/>
        </w:rPr>
        <w:t xml:space="preserve">) was a co-applicant and contributed to the overall study design and provided expertise in the field of falls and contributed to writing the report. </w:t>
      </w:r>
    </w:p>
    <w:p w14:paraId="7E02E5B9" w14:textId="77777777" w:rsidR="00E66706" w:rsidRPr="00CD0324" w:rsidRDefault="00E66706" w:rsidP="00E66706">
      <w:pPr>
        <w:rPr>
          <w:rFonts w:cs="Times New Roman"/>
          <w:szCs w:val="24"/>
          <w:lang w:val="en-US"/>
        </w:rPr>
      </w:pPr>
    </w:p>
    <w:p w14:paraId="5033EDA1" w14:textId="77777777" w:rsidR="00E66706" w:rsidRPr="00CD0324" w:rsidRDefault="00E66706" w:rsidP="00E66706">
      <w:pPr>
        <w:rPr>
          <w:rFonts w:cs="Times New Roman"/>
          <w:szCs w:val="24"/>
          <w:lang w:val="en-US"/>
        </w:rPr>
      </w:pPr>
      <w:r w:rsidRPr="00CD0324">
        <w:rPr>
          <w:rFonts w:cs="Times New Roman"/>
          <w:b/>
          <w:szCs w:val="24"/>
          <w:lang w:val="en-US"/>
        </w:rPr>
        <w:t>Sophie Boyes</w:t>
      </w:r>
      <w:r w:rsidRPr="00CD0324">
        <w:t xml:space="preserve"> (</w:t>
      </w:r>
      <w:r w:rsidRPr="00CD0324">
        <w:rPr>
          <w:rFonts w:cs="Times New Roman"/>
          <w:szCs w:val="24"/>
          <w:lang w:val="en-US"/>
        </w:rPr>
        <w:t xml:space="preserve">Occupational Therapist) was a co-applicant and local principal investigator in one centre. </w:t>
      </w:r>
    </w:p>
    <w:p w14:paraId="73302A67" w14:textId="77777777" w:rsidR="00E66706" w:rsidRPr="00CD0324" w:rsidRDefault="00E66706" w:rsidP="00E66706"/>
    <w:p w14:paraId="19D7A75C" w14:textId="77777777" w:rsidR="00E66706" w:rsidRPr="00CD0324" w:rsidRDefault="00E66706" w:rsidP="00E66706">
      <w:r w:rsidRPr="00CD0324">
        <w:rPr>
          <w:rFonts w:cs="Times New Roman"/>
          <w:b/>
          <w:szCs w:val="24"/>
          <w:lang w:val="en-US"/>
        </w:rPr>
        <w:t>Simon Gilbody</w:t>
      </w:r>
      <w:r w:rsidRPr="00CD0324">
        <w:t xml:space="preserve"> </w:t>
      </w:r>
      <w:r w:rsidRPr="00CD0324">
        <w:rPr>
          <w:rFonts w:cs="Times New Roman"/>
          <w:szCs w:val="24"/>
          <w:lang w:val="en-US"/>
        </w:rPr>
        <w:t>(Professor of Psychological Medicine and Health Services Research) was a co-applicant and contributed to the overall study design.</w:t>
      </w:r>
    </w:p>
    <w:p w14:paraId="013C244E" w14:textId="77777777" w:rsidR="00E66706" w:rsidRPr="00CD0324" w:rsidRDefault="00E66706" w:rsidP="00E66706"/>
    <w:p w14:paraId="7B497A6E" w14:textId="77777777" w:rsidR="00E66706" w:rsidRPr="00CD0324" w:rsidRDefault="00E66706" w:rsidP="00E66706">
      <w:pPr>
        <w:rPr>
          <w:rFonts w:cs="Times New Roman"/>
          <w:b/>
          <w:szCs w:val="24"/>
          <w:lang w:val="en-US"/>
        </w:rPr>
      </w:pPr>
      <w:r w:rsidRPr="00CD0324">
        <w:rPr>
          <w:rFonts w:cs="Times New Roman"/>
          <w:b/>
          <w:szCs w:val="24"/>
          <w:lang w:val="en-US"/>
        </w:rPr>
        <w:t xml:space="preserve">Clare Relton </w:t>
      </w:r>
      <w:r w:rsidRPr="00CD0324">
        <w:rPr>
          <w:rFonts w:cs="Times New Roman"/>
          <w:szCs w:val="24"/>
          <w:lang w:val="en-US"/>
        </w:rPr>
        <w:t>(Senior</w:t>
      </w:r>
      <w:r w:rsidRPr="00CD0324">
        <w:rPr>
          <w:rFonts w:cs="Times New Roman"/>
          <w:b/>
          <w:szCs w:val="24"/>
          <w:lang w:val="en-US"/>
        </w:rPr>
        <w:t xml:space="preserve"> </w:t>
      </w:r>
      <w:r w:rsidRPr="00CD0324">
        <w:rPr>
          <w:rFonts w:cs="Times New Roman"/>
          <w:szCs w:val="24"/>
          <w:lang w:val="en-US"/>
        </w:rPr>
        <w:t xml:space="preserve">Research Fellow) was a co-applicant and contributed to the study design of the Studies within a Trial. </w:t>
      </w:r>
    </w:p>
    <w:p w14:paraId="4CEAD3B5" w14:textId="77777777" w:rsidR="00E66706" w:rsidRPr="00CD0324" w:rsidRDefault="00E66706" w:rsidP="00E66706">
      <w:pPr>
        <w:rPr>
          <w:rFonts w:cs="Times New Roman"/>
          <w:b/>
          <w:szCs w:val="24"/>
          <w:lang w:val="en-US"/>
        </w:rPr>
      </w:pPr>
    </w:p>
    <w:p w14:paraId="67C8B4F9" w14:textId="77777777" w:rsidR="00E66706" w:rsidRPr="00CD0324" w:rsidRDefault="00E66706" w:rsidP="00E66706">
      <w:pPr>
        <w:rPr>
          <w:rFonts w:cs="Times New Roman"/>
          <w:szCs w:val="24"/>
          <w:lang w:val="en-US"/>
        </w:rPr>
      </w:pPr>
      <w:r w:rsidRPr="00CD0324">
        <w:rPr>
          <w:rFonts w:cs="Times New Roman"/>
          <w:b/>
          <w:szCs w:val="24"/>
          <w:lang w:val="en-US"/>
        </w:rPr>
        <w:t xml:space="preserve">David J Torgerson </w:t>
      </w:r>
      <w:r w:rsidRPr="00CD0324">
        <w:rPr>
          <w:rFonts w:cs="Times New Roman"/>
          <w:szCs w:val="24"/>
          <w:lang w:val="en-US"/>
        </w:rPr>
        <w:t xml:space="preserve">(Professor, Director of York Trials Unit, University of York) was the Chief Investigator for the OTIS study.  He had overall responsibility for the design and </w:t>
      </w:r>
      <w:r w:rsidRPr="00CD0324">
        <w:rPr>
          <w:rFonts w:cs="Times New Roman"/>
          <w:szCs w:val="24"/>
          <w:lang w:val="en-US"/>
        </w:rPr>
        <w:lastRenderedPageBreak/>
        <w:t xml:space="preserve">implementation of the study and writing of the report with final approval of the report submission.  </w:t>
      </w:r>
    </w:p>
    <w:p w14:paraId="19D395B7" w14:textId="77777777" w:rsidR="00E66706" w:rsidRPr="00CD0324" w:rsidRDefault="00E66706" w:rsidP="00E66706">
      <w:pPr>
        <w:rPr>
          <w:rFonts w:cs="Times New Roman"/>
          <w:szCs w:val="24"/>
          <w:lang w:val="en-US"/>
        </w:rPr>
      </w:pPr>
    </w:p>
    <w:p w14:paraId="38FCC484" w14:textId="58A645AC" w:rsidR="008F706D" w:rsidRPr="00CD0324" w:rsidRDefault="00E66706" w:rsidP="00E66706">
      <w:pPr>
        <w:rPr>
          <w:rFonts w:cs="Times New Roman"/>
          <w:szCs w:val="24"/>
          <w:lang w:val="en-US"/>
        </w:rPr>
      </w:pPr>
      <w:r w:rsidRPr="00CD0324">
        <w:rPr>
          <w:rFonts w:cs="Times New Roman"/>
          <w:szCs w:val="24"/>
          <w:lang w:val="en-US"/>
        </w:rPr>
        <w:t>All authors read and gave final approval of the manuscript</w:t>
      </w:r>
      <w:r w:rsidR="00433213">
        <w:rPr>
          <w:rFonts w:cs="Times New Roman"/>
          <w:szCs w:val="24"/>
          <w:lang w:val="en-US"/>
        </w:rPr>
        <w:t>.</w:t>
      </w:r>
    </w:p>
    <w:p w14:paraId="25811E71" w14:textId="77777777" w:rsidR="00174612" w:rsidRPr="00CD0324" w:rsidRDefault="00174612" w:rsidP="00E66706"/>
    <w:p w14:paraId="65798899" w14:textId="77777777" w:rsidR="00174612" w:rsidRPr="00CD0324" w:rsidRDefault="00174612" w:rsidP="00E66706">
      <w:pPr>
        <w:pStyle w:val="Heading2"/>
      </w:pPr>
      <w:bookmarkStart w:id="279" w:name="_Toc49168503"/>
      <w:r w:rsidRPr="00CD0324">
        <w:t>Data sharing</w:t>
      </w:r>
      <w:bookmarkEnd w:id="279"/>
    </w:p>
    <w:p w14:paraId="53F441CD" w14:textId="77777777" w:rsidR="00E66706" w:rsidRPr="00CD0324" w:rsidRDefault="00E66706" w:rsidP="00E66706">
      <w:pPr>
        <w:rPr>
          <w:rFonts w:cs="Times New Roman"/>
          <w:szCs w:val="24"/>
          <w:lang w:val="en-US"/>
        </w:rPr>
      </w:pPr>
      <w:r w:rsidRPr="00CD0324">
        <w:rPr>
          <w:rFonts w:cs="Times New Roman"/>
          <w:szCs w:val="24"/>
          <w:lang w:val="en-US"/>
        </w:rPr>
        <w:t>Requests to access OTIS data should be made to the corresponding author and will be considered on a case-by-case basis by the Trial Management Group.  All data requests will be managed in accordance with YTU, University of York, processes and procedures.</w:t>
      </w:r>
    </w:p>
    <w:p w14:paraId="2A0BD3C3" w14:textId="77777777" w:rsidR="003F30A4" w:rsidRPr="00CD0324" w:rsidRDefault="003F30A4" w:rsidP="00E66706">
      <w:pPr>
        <w:spacing w:line="240" w:lineRule="auto"/>
      </w:pPr>
    </w:p>
    <w:p w14:paraId="0F47CA05" w14:textId="4CC36312" w:rsidR="004073B3" w:rsidRPr="00CD0324" w:rsidRDefault="004073B3">
      <w:pPr>
        <w:spacing w:after="160" w:line="259" w:lineRule="auto"/>
      </w:pPr>
    </w:p>
    <w:p w14:paraId="0050AD41" w14:textId="0CBE7F34" w:rsidR="00973417" w:rsidRDefault="004073B3" w:rsidP="00973417">
      <w:pPr>
        <w:pStyle w:val="Heading1"/>
      </w:pPr>
      <w:bookmarkStart w:id="280" w:name="_Toc49168504"/>
      <w:r w:rsidRPr="00CD0324">
        <w:t>References</w:t>
      </w:r>
      <w:bookmarkEnd w:id="280"/>
    </w:p>
    <w:p w14:paraId="12CD6E99" w14:textId="4A91AFCE" w:rsidR="007D774A" w:rsidRPr="007D774A" w:rsidRDefault="00973417" w:rsidP="007D774A">
      <w:pPr>
        <w:pStyle w:val="EndNoteBibliography"/>
      </w:pPr>
      <w:r>
        <w:fldChar w:fldCharType="begin"/>
      </w:r>
      <w:r>
        <w:instrText xml:space="preserve"> ADDIN EN.REFLIST </w:instrText>
      </w:r>
      <w:r>
        <w:fldChar w:fldCharType="separate"/>
      </w:r>
      <w:r w:rsidR="007D774A" w:rsidRPr="007D774A">
        <w:t>1.</w:t>
      </w:r>
      <w:r w:rsidR="007D774A" w:rsidRPr="007D774A">
        <w:tab/>
        <w:t xml:space="preserve">Iglesias CP, Manca A, Torgerson DJ. The health-related quality of life and cost implications of falls in elderly women. </w:t>
      </w:r>
      <w:r w:rsidR="007D774A" w:rsidRPr="007D774A">
        <w:rPr>
          <w:i/>
        </w:rPr>
        <w:t>Osteoporosis International</w:t>
      </w:r>
      <w:r w:rsidR="007D774A" w:rsidRPr="007D774A">
        <w:t xml:space="preserve"> 2009;</w:t>
      </w:r>
      <w:r w:rsidR="007D774A" w:rsidRPr="007D774A">
        <w:rPr>
          <w:b/>
        </w:rPr>
        <w:t>20</w:t>
      </w:r>
      <w:r w:rsidR="007D774A" w:rsidRPr="007D774A">
        <w:t xml:space="preserve">:869-78. </w:t>
      </w:r>
      <w:hyperlink r:id="rId29" w:history="1">
        <w:r w:rsidR="007D774A" w:rsidRPr="007D774A">
          <w:rPr>
            <w:rStyle w:val="Hyperlink"/>
          </w:rPr>
          <w:t>https://doi.org/10.1007/s00198-008-0753-5</w:t>
        </w:r>
      </w:hyperlink>
    </w:p>
    <w:p w14:paraId="34A1760F" w14:textId="4344D3E8" w:rsidR="007D774A" w:rsidRPr="007D774A" w:rsidRDefault="007D774A" w:rsidP="007D774A">
      <w:pPr>
        <w:pStyle w:val="EndNoteBibliography"/>
      </w:pPr>
      <w:r w:rsidRPr="007D774A">
        <w:t>2.</w:t>
      </w:r>
      <w:r w:rsidRPr="007D774A">
        <w:tab/>
        <w:t>Morris M, Osborne D, Hill K, Kendig H, Lundgren-Lindquist B, Browning C</w:t>
      </w:r>
      <w:r w:rsidRPr="007D774A">
        <w:rPr>
          <w:i/>
        </w:rPr>
        <w:t>, et al.</w:t>
      </w:r>
      <w:r w:rsidRPr="007D774A">
        <w:t xml:space="preserve"> Predisposing factors for occasional and multiple falls in older Australians who live at home. </w:t>
      </w:r>
      <w:r w:rsidRPr="007D774A">
        <w:rPr>
          <w:i/>
        </w:rPr>
        <w:t>Aust J Physiother</w:t>
      </w:r>
      <w:r w:rsidRPr="007D774A">
        <w:t xml:space="preserve"> 2004;</w:t>
      </w:r>
      <w:r w:rsidRPr="007D774A">
        <w:rPr>
          <w:b/>
        </w:rPr>
        <w:t>50</w:t>
      </w:r>
      <w:r w:rsidRPr="007D774A">
        <w:t xml:space="preserve">:153-9. </w:t>
      </w:r>
      <w:hyperlink r:id="rId30" w:history="1">
        <w:r w:rsidRPr="007D774A">
          <w:rPr>
            <w:rStyle w:val="Hyperlink"/>
          </w:rPr>
          <w:t>https://doi.org/10.1016/S0004-9514(14)60153-7</w:t>
        </w:r>
      </w:hyperlink>
    </w:p>
    <w:p w14:paraId="17EB1364" w14:textId="7AD6DD9C" w:rsidR="007D774A" w:rsidRPr="007D774A" w:rsidRDefault="007D774A" w:rsidP="007D774A">
      <w:pPr>
        <w:pStyle w:val="EndNoteBibliography"/>
      </w:pPr>
      <w:r w:rsidRPr="007D774A">
        <w:t>3.</w:t>
      </w:r>
      <w:r w:rsidRPr="007D774A">
        <w:tab/>
        <w:t xml:space="preserve">Campbell AJ, Borrrie MJ, Spears GF, Jacksson SL, Brown JS, Fitzgerald JL. Circumstances and consequences of falls experienced by a community population 70 years and over during a prospective study. </w:t>
      </w:r>
      <w:r w:rsidRPr="007D774A">
        <w:rPr>
          <w:i/>
        </w:rPr>
        <w:t>Age and Ageing</w:t>
      </w:r>
      <w:r w:rsidRPr="007D774A">
        <w:t xml:space="preserve"> 1990;</w:t>
      </w:r>
      <w:r w:rsidRPr="007D774A">
        <w:rPr>
          <w:b/>
        </w:rPr>
        <w:t>19</w:t>
      </w:r>
      <w:r w:rsidRPr="007D774A">
        <w:t xml:space="preserve">:136-41. </w:t>
      </w:r>
      <w:hyperlink r:id="rId31" w:history="1">
        <w:r w:rsidRPr="007D774A">
          <w:rPr>
            <w:rStyle w:val="Hyperlink"/>
          </w:rPr>
          <w:t>https://doi.org/10.1093/ageing/19.2.136</w:t>
        </w:r>
      </w:hyperlink>
    </w:p>
    <w:p w14:paraId="0964EEAF" w14:textId="64ECF87C" w:rsidR="007D774A" w:rsidRPr="007D774A" w:rsidRDefault="007D774A" w:rsidP="007D774A">
      <w:pPr>
        <w:pStyle w:val="EndNoteBibliography"/>
      </w:pPr>
      <w:r w:rsidRPr="007D774A">
        <w:t>4.</w:t>
      </w:r>
      <w:r w:rsidRPr="007D774A">
        <w:tab/>
        <w:t xml:space="preserve">Vetter NJ, Lewis PA, Ford D. Can health visitors prevent fractures in elderly people? </w:t>
      </w:r>
      <w:r w:rsidRPr="007D774A">
        <w:rPr>
          <w:i/>
        </w:rPr>
        <w:t>BMJ</w:t>
      </w:r>
      <w:r w:rsidRPr="007D774A">
        <w:t xml:space="preserve"> 1992;</w:t>
      </w:r>
      <w:r w:rsidRPr="007D774A">
        <w:rPr>
          <w:b/>
        </w:rPr>
        <w:t>304</w:t>
      </w:r>
      <w:r w:rsidRPr="007D774A">
        <w:t xml:space="preserve">:888-90. </w:t>
      </w:r>
      <w:hyperlink r:id="rId32" w:history="1">
        <w:r w:rsidRPr="007D774A">
          <w:rPr>
            <w:rStyle w:val="Hyperlink"/>
          </w:rPr>
          <w:t>https://doi.org/10.1136/bmj.304.6831.888</w:t>
        </w:r>
      </w:hyperlink>
    </w:p>
    <w:p w14:paraId="359D982A" w14:textId="77777777" w:rsidR="007D774A" w:rsidRPr="007D774A" w:rsidRDefault="007D774A" w:rsidP="007D774A">
      <w:pPr>
        <w:pStyle w:val="EndNoteBibliography"/>
      </w:pPr>
      <w:r w:rsidRPr="007D774A">
        <w:t>5.</w:t>
      </w:r>
      <w:r w:rsidRPr="007D774A">
        <w:tab/>
        <w:t xml:space="preserve">Tideiksaar R. Fall prevention in the home. </w:t>
      </w:r>
      <w:r w:rsidRPr="007D774A">
        <w:rPr>
          <w:i/>
        </w:rPr>
        <w:t>Topics in Geriatric Rehabilitation</w:t>
      </w:r>
      <w:r w:rsidRPr="007D774A">
        <w:t xml:space="preserve"> 1987;</w:t>
      </w:r>
      <w:r w:rsidRPr="007D774A">
        <w:rPr>
          <w:b/>
        </w:rPr>
        <w:t>3</w:t>
      </w:r>
      <w:r w:rsidRPr="007D774A">
        <w:t>:57-64.</w:t>
      </w:r>
    </w:p>
    <w:p w14:paraId="11B156C9" w14:textId="2FAC0211" w:rsidR="007D774A" w:rsidRPr="007D774A" w:rsidRDefault="007D774A" w:rsidP="007D774A">
      <w:pPr>
        <w:pStyle w:val="EndNoteBibliography"/>
      </w:pPr>
      <w:r w:rsidRPr="007D774A">
        <w:t>6.</w:t>
      </w:r>
      <w:r w:rsidRPr="007D774A">
        <w:tab/>
        <w:t xml:space="preserve">Office for National Statistics. </w:t>
      </w:r>
      <w:r w:rsidRPr="007D774A">
        <w:rPr>
          <w:i/>
        </w:rPr>
        <w:t>Overview of the UK population: July 2017</w:t>
      </w:r>
      <w:r w:rsidRPr="007D774A">
        <w:t xml:space="preserve">. 2015. URL: </w:t>
      </w:r>
      <w:hyperlink r:id="rId33" w:history="1">
        <w:r w:rsidRPr="007D774A">
          <w:rPr>
            <w:rStyle w:val="Hyperlink"/>
          </w:rPr>
          <w:t>https://www.ons.gov.uk/peoplepopulationandcommunity/populationandmigration/populationestimates/articles/overviewoftheukpopulation/july2017</w:t>
        </w:r>
      </w:hyperlink>
      <w:r w:rsidRPr="007D774A">
        <w:t xml:space="preserve"> (accessed 6 March, 2019).</w:t>
      </w:r>
    </w:p>
    <w:p w14:paraId="52880A99" w14:textId="77777777" w:rsidR="007D774A" w:rsidRPr="007D774A" w:rsidRDefault="007D774A" w:rsidP="007D774A">
      <w:pPr>
        <w:pStyle w:val="EndNoteBibliography"/>
      </w:pPr>
      <w:r w:rsidRPr="007D774A">
        <w:t>7.</w:t>
      </w:r>
      <w:r w:rsidRPr="007D774A">
        <w:tab/>
        <w:t xml:space="preserve">British Orthopaedic Association. </w:t>
      </w:r>
      <w:r w:rsidRPr="007D774A">
        <w:rPr>
          <w:i/>
        </w:rPr>
        <w:t>The Care of Patients with Fragility Fracture</w:t>
      </w:r>
      <w:r w:rsidRPr="007D774A">
        <w:t>. London: British Orthopaedic Association; 2007.</w:t>
      </w:r>
    </w:p>
    <w:p w14:paraId="1E9064B7" w14:textId="0A24A970" w:rsidR="007D774A" w:rsidRPr="007D774A" w:rsidRDefault="007D774A" w:rsidP="007D774A">
      <w:pPr>
        <w:pStyle w:val="EndNoteBibliography"/>
      </w:pPr>
      <w:r w:rsidRPr="007D774A">
        <w:t>8.</w:t>
      </w:r>
      <w:r w:rsidRPr="007D774A">
        <w:tab/>
        <w:t xml:space="preserve">Pighills A, Drummond A, Crossland S, Torgerson DJ. What type of environmental assessment and modification prevents falls in community dwelling older people? </w:t>
      </w:r>
      <w:r w:rsidRPr="007D774A">
        <w:rPr>
          <w:i/>
        </w:rPr>
        <w:t>BMJ</w:t>
      </w:r>
      <w:r w:rsidRPr="007D774A">
        <w:t xml:space="preserve"> 2019;</w:t>
      </w:r>
      <w:r w:rsidRPr="007D774A">
        <w:rPr>
          <w:b/>
        </w:rPr>
        <w:t>364</w:t>
      </w:r>
      <w:r w:rsidRPr="007D774A">
        <w:t xml:space="preserve">:l880. </w:t>
      </w:r>
      <w:hyperlink r:id="rId34" w:history="1">
        <w:r w:rsidRPr="007D774A">
          <w:rPr>
            <w:rStyle w:val="Hyperlink"/>
          </w:rPr>
          <w:t>https://doi.org/10.1136/bmj.l880</w:t>
        </w:r>
      </w:hyperlink>
    </w:p>
    <w:p w14:paraId="7079E43E" w14:textId="16DDC39D" w:rsidR="007D774A" w:rsidRPr="007D774A" w:rsidRDefault="007D774A" w:rsidP="007D774A">
      <w:pPr>
        <w:pStyle w:val="EndNoteBibliography"/>
      </w:pPr>
      <w:r w:rsidRPr="007D774A">
        <w:t>9.</w:t>
      </w:r>
      <w:r w:rsidRPr="007D774A">
        <w:tab/>
        <w:t xml:space="preserve">Talbot LA, Musiol RJ, Witham EK, Metter EJ. Falls in young, middle-aged and older community dwelling adults: perceived cause, environmental factors and injury. </w:t>
      </w:r>
      <w:r w:rsidRPr="007D774A">
        <w:rPr>
          <w:i/>
        </w:rPr>
        <w:t>BMC Public Health</w:t>
      </w:r>
      <w:r w:rsidRPr="007D774A">
        <w:t xml:space="preserve"> 2005;</w:t>
      </w:r>
      <w:r w:rsidRPr="007D774A">
        <w:rPr>
          <w:b/>
        </w:rPr>
        <w:t>5</w:t>
      </w:r>
      <w:r w:rsidRPr="007D774A">
        <w:t xml:space="preserve">:86. </w:t>
      </w:r>
      <w:hyperlink r:id="rId35" w:history="1">
        <w:r w:rsidRPr="007D774A">
          <w:rPr>
            <w:rStyle w:val="Hyperlink"/>
          </w:rPr>
          <w:t>https://doi.org/10.1186/1471-2458-5-86</w:t>
        </w:r>
      </w:hyperlink>
    </w:p>
    <w:p w14:paraId="748B68DB" w14:textId="64680924" w:rsidR="007D774A" w:rsidRPr="007D774A" w:rsidRDefault="007D774A" w:rsidP="007D774A">
      <w:pPr>
        <w:pStyle w:val="EndNoteBibliography"/>
      </w:pPr>
      <w:r w:rsidRPr="007D774A">
        <w:t>10.</w:t>
      </w:r>
      <w:r w:rsidRPr="007D774A">
        <w:tab/>
        <w:t>Gillespie LD, Robertson MC, Gillespie WJ, Sherrington C, Gates S, Clemson LM</w:t>
      </w:r>
      <w:r w:rsidRPr="007D774A">
        <w:rPr>
          <w:i/>
        </w:rPr>
        <w:t>, et al.</w:t>
      </w:r>
      <w:r w:rsidRPr="007D774A">
        <w:t xml:space="preserve"> Interventions for preventing falls in older people living in the community. </w:t>
      </w:r>
      <w:r w:rsidRPr="007D774A">
        <w:rPr>
          <w:i/>
        </w:rPr>
        <w:t>Cochrane Database of Systematic Reviews</w:t>
      </w:r>
      <w:r w:rsidRPr="007D774A">
        <w:t xml:space="preserve"> 2012; 10.1002/14651858.CD007146.pub3:1465-858. </w:t>
      </w:r>
      <w:hyperlink r:id="rId36" w:history="1">
        <w:r w:rsidRPr="007D774A">
          <w:rPr>
            <w:rStyle w:val="Hyperlink"/>
          </w:rPr>
          <w:t>https://doi.org/10.1002/14651858.CD007146.pub3</w:t>
        </w:r>
      </w:hyperlink>
    </w:p>
    <w:p w14:paraId="5DFAA28F" w14:textId="77777777" w:rsidR="007D774A" w:rsidRPr="007D774A" w:rsidRDefault="007D774A" w:rsidP="007D774A">
      <w:pPr>
        <w:pStyle w:val="EndNoteBibliography"/>
      </w:pPr>
      <w:r w:rsidRPr="007D774A">
        <w:t>11.</w:t>
      </w:r>
      <w:r w:rsidRPr="007D774A">
        <w:tab/>
        <w:t xml:space="preserve">Todd CJ, Ballinger C, Whitehead S. </w:t>
      </w:r>
      <w:r w:rsidRPr="007D774A">
        <w:rPr>
          <w:i/>
        </w:rPr>
        <w:t>A global report on falls prevention: reviews of socio-demographic factors related to falls and environmental interventions to prevent falls amongst older people living in the community</w:t>
      </w:r>
      <w:r w:rsidRPr="007D774A">
        <w:t>. Geneva: WHO; 2007.</w:t>
      </w:r>
    </w:p>
    <w:p w14:paraId="40BF7AB5" w14:textId="77777777" w:rsidR="007D774A" w:rsidRPr="007D774A" w:rsidRDefault="007D774A" w:rsidP="007D774A">
      <w:pPr>
        <w:pStyle w:val="EndNoteBibliography"/>
      </w:pPr>
      <w:r w:rsidRPr="007D774A">
        <w:lastRenderedPageBreak/>
        <w:t>12.</w:t>
      </w:r>
      <w:r w:rsidRPr="007D774A">
        <w:tab/>
        <w:t xml:space="preserve">National Institute for Health and Care Excellence. </w:t>
      </w:r>
      <w:r w:rsidRPr="007D774A">
        <w:rPr>
          <w:i/>
        </w:rPr>
        <w:t>Falls in older people: assessing risk and prevention. NICE Guideline (CG161)</w:t>
      </w:r>
      <w:r w:rsidRPr="007D774A">
        <w:t>; 2013.</w:t>
      </w:r>
    </w:p>
    <w:p w14:paraId="7C24E2B7" w14:textId="2D210EC3" w:rsidR="007D774A" w:rsidRPr="007D774A" w:rsidRDefault="007D774A" w:rsidP="007D774A">
      <w:pPr>
        <w:pStyle w:val="EndNoteBibliography"/>
      </w:pPr>
      <w:r w:rsidRPr="007D774A">
        <w:t>13.</w:t>
      </w:r>
      <w:r w:rsidRPr="007D774A">
        <w:tab/>
        <w:t xml:space="preserve">Pighills AC, Torgerson DJ, Sheldon TA, Drummond AE, Bland J. Environmental assessment and modification to prevent falls in older people. </w:t>
      </w:r>
      <w:r w:rsidRPr="007D774A">
        <w:rPr>
          <w:i/>
        </w:rPr>
        <w:t>Journal of the American Geriatrics Society</w:t>
      </w:r>
      <w:r w:rsidRPr="007D774A">
        <w:t xml:space="preserve"> 2011;</w:t>
      </w:r>
      <w:r w:rsidRPr="007D774A">
        <w:rPr>
          <w:b/>
        </w:rPr>
        <w:t>59</w:t>
      </w:r>
      <w:r w:rsidRPr="007D774A">
        <w:t xml:space="preserve">:26-33. </w:t>
      </w:r>
      <w:hyperlink r:id="rId37" w:history="1">
        <w:r w:rsidRPr="007D774A">
          <w:rPr>
            <w:rStyle w:val="Hyperlink"/>
          </w:rPr>
          <w:t>https://doi.org/10.1111/j.1532-5415.2010.03221.x</w:t>
        </w:r>
      </w:hyperlink>
    </w:p>
    <w:p w14:paraId="550433B7" w14:textId="0771D73C" w:rsidR="007D774A" w:rsidRPr="007D774A" w:rsidRDefault="007D774A" w:rsidP="007D774A">
      <w:pPr>
        <w:pStyle w:val="EndNoteBibliography"/>
      </w:pPr>
      <w:r w:rsidRPr="007D774A">
        <w:t>14.</w:t>
      </w:r>
      <w:r w:rsidRPr="007D774A">
        <w:tab/>
        <w:t xml:space="preserve">Relton C, Torgerson D, O’Cathain A, Nicholl J. Rethinking pragmatic randomised controlled trials: introducing the “cohort multiple randomised controlled trial” design. </w:t>
      </w:r>
      <w:r w:rsidRPr="007D774A">
        <w:rPr>
          <w:i/>
        </w:rPr>
        <w:t>BMJ</w:t>
      </w:r>
      <w:r w:rsidRPr="007D774A">
        <w:t xml:space="preserve"> 2010;</w:t>
      </w:r>
      <w:r w:rsidRPr="007D774A">
        <w:rPr>
          <w:b/>
        </w:rPr>
        <w:t>340</w:t>
      </w:r>
      <w:r w:rsidRPr="007D774A">
        <w:t xml:space="preserve">:c1066. </w:t>
      </w:r>
      <w:hyperlink r:id="rId38" w:history="1">
        <w:r w:rsidRPr="007D774A">
          <w:rPr>
            <w:rStyle w:val="Hyperlink"/>
          </w:rPr>
          <w:t>https://doi.org/10.1136/bmj.c1066</w:t>
        </w:r>
      </w:hyperlink>
    </w:p>
    <w:p w14:paraId="343AEEAF" w14:textId="010F1104" w:rsidR="007D774A" w:rsidRPr="007D774A" w:rsidRDefault="007D774A" w:rsidP="007D774A">
      <w:pPr>
        <w:pStyle w:val="EndNoteBibliography"/>
      </w:pPr>
      <w:r w:rsidRPr="007D774A">
        <w:t>15.</w:t>
      </w:r>
      <w:r w:rsidRPr="007D774A">
        <w:tab/>
        <w:t>Cockayne S, Rodgers S, Green L, Fairhurst C, Adamson J, Scantlebury A</w:t>
      </w:r>
      <w:r w:rsidRPr="007D774A">
        <w:rPr>
          <w:i/>
        </w:rPr>
        <w:t>, et al.</w:t>
      </w:r>
      <w:r w:rsidRPr="007D774A">
        <w:t xml:space="preserve"> Clinical effectiveness and cost-effectiveness of a multifaceted podiatry intervention for falls prevention in older people: a multicentre cohort randomised controlled trial (the REducing Falls with ORthoses and a Multifaceted podiatry intervention trial). </w:t>
      </w:r>
      <w:r w:rsidRPr="007D774A">
        <w:rPr>
          <w:i/>
        </w:rPr>
        <w:t>Health Technology Assessment</w:t>
      </w:r>
      <w:r w:rsidRPr="007D774A">
        <w:t xml:space="preserve"> 2017;</w:t>
      </w:r>
      <w:r w:rsidRPr="007D774A">
        <w:rPr>
          <w:b/>
        </w:rPr>
        <w:t>21</w:t>
      </w:r>
      <w:r w:rsidRPr="007D774A">
        <w:t xml:space="preserve">. </w:t>
      </w:r>
      <w:hyperlink r:id="rId39" w:history="1">
        <w:r w:rsidRPr="007D774A">
          <w:rPr>
            <w:rStyle w:val="Hyperlink"/>
          </w:rPr>
          <w:t>https://doi.org/10.3310/hta21240</w:t>
        </w:r>
      </w:hyperlink>
    </w:p>
    <w:p w14:paraId="71E73A26" w14:textId="3D10FE8F" w:rsidR="007D774A" w:rsidRPr="007D774A" w:rsidRDefault="007D774A" w:rsidP="007D774A">
      <w:pPr>
        <w:pStyle w:val="EndNoteBibliography"/>
      </w:pPr>
      <w:r w:rsidRPr="007D774A">
        <w:t>16.</w:t>
      </w:r>
      <w:r w:rsidRPr="007D774A">
        <w:tab/>
        <w:t>Cockayne S, Pighills A, Adamson J, Fairhurst C, Drummond A, Hewitt C</w:t>
      </w:r>
      <w:r w:rsidRPr="007D774A">
        <w:rPr>
          <w:i/>
        </w:rPr>
        <w:t>, et al.</w:t>
      </w:r>
      <w:r w:rsidRPr="007D774A">
        <w:t xml:space="preserve"> Can occupational therapist-led home environmental assessment prevent falls in older people? A modified cohort randomised controlled trial protocol. </w:t>
      </w:r>
      <w:r w:rsidRPr="007D774A">
        <w:rPr>
          <w:i/>
        </w:rPr>
        <w:t>BMJ Open</w:t>
      </w:r>
      <w:r w:rsidRPr="007D774A">
        <w:t xml:space="preserve"> 2018;</w:t>
      </w:r>
      <w:r w:rsidRPr="007D774A">
        <w:rPr>
          <w:b/>
        </w:rPr>
        <w:t>8</w:t>
      </w:r>
      <w:r w:rsidRPr="007D774A">
        <w:t xml:space="preserve">:e022488. </w:t>
      </w:r>
      <w:hyperlink r:id="rId40" w:history="1">
        <w:r w:rsidRPr="007D774A">
          <w:rPr>
            <w:rStyle w:val="Hyperlink"/>
          </w:rPr>
          <w:t>https://doi.org/10.1136/bmjopen-2018-022488</w:t>
        </w:r>
      </w:hyperlink>
    </w:p>
    <w:p w14:paraId="1E85CAB6" w14:textId="682B3FD6" w:rsidR="007D774A" w:rsidRPr="007D774A" w:rsidRDefault="007D774A" w:rsidP="007D774A">
      <w:pPr>
        <w:pStyle w:val="EndNoteBibliography"/>
      </w:pPr>
      <w:r w:rsidRPr="007D774A">
        <w:t>17.</w:t>
      </w:r>
      <w:r w:rsidRPr="007D774A">
        <w:tab/>
        <w:t>Cockayne S, Adamson J, Martin BC, Fairhurst C, Hewitt C, Hicks K</w:t>
      </w:r>
      <w:r w:rsidRPr="007D774A">
        <w:rPr>
          <w:i/>
        </w:rPr>
        <w:t>, et al.</w:t>
      </w:r>
      <w:r w:rsidRPr="007D774A">
        <w:t xml:space="preserve"> The REFORM study protocol: a cohort randomised controlled trial of a multifaceted podiatry intervention for the prevention of falls in older people. </w:t>
      </w:r>
      <w:r w:rsidRPr="007D774A">
        <w:rPr>
          <w:i/>
        </w:rPr>
        <w:t>BMJ Open</w:t>
      </w:r>
      <w:r w:rsidRPr="007D774A">
        <w:t xml:space="preserve"> 2014;</w:t>
      </w:r>
      <w:r w:rsidRPr="007D774A">
        <w:rPr>
          <w:b/>
        </w:rPr>
        <w:t>4</w:t>
      </w:r>
      <w:r w:rsidRPr="007D774A">
        <w:t xml:space="preserve">:e006977. </w:t>
      </w:r>
      <w:hyperlink r:id="rId41" w:history="1">
        <w:r w:rsidRPr="007D774A">
          <w:rPr>
            <w:rStyle w:val="Hyperlink"/>
          </w:rPr>
          <w:t>https://doi.org/10.1136/bmjopen-2014-006977</w:t>
        </w:r>
      </w:hyperlink>
    </w:p>
    <w:p w14:paraId="40E0B181" w14:textId="1498B910" w:rsidR="007D774A" w:rsidRPr="007D774A" w:rsidRDefault="007D774A" w:rsidP="007D774A">
      <w:pPr>
        <w:pStyle w:val="EndNoteBibliography"/>
      </w:pPr>
      <w:r w:rsidRPr="007D774A">
        <w:t>18.</w:t>
      </w:r>
      <w:r w:rsidRPr="007D774A">
        <w:tab/>
        <w:t>Mitchell N, Hewitt C, Adamson J, Parrott S, Torgerson D, Ekers D</w:t>
      </w:r>
      <w:r w:rsidRPr="007D774A">
        <w:rPr>
          <w:i/>
        </w:rPr>
        <w:t>, et al.</w:t>
      </w:r>
      <w:r w:rsidRPr="007D774A">
        <w:t xml:space="preserve"> A randomised evaluation of CollAborative care and active surveillance for Screen-Positive EldeRs with sub-threshold depression (CASPER): study protocol for a randomized controlled trial. </w:t>
      </w:r>
      <w:r w:rsidRPr="007D774A">
        <w:rPr>
          <w:i/>
        </w:rPr>
        <w:t>Trials</w:t>
      </w:r>
      <w:r w:rsidRPr="007D774A">
        <w:t xml:space="preserve"> 2011;</w:t>
      </w:r>
      <w:r w:rsidRPr="007D774A">
        <w:rPr>
          <w:b/>
        </w:rPr>
        <w:t>12</w:t>
      </w:r>
      <w:r w:rsidRPr="007D774A">
        <w:t xml:space="preserve">:225. </w:t>
      </w:r>
      <w:hyperlink r:id="rId42" w:history="1">
        <w:r w:rsidRPr="007D774A">
          <w:rPr>
            <w:rStyle w:val="Hyperlink"/>
          </w:rPr>
          <w:t>https://doi.org/10.1186/1745-6215-12-225</w:t>
        </w:r>
      </w:hyperlink>
    </w:p>
    <w:p w14:paraId="46EF131C" w14:textId="1D0FFF2A" w:rsidR="007D774A" w:rsidRPr="007D774A" w:rsidRDefault="007D774A" w:rsidP="007D774A">
      <w:pPr>
        <w:pStyle w:val="EndNoteBibliography"/>
      </w:pPr>
      <w:r w:rsidRPr="007D774A">
        <w:t>19.</w:t>
      </w:r>
      <w:r w:rsidRPr="007D774A">
        <w:tab/>
        <w:t>Shepstone L, Fordham R, Lenaghan E, Harvey I, Cooper C, Gittoes N</w:t>
      </w:r>
      <w:r w:rsidRPr="007D774A">
        <w:rPr>
          <w:i/>
        </w:rPr>
        <w:t>, et al.</w:t>
      </w:r>
      <w:r w:rsidRPr="007D774A">
        <w:t xml:space="preserve"> A pragmatic randomised controlled trial of the effectiveness and cost-effectiveness of screening older women for the prevention of fractures: rationale, design and methods for the SCOOP study. </w:t>
      </w:r>
      <w:r w:rsidRPr="007D774A">
        <w:rPr>
          <w:i/>
        </w:rPr>
        <w:t>Osteoporosis International</w:t>
      </w:r>
      <w:r w:rsidRPr="007D774A">
        <w:t xml:space="preserve"> 2012;</w:t>
      </w:r>
      <w:r w:rsidRPr="007D774A">
        <w:rPr>
          <w:b/>
        </w:rPr>
        <w:t>23</w:t>
      </w:r>
      <w:r w:rsidRPr="007D774A">
        <w:t xml:space="preserve">:2507-15. </w:t>
      </w:r>
      <w:hyperlink r:id="rId43" w:history="1">
        <w:r w:rsidRPr="007D774A">
          <w:rPr>
            <w:rStyle w:val="Hyperlink"/>
          </w:rPr>
          <w:t>https://doi.org/10.1007/s00198-011-1876-7</w:t>
        </w:r>
      </w:hyperlink>
    </w:p>
    <w:p w14:paraId="1512B2EA" w14:textId="43C6B570" w:rsidR="007D774A" w:rsidRPr="007D774A" w:rsidRDefault="007D774A" w:rsidP="007D774A">
      <w:pPr>
        <w:pStyle w:val="EndNoteBibliography"/>
      </w:pPr>
      <w:r w:rsidRPr="007D774A">
        <w:t>20.</w:t>
      </w:r>
      <w:r w:rsidRPr="007D774A">
        <w:tab/>
        <w:t>Relton C, Bissell P, Smith C, Blackburn J, Cooper CL, Nicholl J</w:t>
      </w:r>
      <w:r w:rsidRPr="007D774A">
        <w:rPr>
          <w:i/>
        </w:rPr>
        <w:t>, et al.</w:t>
      </w:r>
      <w:r w:rsidRPr="007D774A">
        <w:t xml:space="preserve"> South Yorkshire Cohort: a'cohort trials facility'study of health and weight-Protocol for the recruitment phase. </w:t>
      </w:r>
      <w:r w:rsidRPr="007D774A">
        <w:rPr>
          <w:i/>
        </w:rPr>
        <w:t>BMC Public Health</w:t>
      </w:r>
      <w:r w:rsidRPr="007D774A">
        <w:t xml:space="preserve"> 2011;</w:t>
      </w:r>
      <w:r w:rsidRPr="007D774A">
        <w:rPr>
          <w:b/>
        </w:rPr>
        <w:t>11</w:t>
      </w:r>
      <w:r w:rsidRPr="007D774A">
        <w:t xml:space="preserve">:640. </w:t>
      </w:r>
      <w:hyperlink r:id="rId44" w:history="1">
        <w:r w:rsidRPr="007D774A">
          <w:rPr>
            <w:rStyle w:val="Hyperlink"/>
          </w:rPr>
          <w:t>https://doi.org/10.1186/1471-2458-11-640</w:t>
        </w:r>
      </w:hyperlink>
    </w:p>
    <w:p w14:paraId="293ED38D" w14:textId="69C982B2" w:rsidR="007D774A" w:rsidRPr="007D774A" w:rsidRDefault="007D774A" w:rsidP="007D774A">
      <w:pPr>
        <w:pStyle w:val="EndNoteBibliography"/>
      </w:pPr>
      <w:r w:rsidRPr="007D774A">
        <w:t>21.</w:t>
      </w:r>
      <w:r w:rsidRPr="007D774A">
        <w:tab/>
        <w:t xml:space="preserve">Clemson L, Fitzgerald MH, Heard R, Cumming RG. Inter-rater reliability of a home fall hazards assessment tool. </w:t>
      </w:r>
      <w:r w:rsidRPr="007D774A">
        <w:rPr>
          <w:i/>
        </w:rPr>
        <w:t>The Occupational Therapy Journal of Research</w:t>
      </w:r>
      <w:r w:rsidRPr="007D774A">
        <w:t xml:space="preserve"> 1999;</w:t>
      </w:r>
      <w:r w:rsidRPr="007D774A">
        <w:rPr>
          <w:b/>
        </w:rPr>
        <w:t>19</w:t>
      </w:r>
      <w:r w:rsidRPr="007D774A">
        <w:t xml:space="preserve">:83-98. </w:t>
      </w:r>
      <w:hyperlink r:id="rId45" w:history="1">
        <w:r w:rsidRPr="007D774A">
          <w:rPr>
            <w:rStyle w:val="Hyperlink"/>
          </w:rPr>
          <w:t>https://doi.org/10.1177/153944929901900201</w:t>
        </w:r>
      </w:hyperlink>
    </w:p>
    <w:p w14:paraId="31C9FCBD" w14:textId="72130BBE" w:rsidR="007D774A" w:rsidRPr="007D774A" w:rsidRDefault="007D774A" w:rsidP="007D774A">
      <w:pPr>
        <w:pStyle w:val="EndNoteBibliography"/>
      </w:pPr>
      <w:r w:rsidRPr="007D774A">
        <w:t>22.</w:t>
      </w:r>
      <w:r w:rsidRPr="007D774A">
        <w:tab/>
        <w:t xml:space="preserve">Podsiadlo D, Richardson S. The timed “Up &amp; Go”: a test of basic functional mobility for frail elderly persons. </w:t>
      </w:r>
      <w:r w:rsidRPr="007D774A">
        <w:rPr>
          <w:i/>
        </w:rPr>
        <w:t>Journal of the American Geriatrics Society</w:t>
      </w:r>
      <w:r w:rsidRPr="007D774A">
        <w:t xml:space="preserve"> 1991;</w:t>
      </w:r>
      <w:r w:rsidRPr="007D774A">
        <w:rPr>
          <w:b/>
        </w:rPr>
        <w:t>39</w:t>
      </w:r>
      <w:r w:rsidRPr="007D774A">
        <w:t xml:space="preserve">:142-8. </w:t>
      </w:r>
      <w:hyperlink r:id="rId46" w:history="1">
        <w:r w:rsidRPr="007D774A">
          <w:rPr>
            <w:rStyle w:val="Hyperlink"/>
          </w:rPr>
          <w:t>https://doi.org/10.1111/j.1532-5415.1991.tb01616.x</w:t>
        </w:r>
      </w:hyperlink>
    </w:p>
    <w:p w14:paraId="5889DCA8" w14:textId="7FE819D2" w:rsidR="007D774A" w:rsidRPr="007D774A" w:rsidRDefault="007D774A" w:rsidP="007D774A">
      <w:pPr>
        <w:pStyle w:val="EndNoteBibliography"/>
      </w:pPr>
      <w:r w:rsidRPr="007D774A">
        <w:t>23.</w:t>
      </w:r>
      <w:r w:rsidRPr="007D774A">
        <w:tab/>
        <w:t xml:space="preserve">Law M, Cooper B, Strong S, Stewart D, Rigby P, Letts L. The person-environment-occupation model: A transactive approach to occupational performance. </w:t>
      </w:r>
      <w:r w:rsidRPr="007D774A">
        <w:rPr>
          <w:i/>
        </w:rPr>
        <w:t>Canadian Journal of Occupational Therapy</w:t>
      </w:r>
      <w:r w:rsidRPr="007D774A">
        <w:t xml:space="preserve"> 1996;</w:t>
      </w:r>
      <w:r w:rsidRPr="007D774A">
        <w:rPr>
          <w:b/>
        </w:rPr>
        <w:t>63</w:t>
      </w:r>
      <w:r w:rsidRPr="007D774A">
        <w:t xml:space="preserve">:9-23. </w:t>
      </w:r>
      <w:hyperlink r:id="rId47" w:history="1">
        <w:r w:rsidRPr="007D774A">
          <w:rPr>
            <w:rStyle w:val="Hyperlink"/>
          </w:rPr>
          <w:t>https://doi.org/10.1177/000841749606300103</w:t>
        </w:r>
      </w:hyperlink>
    </w:p>
    <w:p w14:paraId="736AA468" w14:textId="3B735DE1" w:rsidR="007D774A" w:rsidRPr="007D774A" w:rsidRDefault="007D774A" w:rsidP="007D774A">
      <w:pPr>
        <w:pStyle w:val="EndNoteBibliography"/>
      </w:pPr>
      <w:r w:rsidRPr="007D774A">
        <w:t>24.</w:t>
      </w:r>
      <w:r w:rsidRPr="007D774A">
        <w:tab/>
        <w:t xml:space="preserve">Martino S, Ball SA, Nich C, Canning‐Ball M, Rounsaville BJ, Carroll KM. Teaching community program clinicians motivational interviewing using expert and train‐the‐trainer strategies. </w:t>
      </w:r>
      <w:r w:rsidRPr="007D774A">
        <w:rPr>
          <w:i/>
        </w:rPr>
        <w:t>Addiction</w:t>
      </w:r>
      <w:r w:rsidRPr="007D774A">
        <w:t xml:space="preserve"> 2011;</w:t>
      </w:r>
      <w:r w:rsidRPr="007D774A">
        <w:rPr>
          <w:b/>
        </w:rPr>
        <w:t>106</w:t>
      </w:r>
      <w:r w:rsidRPr="007D774A">
        <w:t xml:space="preserve">:428-41. </w:t>
      </w:r>
      <w:hyperlink r:id="rId48" w:history="1">
        <w:r w:rsidRPr="007D774A">
          <w:rPr>
            <w:rStyle w:val="Hyperlink"/>
          </w:rPr>
          <w:t>https://doi.org/0.1111/j.1360-0443.2010.03135.x</w:t>
        </w:r>
      </w:hyperlink>
    </w:p>
    <w:p w14:paraId="2F6A0D10" w14:textId="0C8C5355" w:rsidR="007D774A" w:rsidRPr="007D774A" w:rsidRDefault="007D774A" w:rsidP="007D774A">
      <w:pPr>
        <w:pStyle w:val="EndNoteBibliography"/>
      </w:pPr>
      <w:r w:rsidRPr="007D774A">
        <w:t>25.</w:t>
      </w:r>
      <w:r w:rsidRPr="007D774A">
        <w:tab/>
        <w:t xml:space="preserve">Gaskill D, Isenring EA, Black LJ, Hassall S, Bauer JD. Maintaining nutrition in aged care residents with a train-the-trainer intervention and nutrition coordinator. </w:t>
      </w:r>
      <w:r w:rsidRPr="007D774A">
        <w:rPr>
          <w:i/>
        </w:rPr>
        <w:t>The Journal of Nutrition, Health &amp; Aging</w:t>
      </w:r>
      <w:r w:rsidRPr="007D774A">
        <w:t xml:space="preserve"> 2009;</w:t>
      </w:r>
      <w:r w:rsidRPr="007D774A">
        <w:rPr>
          <w:b/>
        </w:rPr>
        <w:t>13</w:t>
      </w:r>
      <w:r w:rsidRPr="007D774A">
        <w:t xml:space="preserve">:913-7. </w:t>
      </w:r>
      <w:hyperlink r:id="rId49" w:history="1">
        <w:r w:rsidRPr="007D774A">
          <w:rPr>
            <w:rStyle w:val="Hyperlink"/>
          </w:rPr>
          <w:t>https://doi.org/10.1007/s12603-009-0251-2</w:t>
        </w:r>
      </w:hyperlink>
    </w:p>
    <w:p w14:paraId="69716CA9" w14:textId="22E59562" w:rsidR="007D774A" w:rsidRPr="007D774A" w:rsidRDefault="007D774A" w:rsidP="007D774A">
      <w:pPr>
        <w:pStyle w:val="EndNoteBibliography"/>
      </w:pPr>
      <w:r w:rsidRPr="007D774A">
        <w:lastRenderedPageBreak/>
        <w:t>26.</w:t>
      </w:r>
      <w:r w:rsidRPr="007D774A">
        <w:tab/>
        <w:t xml:space="preserve">Clemson LM, iSOLVE Project. </w:t>
      </w:r>
      <w:r w:rsidRPr="007D774A">
        <w:rPr>
          <w:i/>
        </w:rPr>
        <w:t>Falls prevention online workshops</w:t>
      </w:r>
      <w:r w:rsidRPr="007D774A">
        <w:t xml:space="preserve">. 2016. URL: </w:t>
      </w:r>
      <w:hyperlink r:id="rId50" w:history="1">
        <w:r w:rsidRPr="007D774A">
          <w:rPr>
            <w:rStyle w:val="Hyperlink"/>
          </w:rPr>
          <w:t>https://fallspreventiononlineworkshops.com.au/</w:t>
        </w:r>
      </w:hyperlink>
      <w:r w:rsidRPr="007D774A">
        <w:t xml:space="preserve"> (accessed 5 December, 2019).</w:t>
      </w:r>
    </w:p>
    <w:p w14:paraId="3BE5423A" w14:textId="359966D2" w:rsidR="007D774A" w:rsidRPr="007D774A" w:rsidRDefault="007D774A" w:rsidP="007D774A">
      <w:pPr>
        <w:pStyle w:val="EndNoteBibliography"/>
      </w:pPr>
      <w:r w:rsidRPr="007D774A">
        <w:t>27.</w:t>
      </w:r>
      <w:r w:rsidRPr="007D774A">
        <w:tab/>
        <w:t xml:space="preserve">Lamb SE, Jørstad‐Stein EC, Hauer K, Becker C, Prevention of Falls Network Europe Outcomes Consensus Group. Development of a common outcome data set for fall injury prevention trials: the Prevention of Falls Network Europe consensus. </w:t>
      </w:r>
      <w:r w:rsidRPr="007D774A">
        <w:rPr>
          <w:i/>
        </w:rPr>
        <w:t>Journal of the American Geriatrics Society</w:t>
      </w:r>
      <w:r w:rsidRPr="007D774A">
        <w:t xml:space="preserve"> 2005;</w:t>
      </w:r>
      <w:r w:rsidRPr="007D774A">
        <w:rPr>
          <w:b/>
        </w:rPr>
        <w:t>53</w:t>
      </w:r>
      <w:r w:rsidRPr="007D774A">
        <w:t xml:space="preserve">:1618-22. </w:t>
      </w:r>
      <w:hyperlink r:id="rId51" w:history="1">
        <w:r w:rsidRPr="007D774A">
          <w:rPr>
            <w:rStyle w:val="Hyperlink"/>
          </w:rPr>
          <w:t>https://doi.org/10.1111/j.1532-5415.2005.53455.x</w:t>
        </w:r>
      </w:hyperlink>
    </w:p>
    <w:p w14:paraId="406D77BA" w14:textId="198E6D85" w:rsidR="007D774A" w:rsidRPr="007D774A" w:rsidRDefault="007D774A" w:rsidP="007D774A">
      <w:pPr>
        <w:pStyle w:val="EndNoteBibliography"/>
      </w:pPr>
      <w:r w:rsidRPr="007D774A">
        <w:t>28.</w:t>
      </w:r>
      <w:r w:rsidRPr="007D774A">
        <w:tab/>
        <w:t>Bruce J, Lall R, Withers EJ, Finnegan S, Underwood M, Hulme C</w:t>
      </w:r>
      <w:r w:rsidRPr="007D774A">
        <w:rPr>
          <w:i/>
        </w:rPr>
        <w:t>, et al.</w:t>
      </w:r>
      <w:r w:rsidRPr="007D774A">
        <w:t xml:space="preserve"> A cluster randomised controlled trial of advice, exercise or multifactorial assessment to prevent falls and fractures in community-dwelling older adults: protocol for the prevention of falls injury trial (PreFIT). </w:t>
      </w:r>
      <w:r w:rsidRPr="007D774A">
        <w:rPr>
          <w:i/>
        </w:rPr>
        <w:t>BMJ Open</w:t>
      </w:r>
      <w:r w:rsidRPr="007D774A">
        <w:t xml:space="preserve"> 2016;</w:t>
      </w:r>
      <w:r w:rsidRPr="007D774A">
        <w:rPr>
          <w:b/>
        </w:rPr>
        <w:t>6</w:t>
      </w:r>
      <w:r w:rsidRPr="007D774A">
        <w:t xml:space="preserve">:e009362. </w:t>
      </w:r>
      <w:hyperlink r:id="rId52" w:history="1">
        <w:r w:rsidRPr="007D774A">
          <w:rPr>
            <w:rStyle w:val="Hyperlink"/>
          </w:rPr>
          <w:t>https://doi.org/10.1136/bmjopen-2015-009362</w:t>
        </w:r>
      </w:hyperlink>
    </w:p>
    <w:p w14:paraId="3505A7FD" w14:textId="77777777" w:rsidR="007D774A" w:rsidRPr="007D774A" w:rsidRDefault="007D774A" w:rsidP="007D774A">
      <w:pPr>
        <w:pStyle w:val="EndNoteBibliography"/>
      </w:pPr>
      <w:r w:rsidRPr="007D774A">
        <w:t>29.</w:t>
      </w:r>
      <w:r w:rsidRPr="007D774A">
        <w:tab/>
        <w:t>StataCorp. Stata Statistical Software: Release 15. In. College Station, TX: StataCorp LP; 2017.</w:t>
      </w:r>
    </w:p>
    <w:p w14:paraId="4B480777" w14:textId="5711DDE0" w:rsidR="007D774A" w:rsidRPr="007D774A" w:rsidRDefault="007D774A" w:rsidP="007D774A">
      <w:pPr>
        <w:pStyle w:val="EndNoteBibliography"/>
      </w:pPr>
      <w:r w:rsidRPr="007D774A">
        <w:t>30.</w:t>
      </w:r>
      <w:r w:rsidRPr="007D774A">
        <w:tab/>
        <w:t xml:space="preserve">Sussman JB, Hayward RA. An IV for the RCT: using instrumental variables to adjust for treatment contamination in randomised controlled trials. </w:t>
      </w:r>
      <w:r w:rsidRPr="007D774A">
        <w:rPr>
          <w:i/>
        </w:rPr>
        <w:t>BMJ</w:t>
      </w:r>
      <w:r w:rsidRPr="007D774A">
        <w:t xml:space="preserve"> 2010;</w:t>
      </w:r>
      <w:r w:rsidRPr="007D774A">
        <w:rPr>
          <w:b/>
        </w:rPr>
        <w:t>340</w:t>
      </w:r>
      <w:r w:rsidRPr="007D774A">
        <w:t xml:space="preserve">:c2073. </w:t>
      </w:r>
      <w:hyperlink r:id="rId53" w:history="1">
        <w:r w:rsidRPr="007D774A">
          <w:rPr>
            <w:rStyle w:val="Hyperlink"/>
          </w:rPr>
          <w:t>https://doi.org/10.1136/bmj.c2073</w:t>
        </w:r>
      </w:hyperlink>
    </w:p>
    <w:p w14:paraId="222C6111" w14:textId="782925E4" w:rsidR="007D774A" w:rsidRPr="007D774A" w:rsidRDefault="007D774A" w:rsidP="007D774A">
      <w:pPr>
        <w:pStyle w:val="EndNoteBibliography"/>
      </w:pPr>
      <w:r w:rsidRPr="007D774A">
        <w:t>31.</w:t>
      </w:r>
      <w:r w:rsidRPr="007D774A">
        <w:tab/>
        <w:t xml:space="preserve">Dunn G. </w:t>
      </w:r>
      <w:r w:rsidRPr="007D774A">
        <w:rPr>
          <w:i/>
        </w:rPr>
        <w:t>Instrumental Variables</w:t>
      </w:r>
      <w:r w:rsidRPr="007D774A">
        <w:t xml:space="preserve">. Chichester: John Wiley &amp; Sons; 2005. </w:t>
      </w:r>
      <w:hyperlink r:id="rId54" w:history="1">
        <w:r w:rsidRPr="007D774A">
          <w:rPr>
            <w:rStyle w:val="Hyperlink"/>
          </w:rPr>
          <w:t>https://doi.org/10.1002/0470011815.b2a12031</w:t>
        </w:r>
      </w:hyperlink>
    </w:p>
    <w:p w14:paraId="2F168F72" w14:textId="78049DD9" w:rsidR="007D774A" w:rsidRPr="007D774A" w:rsidRDefault="007D774A" w:rsidP="007D774A">
      <w:pPr>
        <w:pStyle w:val="EndNoteBibliography"/>
      </w:pPr>
      <w:r w:rsidRPr="007D774A">
        <w:t>32.</w:t>
      </w:r>
      <w:r w:rsidRPr="007D774A">
        <w:tab/>
        <w:t xml:space="preserve">Hewitt CE, Torgerson DJ, Miles JNV. Is there another way to take account of noncompliance in randomized controlled trials? </w:t>
      </w:r>
      <w:r w:rsidRPr="007D774A">
        <w:rPr>
          <w:i/>
        </w:rPr>
        <w:t>Canadian Medical Association</w:t>
      </w:r>
      <w:r w:rsidRPr="007D774A">
        <w:t xml:space="preserve"> 2006;</w:t>
      </w:r>
      <w:r w:rsidRPr="007D774A">
        <w:rPr>
          <w:b/>
        </w:rPr>
        <w:t>175</w:t>
      </w:r>
      <w:r w:rsidRPr="007D774A">
        <w:t xml:space="preserve">:347-. </w:t>
      </w:r>
      <w:hyperlink r:id="rId55" w:history="1">
        <w:r w:rsidRPr="007D774A">
          <w:rPr>
            <w:rStyle w:val="Hyperlink"/>
          </w:rPr>
          <w:t>https://doi.org/10.1503/cmaj.051625</w:t>
        </w:r>
      </w:hyperlink>
    </w:p>
    <w:p w14:paraId="0A0D59F6" w14:textId="028131D4" w:rsidR="007D774A" w:rsidRPr="007D774A" w:rsidRDefault="007D774A" w:rsidP="007D774A">
      <w:pPr>
        <w:pStyle w:val="EndNoteBibliography"/>
      </w:pPr>
      <w:r w:rsidRPr="007D774A">
        <w:t>33.</w:t>
      </w:r>
      <w:r w:rsidRPr="007D774A">
        <w:tab/>
        <w:t xml:space="preserve">Akaike H. A new look at the statistical model identification. </w:t>
      </w:r>
      <w:r w:rsidRPr="007D774A">
        <w:rPr>
          <w:i/>
        </w:rPr>
        <w:t xml:space="preserve">IEEE Transactions on Automatic Control </w:t>
      </w:r>
      <w:r w:rsidRPr="007D774A">
        <w:t>1974;</w:t>
      </w:r>
      <w:r w:rsidRPr="007D774A">
        <w:rPr>
          <w:b/>
        </w:rPr>
        <w:t>19</w:t>
      </w:r>
      <w:r w:rsidRPr="007D774A">
        <w:t xml:space="preserve">:716-23. </w:t>
      </w:r>
      <w:hyperlink r:id="rId56" w:history="1">
        <w:r w:rsidRPr="007D774A">
          <w:rPr>
            <w:rStyle w:val="Hyperlink"/>
          </w:rPr>
          <w:t>https://doi.org/10.1109/TAC.1974.1100705</w:t>
        </w:r>
      </w:hyperlink>
    </w:p>
    <w:p w14:paraId="6E2135A7" w14:textId="77777777" w:rsidR="007D774A" w:rsidRPr="007D774A" w:rsidRDefault="007D774A" w:rsidP="007D774A">
      <w:pPr>
        <w:pStyle w:val="EndNoteBibliography"/>
      </w:pPr>
      <w:r w:rsidRPr="007D774A">
        <w:t>34.</w:t>
      </w:r>
      <w:r w:rsidRPr="007D774A">
        <w:tab/>
        <w:t xml:space="preserve">Brazier J, Ratcliffe J, Salomon JA, Tsuchiya A. </w:t>
      </w:r>
      <w:r w:rsidRPr="007D774A">
        <w:rPr>
          <w:i/>
        </w:rPr>
        <w:t>Measuring and valuing health benefits for economic evaluation</w:t>
      </w:r>
      <w:r w:rsidRPr="007D774A">
        <w:t>. Oxford: Oxford University Press; 2007.</w:t>
      </w:r>
    </w:p>
    <w:p w14:paraId="213BE89C" w14:textId="77777777" w:rsidR="007D774A" w:rsidRPr="007D774A" w:rsidRDefault="007D774A" w:rsidP="007D774A">
      <w:pPr>
        <w:pStyle w:val="EndNoteBibliography"/>
      </w:pPr>
      <w:r w:rsidRPr="007D774A">
        <w:t>35.</w:t>
      </w:r>
      <w:r w:rsidRPr="007D774A">
        <w:tab/>
        <w:t xml:space="preserve">National Institute for Health and Care Excellence. </w:t>
      </w:r>
      <w:r w:rsidRPr="007D774A">
        <w:rPr>
          <w:i/>
        </w:rPr>
        <w:t>Guide to the methods of technology appraisal.</w:t>
      </w:r>
      <w:r w:rsidRPr="007D774A">
        <w:t xml:space="preserve"> London: NICE; 2013.</w:t>
      </w:r>
    </w:p>
    <w:p w14:paraId="17E4553D" w14:textId="654BCE47" w:rsidR="007D774A" w:rsidRPr="007D774A" w:rsidRDefault="007D774A" w:rsidP="007D774A">
      <w:pPr>
        <w:pStyle w:val="EndNoteBibliography"/>
      </w:pPr>
      <w:r w:rsidRPr="007D774A">
        <w:t>36.</w:t>
      </w:r>
      <w:r w:rsidRPr="007D774A">
        <w:tab/>
        <w:t>Herdman M, Gudex C, Lloyd A, Janssen MF, Kind P, Parkin D</w:t>
      </w:r>
      <w:r w:rsidRPr="007D774A">
        <w:rPr>
          <w:i/>
        </w:rPr>
        <w:t>, et al.</w:t>
      </w:r>
      <w:r w:rsidRPr="007D774A">
        <w:t xml:space="preserve"> Development and preliminary testing of the new five-level version of EQ-5D (EQ-5D-5L). </w:t>
      </w:r>
      <w:r w:rsidRPr="007D774A">
        <w:rPr>
          <w:i/>
        </w:rPr>
        <w:t>Quality of Life Research</w:t>
      </w:r>
      <w:r w:rsidRPr="007D774A">
        <w:t xml:space="preserve"> 2011;</w:t>
      </w:r>
      <w:r w:rsidRPr="007D774A">
        <w:rPr>
          <w:b/>
        </w:rPr>
        <w:t>20</w:t>
      </w:r>
      <w:r w:rsidRPr="007D774A">
        <w:t xml:space="preserve">:1727-36. </w:t>
      </w:r>
      <w:hyperlink r:id="rId57" w:history="1">
        <w:r w:rsidRPr="007D774A">
          <w:rPr>
            <w:rStyle w:val="Hyperlink"/>
          </w:rPr>
          <w:t>https://doi.org/10.1007/s11136-011-9903-x</w:t>
        </w:r>
      </w:hyperlink>
    </w:p>
    <w:p w14:paraId="2CCF1163" w14:textId="42C096B5" w:rsidR="007D774A" w:rsidRPr="007D774A" w:rsidRDefault="007D774A" w:rsidP="007D774A">
      <w:pPr>
        <w:pStyle w:val="EndNoteBibliography"/>
      </w:pPr>
      <w:r w:rsidRPr="007D774A">
        <w:t>37.</w:t>
      </w:r>
      <w:r w:rsidRPr="007D774A">
        <w:tab/>
        <w:t>van Hout B, Janssen MF, Feng YS, Kohlmann T, Busschbach J, Golicki D</w:t>
      </w:r>
      <w:r w:rsidRPr="007D774A">
        <w:rPr>
          <w:i/>
        </w:rPr>
        <w:t>, et al.</w:t>
      </w:r>
      <w:r w:rsidRPr="007D774A">
        <w:t xml:space="preserve"> Interim scoring for the EQ-5D-5L: mapping the EQ-5D-5L to EQ-5D-3L value sets. </w:t>
      </w:r>
      <w:r w:rsidRPr="007D774A">
        <w:rPr>
          <w:i/>
        </w:rPr>
        <w:t>Value in Health</w:t>
      </w:r>
      <w:r w:rsidRPr="007D774A">
        <w:t xml:space="preserve"> 2012;</w:t>
      </w:r>
      <w:r w:rsidRPr="007D774A">
        <w:rPr>
          <w:b/>
        </w:rPr>
        <w:t>15</w:t>
      </w:r>
      <w:r w:rsidRPr="007D774A">
        <w:t xml:space="preserve">:708-15. </w:t>
      </w:r>
      <w:hyperlink r:id="rId58" w:history="1">
        <w:r w:rsidRPr="007D774A">
          <w:rPr>
            <w:rStyle w:val="Hyperlink"/>
          </w:rPr>
          <w:t>https://doi.org/10.1016/j.jval.2012.02.008</w:t>
        </w:r>
      </w:hyperlink>
    </w:p>
    <w:p w14:paraId="6AC5591B" w14:textId="05EDFD35" w:rsidR="007D774A" w:rsidRPr="007D774A" w:rsidRDefault="007D774A" w:rsidP="007D774A">
      <w:pPr>
        <w:pStyle w:val="EndNoteBibliography"/>
      </w:pPr>
      <w:r w:rsidRPr="007D774A">
        <w:t>38.</w:t>
      </w:r>
      <w:r w:rsidRPr="007D774A">
        <w:tab/>
        <w:t xml:space="preserve">National Institute for Health and Care Excellence. </w:t>
      </w:r>
      <w:r w:rsidRPr="007D774A">
        <w:rPr>
          <w:i/>
        </w:rPr>
        <w:t>Position statement on use of the EQ-5D-5L valuation set for England (updated November 2018)</w:t>
      </w:r>
      <w:r w:rsidRPr="007D774A">
        <w:t xml:space="preserve">. 2018. URL: </w:t>
      </w:r>
      <w:hyperlink r:id="rId59" w:history="1">
        <w:r w:rsidRPr="007D774A">
          <w:rPr>
            <w:rStyle w:val="Hyperlink"/>
          </w:rPr>
          <w:t>https://www.nice.org.uk/about/what-we-do/our-programmes/nice-guidance/technology-appraisal-guidance/eq-5d-5l</w:t>
        </w:r>
      </w:hyperlink>
      <w:r w:rsidRPr="007D774A">
        <w:t xml:space="preserve"> (accessed 6 January, 2020).</w:t>
      </w:r>
    </w:p>
    <w:p w14:paraId="30AB1CAD" w14:textId="77777777" w:rsidR="007D774A" w:rsidRPr="007D774A" w:rsidRDefault="007D774A" w:rsidP="007D774A">
      <w:pPr>
        <w:pStyle w:val="EndNoteBibliography"/>
      </w:pPr>
      <w:r w:rsidRPr="007D774A">
        <w:t>39.</w:t>
      </w:r>
      <w:r w:rsidRPr="007D774A">
        <w:tab/>
        <w:t xml:space="preserve">Billingham LJ, Abrams KR, Jones DR. Methods for the analysis of quality-of-life and survival data in health technology assessment. </w:t>
      </w:r>
      <w:r w:rsidRPr="007D774A">
        <w:rPr>
          <w:i/>
        </w:rPr>
        <w:t>Health Technology Assessment</w:t>
      </w:r>
      <w:r w:rsidRPr="007D774A">
        <w:t xml:space="preserve"> 1999;</w:t>
      </w:r>
      <w:r w:rsidRPr="007D774A">
        <w:rPr>
          <w:b/>
        </w:rPr>
        <w:t>3</w:t>
      </w:r>
      <w:r w:rsidRPr="007D774A">
        <w:t>:1-152.</w:t>
      </w:r>
    </w:p>
    <w:p w14:paraId="23508D88" w14:textId="2DE18910" w:rsidR="007D774A" w:rsidRPr="007D774A" w:rsidRDefault="007D774A" w:rsidP="007D774A">
      <w:pPr>
        <w:pStyle w:val="EndNoteBibliography"/>
      </w:pPr>
      <w:r w:rsidRPr="007D774A">
        <w:t>40.</w:t>
      </w:r>
      <w:r w:rsidRPr="007D774A">
        <w:tab/>
        <w:t xml:space="preserve">Matthews JN, Altman DG, Campbell MJ, Royston P. Analysis of serial measurements in medical research. </w:t>
      </w:r>
      <w:r w:rsidRPr="007D774A">
        <w:rPr>
          <w:i/>
        </w:rPr>
        <w:t>BMJ</w:t>
      </w:r>
      <w:r w:rsidRPr="007D774A">
        <w:t xml:space="preserve"> 1990;</w:t>
      </w:r>
      <w:r w:rsidRPr="007D774A">
        <w:rPr>
          <w:b/>
        </w:rPr>
        <w:t>300</w:t>
      </w:r>
      <w:r w:rsidRPr="007D774A">
        <w:t xml:space="preserve">:230-5. </w:t>
      </w:r>
      <w:hyperlink r:id="rId60" w:history="1">
        <w:r w:rsidRPr="007D774A">
          <w:rPr>
            <w:rStyle w:val="Hyperlink"/>
          </w:rPr>
          <w:t>https://doi.org/10.1136/bmj.300.6719.230</w:t>
        </w:r>
      </w:hyperlink>
    </w:p>
    <w:p w14:paraId="536183F4" w14:textId="5A8A18A4" w:rsidR="007D774A" w:rsidRPr="007D774A" w:rsidRDefault="007D774A" w:rsidP="007D774A">
      <w:pPr>
        <w:pStyle w:val="EndNoteBibliography"/>
      </w:pPr>
      <w:r w:rsidRPr="007D774A">
        <w:t>41.</w:t>
      </w:r>
      <w:r w:rsidRPr="007D774A">
        <w:tab/>
        <w:t xml:space="preserve">Manca A, Palmer S. Handling missing data in patient-level cost-effectiveness analysis alongside randomised clinical trials. </w:t>
      </w:r>
      <w:r w:rsidRPr="007D774A">
        <w:rPr>
          <w:i/>
        </w:rPr>
        <w:t>Applied Health Economics and Health Policy</w:t>
      </w:r>
      <w:r w:rsidRPr="007D774A">
        <w:t xml:space="preserve"> 2005;</w:t>
      </w:r>
      <w:r w:rsidRPr="007D774A">
        <w:rPr>
          <w:b/>
        </w:rPr>
        <w:t>4</w:t>
      </w:r>
      <w:r w:rsidRPr="007D774A">
        <w:t xml:space="preserve">:65-75. </w:t>
      </w:r>
      <w:hyperlink r:id="rId61" w:history="1">
        <w:r w:rsidRPr="007D774A">
          <w:rPr>
            <w:rStyle w:val="Hyperlink"/>
          </w:rPr>
          <w:t>https://doi.org/10.2165/00148365-200504020-00001</w:t>
        </w:r>
      </w:hyperlink>
    </w:p>
    <w:p w14:paraId="1D08A987" w14:textId="3F299E5F" w:rsidR="007D774A" w:rsidRPr="007D774A" w:rsidRDefault="007D774A" w:rsidP="007D774A">
      <w:pPr>
        <w:pStyle w:val="EndNoteBibliography"/>
      </w:pPr>
      <w:r w:rsidRPr="007D774A">
        <w:t>42.</w:t>
      </w:r>
      <w:r w:rsidRPr="007D774A">
        <w:tab/>
        <w:t xml:space="preserve">Age UK. </w:t>
      </w:r>
      <w:r w:rsidRPr="007D774A">
        <w:rPr>
          <w:i/>
        </w:rPr>
        <w:t>Paying for care</w:t>
      </w:r>
      <w:r w:rsidRPr="007D774A">
        <w:t xml:space="preserve">. 2020. URL: </w:t>
      </w:r>
      <w:hyperlink r:id="rId62" w:history="1">
        <w:r w:rsidRPr="007D774A">
          <w:rPr>
            <w:rStyle w:val="Hyperlink"/>
          </w:rPr>
          <w:t>https://www.ageuk.org.uk/information-advice/care/paying-for-care/</w:t>
        </w:r>
      </w:hyperlink>
      <w:r w:rsidRPr="007D774A">
        <w:t xml:space="preserve"> (accessed 18 May, 2020).</w:t>
      </w:r>
    </w:p>
    <w:p w14:paraId="7D46B0A6" w14:textId="5BFCC288" w:rsidR="007D774A" w:rsidRPr="007D774A" w:rsidRDefault="007D774A" w:rsidP="007D774A">
      <w:pPr>
        <w:pStyle w:val="EndNoteBibliography"/>
      </w:pPr>
      <w:r w:rsidRPr="007D774A">
        <w:t>43.</w:t>
      </w:r>
      <w:r w:rsidRPr="007D774A">
        <w:tab/>
        <w:t xml:space="preserve">East Riding of Yorkshire Council. </w:t>
      </w:r>
      <w:r w:rsidRPr="007D774A">
        <w:rPr>
          <w:i/>
        </w:rPr>
        <w:t>Paying for care services</w:t>
      </w:r>
      <w:r w:rsidRPr="007D774A">
        <w:t xml:space="preserve">. 2020. URL: </w:t>
      </w:r>
      <w:hyperlink r:id="rId63" w:history="1">
        <w:r w:rsidRPr="007D774A">
          <w:rPr>
            <w:rStyle w:val="Hyperlink"/>
          </w:rPr>
          <w:t>https://www.eastriding.gov.uk/living/care-and-support-for-adults/social-care-services/paying-for-care-services/</w:t>
        </w:r>
      </w:hyperlink>
      <w:r w:rsidRPr="007D774A">
        <w:t xml:space="preserve"> (accessed 18 May, 2020).</w:t>
      </w:r>
    </w:p>
    <w:p w14:paraId="750B6C1B" w14:textId="6FCACF86" w:rsidR="007D774A" w:rsidRPr="007D774A" w:rsidRDefault="007D774A" w:rsidP="007D774A">
      <w:pPr>
        <w:pStyle w:val="EndNoteBibliography"/>
      </w:pPr>
      <w:r w:rsidRPr="007D774A">
        <w:t>44.</w:t>
      </w:r>
      <w:r w:rsidRPr="007D774A">
        <w:tab/>
        <w:t xml:space="preserve">Department of Health. </w:t>
      </w:r>
      <w:r w:rsidRPr="007D774A">
        <w:rPr>
          <w:i/>
        </w:rPr>
        <w:t>NHS Reference Costs 2017/18</w:t>
      </w:r>
      <w:r w:rsidRPr="007D774A">
        <w:t xml:space="preserve">.  Department of Health; 2018. URL: </w:t>
      </w:r>
      <w:hyperlink r:id="rId64" w:history="1">
        <w:r w:rsidRPr="007D774A">
          <w:rPr>
            <w:rStyle w:val="Hyperlink"/>
          </w:rPr>
          <w:t>https://improvement.nhs.uk/resources/reference-costs/</w:t>
        </w:r>
      </w:hyperlink>
      <w:r w:rsidRPr="007D774A">
        <w:t xml:space="preserve"> (accessed 6th January, 2020).</w:t>
      </w:r>
    </w:p>
    <w:p w14:paraId="77726C50" w14:textId="1DB66E22" w:rsidR="007D774A" w:rsidRPr="007D774A" w:rsidRDefault="007D774A" w:rsidP="007D774A">
      <w:pPr>
        <w:pStyle w:val="EndNoteBibliography"/>
      </w:pPr>
      <w:r w:rsidRPr="007D774A">
        <w:lastRenderedPageBreak/>
        <w:t>45.</w:t>
      </w:r>
      <w:r w:rsidRPr="007D774A">
        <w:tab/>
        <w:t xml:space="preserve">Curtis L, Burns A. </w:t>
      </w:r>
      <w:r w:rsidRPr="007D774A">
        <w:rPr>
          <w:i/>
        </w:rPr>
        <w:t>Unit Costs of Health and Social Care 2018</w:t>
      </w:r>
      <w:r w:rsidRPr="007D774A">
        <w:t xml:space="preserve">. University of Kent: Personal Social Services Research Unit; 2018. </w:t>
      </w:r>
      <w:hyperlink r:id="rId65" w:history="1">
        <w:r w:rsidRPr="007D774A">
          <w:rPr>
            <w:rStyle w:val="Hyperlink"/>
          </w:rPr>
          <w:t>https://doi.org/10.22024/UniKent/01.02.70995</w:t>
        </w:r>
      </w:hyperlink>
    </w:p>
    <w:p w14:paraId="61BBF1FD" w14:textId="0517E300" w:rsidR="007D774A" w:rsidRPr="007D774A" w:rsidRDefault="007D774A" w:rsidP="007D774A">
      <w:pPr>
        <w:pStyle w:val="EndNoteBibliography"/>
      </w:pPr>
      <w:r w:rsidRPr="007D774A">
        <w:t>46.</w:t>
      </w:r>
      <w:r w:rsidRPr="007D774A">
        <w:tab/>
        <w:t xml:space="preserve">DLF Shaw Trust. </w:t>
      </w:r>
      <w:r w:rsidRPr="007D774A">
        <w:rPr>
          <w:i/>
        </w:rPr>
        <w:t>Living made easy: Trusted comparison site for independent living equipment.</w:t>
      </w:r>
      <w:r w:rsidRPr="007D774A">
        <w:t xml:space="preserve">; 2020. URL: </w:t>
      </w:r>
      <w:hyperlink r:id="rId66" w:history="1">
        <w:r w:rsidRPr="007D774A">
          <w:rPr>
            <w:rStyle w:val="Hyperlink"/>
          </w:rPr>
          <w:t>https://www.livingmadeeasy.org.uk/</w:t>
        </w:r>
      </w:hyperlink>
      <w:r w:rsidRPr="007D774A">
        <w:t xml:space="preserve"> (accessed 6 January, 2020).</w:t>
      </w:r>
    </w:p>
    <w:p w14:paraId="5300DC4D" w14:textId="3C00A851" w:rsidR="007D774A" w:rsidRPr="007D774A" w:rsidRDefault="007D774A" w:rsidP="007D774A">
      <w:pPr>
        <w:pStyle w:val="EndNoteBibliography"/>
      </w:pPr>
      <w:r w:rsidRPr="007D774A">
        <w:t>47.</w:t>
      </w:r>
      <w:r w:rsidRPr="007D774A">
        <w:tab/>
        <w:t xml:space="preserve">DLF Shaw Trust. </w:t>
      </w:r>
      <w:r w:rsidRPr="007D774A">
        <w:rPr>
          <w:i/>
        </w:rPr>
        <w:t>AskSARA; Full list of Factsheets</w:t>
      </w:r>
      <w:r w:rsidRPr="007D774A">
        <w:t xml:space="preserve">. 2019. URL: </w:t>
      </w:r>
      <w:hyperlink r:id="rId67" w:history="1">
        <w:r w:rsidRPr="007D774A">
          <w:rPr>
            <w:rStyle w:val="Hyperlink"/>
          </w:rPr>
          <w:t>https://www.dlf.org.uk/content/full-list-factsheets</w:t>
        </w:r>
      </w:hyperlink>
      <w:r w:rsidRPr="007D774A">
        <w:t xml:space="preserve"> (accessed 6 January, 2020).</w:t>
      </w:r>
    </w:p>
    <w:p w14:paraId="24FD4D7B" w14:textId="3A9E4DFB" w:rsidR="007D774A" w:rsidRPr="007D774A" w:rsidRDefault="007D774A" w:rsidP="007D774A">
      <w:pPr>
        <w:pStyle w:val="EndNoteBibliography"/>
      </w:pPr>
      <w:r w:rsidRPr="007D774A">
        <w:t>48.</w:t>
      </w:r>
      <w:r w:rsidRPr="007D774A">
        <w:tab/>
        <w:t xml:space="preserve">NHS. </w:t>
      </w:r>
      <w:r w:rsidRPr="007D774A">
        <w:rPr>
          <w:i/>
        </w:rPr>
        <w:t>Care and support you can get for free</w:t>
      </w:r>
      <w:r w:rsidRPr="007D774A">
        <w:t xml:space="preserve">. 2018. URL: </w:t>
      </w:r>
      <w:hyperlink r:id="rId68" w:history="1">
        <w:r w:rsidRPr="007D774A">
          <w:rPr>
            <w:rStyle w:val="Hyperlink"/>
          </w:rPr>
          <w:t>https://www.nhs.uk/conditions/social-care-and-support-guide/care-services-equipment-and-care-homes/care-and-support-you-can-get-for-free/</w:t>
        </w:r>
      </w:hyperlink>
      <w:r w:rsidRPr="007D774A">
        <w:t xml:space="preserve"> (accessed 21 May, 2020).</w:t>
      </w:r>
    </w:p>
    <w:p w14:paraId="60A5E31F" w14:textId="37D0E95D" w:rsidR="007D774A" w:rsidRPr="007D774A" w:rsidRDefault="007D774A" w:rsidP="007D774A">
      <w:pPr>
        <w:pStyle w:val="EndNoteBibliography"/>
      </w:pPr>
      <w:r w:rsidRPr="007D774A">
        <w:t>49.</w:t>
      </w:r>
      <w:r w:rsidRPr="007D774A">
        <w:tab/>
        <w:t xml:space="preserve">NHS. </w:t>
      </w:r>
      <w:r w:rsidRPr="007D774A">
        <w:rPr>
          <w:i/>
        </w:rPr>
        <w:t>Household gadgets and equipment to make life easier</w:t>
      </w:r>
      <w:r w:rsidRPr="007D774A">
        <w:t xml:space="preserve">. 2018. URL: </w:t>
      </w:r>
      <w:hyperlink r:id="rId69" w:history="1">
        <w:r w:rsidRPr="007D774A">
          <w:rPr>
            <w:rStyle w:val="Hyperlink"/>
          </w:rPr>
          <w:t>https://www.nhs.uk/conditions/social-care-and-support-guide/care-services-equipment-and-care-homes/household-gadgets-and-equipment-to-make-life-easier/</w:t>
        </w:r>
      </w:hyperlink>
      <w:r w:rsidRPr="007D774A">
        <w:t xml:space="preserve"> (accessed 21 May, 2020).</w:t>
      </w:r>
    </w:p>
    <w:p w14:paraId="363035CA" w14:textId="77777777" w:rsidR="007D774A" w:rsidRPr="007D774A" w:rsidRDefault="007D774A" w:rsidP="007D774A">
      <w:pPr>
        <w:pStyle w:val="EndNoteBibliography"/>
      </w:pPr>
      <w:r w:rsidRPr="007D774A">
        <w:t>50.</w:t>
      </w:r>
      <w:r w:rsidRPr="007D774A">
        <w:tab/>
        <w:t xml:space="preserve">Drummond M, Sculpher, MJ. Torrance, GW. O'Brien, BJ. Stoddart, GL. . </w:t>
      </w:r>
      <w:r w:rsidRPr="007D774A">
        <w:rPr>
          <w:i/>
        </w:rPr>
        <w:t xml:space="preserve">Methods for the economic evaluation of health care programmes </w:t>
      </w:r>
      <w:r w:rsidRPr="007D774A">
        <w:t>Oxford, UK: Oxford University Press; 2005, 3rd edition.</w:t>
      </w:r>
    </w:p>
    <w:p w14:paraId="0E629BBC" w14:textId="1981E04D" w:rsidR="007D774A" w:rsidRPr="007D774A" w:rsidRDefault="007D774A" w:rsidP="007D774A">
      <w:pPr>
        <w:pStyle w:val="EndNoteBibliography"/>
      </w:pPr>
      <w:r w:rsidRPr="007D774A">
        <w:t>51.</w:t>
      </w:r>
      <w:r w:rsidRPr="007D774A">
        <w:tab/>
        <w:t xml:space="preserve">Briggs AH. Handling uncertainty in cost-effectiveness models. </w:t>
      </w:r>
      <w:r w:rsidRPr="007D774A">
        <w:rPr>
          <w:i/>
        </w:rPr>
        <w:t>PharmacoEconomics</w:t>
      </w:r>
      <w:r w:rsidRPr="007D774A">
        <w:t xml:space="preserve"> 2000;</w:t>
      </w:r>
      <w:r w:rsidRPr="007D774A">
        <w:rPr>
          <w:b/>
        </w:rPr>
        <w:t>17</w:t>
      </w:r>
      <w:r w:rsidRPr="007D774A">
        <w:t xml:space="preserve">:479-500. </w:t>
      </w:r>
      <w:hyperlink r:id="rId70" w:history="1">
        <w:r w:rsidRPr="007D774A">
          <w:rPr>
            <w:rStyle w:val="Hyperlink"/>
          </w:rPr>
          <w:t>https://doi.org/10.2165/00019053-200017050-00006</w:t>
        </w:r>
      </w:hyperlink>
    </w:p>
    <w:p w14:paraId="49931599" w14:textId="5DFB5906" w:rsidR="007D774A" w:rsidRPr="007D774A" w:rsidRDefault="007D774A" w:rsidP="007D774A">
      <w:pPr>
        <w:pStyle w:val="EndNoteBibliography"/>
      </w:pPr>
      <w:r w:rsidRPr="007D774A">
        <w:t>52.</w:t>
      </w:r>
      <w:r w:rsidRPr="007D774A">
        <w:tab/>
        <w:t xml:space="preserve">Faria R, Gomes M, Epstein D, White IR. A guide to handling missing data in cost-effectiveness analysis conducted within randomised controlled trials. </w:t>
      </w:r>
      <w:r w:rsidRPr="007D774A">
        <w:rPr>
          <w:i/>
        </w:rPr>
        <w:t>Pharmacoeconomics</w:t>
      </w:r>
      <w:r w:rsidRPr="007D774A">
        <w:t xml:space="preserve"> 2014;</w:t>
      </w:r>
      <w:r w:rsidRPr="007D774A">
        <w:rPr>
          <w:b/>
        </w:rPr>
        <w:t>32</w:t>
      </w:r>
      <w:r w:rsidRPr="007D774A">
        <w:t xml:space="preserve">:1157-70. </w:t>
      </w:r>
      <w:hyperlink r:id="rId71" w:history="1">
        <w:r w:rsidRPr="007D774A">
          <w:rPr>
            <w:rStyle w:val="Hyperlink"/>
          </w:rPr>
          <w:t>https://doi.org/10.1007/s40273-014-0193-3</w:t>
        </w:r>
      </w:hyperlink>
    </w:p>
    <w:p w14:paraId="1DE929BD" w14:textId="3C88E8A7" w:rsidR="007D774A" w:rsidRPr="007D774A" w:rsidRDefault="007D774A" w:rsidP="007D774A">
      <w:pPr>
        <w:pStyle w:val="EndNoteBibliography"/>
      </w:pPr>
      <w:r w:rsidRPr="007D774A">
        <w:t>53.</w:t>
      </w:r>
      <w:r w:rsidRPr="007D774A">
        <w:tab/>
        <w:t xml:space="preserve">White IR, Royston P, Wood AM. Multiple imputation using chained equations: Issues and guidance for practice. </w:t>
      </w:r>
      <w:r w:rsidRPr="007D774A">
        <w:rPr>
          <w:i/>
        </w:rPr>
        <w:t>Statistics in Medicine</w:t>
      </w:r>
      <w:r w:rsidRPr="007D774A">
        <w:t xml:space="preserve"> 2011;</w:t>
      </w:r>
      <w:r w:rsidRPr="007D774A">
        <w:rPr>
          <w:b/>
        </w:rPr>
        <w:t>30</w:t>
      </w:r>
      <w:r w:rsidRPr="007D774A">
        <w:t xml:space="preserve">:377-99. </w:t>
      </w:r>
      <w:hyperlink r:id="rId72" w:history="1">
        <w:r w:rsidRPr="007D774A">
          <w:rPr>
            <w:rStyle w:val="Hyperlink"/>
          </w:rPr>
          <w:t>https://doi.org/10.1002/sim.4067</w:t>
        </w:r>
      </w:hyperlink>
    </w:p>
    <w:p w14:paraId="032559A0" w14:textId="230D397F" w:rsidR="007D774A" w:rsidRPr="007D774A" w:rsidRDefault="007D774A" w:rsidP="007D774A">
      <w:pPr>
        <w:pStyle w:val="EndNoteBibliography"/>
      </w:pPr>
      <w:r w:rsidRPr="007D774A">
        <w:t>54.</w:t>
      </w:r>
      <w:r w:rsidRPr="007D774A">
        <w:tab/>
        <w:t xml:space="preserve">Azur MJ, Stuart EA, Frangakis C, Leaf PJ. Multiple imputation by chained equations: what is it and how does it work? </w:t>
      </w:r>
      <w:r w:rsidRPr="007D774A">
        <w:rPr>
          <w:i/>
        </w:rPr>
        <w:t>Int J Methods Psychiatr Res</w:t>
      </w:r>
      <w:r w:rsidRPr="007D774A">
        <w:t xml:space="preserve"> 2011;</w:t>
      </w:r>
      <w:r w:rsidRPr="007D774A">
        <w:rPr>
          <w:b/>
        </w:rPr>
        <w:t>20</w:t>
      </w:r>
      <w:r w:rsidRPr="007D774A">
        <w:t xml:space="preserve">:40-9. </w:t>
      </w:r>
      <w:hyperlink r:id="rId73" w:history="1">
        <w:r w:rsidRPr="007D774A">
          <w:rPr>
            <w:rStyle w:val="Hyperlink"/>
          </w:rPr>
          <w:t>https://doi.org/10.1002/mpr.329</w:t>
        </w:r>
      </w:hyperlink>
    </w:p>
    <w:p w14:paraId="6DB3F812" w14:textId="160C67A6" w:rsidR="007D774A" w:rsidRPr="007D774A" w:rsidRDefault="007D774A" w:rsidP="007D774A">
      <w:pPr>
        <w:pStyle w:val="EndNoteBibliography"/>
      </w:pPr>
      <w:r w:rsidRPr="007D774A">
        <w:t>55.</w:t>
      </w:r>
      <w:r w:rsidRPr="007D774A">
        <w:tab/>
        <w:t xml:space="preserve">Rubin DB. Multiple imputation after 18+ years. </w:t>
      </w:r>
      <w:r w:rsidRPr="007D774A">
        <w:rPr>
          <w:i/>
        </w:rPr>
        <w:t>Journal of the American Statistical Association</w:t>
      </w:r>
      <w:r w:rsidRPr="007D774A">
        <w:t xml:space="preserve"> 1996;</w:t>
      </w:r>
      <w:r w:rsidRPr="007D774A">
        <w:rPr>
          <w:b/>
        </w:rPr>
        <w:t>91</w:t>
      </w:r>
      <w:r w:rsidRPr="007D774A">
        <w:t xml:space="preserve">:473-89. </w:t>
      </w:r>
      <w:hyperlink r:id="rId74" w:history="1">
        <w:r w:rsidRPr="007D774A">
          <w:rPr>
            <w:rStyle w:val="Hyperlink"/>
          </w:rPr>
          <w:t>https://doi.org/10.1080/01621459.1996.10476908</w:t>
        </w:r>
      </w:hyperlink>
    </w:p>
    <w:p w14:paraId="47E623DD" w14:textId="6556902D" w:rsidR="007D774A" w:rsidRPr="007D774A" w:rsidRDefault="007D774A" w:rsidP="007D774A">
      <w:pPr>
        <w:pStyle w:val="EndNoteBibliography"/>
      </w:pPr>
      <w:r w:rsidRPr="007D774A">
        <w:t>56.</w:t>
      </w:r>
      <w:r w:rsidRPr="007D774A">
        <w:tab/>
        <w:t xml:space="preserve">Rubin DB. </w:t>
      </w:r>
      <w:r w:rsidRPr="007D774A">
        <w:rPr>
          <w:i/>
        </w:rPr>
        <w:t xml:space="preserve">Multiple imputation for nonresponse in surveys. </w:t>
      </w:r>
      <w:r w:rsidRPr="007D774A">
        <w:t xml:space="preserve">. Hoboken, NJ: John Wiley; 1987. </w:t>
      </w:r>
      <w:hyperlink r:id="rId75" w:history="1">
        <w:r w:rsidRPr="007D774A">
          <w:rPr>
            <w:rStyle w:val="Hyperlink"/>
          </w:rPr>
          <w:t>https://doi.org/https://doi.org/10.1002/9780470316696</w:t>
        </w:r>
      </w:hyperlink>
    </w:p>
    <w:p w14:paraId="553232D3" w14:textId="1AF5D87B" w:rsidR="007D774A" w:rsidRPr="007D774A" w:rsidRDefault="007D774A" w:rsidP="007D774A">
      <w:pPr>
        <w:pStyle w:val="EndNoteBibliography"/>
      </w:pPr>
      <w:r w:rsidRPr="007D774A">
        <w:t>57.</w:t>
      </w:r>
      <w:r w:rsidRPr="007D774A">
        <w:tab/>
        <w:t xml:space="preserve">Stinnett AA, Mullahy J. Net health benefits: a new framework for the analysis of uncertainty in cost-effectiveness analysis. </w:t>
      </w:r>
      <w:r w:rsidRPr="007D774A">
        <w:rPr>
          <w:i/>
        </w:rPr>
        <w:t>Medical Decision Making</w:t>
      </w:r>
      <w:r w:rsidRPr="007D774A">
        <w:t xml:space="preserve"> 1998;</w:t>
      </w:r>
      <w:r w:rsidRPr="007D774A">
        <w:rPr>
          <w:b/>
        </w:rPr>
        <w:t>18</w:t>
      </w:r>
      <w:r w:rsidRPr="007D774A">
        <w:t xml:space="preserve">:S68-S80. </w:t>
      </w:r>
      <w:hyperlink r:id="rId76" w:history="1">
        <w:r w:rsidRPr="007D774A">
          <w:rPr>
            <w:rStyle w:val="Hyperlink"/>
          </w:rPr>
          <w:t>https://doi.org/10.1177/0272989X98018002S09</w:t>
        </w:r>
      </w:hyperlink>
    </w:p>
    <w:p w14:paraId="59D06FE8" w14:textId="30208110" w:rsidR="007D774A" w:rsidRPr="007D774A" w:rsidRDefault="007D774A" w:rsidP="007D774A">
      <w:pPr>
        <w:pStyle w:val="EndNoteBibliography"/>
      </w:pPr>
      <w:r w:rsidRPr="007D774A">
        <w:t>58.</w:t>
      </w:r>
      <w:r w:rsidRPr="007D774A">
        <w:tab/>
        <w:t xml:space="preserve">Fenwick E, O'Brien BJ, Briggs A. Cost‐effectiveness acceptability curves–facts, fallacies and frequently asked questions. </w:t>
      </w:r>
      <w:r w:rsidRPr="007D774A">
        <w:rPr>
          <w:i/>
        </w:rPr>
        <w:t>Health Economics</w:t>
      </w:r>
      <w:r w:rsidRPr="007D774A">
        <w:t xml:space="preserve"> 2004;</w:t>
      </w:r>
      <w:r w:rsidRPr="007D774A">
        <w:rPr>
          <w:b/>
        </w:rPr>
        <w:t>13</w:t>
      </w:r>
      <w:r w:rsidRPr="007D774A">
        <w:t xml:space="preserve">:405-15. </w:t>
      </w:r>
      <w:hyperlink r:id="rId77" w:history="1">
        <w:r w:rsidRPr="007D774A">
          <w:rPr>
            <w:rStyle w:val="Hyperlink"/>
          </w:rPr>
          <w:t>https://doi.org/10.1002/hec.903</w:t>
        </w:r>
      </w:hyperlink>
    </w:p>
    <w:p w14:paraId="5D53790F" w14:textId="18E6FF0C" w:rsidR="007D774A" w:rsidRPr="007D774A" w:rsidRDefault="007D774A" w:rsidP="007D774A">
      <w:pPr>
        <w:pStyle w:val="EndNoteBibliography"/>
      </w:pPr>
      <w:r w:rsidRPr="007D774A">
        <w:t>59.</w:t>
      </w:r>
      <w:r w:rsidRPr="007D774A">
        <w:tab/>
        <w:t xml:space="preserve">Mars T, Ellard D, Carnes D, Homer K, Underwood M, Taylor SJC. Fidelity in complex behaviour change interventions: a standardised approach to evaluate intervention integrity. </w:t>
      </w:r>
      <w:r w:rsidRPr="007D774A">
        <w:rPr>
          <w:i/>
        </w:rPr>
        <w:t>BMJ open</w:t>
      </w:r>
      <w:r w:rsidRPr="007D774A">
        <w:t xml:space="preserve"> 2013;</w:t>
      </w:r>
      <w:r w:rsidRPr="007D774A">
        <w:rPr>
          <w:b/>
        </w:rPr>
        <w:t>3</w:t>
      </w:r>
      <w:r w:rsidRPr="007D774A">
        <w:t xml:space="preserve">:e003555. </w:t>
      </w:r>
      <w:hyperlink r:id="rId78" w:history="1">
        <w:r w:rsidRPr="007D774A">
          <w:rPr>
            <w:rStyle w:val="Hyperlink"/>
          </w:rPr>
          <w:t>https://doi.org/10.1136/bmjopen-2013-003555</w:t>
        </w:r>
      </w:hyperlink>
    </w:p>
    <w:p w14:paraId="625AE126" w14:textId="1F079F40" w:rsidR="007D774A" w:rsidRPr="007D774A" w:rsidRDefault="007D774A" w:rsidP="007D774A">
      <w:pPr>
        <w:pStyle w:val="EndNoteBibliography"/>
      </w:pPr>
      <w:r w:rsidRPr="007D774A">
        <w:t>60.</w:t>
      </w:r>
      <w:r w:rsidRPr="007D774A">
        <w:tab/>
        <w:t>French S, Green S, Francis J, Buchbinder R, O'Connor D, Grimshaw J</w:t>
      </w:r>
      <w:r w:rsidRPr="007D774A">
        <w:rPr>
          <w:i/>
        </w:rPr>
        <w:t>, et al.</w:t>
      </w:r>
      <w:r w:rsidRPr="007D774A">
        <w:t xml:space="preserve"> Evaluation of the fidelity of an interactive face-to-face educational intervention to improve general practitioner management of back pain. </w:t>
      </w:r>
      <w:r w:rsidRPr="007D774A">
        <w:rPr>
          <w:i/>
        </w:rPr>
        <w:t>BMJ Open</w:t>
      </w:r>
      <w:r w:rsidRPr="007D774A">
        <w:t xml:space="preserve"> 2015;</w:t>
      </w:r>
      <w:r w:rsidRPr="007D774A">
        <w:rPr>
          <w:b/>
        </w:rPr>
        <w:t>5</w:t>
      </w:r>
      <w:r w:rsidRPr="007D774A">
        <w:t xml:space="preserve">:e007886. </w:t>
      </w:r>
      <w:hyperlink r:id="rId79" w:history="1">
        <w:r w:rsidRPr="007D774A">
          <w:rPr>
            <w:rStyle w:val="Hyperlink"/>
          </w:rPr>
          <w:t>https://doi.org/10.1136/bmjopen-2015-007886</w:t>
        </w:r>
      </w:hyperlink>
    </w:p>
    <w:p w14:paraId="2DA6AD3D" w14:textId="533D8D08" w:rsidR="007D774A" w:rsidRPr="007D774A" w:rsidRDefault="007D774A" w:rsidP="007D774A">
      <w:pPr>
        <w:pStyle w:val="EndNoteBibliography"/>
      </w:pPr>
      <w:r w:rsidRPr="007D774A">
        <w:t>61.</w:t>
      </w:r>
      <w:r w:rsidRPr="007D774A">
        <w:tab/>
        <w:t xml:space="preserve">Toomey E, Matthews J, Hurley DA. Using mixed methods to assess fidelity of delivery and its influencing factors in a complex self-management intervention for people with osteoarthritis and low back pain. </w:t>
      </w:r>
      <w:r w:rsidRPr="007D774A">
        <w:rPr>
          <w:i/>
        </w:rPr>
        <w:t>BMJ Open</w:t>
      </w:r>
      <w:r w:rsidRPr="007D774A">
        <w:t xml:space="preserve"> 2017;</w:t>
      </w:r>
      <w:r w:rsidRPr="007D774A">
        <w:rPr>
          <w:b/>
        </w:rPr>
        <w:t>7</w:t>
      </w:r>
      <w:r w:rsidRPr="007D774A">
        <w:t xml:space="preserve">:e015452. </w:t>
      </w:r>
      <w:hyperlink r:id="rId80" w:history="1">
        <w:r w:rsidRPr="007D774A">
          <w:rPr>
            <w:rStyle w:val="Hyperlink"/>
          </w:rPr>
          <w:t>https://doi.org/10.1136/bmjopen-2016-015452</w:t>
        </w:r>
      </w:hyperlink>
    </w:p>
    <w:p w14:paraId="59E79BF6" w14:textId="43490BC2" w:rsidR="007D774A" w:rsidRPr="007D774A" w:rsidRDefault="007D774A" w:rsidP="007D774A">
      <w:pPr>
        <w:pStyle w:val="EndNoteBibliography"/>
      </w:pPr>
      <w:r w:rsidRPr="007D774A">
        <w:t>62.</w:t>
      </w:r>
      <w:r w:rsidRPr="007D774A">
        <w:tab/>
        <w:t xml:space="preserve">Dusenbury L, Brannigan R, Falco M, Hansen W. A review of research on fidelity of implementation: implications for drug abuse prevention in school settings. </w:t>
      </w:r>
      <w:r w:rsidRPr="007D774A">
        <w:rPr>
          <w:i/>
        </w:rPr>
        <w:t>Health Education Research</w:t>
      </w:r>
      <w:r w:rsidRPr="007D774A">
        <w:t xml:space="preserve"> 2003;</w:t>
      </w:r>
      <w:r w:rsidRPr="007D774A">
        <w:rPr>
          <w:b/>
        </w:rPr>
        <w:t>18</w:t>
      </w:r>
      <w:r w:rsidRPr="007D774A">
        <w:t xml:space="preserve">:237-56. </w:t>
      </w:r>
      <w:hyperlink r:id="rId81" w:history="1">
        <w:r w:rsidRPr="007D774A">
          <w:rPr>
            <w:rStyle w:val="Hyperlink"/>
          </w:rPr>
          <w:t>https://doi.org/10.1093</w:t>
        </w:r>
      </w:hyperlink>
    </w:p>
    <w:p w14:paraId="736AF05A" w14:textId="6616249E" w:rsidR="007D774A" w:rsidRPr="007D774A" w:rsidRDefault="007D774A" w:rsidP="007D774A">
      <w:pPr>
        <w:pStyle w:val="EndNoteBibliography"/>
      </w:pPr>
      <w:r w:rsidRPr="007D774A">
        <w:lastRenderedPageBreak/>
        <w:t>63.</w:t>
      </w:r>
      <w:r w:rsidRPr="007D774A">
        <w:tab/>
        <w:t xml:space="preserve">Boutron I, Moher D, Altman DG, Schulz KF, Ravaud P. Extending the CONSORT statement to randomized trials of nonpharmacologic treatment: explanation and elaboration. </w:t>
      </w:r>
      <w:r w:rsidRPr="007D774A">
        <w:rPr>
          <w:i/>
        </w:rPr>
        <w:t>Annals of Internal Medicine</w:t>
      </w:r>
      <w:r w:rsidRPr="007D774A">
        <w:t xml:space="preserve"> 2008;</w:t>
      </w:r>
      <w:r w:rsidRPr="007D774A">
        <w:rPr>
          <w:b/>
        </w:rPr>
        <w:t>148</w:t>
      </w:r>
      <w:r w:rsidRPr="007D774A">
        <w:t xml:space="preserve">:295-309. </w:t>
      </w:r>
      <w:hyperlink r:id="rId82" w:history="1">
        <w:r w:rsidRPr="007D774A">
          <w:rPr>
            <w:rStyle w:val="Hyperlink"/>
          </w:rPr>
          <w:t>https://doi.org/10.7326/0003-4819-148-4-200802190-00008</w:t>
        </w:r>
      </w:hyperlink>
    </w:p>
    <w:p w14:paraId="026C3C93" w14:textId="77777777" w:rsidR="007D774A" w:rsidRPr="007D774A" w:rsidRDefault="007D774A" w:rsidP="007D774A">
      <w:pPr>
        <w:pStyle w:val="EndNoteBibliography"/>
      </w:pPr>
      <w:r w:rsidRPr="007D774A">
        <w:t>64.</w:t>
      </w:r>
      <w:r w:rsidRPr="007D774A">
        <w:tab/>
        <w:t>Bellg AJ, Borrelli B, Resnick B, Hecht J, Minicucci DS, Ory M</w:t>
      </w:r>
      <w:r w:rsidRPr="007D774A">
        <w:rPr>
          <w:i/>
        </w:rPr>
        <w:t>, et al.</w:t>
      </w:r>
      <w:r w:rsidRPr="007D774A">
        <w:t xml:space="preserve"> Enhancing treatment fidelity in health behavior change studies: best practices and recommendations from the NIH Behavior Change Consortium. </w:t>
      </w:r>
      <w:r w:rsidRPr="007D774A">
        <w:rPr>
          <w:i/>
        </w:rPr>
        <w:t>Health Psychology</w:t>
      </w:r>
      <w:r w:rsidRPr="007D774A">
        <w:t xml:space="preserve"> 2004;</w:t>
      </w:r>
      <w:r w:rsidRPr="007D774A">
        <w:rPr>
          <w:b/>
        </w:rPr>
        <w:t>23</w:t>
      </w:r>
      <w:r w:rsidRPr="007D774A">
        <w:t>:443-51.</w:t>
      </w:r>
    </w:p>
    <w:p w14:paraId="1A4A76E5" w14:textId="36B5260A" w:rsidR="007D774A" w:rsidRPr="007D774A" w:rsidRDefault="007D774A" w:rsidP="007D774A">
      <w:pPr>
        <w:pStyle w:val="EndNoteBibliography"/>
      </w:pPr>
      <w:r w:rsidRPr="007D774A">
        <w:t>65.</w:t>
      </w:r>
      <w:r w:rsidRPr="007D774A">
        <w:tab/>
        <w:t xml:space="preserve">Carroll C, Patterson M, Wood S, Booth A, Rick J, Balain S. A conceptual framework for implementation fidelity. </w:t>
      </w:r>
      <w:r w:rsidRPr="007D774A">
        <w:rPr>
          <w:i/>
        </w:rPr>
        <w:t>Implementation Science</w:t>
      </w:r>
      <w:r w:rsidRPr="007D774A">
        <w:t xml:space="preserve"> 2007;</w:t>
      </w:r>
      <w:r w:rsidRPr="007D774A">
        <w:rPr>
          <w:b/>
        </w:rPr>
        <w:t>2</w:t>
      </w:r>
      <w:r w:rsidRPr="007D774A">
        <w:t xml:space="preserve">:40-9. </w:t>
      </w:r>
      <w:hyperlink r:id="rId83" w:history="1">
        <w:r w:rsidRPr="007D774A">
          <w:rPr>
            <w:rStyle w:val="Hyperlink"/>
          </w:rPr>
          <w:t>https://doi.org/10.1186/1748-5908-2-40</w:t>
        </w:r>
      </w:hyperlink>
    </w:p>
    <w:p w14:paraId="1DB0D87F" w14:textId="1887FA8E" w:rsidR="007D774A" w:rsidRPr="007D774A" w:rsidRDefault="007D774A" w:rsidP="007D774A">
      <w:pPr>
        <w:pStyle w:val="EndNoteBibliography"/>
      </w:pPr>
      <w:r w:rsidRPr="007D774A">
        <w:t>66.</w:t>
      </w:r>
      <w:r w:rsidRPr="007D774A">
        <w:tab/>
        <w:t xml:space="preserve">Hasson H. Systematic evaluation of implementation fidelity of complex interventions in health and social care. . </w:t>
      </w:r>
      <w:r w:rsidRPr="007D774A">
        <w:rPr>
          <w:i/>
        </w:rPr>
        <w:t xml:space="preserve">Implementation Science </w:t>
      </w:r>
      <w:r w:rsidRPr="007D774A">
        <w:t>2010;</w:t>
      </w:r>
      <w:r w:rsidRPr="007D774A">
        <w:rPr>
          <w:b/>
        </w:rPr>
        <w:t>5</w:t>
      </w:r>
      <w:r w:rsidRPr="007D774A">
        <w:t xml:space="preserve">:67. </w:t>
      </w:r>
      <w:hyperlink r:id="rId84" w:history="1">
        <w:r w:rsidRPr="007D774A">
          <w:rPr>
            <w:rStyle w:val="Hyperlink"/>
          </w:rPr>
          <w:t>https://doi.org/10.1186/1748-5908-5-67</w:t>
        </w:r>
      </w:hyperlink>
    </w:p>
    <w:p w14:paraId="5AF16844" w14:textId="7345D48D" w:rsidR="007D774A" w:rsidRPr="007D774A" w:rsidRDefault="007D774A" w:rsidP="007D774A">
      <w:pPr>
        <w:pStyle w:val="EndNoteBibliography"/>
      </w:pPr>
      <w:r w:rsidRPr="007D774A">
        <w:t>67.</w:t>
      </w:r>
      <w:r w:rsidRPr="007D774A">
        <w:tab/>
        <w:t xml:space="preserve">Low J. A pragmatic definition of the concept of theoretical saturation. </w:t>
      </w:r>
      <w:r w:rsidRPr="007D774A">
        <w:rPr>
          <w:i/>
        </w:rPr>
        <w:t>Sociological Focus</w:t>
      </w:r>
      <w:r w:rsidRPr="007D774A">
        <w:t xml:space="preserve"> 2019;</w:t>
      </w:r>
      <w:r w:rsidRPr="007D774A">
        <w:rPr>
          <w:b/>
        </w:rPr>
        <w:t>52</w:t>
      </w:r>
      <w:r w:rsidRPr="007D774A">
        <w:t xml:space="preserve">:131-9. </w:t>
      </w:r>
      <w:hyperlink r:id="rId85" w:history="1">
        <w:r w:rsidRPr="007D774A">
          <w:rPr>
            <w:rStyle w:val="Hyperlink"/>
          </w:rPr>
          <w:t>https://doi.org/https://doi.org/10.1080/00380237.2018.1544514</w:t>
        </w:r>
      </w:hyperlink>
      <w:r w:rsidRPr="007D774A">
        <w:t xml:space="preserve"> </w:t>
      </w:r>
    </w:p>
    <w:p w14:paraId="47FD22AB" w14:textId="689ADFC4" w:rsidR="007D774A" w:rsidRPr="007D774A" w:rsidRDefault="007D774A" w:rsidP="007D774A">
      <w:pPr>
        <w:pStyle w:val="EndNoteBibliography"/>
      </w:pPr>
      <w:r w:rsidRPr="007D774A">
        <w:t>68.</w:t>
      </w:r>
      <w:r w:rsidRPr="007D774A">
        <w:tab/>
        <w:t xml:space="preserve">Braun V, Clarke V. Using thematic analysis in psychology. </w:t>
      </w:r>
      <w:r w:rsidRPr="007D774A">
        <w:rPr>
          <w:i/>
        </w:rPr>
        <w:t xml:space="preserve">Qual Res Psychol </w:t>
      </w:r>
      <w:r w:rsidRPr="007D774A">
        <w:t>2006;</w:t>
      </w:r>
      <w:r w:rsidRPr="007D774A">
        <w:rPr>
          <w:b/>
        </w:rPr>
        <w:t>3</w:t>
      </w:r>
      <w:r w:rsidRPr="007D774A">
        <w:t xml:space="preserve">:277-101. </w:t>
      </w:r>
      <w:hyperlink r:id="rId86" w:history="1">
        <w:r w:rsidRPr="007D774A">
          <w:rPr>
            <w:rStyle w:val="Hyperlink"/>
          </w:rPr>
          <w:t>https://doi.org/https://doi.org/10.1191/1478088706qp063oa</w:t>
        </w:r>
      </w:hyperlink>
    </w:p>
    <w:p w14:paraId="410F1F23" w14:textId="3EE61115" w:rsidR="007D774A" w:rsidRPr="007D774A" w:rsidRDefault="007D774A" w:rsidP="007D774A">
      <w:pPr>
        <w:pStyle w:val="EndNoteBibliography"/>
      </w:pPr>
      <w:r w:rsidRPr="007D774A">
        <w:t>69.</w:t>
      </w:r>
      <w:r w:rsidRPr="007D774A">
        <w:tab/>
        <w:t>Bonevski B, Randell M, Paul C, Chapman K, Twyman L, Bryant J</w:t>
      </w:r>
      <w:r w:rsidRPr="007D774A">
        <w:rPr>
          <w:i/>
        </w:rPr>
        <w:t>, et al.</w:t>
      </w:r>
      <w:r w:rsidRPr="007D774A">
        <w:t xml:space="preserve"> Reaching the hard-to-reach: a systematic review of strategies for improving health and medical research with socially disadvantaged groups. </w:t>
      </w:r>
      <w:r w:rsidRPr="007D774A">
        <w:rPr>
          <w:i/>
        </w:rPr>
        <w:t>BMC Medical Research Methodology</w:t>
      </w:r>
      <w:r w:rsidRPr="007D774A">
        <w:t xml:space="preserve"> 2014;</w:t>
      </w:r>
      <w:r w:rsidRPr="007D774A">
        <w:rPr>
          <w:b/>
        </w:rPr>
        <w:t>14</w:t>
      </w:r>
      <w:r w:rsidRPr="007D774A">
        <w:t xml:space="preserve">:42. </w:t>
      </w:r>
      <w:hyperlink r:id="rId87" w:history="1">
        <w:r w:rsidRPr="007D774A">
          <w:rPr>
            <w:rStyle w:val="Hyperlink"/>
          </w:rPr>
          <w:t>https://doi.org/10.1186/1471-2288-14-42</w:t>
        </w:r>
      </w:hyperlink>
    </w:p>
    <w:p w14:paraId="64D30903" w14:textId="1B6C83C5" w:rsidR="007D774A" w:rsidRPr="007D774A" w:rsidRDefault="007D774A" w:rsidP="007D774A">
      <w:pPr>
        <w:pStyle w:val="EndNoteBibliography"/>
      </w:pPr>
      <w:r w:rsidRPr="007D774A">
        <w:t>70.</w:t>
      </w:r>
      <w:r w:rsidRPr="007D774A">
        <w:tab/>
        <w:t xml:space="preserve">Clemson  L, Cusick A, Fozard C. Managing risk and exerting control: determining follow through with falls prevention. </w:t>
      </w:r>
      <w:r w:rsidRPr="007D774A">
        <w:rPr>
          <w:i/>
        </w:rPr>
        <w:t>Disability and Rehabilitation</w:t>
      </w:r>
      <w:r w:rsidRPr="007D774A">
        <w:t xml:space="preserve"> 1999;</w:t>
      </w:r>
      <w:r w:rsidRPr="007D774A">
        <w:rPr>
          <w:b/>
        </w:rPr>
        <w:t>21</w:t>
      </w:r>
      <w:r w:rsidRPr="007D774A">
        <w:t xml:space="preserve">:531-341. </w:t>
      </w:r>
      <w:hyperlink r:id="rId88" w:history="1">
        <w:r w:rsidRPr="007D774A">
          <w:rPr>
            <w:rStyle w:val="Hyperlink"/>
          </w:rPr>
          <w:t>https://doi.org/10.1080/096382899297189</w:t>
        </w:r>
      </w:hyperlink>
    </w:p>
    <w:p w14:paraId="1AF3F779" w14:textId="47825C63" w:rsidR="007D774A" w:rsidRPr="007D774A" w:rsidRDefault="007D774A" w:rsidP="007D774A">
      <w:pPr>
        <w:pStyle w:val="EndNoteBibliography"/>
      </w:pPr>
      <w:r w:rsidRPr="007D774A">
        <w:t>71.</w:t>
      </w:r>
      <w:r w:rsidRPr="007D774A">
        <w:tab/>
        <w:t xml:space="preserve">Zhu H, Lakkis H. Sample size calculation for comparing two negative binomial rates. </w:t>
      </w:r>
      <w:r w:rsidRPr="007D774A">
        <w:rPr>
          <w:i/>
        </w:rPr>
        <w:t>Statistics in Medicine</w:t>
      </w:r>
      <w:r w:rsidRPr="007D774A">
        <w:t xml:space="preserve"> 2014;</w:t>
      </w:r>
      <w:r w:rsidRPr="007D774A">
        <w:rPr>
          <w:b/>
        </w:rPr>
        <w:t>33</w:t>
      </w:r>
      <w:r w:rsidRPr="007D774A">
        <w:t xml:space="preserve">:376-87. </w:t>
      </w:r>
      <w:hyperlink r:id="rId89" w:history="1">
        <w:r w:rsidRPr="007D774A">
          <w:rPr>
            <w:rStyle w:val="Hyperlink"/>
          </w:rPr>
          <w:t>https://doi.org/10.1002/sim.5947</w:t>
        </w:r>
      </w:hyperlink>
    </w:p>
    <w:p w14:paraId="562241B2" w14:textId="1F006D0E" w:rsidR="007D774A" w:rsidRPr="007D774A" w:rsidRDefault="007D774A" w:rsidP="007D774A">
      <w:pPr>
        <w:pStyle w:val="EndNoteBibliography"/>
      </w:pPr>
      <w:r w:rsidRPr="007D774A">
        <w:t>72.</w:t>
      </w:r>
      <w:r w:rsidRPr="007D774A">
        <w:tab/>
        <w:t>Campbell AJ, Robertson MC, La Grow SJ, Kerse NM, Sanderson GF, Jacobs RJ</w:t>
      </w:r>
      <w:r w:rsidRPr="007D774A">
        <w:rPr>
          <w:i/>
        </w:rPr>
        <w:t>, et al.</w:t>
      </w:r>
      <w:r w:rsidRPr="007D774A">
        <w:t xml:space="preserve"> Randomised controlled trial of prevention of falls in people aged≥ 75 with severe visual impairment: the VIP trial. </w:t>
      </w:r>
      <w:r w:rsidRPr="007D774A">
        <w:rPr>
          <w:i/>
        </w:rPr>
        <w:t>BMJ</w:t>
      </w:r>
      <w:r w:rsidRPr="007D774A">
        <w:t xml:space="preserve"> 2005;</w:t>
      </w:r>
      <w:r w:rsidRPr="007D774A">
        <w:rPr>
          <w:b/>
        </w:rPr>
        <w:t>331</w:t>
      </w:r>
      <w:r w:rsidRPr="007D774A">
        <w:t xml:space="preserve">:817. </w:t>
      </w:r>
      <w:hyperlink r:id="rId90" w:history="1">
        <w:r w:rsidRPr="007D774A">
          <w:rPr>
            <w:rStyle w:val="Hyperlink"/>
          </w:rPr>
          <w:t>https://doi.org/10.1136/bmj.38601.447731.55</w:t>
        </w:r>
      </w:hyperlink>
    </w:p>
    <w:p w14:paraId="7298FA79" w14:textId="0E167B9A" w:rsidR="007D774A" w:rsidRPr="007D774A" w:rsidRDefault="007D774A" w:rsidP="007D774A">
      <w:pPr>
        <w:pStyle w:val="EndNoteBibliography"/>
      </w:pPr>
      <w:r w:rsidRPr="007D774A">
        <w:t>73.</w:t>
      </w:r>
      <w:r w:rsidRPr="007D774A">
        <w:tab/>
        <w:t xml:space="preserve">Lin M, Wolf SL, Hwang H, Gong S, Chen C. A randomized, controlled trial of fall prevention programs and quality of life in older fallers. </w:t>
      </w:r>
      <w:r w:rsidRPr="007D774A">
        <w:rPr>
          <w:i/>
        </w:rPr>
        <w:t>Journal of the American Geriatrics Society</w:t>
      </w:r>
      <w:r w:rsidRPr="007D774A">
        <w:t xml:space="preserve"> 2007;</w:t>
      </w:r>
      <w:r w:rsidRPr="007D774A">
        <w:rPr>
          <w:b/>
        </w:rPr>
        <w:t>55</w:t>
      </w:r>
      <w:r w:rsidRPr="007D774A">
        <w:t xml:space="preserve">:499-506. </w:t>
      </w:r>
      <w:hyperlink r:id="rId91" w:history="1">
        <w:r w:rsidRPr="007D774A">
          <w:rPr>
            <w:rStyle w:val="Hyperlink"/>
          </w:rPr>
          <w:t>https://doi.org/10.1111/j.1532-5415.2007.01146.x</w:t>
        </w:r>
      </w:hyperlink>
    </w:p>
    <w:p w14:paraId="025AE218" w14:textId="59420B21" w:rsidR="007D774A" w:rsidRPr="007D774A" w:rsidRDefault="007D774A" w:rsidP="007D774A">
      <w:pPr>
        <w:pStyle w:val="EndNoteBibliography"/>
      </w:pPr>
      <w:r w:rsidRPr="007D774A">
        <w:t>74.</w:t>
      </w:r>
      <w:r w:rsidRPr="007D774A">
        <w:tab/>
        <w:t xml:space="preserve">Nikolaus T, Bach M. Preventing falls in community‐dwelling frail older people using a home intervention team (HIT): results from the randomized Falls‐HIT trial. </w:t>
      </w:r>
      <w:r w:rsidRPr="007D774A">
        <w:rPr>
          <w:i/>
        </w:rPr>
        <w:t>Journal of the American Geriatrics Society</w:t>
      </w:r>
      <w:r w:rsidRPr="007D774A">
        <w:t xml:space="preserve"> 2003;</w:t>
      </w:r>
      <w:r w:rsidRPr="007D774A">
        <w:rPr>
          <w:b/>
        </w:rPr>
        <w:t>51</w:t>
      </w:r>
      <w:r w:rsidRPr="007D774A">
        <w:t xml:space="preserve">:300-5. </w:t>
      </w:r>
      <w:hyperlink r:id="rId92" w:history="1">
        <w:r w:rsidRPr="007D774A">
          <w:rPr>
            <w:rStyle w:val="Hyperlink"/>
          </w:rPr>
          <w:t>https://doi.org/10.1046/j.1532-5415.2003.51102.x</w:t>
        </w:r>
      </w:hyperlink>
    </w:p>
    <w:p w14:paraId="1C25B9AF" w14:textId="3202B069" w:rsidR="007D774A" w:rsidRPr="007D774A" w:rsidRDefault="007D774A" w:rsidP="007D774A">
      <w:pPr>
        <w:pStyle w:val="EndNoteBibliography"/>
      </w:pPr>
      <w:r w:rsidRPr="007D774A">
        <w:t>75.</w:t>
      </w:r>
      <w:r w:rsidRPr="007D774A">
        <w:tab/>
        <w:t xml:space="preserve">Stevens M, Holman CDJ, Bennett N. Preventing falls in older people: impact of an intervention to reduce environmental hazards in the home. </w:t>
      </w:r>
      <w:r w:rsidRPr="007D774A">
        <w:rPr>
          <w:i/>
        </w:rPr>
        <w:t>Journal of the American Geriatrics Society</w:t>
      </w:r>
      <w:r w:rsidRPr="007D774A">
        <w:t xml:space="preserve"> 2001;</w:t>
      </w:r>
      <w:r w:rsidRPr="007D774A">
        <w:rPr>
          <w:b/>
        </w:rPr>
        <w:t>49</w:t>
      </w:r>
      <w:r w:rsidRPr="007D774A">
        <w:t xml:space="preserve">:1442-7. </w:t>
      </w:r>
      <w:hyperlink r:id="rId93" w:history="1">
        <w:r w:rsidRPr="007D774A">
          <w:rPr>
            <w:rStyle w:val="Hyperlink"/>
          </w:rPr>
          <w:t>https://doi.org/10.1046/j.1532-5415.2001.4911235.x</w:t>
        </w:r>
      </w:hyperlink>
    </w:p>
    <w:p w14:paraId="54AE930D" w14:textId="65CD3036" w:rsidR="007D774A" w:rsidRPr="007D774A" w:rsidRDefault="007D774A" w:rsidP="007D774A">
      <w:pPr>
        <w:pStyle w:val="EndNoteBibliography"/>
      </w:pPr>
      <w:r w:rsidRPr="007D774A">
        <w:t>76.</w:t>
      </w:r>
      <w:r w:rsidRPr="007D774A">
        <w:tab/>
        <w:t xml:space="preserve">Day L, Fildes B, Gordon I, Fitzharris M, Flamer H, Lord S. Randomised factorial trial of falls prevention among older people living in their own homes. </w:t>
      </w:r>
      <w:r w:rsidRPr="007D774A">
        <w:rPr>
          <w:i/>
        </w:rPr>
        <w:t>BMJ</w:t>
      </w:r>
      <w:r w:rsidRPr="007D774A">
        <w:t xml:space="preserve"> 2002;</w:t>
      </w:r>
      <w:r w:rsidRPr="007D774A">
        <w:rPr>
          <w:b/>
        </w:rPr>
        <w:t>325</w:t>
      </w:r>
      <w:r w:rsidRPr="007D774A">
        <w:t xml:space="preserve">:128. </w:t>
      </w:r>
      <w:hyperlink r:id="rId94" w:history="1">
        <w:r w:rsidRPr="007D774A">
          <w:rPr>
            <w:rStyle w:val="Hyperlink"/>
          </w:rPr>
          <w:t>https://doi.org/10.1136/bmj.325.7356.128</w:t>
        </w:r>
      </w:hyperlink>
      <w:r w:rsidRPr="007D774A">
        <w:t xml:space="preserve"> </w:t>
      </w:r>
    </w:p>
    <w:p w14:paraId="00980F9D" w14:textId="18B3CD5B" w:rsidR="007D774A" w:rsidRPr="007D774A" w:rsidRDefault="007D774A" w:rsidP="007D774A">
      <w:pPr>
        <w:pStyle w:val="EndNoteBibliography"/>
      </w:pPr>
      <w:r w:rsidRPr="007D774A">
        <w:t>77.</w:t>
      </w:r>
      <w:r w:rsidRPr="007D774A">
        <w:tab/>
        <w:t>Cumming RG, Thomas M, Szonyi G, Salkeld G, O'Neill E, Westbury C</w:t>
      </w:r>
      <w:r w:rsidRPr="007D774A">
        <w:rPr>
          <w:i/>
        </w:rPr>
        <w:t>, et al.</w:t>
      </w:r>
      <w:r w:rsidRPr="007D774A">
        <w:t xml:space="preserve"> Home visits by an occupational therapist for assessment and modification of environmental hazards: a randomized trial of falls prevention. </w:t>
      </w:r>
      <w:r w:rsidRPr="007D774A">
        <w:rPr>
          <w:i/>
        </w:rPr>
        <w:t>Journal of the American Geriatrics Society</w:t>
      </w:r>
      <w:r w:rsidRPr="007D774A">
        <w:t xml:space="preserve"> 1999;</w:t>
      </w:r>
      <w:r w:rsidRPr="007D774A">
        <w:rPr>
          <w:b/>
        </w:rPr>
        <w:t>47</w:t>
      </w:r>
      <w:r w:rsidRPr="007D774A">
        <w:t xml:space="preserve">:1397-402. </w:t>
      </w:r>
      <w:hyperlink r:id="rId95" w:history="1">
        <w:r w:rsidRPr="007D774A">
          <w:rPr>
            <w:rStyle w:val="Hyperlink"/>
          </w:rPr>
          <w:t>https://doi.org/10.1111/j.1532-5415.1999.tb01556.x</w:t>
        </w:r>
      </w:hyperlink>
    </w:p>
    <w:p w14:paraId="5068FF83" w14:textId="277B3EF1" w:rsidR="007D774A" w:rsidRPr="007D774A" w:rsidRDefault="007D774A" w:rsidP="007D774A">
      <w:pPr>
        <w:pStyle w:val="EndNoteBibliography"/>
      </w:pPr>
      <w:r w:rsidRPr="007D774A">
        <w:t>78.</w:t>
      </w:r>
      <w:r w:rsidRPr="007D774A">
        <w:tab/>
        <w:t xml:space="preserve">Haines TP, Lee DC, O'Connell B, McDermott F, Hoffmann T. Why do hospitalized older adults take risks that may lead to falls? </w:t>
      </w:r>
      <w:r w:rsidRPr="007D774A">
        <w:rPr>
          <w:i/>
        </w:rPr>
        <w:t>Health Expectations</w:t>
      </w:r>
      <w:r w:rsidRPr="007D774A">
        <w:t xml:space="preserve"> 2015;</w:t>
      </w:r>
      <w:r w:rsidRPr="007D774A">
        <w:rPr>
          <w:b/>
        </w:rPr>
        <w:t>18</w:t>
      </w:r>
      <w:r w:rsidRPr="007D774A">
        <w:t xml:space="preserve">:233-49. </w:t>
      </w:r>
      <w:hyperlink r:id="rId96" w:history="1">
        <w:r w:rsidRPr="007D774A">
          <w:rPr>
            <w:rStyle w:val="Hyperlink"/>
          </w:rPr>
          <w:t>https://doi.org/10.1111/hex.12026</w:t>
        </w:r>
      </w:hyperlink>
    </w:p>
    <w:p w14:paraId="6774C576" w14:textId="34058246" w:rsidR="007D774A" w:rsidRPr="007D774A" w:rsidRDefault="007D774A" w:rsidP="007D774A">
      <w:pPr>
        <w:pStyle w:val="EndNoteBibliography"/>
      </w:pPr>
      <w:r w:rsidRPr="007D774A">
        <w:lastRenderedPageBreak/>
        <w:t>79.</w:t>
      </w:r>
      <w:r w:rsidRPr="007D774A">
        <w:tab/>
        <w:t xml:space="preserve">Moreira NB, Rodacki ALF, Pereira G, Bento PCB. Does functional capacity, fall risk awareness and physical activity level predict falls in older adults in different age groups? </w:t>
      </w:r>
      <w:r w:rsidRPr="007D774A">
        <w:rPr>
          <w:i/>
        </w:rPr>
        <w:t>Arch Gerontol Geriatr</w:t>
      </w:r>
      <w:r w:rsidRPr="007D774A">
        <w:t xml:space="preserve"> 2018;</w:t>
      </w:r>
      <w:r w:rsidRPr="007D774A">
        <w:rPr>
          <w:b/>
        </w:rPr>
        <w:t>77</w:t>
      </w:r>
      <w:r w:rsidRPr="007D774A">
        <w:t xml:space="preserve">:57-63. </w:t>
      </w:r>
      <w:hyperlink r:id="rId97" w:history="1">
        <w:r w:rsidRPr="007D774A">
          <w:rPr>
            <w:rStyle w:val="Hyperlink"/>
          </w:rPr>
          <w:t>https://doi.org/10.1016/j.archger.2018.04.002</w:t>
        </w:r>
      </w:hyperlink>
    </w:p>
    <w:p w14:paraId="6E9CD70D" w14:textId="12CFF3E2" w:rsidR="007D774A" w:rsidRPr="007D774A" w:rsidRDefault="007D774A" w:rsidP="007D774A">
      <w:pPr>
        <w:pStyle w:val="EndNoteBibliography"/>
      </w:pPr>
      <w:r w:rsidRPr="007D774A">
        <w:t>80.</w:t>
      </w:r>
      <w:r w:rsidRPr="007D774A">
        <w:tab/>
        <w:t>Lusardi MM, Fritz S, Middleton A, Allison L, Wingood M, Phillips E</w:t>
      </w:r>
      <w:r w:rsidRPr="007D774A">
        <w:rPr>
          <w:i/>
        </w:rPr>
        <w:t>, et al.</w:t>
      </w:r>
      <w:r w:rsidRPr="007D774A">
        <w:t xml:space="preserve"> Determining risk of falls in community dwelling older adults: A systematic review and meta-analysis using posttest probability. </w:t>
      </w:r>
      <w:r w:rsidRPr="007D774A">
        <w:rPr>
          <w:i/>
        </w:rPr>
        <w:t>Journal of Geriatric Physical Therapy</w:t>
      </w:r>
      <w:r w:rsidRPr="007D774A">
        <w:t xml:space="preserve"> 2017;</w:t>
      </w:r>
      <w:r w:rsidRPr="007D774A">
        <w:rPr>
          <w:b/>
        </w:rPr>
        <w:t>40</w:t>
      </w:r>
      <w:r w:rsidRPr="007D774A">
        <w:t xml:space="preserve">:1-36. </w:t>
      </w:r>
      <w:hyperlink r:id="rId98" w:history="1">
        <w:r w:rsidRPr="007D774A">
          <w:rPr>
            <w:rStyle w:val="Hyperlink"/>
          </w:rPr>
          <w:t>https://doi.org/10.1519/jpt.0000000000000099</w:t>
        </w:r>
      </w:hyperlink>
    </w:p>
    <w:p w14:paraId="6E43B200" w14:textId="7DC7F212" w:rsidR="007D774A" w:rsidRPr="007D774A" w:rsidRDefault="007D774A" w:rsidP="007D774A">
      <w:pPr>
        <w:pStyle w:val="EndNoteBibliography"/>
      </w:pPr>
      <w:r w:rsidRPr="007D774A">
        <w:t>81.</w:t>
      </w:r>
      <w:r w:rsidRPr="007D774A">
        <w:tab/>
        <w:t xml:space="preserve">B&amp;Q. </w:t>
      </w:r>
      <w:r w:rsidRPr="007D774A">
        <w:rPr>
          <w:i/>
        </w:rPr>
        <w:t>Light bulb</w:t>
      </w:r>
      <w:r w:rsidRPr="007D774A">
        <w:t xml:space="preserve">. 2020. URL: </w:t>
      </w:r>
      <w:hyperlink r:id="rId99" w:history="1">
        <w:r w:rsidRPr="007D774A">
          <w:rPr>
            <w:rStyle w:val="Hyperlink"/>
          </w:rPr>
          <w:t>https://www.diy.com/departments/diall-e27-10w-806lm-gls-warm-white-led-light-bulb/3663602667216_BQ.prd</w:t>
        </w:r>
      </w:hyperlink>
      <w:r w:rsidRPr="007D774A">
        <w:t xml:space="preserve"> (accessed 6 January, 2020).</w:t>
      </w:r>
    </w:p>
    <w:p w14:paraId="2D9E87D6" w14:textId="3098BAD1" w:rsidR="004073B3" w:rsidRPr="00CD0324" w:rsidRDefault="00973417" w:rsidP="00973417">
      <w:pPr>
        <w:spacing w:after="160" w:line="259" w:lineRule="auto"/>
      </w:pPr>
      <w:r>
        <w:fldChar w:fldCharType="end"/>
      </w:r>
    </w:p>
    <w:p w14:paraId="40E59F27" w14:textId="77777777" w:rsidR="00AF11B4" w:rsidRDefault="00AF11B4">
      <w:pPr>
        <w:spacing w:after="160" w:line="259" w:lineRule="auto"/>
        <w:rPr>
          <w:rFonts w:eastAsiaTheme="majorEastAsia" w:cstheme="majorBidi"/>
          <w:b/>
          <w:bCs/>
          <w:szCs w:val="28"/>
        </w:rPr>
      </w:pPr>
      <w:r>
        <w:br w:type="page"/>
      </w:r>
    </w:p>
    <w:p w14:paraId="37E1562A" w14:textId="52667D66" w:rsidR="004073B3" w:rsidRDefault="004073B3" w:rsidP="00973417">
      <w:pPr>
        <w:pStyle w:val="Heading1"/>
      </w:pPr>
      <w:bookmarkStart w:id="281" w:name="_Toc49168505"/>
      <w:r w:rsidRPr="00CD0324">
        <w:lastRenderedPageBreak/>
        <w:t>Appendices</w:t>
      </w:r>
      <w:bookmarkEnd w:id="281"/>
    </w:p>
    <w:p w14:paraId="27838221" w14:textId="412DC743" w:rsidR="00AB2740" w:rsidRPr="00CD0324" w:rsidRDefault="00AB2740" w:rsidP="00E80426">
      <w:pPr>
        <w:pStyle w:val="Heading5"/>
      </w:pPr>
      <w:bookmarkStart w:id="282" w:name="_Ref30594268"/>
      <w:bookmarkStart w:id="283" w:name="_Toc49168506"/>
      <w:r w:rsidRPr="00AB2740">
        <w:t>Regulatory Approvals</w:t>
      </w:r>
      <w:bookmarkEnd w:id="282"/>
      <w:bookmarkEnd w:id="283"/>
    </w:p>
    <w:p w14:paraId="61F0A9D7" w14:textId="77777777" w:rsidR="00304ADE" w:rsidRPr="00CD0324" w:rsidRDefault="00304ADE" w:rsidP="000E504C">
      <w:pPr>
        <w:rPr>
          <w:lang w:eastAsia="en-GB"/>
        </w:rPr>
      </w:pPr>
    </w:p>
    <w:tbl>
      <w:tblPr>
        <w:tblW w:w="8784" w:type="dxa"/>
        <w:tblLook w:val="04A0" w:firstRow="1" w:lastRow="0" w:firstColumn="1" w:lastColumn="0" w:noHBand="0" w:noVBand="1"/>
      </w:tblPr>
      <w:tblGrid>
        <w:gridCol w:w="5807"/>
        <w:gridCol w:w="2977"/>
      </w:tblGrid>
      <w:tr w:rsidR="00304ADE" w:rsidRPr="00CD0324" w14:paraId="25580518" w14:textId="77777777" w:rsidTr="00AF1A6B">
        <w:trPr>
          <w:trHeight w:val="315"/>
        </w:trPr>
        <w:tc>
          <w:tcPr>
            <w:tcW w:w="5807" w:type="dxa"/>
            <w:tcBorders>
              <w:top w:val="single" w:sz="4" w:space="0" w:color="auto"/>
              <w:left w:val="single" w:sz="4" w:space="0" w:color="auto"/>
              <w:bottom w:val="single" w:sz="4" w:space="0" w:color="auto"/>
              <w:right w:val="single" w:sz="4" w:space="0" w:color="auto"/>
            </w:tcBorders>
            <w:shd w:val="clear" w:color="auto" w:fill="auto"/>
            <w:noWrap/>
            <w:hideMark/>
          </w:tcPr>
          <w:p w14:paraId="466F6860" w14:textId="77777777" w:rsidR="00304ADE" w:rsidRPr="00CD0324" w:rsidRDefault="00304ADE" w:rsidP="00AF1A6B">
            <w:pPr>
              <w:spacing w:line="240" w:lineRule="auto"/>
              <w:rPr>
                <w:rFonts w:eastAsia="Times New Roman" w:cs="Times New Roman"/>
                <w:b/>
                <w:bCs/>
                <w:szCs w:val="24"/>
                <w:lang w:eastAsia="en-GB"/>
              </w:rPr>
            </w:pPr>
            <w:r w:rsidRPr="00CD0324">
              <w:rPr>
                <w:rFonts w:eastAsia="Times New Roman" w:cs="Times New Roman"/>
                <w:b/>
                <w:bCs/>
                <w:szCs w:val="24"/>
                <w:lang w:eastAsia="en-GB"/>
              </w:rPr>
              <w:t>Research Site</w:t>
            </w:r>
          </w:p>
        </w:tc>
        <w:tc>
          <w:tcPr>
            <w:tcW w:w="2977" w:type="dxa"/>
            <w:tcBorders>
              <w:top w:val="single" w:sz="4" w:space="0" w:color="auto"/>
              <w:left w:val="nil"/>
              <w:bottom w:val="single" w:sz="4" w:space="0" w:color="auto"/>
              <w:right w:val="single" w:sz="4" w:space="0" w:color="auto"/>
            </w:tcBorders>
            <w:shd w:val="clear" w:color="auto" w:fill="auto"/>
            <w:noWrap/>
            <w:hideMark/>
          </w:tcPr>
          <w:p w14:paraId="3B040C48" w14:textId="77777777" w:rsidR="00304ADE" w:rsidRPr="00CD0324" w:rsidRDefault="00304ADE" w:rsidP="00AF1A6B">
            <w:pPr>
              <w:spacing w:line="240" w:lineRule="auto"/>
              <w:rPr>
                <w:rFonts w:eastAsia="Times New Roman" w:cs="Times New Roman"/>
                <w:b/>
                <w:bCs/>
                <w:szCs w:val="24"/>
                <w:lang w:eastAsia="en-GB"/>
              </w:rPr>
            </w:pPr>
            <w:r w:rsidRPr="00CD0324">
              <w:rPr>
                <w:rFonts w:eastAsia="Times New Roman" w:cs="Times New Roman"/>
                <w:b/>
                <w:bCs/>
                <w:szCs w:val="24"/>
                <w:lang w:eastAsia="en-GB"/>
              </w:rPr>
              <w:t>Date R&amp;D issued confirmation of capacity and capability </w:t>
            </w:r>
          </w:p>
        </w:tc>
      </w:tr>
      <w:tr w:rsidR="00304ADE" w:rsidRPr="00CD0324" w14:paraId="2456C15F" w14:textId="77777777" w:rsidTr="00AF1A6B">
        <w:trPr>
          <w:trHeight w:val="567"/>
        </w:trPr>
        <w:tc>
          <w:tcPr>
            <w:tcW w:w="5807" w:type="dxa"/>
            <w:tcBorders>
              <w:top w:val="nil"/>
              <w:left w:val="single" w:sz="4" w:space="0" w:color="auto"/>
              <w:bottom w:val="single" w:sz="4" w:space="0" w:color="auto"/>
              <w:right w:val="single" w:sz="4" w:space="0" w:color="auto"/>
            </w:tcBorders>
            <w:shd w:val="clear" w:color="auto" w:fill="auto"/>
            <w:noWrap/>
            <w:hideMark/>
          </w:tcPr>
          <w:p w14:paraId="3CC82284" w14:textId="77777777" w:rsidR="00304ADE" w:rsidRPr="00CD0324" w:rsidRDefault="00304ADE" w:rsidP="00AF1A6B">
            <w:pPr>
              <w:spacing w:line="240" w:lineRule="auto"/>
              <w:rPr>
                <w:rFonts w:eastAsia="Times New Roman" w:cs="Times New Roman"/>
                <w:szCs w:val="24"/>
                <w:lang w:eastAsia="en-GB"/>
              </w:rPr>
            </w:pPr>
            <w:r w:rsidRPr="00CD0324">
              <w:rPr>
                <w:rFonts w:eastAsia="Times New Roman" w:cs="Times New Roman"/>
                <w:szCs w:val="24"/>
                <w:lang w:eastAsia="en-GB"/>
              </w:rPr>
              <w:t>Humber NHS Foundation Trust</w:t>
            </w:r>
          </w:p>
        </w:tc>
        <w:tc>
          <w:tcPr>
            <w:tcW w:w="2977" w:type="dxa"/>
            <w:tcBorders>
              <w:top w:val="nil"/>
              <w:left w:val="nil"/>
              <w:bottom w:val="single" w:sz="4" w:space="0" w:color="auto"/>
              <w:right w:val="single" w:sz="4" w:space="0" w:color="auto"/>
            </w:tcBorders>
            <w:shd w:val="clear" w:color="auto" w:fill="auto"/>
            <w:noWrap/>
            <w:hideMark/>
          </w:tcPr>
          <w:p w14:paraId="64E0EFA7" w14:textId="77777777" w:rsidR="00304ADE" w:rsidRPr="00CD0324" w:rsidRDefault="00304ADE" w:rsidP="00AF1A6B">
            <w:pPr>
              <w:spacing w:line="240" w:lineRule="auto"/>
              <w:rPr>
                <w:rFonts w:eastAsia="Times New Roman" w:cs="Times New Roman"/>
                <w:lang w:eastAsia="en-GB"/>
              </w:rPr>
            </w:pPr>
            <w:r w:rsidRPr="00CD0324">
              <w:rPr>
                <w:rFonts w:eastAsia="Times New Roman" w:cs="Times New Roman"/>
                <w:lang w:eastAsia="en-GB"/>
              </w:rPr>
              <w:t>31/10/2016</w:t>
            </w:r>
          </w:p>
        </w:tc>
      </w:tr>
      <w:tr w:rsidR="00304ADE" w:rsidRPr="00CD0324" w14:paraId="366842A7" w14:textId="77777777" w:rsidTr="00AF1A6B">
        <w:trPr>
          <w:trHeight w:val="567"/>
        </w:trPr>
        <w:tc>
          <w:tcPr>
            <w:tcW w:w="5807" w:type="dxa"/>
            <w:tcBorders>
              <w:top w:val="nil"/>
              <w:left w:val="single" w:sz="4" w:space="0" w:color="auto"/>
              <w:bottom w:val="single" w:sz="4" w:space="0" w:color="auto"/>
              <w:right w:val="single" w:sz="4" w:space="0" w:color="auto"/>
            </w:tcBorders>
            <w:shd w:val="clear" w:color="auto" w:fill="auto"/>
            <w:noWrap/>
            <w:hideMark/>
          </w:tcPr>
          <w:p w14:paraId="2F451BF9" w14:textId="77777777" w:rsidR="00304ADE" w:rsidRPr="00CD0324" w:rsidRDefault="00304ADE" w:rsidP="00AF1A6B">
            <w:pPr>
              <w:spacing w:line="240" w:lineRule="auto"/>
              <w:rPr>
                <w:rFonts w:eastAsia="Times New Roman" w:cs="Times New Roman"/>
                <w:szCs w:val="24"/>
                <w:lang w:eastAsia="en-GB"/>
              </w:rPr>
            </w:pPr>
            <w:r w:rsidRPr="00CD0324">
              <w:rPr>
                <w:rFonts w:eastAsia="Times New Roman" w:cs="Times New Roman"/>
                <w:szCs w:val="24"/>
                <w:lang w:eastAsia="en-GB"/>
              </w:rPr>
              <w:t>Harrogate and District NHS Foundation Trust</w:t>
            </w:r>
          </w:p>
        </w:tc>
        <w:tc>
          <w:tcPr>
            <w:tcW w:w="2977" w:type="dxa"/>
            <w:tcBorders>
              <w:top w:val="nil"/>
              <w:left w:val="nil"/>
              <w:bottom w:val="single" w:sz="4" w:space="0" w:color="auto"/>
              <w:right w:val="single" w:sz="4" w:space="0" w:color="auto"/>
            </w:tcBorders>
            <w:shd w:val="clear" w:color="auto" w:fill="auto"/>
            <w:noWrap/>
            <w:hideMark/>
          </w:tcPr>
          <w:p w14:paraId="094EFDB8" w14:textId="77777777" w:rsidR="00304ADE" w:rsidRPr="00CD0324" w:rsidRDefault="00304ADE" w:rsidP="00AF1A6B">
            <w:pPr>
              <w:spacing w:line="240" w:lineRule="auto"/>
              <w:rPr>
                <w:rFonts w:eastAsia="Times New Roman" w:cs="Times New Roman"/>
                <w:lang w:eastAsia="en-GB"/>
              </w:rPr>
            </w:pPr>
            <w:r w:rsidRPr="00CD0324">
              <w:rPr>
                <w:rFonts w:eastAsia="Times New Roman" w:cs="Times New Roman"/>
                <w:lang w:eastAsia="en-GB"/>
              </w:rPr>
              <w:t>09/11/2016</w:t>
            </w:r>
          </w:p>
        </w:tc>
      </w:tr>
      <w:tr w:rsidR="00304ADE" w:rsidRPr="00CD0324" w14:paraId="76AD0C83" w14:textId="77777777" w:rsidTr="00AF1A6B">
        <w:trPr>
          <w:trHeight w:val="567"/>
        </w:trPr>
        <w:tc>
          <w:tcPr>
            <w:tcW w:w="5807" w:type="dxa"/>
            <w:tcBorders>
              <w:top w:val="nil"/>
              <w:left w:val="single" w:sz="4" w:space="0" w:color="auto"/>
              <w:bottom w:val="single" w:sz="4" w:space="0" w:color="auto"/>
              <w:right w:val="single" w:sz="4" w:space="0" w:color="auto"/>
            </w:tcBorders>
            <w:shd w:val="clear" w:color="auto" w:fill="auto"/>
            <w:noWrap/>
            <w:hideMark/>
          </w:tcPr>
          <w:p w14:paraId="58D1CD18" w14:textId="77777777" w:rsidR="00304ADE" w:rsidRPr="00CD0324" w:rsidRDefault="00304ADE" w:rsidP="00AF1A6B">
            <w:pPr>
              <w:spacing w:line="240" w:lineRule="auto"/>
              <w:rPr>
                <w:rFonts w:eastAsia="Times New Roman" w:cs="Times New Roman"/>
                <w:szCs w:val="24"/>
                <w:lang w:eastAsia="en-GB"/>
              </w:rPr>
            </w:pPr>
            <w:r w:rsidRPr="00CD0324">
              <w:rPr>
                <w:rFonts w:eastAsia="Times New Roman" w:cs="Times New Roman"/>
                <w:szCs w:val="24"/>
                <w:lang w:eastAsia="en-GB"/>
              </w:rPr>
              <w:t>Northern Lincolnshire and Goole NHS Foundation Trust</w:t>
            </w:r>
          </w:p>
        </w:tc>
        <w:tc>
          <w:tcPr>
            <w:tcW w:w="2977" w:type="dxa"/>
            <w:tcBorders>
              <w:top w:val="nil"/>
              <w:left w:val="nil"/>
              <w:bottom w:val="single" w:sz="4" w:space="0" w:color="auto"/>
              <w:right w:val="single" w:sz="4" w:space="0" w:color="auto"/>
            </w:tcBorders>
            <w:shd w:val="clear" w:color="auto" w:fill="auto"/>
            <w:noWrap/>
            <w:hideMark/>
          </w:tcPr>
          <w:p w14:paraId="03B5F60D" w14:textId="77777777" w:rsidR="00304ADE" w:rsidRPr="00CD0324" w:rsidRDefault="00304ADE" w:rsidP="00AF1A6B">
            <w:pPr>
              <w:spacing w:line="240" w:lineRule="auto"/>
              <w:rPr>
                <w:rFonts w:eastAsia="Times New Roman" w:cs="Times New Roman"/>
                <w:lang w:eastAsia="en-GB"/>
              </w:rPr>
            </w:pPr>
            <w:r w:rsidRPr="00CD0324">
              <w:rPr>
                <w:rFonts w:eastAsia="Times New Roman" w:cs="Times New Roman"/>
                <w:lang w:eastAsia="en-GB"/>
              </w:rPr>
              <w:t>30/11/2016</w:t>
            </w:r>
          </w:p>
        </w:tc>
      </w:tr>
      <w:tr w:rsidR="00304ADE" w:rsidRPr="00CD0324" w14:paraId="1AF8CEFA" w14:textId="77777777" w:rsidTr="00AF1A6B">
        <w:trPr>
          <w:trHeight w:val="567"/>
        </w:trPr>
        <w:tc>
          <w:tcPr>
            <w:tcW w:w="5807" w:type="dxa"/>
            <w:tcBorders>
              <w:top w:val="nil"/>
              <w:left w:val="single" w:sz="4" w:space="0" w:color="auto"/>
              <w:bottom w:val="single" w:sz="4" w:space="0" w:color="auto"/>
              <w:right w:val="single" w:sz="4" w:space="0" w:color="auto"/>
            </w:tcBorders>
            <w:shd w:val="clear" w:color="auto" w:fill="auto"/>
            <w:noWrap/>
            <w:hideMark/>
          </w:tcPr>
          <w:p w14:paraId="67C5FBD8" w14:textId="77777777" w:rsidR="00304ADE" w:rsidRPr="00CD0324" w:rsidRDefault="00304ADE" w:rsidP="00AF1A6B">
            <w:pPr>
              <w:spacing w:line="240" w:lineRule="auto"/>
              <w:rPr>
                <w:rFonts w:eastAsia="Times New Roman" w:cs="Times New Roman"/>
                <w:szCs w:val="24"/>
                <w:lang w:eastAsia="en-GB"/>
              </w:rPr>
            </w:pPr>
            <w:r w:rsidRPr="00CD0324">
              <w:rPr>
                <w:rFonts w:eastAsia="Times New Roman" w:cs="Times New Roman"/>
                <w:szCs w:val="24"/>
                <w:lang w:eastAsia="en-GB"/>
              </w:rPr>
              <w:t>Sheffield Teaching Hospitals NHS Foundation Trust</w:t>
            </w:r>
          </w:p>
        </w:tc>
        <w:tc>
          <w:tcPr>
            <w:tcW w:w="2977" w:type="dxa"/>
            <w:tcBorders>
              <w:top w:val="nil"/>
              <w:left w:val="nil"/>
              <w:bottom w:val="single" w:sz="4" w:space="0" w:color="auto"/>
              <w:right w:val="single" w:sz="4" w:space="0" w:color="auto"/>
            </w:tcBorders>
            <w:shd w:val="clear" w:color="auto" w:fill="auto"/>
            <w:noWrap/>
            <w:hideMark/>
          </w:tcPr>
          <w:p w14:paraId="315B69DB" w14:textId="77777777" w:rsidR="00304ADE" w:rsidRPr="00CD0324" w:rsidRDefault="00304ADE" w:rsidP="00AF1A6B">
            <w:pPr>
              <w:spacing w:line="240" w:lineRule="auto"/>
              <w:rPr>
                <w:rFonts w:eastAsia="Times New Roman" w:cs="Times New Roman"/>
                <w:lang w:eastAsia="en-GB"/>
              </w:rPr>
            </w:pPr>
            <w:r w:rsidRPr="00CD0324">
              <w:rPr>
                <w:rFonts w:eastAsia="Times New Roman" w:cs="Times New Roman"/>
                <w:lang w:eastAsia="en-GB"/>
              </w:rPr>
              <w:t>31/01/2017</w:t>
            </w:r>
          </w:p>
        </w:tc>
      </w:tr>
      <w:tr w:rsidR="00304ADE" w:rsidRPr="00CD0324" w14:paraId="0D4109BE" w14:textId="77777777" w:rsidTr="00AF1A6B">
        <w:trPr>
          <w:trHeight w:val="567"/>
        </w:trPr>
        <w:tc>
          <w:tcPr>
            <w:tcW w:w="5807" w:type="dxa"/>
            <w:tcBorders>
              <w:top w:val="nil"/>
              <w:left w:val="single" w:sz="4" w:space="0" w:color="auto"/>
              <w:bottom w:val="single" w:sz="4" w:space="0" w:color="auto"/>
              <w:right w:val="single" w:sz="4" w:space="0" w:color="auto"/>
            </w:tcBorders>
            <w:shd w:val="clear" w:color="auto" w:fill="auto"/>
            <w:noWrap/>
            <w:hideMark/>
          </w:tcPr>
          <w:p w14:paraId="56290D2F" w14:textId="77777777" w:rsidR="00304ADE" w:rsidRPr="00CD0324" w:rsidRDefault="00304ADE" w:rsidP="00AF1A6B">
            <w:pPr>
              <w:spacing w:line="240" w:lineRule="auto"/>
              <w:rPr>
                <w:rFonts w:eastAsia="Times New Roman" w:cs="Times New Roman"/>
                <w:szCs w:val="24"/>
                <w:lang w:eastAsia="en-GB"/>
              </w:rPr>
            </w:pPr>
            <w:r w:rsidRPr="00CD0324">
              <w:rPr>
                <w:rFonts w:eastAsia="Times New Roman" w:cs="Times New Roman"/>
                <w:szCs w:val="24"/>
                <w:lang w:eastAsia="en-GB"/>
              </w:rPr>
              <w:t>East Coast Community Healthcare</w:t>
            </w:r>
          </w:p>
        </w:tc>
        <w:tc>
          <w:tcPr>
            <w:tcW w:w="2977" w:type="dxa"/>
            <w:tcBorders>
              <w:top w:val="nil"/>
              <w:left w:val="nil"/>
              <w:bottom w:val="single" w:sz="4" w:space="0" w:color="auto"/>
              <w:right w:val="single" w:sz="4" w:space="0" w:color="auto"/>
            </w:tcBorders>
            <w:shd w:val="clear" w:color="auto" w:fill="auto"/>
            <w:noWrap/>
            <w:hideMark/>
          </w:tcPr>
          <w:p w14:paraId="7FEB9F09" w14:textId="77777777" w:rsidR="00304ADE" w:rsidRPr="00CD0324" w:rsidRDefault="00304ADE" w:rsidP="00AF1A6B">
            <w:pPr>
              <w:spacing w:line="240" w:lineRule="auto"/>
              <w:rPr>
                <w:rFonts w:eastAsia="Times New Roman" w:cs="Times New Roman"/>
                <w:lang w:eastAsia="en-GB"/>
              </w:rPr>
            </w:pPr>
            <w:r w:rsidRPr="00CD0324">
              <w:rPr>
                <w:rFonts w:eastAsia="Times New Roman" w:cs="Times New Roman"/>
                <w:lang w:eastAsia="en-GB"/>
              </w:rPr>
              <w:t>03/03/2017</w:t>
            </w:r>
          </w:p>
        </w:tc>
      </w:tr>
      <w:tr w:rsidR="00304ADE" w:rsidRPr="00CD0324" w14:paraId="502C6929" w14:textId="77777777" w:rsidTr="00AF1A6B">
        <w:trPr>
          <w:trHeight w:val="567"/>
        </w:trPr>
        <w:tc>
          <w:tcPr>
            <w:tcW w:w="5807" w:type="dxa"/>
            <w:tcBorders>
              <w:top w:val="nil"/>
              <w:left w:val="single" w:sz="4" w:space="0" w:color="auto"/>
              <w:bottom w:val="single" w:sz="4" w:space="0" w:color="auto"/>
              <w:right w:val="single" w:sz="4" w:space="0" w:color="auto"/>
            </w:tcBorders>
            <w:shd w:val="clear" w:color="auto" w:fill="auto"/>
            <w:noWrap/>
            <w:hideMark/>
          </w:tcPr>
          <w:p w14:paraId="131F800A" w14:textId="77777777" w:rsidR="00304ADE" w:rsidRPr="00CD0324" w:rsidRDefault="00304ADE" w:rsidP="00AF1A6B">
            <w:pPr>
              <w:spacing w:line="240" w:lineRule="auto"/>
              <w:rPr>
                <w:rFonts w:eastAsia="Times New Roman" w:cs="Times New Roman"/>
                <w:szCs w:val="24"/>
                <w:lang w:eastAsia="en-GB"/>
              </w:rPr>
            </w:pPr>
            <w:r w:rsidRPr="00CD0324">
              <w:rPr>
                <w:rFonts w:eastAsia="Times New Roman" w:cs="Times New Roman"/>
                <w:szCs w:val="24"/>
                <w:lang w:eastAsia="en-GB"/>
              </w:rPr>
              <w:t>York Hospital NHS Trust</w:t>
            </w:r>
          </w:p>
        </w:tc>
        <w:tc>
          <w:tcPr>
            <w:tcW w:w="2977" w:type="dxa"/>
            <w:tcBorders>
              <w:top w:val="nil"/>
              <w:left w:val="nil"/>
              <w:bottom w:val="single" w:sz="4" w:space="0" w:color="auto"/>
              <w:right w:val="single" w:sz="4" w:space="0" w:color="auto"/>
            </w:tcBorders>
            <w:shd w:val="clear" w:color="auto" w:fill="auto"/>
            <w:noWrap/>
            <w:hideMark/>
          </w:tcPr>
          <w:p w14:paraId="3A7FB415" w14:textId="77777777" w:rsidR="00304ADE" w:rsidRPr="00CD0324" w:rsidRDefault="00304ADE" w:rsidP="00AF1A6B">
            <w:pPr>
              <w:spacing w:line="240" w:lineRule="auto"/>
              <w:rPr>
                <w:rFonts w:eastAsia="Times New Roman" w:cs="Times New Roman"/>
                <w:lang w:eastAsia="en-GB"/>
              </w:rPr>
            </w:pPr>
            <w:r w:rsidRPr="00CD0324">
              <w:rPr>
                <w:rFonts w:eastAsia="Times New Roman" w:cs="Times New Roman"/>
                <w:lang w:eastAsia="en-GB"/>
              </w:rPr>
              <w:t>20/04/2017</w:t>
            </w:r>
          </w:p>
        </w:tc>
      </w:tr>
      <w:tr w:rsidR="00304ADE" w:rsidRPr="00CD0324" w14:paraId="2B50BC5B" w14:textId="77777777" w:rsidTr="00AF1A6B">
        <w:trPr>
          <w:trHeight w:val="567"/>
        </w:trPr>
        <w:tc>
          <w:tcPr>
            <w:tcW w:w="5807" w:type="dxa"/>
            <w:tcBorders>
              <w:top w:val="nil"/>
              <w:left w:val="single" w:sz="4" w:space="0" w:color="auto"/>
              <w:bottom w:val="single" w:sz="4" w:space="0" w:color="auto"/>
              <w:right w:val="single" w:sz="4" w:space="0" w:color="auto"/>
            </w:tcBorders>
            <w:shd w:val="clear" w:color="auto" w:fill="auto"/>
            <w:noWrap/>
            <w:hideMark/>
          </w:tcPr>
          <w:p w14:paraId="52CB3A70" w14:textId="77777777" w:rsidR="00304ADE" w:rsidRPr="00CD0324" w:rsidRDefault="00304ADE" w:rsidP="00AF1A6B">
            <w:pPr>
              <w:spacing w:line="240" w:lineRule="auto"/>
              <w:rPr>
                <w:rFonts w:eastAsia="Times New Roman" w:cs="Times New Roman"/>
                <w:szCs w:val="24"/>
                <w:lang w:eastAsia="en-GB"/>
              </w:rPr>
            </w:pPr>
            <w:r w:rsidRPr="00CD0324">
              <w:rPr>
                <w:rFonts w:eastAsia="Times New Roman" w:cs="Times New Roman"/>
                <w:szCs w:val="24"/>
                <w:lang w:eastAsia="en-GB"/>
              </w:rPr>
              <w:t>East Sussex Healthcare NHS Trust</w:t>
            </w:r>
          </w:p>
        </w:tc>
        <w:tc>
          <w:tcPr>
            <w:tcW w:w="2977" w:type="dxa"/>
            <w:tcBorders>
              <w:top w:val="nil"/>
              <w:left w:val="nil"/>
              <w:bottom w:val="single" w:sz="4" w:space="0" w:color="auto"/>
              <w:right w:val="single" w:sz="4" w:space="0" w:color="auto"/>
            </w:tcBorders>
            <w:shd w:val="clear" w:color="auto" w:fill="auto"/>
            <w:noWrap/>
            <w:hideMark/>
          </w:tcPr>
          <w:p w14:paraId="598DADC8" w14:textId="77777777" w:rsidR="00304ADE" w:rsidRPr="00CD0324" w:rsidRDefault="00304ADE" w:rsidP="00AF1A6B">
            <w:pPr>
              <w:spacing w:line="240" w:lineRule="auto"/>
              <w:rPr>
                <w:rFonts w:eastAsia="Times New Roman" w:cs="Times New Roman"/>
                <w:lang w:eastAsia="en-GB"/>
              </w:rPr>
            </w:pPr>
            <w:r w:rsidRPr="00CD0324">
              <w:rPr>
                <w:rFonts w:eastAsia="Times New Roman" w:cs="Times New Roman"/>
                <w:lang w:eastAsia="en-GB"/>
              </w:rPr>
              <w:t>27/04/2017</w:t>
            </w:r>
          </w:p>
        </w:tc>
      </w:tr>
      <w:tr w:rsidR="00304ADE" w:rsidRPr="00CD0324" w14:paraId="687B4AB3" w14:textId="77777777" w:rsidTr="00AF1A6B">
        <w:trPr>
          <w:trHeight w:val="567"/>
        </w:trPr>
        <w:tc>
          <w:tcPr>
            <w:tcW w:w="5807" w:type="dxa"/>
            <w:tcBorders>
              <w:top w:val="nil"/>
              <w:left w:val="single" w:sz="4" w:space="0" w:color="auto"/>
              <w:bottom w:val="single" w:sz="4" w:space="0" w:color="auto"/>
              <w:right w:val="single" w:sz="4" w:space="0" w:color="auto"/>
            </w:tcBorders>
            <w:shd w:val="clear" w:color="auto" w:fill="auto"/>
            <w:noWrap/>
            <w:hideMark/>
          </w:tcPr>
          <w:p w14:paraId="5356BBB6" w14:textId="77777777" w:rsidR="00304ADE" w:rsidRPr="00CD0324" w:rsidRDefault="00304ADE" w:rsidP="00AF1A6B">
            <w:pPr>
              <w:spacing w:line="240" w:lineRule="auto"/>
              <w:rPr>
                <w:rFonts w:eastAsia="Times New Roman" w:cs="Times New Roman"/>
                <w:szCs w:val="24"/>
                <w:lang w:eastAsia="en-GB"/>
              </w:rPr>
            </w:pPr>
            <w:r w:rsidRPr="00CD0324">
              <w:rPr>
                <w:rFonts w:eastAsia="Times New Roman" w:cs="Times New Roman"/>
                <w:szCs w:val="24"/>
                <w:lang w:eastAsia="en-GB"/>
              </w:rPr>
              <w:t>Leeds Community Healthcare NHS Trust</w:t>
            </w:r>
          </w:p>
        </w:tc>
        <w:tc>
          <w:tcPr>
            <w:tcW w:w="2977" w:type="dxa"/>
            <w:tcBorders>
              <w:top w:val="nil"/>
              <w:left w:val="nil"/>
              <w:bottom w:val="single" w:sz="4" w:space="0" w:color="auto"/>
              <w:right w:val="single" w:sz="4" w:space="0" w:color="auto"/>
            </w:tcBorders>
            <w:shd w:val="clear" w:color="auto" w:fill="auto"/>
            <w:noWrap/>
            <w:hideMark/>
          </w:tcPr>
          <w:p w14:paraId="416C07FD" w14:textId="77777777" w:rsidR="00304ADE" w:rsidRPr="00CD0324" w:rsidRDefault="00304ADE" w:rsidP="00AF1A6B">
            <w:pPr>
              <w:spacing w:line="240" w:lineRule="auto"/>
              <w:rPr>
                <w:rFonts w:eastAsia="Times New Roman" w:cs="Times New Roman"/>
                <w:lang w:eastAsia="en-GB"/>
              </w:rPr>
            </w:pPr>
            <w:r w:rsidRPr="00CD0324">
              <w:rPr>
                <w:rFonts w:eastAsia="Times New Roman" w:cs="Times New Roman"/>
                <w:lang w:eastAsia="en-GB"/>
              </w:rPr>
              <w:t>28/12/2017</w:t>
            </w:r>
          </w:p>
        </w:tc>
      </w:tr>
    </w:tbl>
    <w:p w14:paraId="20A3222F" w14:textId="5D65CA71" w:rsidR="003313F0" w:rsidRPr="00CD0324" w:rsidRDefault="00304ADE" w:rsidP="000E504C">
      <w:pPr>
        <w:rPr>
          <w:lang w:eastAsia="en-GB"/>
        </w:rPr>
      </w:pPr>
      <w:r w:rsidRPr="00CD0324">
        <w:rPr>
          <w:lang w:eastAsia="en-GB"/>
        </w:rPr>
        <w:t xml:space="preserve"> </w:t>
      </w:r>
    </w:p>
    <w:p w14:paraId="25143D79" w14:textId="1ED9E4E2" w:rsidR="003313F0" w:rsidRPr="007A315B" w:rsidRDefault="00E80426">
      <w:pPr>
        <w:spacing w:after="160" w:line="259" w:lineRule="auto"/>
        <w:rPr>
          <w:rFonts w:eastAsia="Times New Roman" w:cs="Times New Roman"/>
          <w:bCs/>
          <w:szCs w:val="24"/>
          <w:lang w:eastAsia="en-GB"/>
        </w:rPr>
      </w:pPr>
      <w:r>
        <w:rPr>
          <w:rFonts w:eastAsia="Times New Roman" w:cs="Times New Roman"/>
          <w:bCs/>
          <w:szCs w:val="24"/>
          <w:lang w:eastAsia="en-GB"/>
        </w:rPr>
        <w:br w:type="page"/>
      </w:r>
    </w:p>
    <w:p w14:paraId="557E91B6" w14:textId="12210E50" w:rsidR="00AB2740" w:rsidRDefault="00AB2740" w:rsidP="00AD4770">
      <w:pPr>
        <w:pStyle w:val="Heading5"/>
      </w:pPr>
      <w:bookmarkStart w:id="284" w:name="_Ref30595428"/>
      <w:bookmarkStart w:id="285" w:name="_Ref30500774"/>
      <w:bookmarkStart w:id="286" w:name="_Toc49168507"/>
      <w:r w:rsidRPr="00AB2740">
        <w:lastRenderedPageBreak/>
        <w:t>Recruitment methods</w:t>
      </w:r>
      <w:bookmarkEnd w:id="284"/>
      <w:bookmarkEnd w:id="286"/>
    </w:p>
    <w:bookmarkEnd w:id="285"/>
    <w:p w14:paraId="26F2F3EF" w14:textId="77777777" w:rsidR="003313F0" w:rsidRPr="00CD0324" w:rsidRDefault="003313F0" w:rsidP="003313F0"/>
    <w:tbl>
      <w:tblPr>
        <w:tblStyle w:val="TableGrid"/>
        <w:tblW w:w="9351" w:type="dxa"/>
        <w:tblLook w:val="04A0" w:firstRow="1" w:lastRow="0" w:firstColumn="1" w:lastColumn="0" w:noHBand="0" w:noVBand="1"/>
      </w:tblPr>
      <w:tblGrid>
        <w:gridCol w:w="1955"/>
        <w:gridCol w:w="1260"/>
        <w:gridCol w:w="1672"/>
        <w:gridCol w:w="976"/>
        <w:gridCol w:w="1247"/>
        <w:gridCol w:w="705"/>
        <w:gridCol w:w="1536"/>
      </w:tblGrid>
      <w:tr w:rsidR="003313F0" w:rsidRPr="00CD0324" w14:paraId="7BDA127E" w14:textId="77777777" w:rsidTr="00801656">
        <w:trPr>
          <w:trHeight w:val="270"/>
        </w:trPr>
        <w:tc>
          <w:tcPr>
            <w:tcW w:w="1980" w:type="dxa"/>
            <w:vMerge w:val="restart"/>
          </w:tcPr>
          <w:p w14:paraId="7D2A2775" w14:textId="77777777" w:rsidR="003313F0" w:rsidRPr="00CD0324" w:rsidRDefault="003313F0" w:rsidP="003313F0">
            <w:pPr>
              <w:rPr>
                <w:rFonts w:cs="Times New Roman"/>
                <w:szCs w:val="24"/>
              </w:rPr>
            </w:pPr>
            <w:r w:rsidRPr="00CD0324">
              <w:rPr>
                <w:rFonts w:cs="Times New Roman"/>
                <w:szCs w:val="24"/>
              </w:rPr>
              <w:t xml:space="preserve">Trust </w:t>
            </w:r>
          </w:p>
        </w:tc>
        <w:tc>
          <w:tcPr>
            <w:tcW w:w="7371" w:type="dxa"/>
            <w:gridSpan w:val="6"/>
          </w:tcPr>
          <w:p w14:paraId="20BE3DF3" w14:textId="77777777" w:rsidR="003313F0" w:rsidRPr="00CD0324" w:rsidRDefault="003313F0" w:rsidP="003313F0">
            <w:pPr>
              <w:rPr>
                <w:rFonts w:cs="Times New Roman"/>
                <w:szCs w:val="24"/>
              </w:rPr>
            </w:pPr>
            <w:r w:rsidRPr="00CD0324">
              <w:rPr>
                <w:rFonts w:cs="Times New Roman"/>
                <w:szCs w:val="24"/>
              </w:rPr>
              <w:t xml:space="preserve">Recruitment method </w:t>
            </w:r>
          </w:p>
          <w:p w14:paraId="5538B73A" w14:textId="1BDDA2E0" w:rsidR="003313F0" w:rsidRPr="00CD0324" w:rsidRDefault="003313F0" w:rsidP="003313F0">
            <w:pPr>
              <w:rPr>
                <w:rFonts w:cs="Times New Roman"/>
                <w:szCs w:val="24"/>
              </w:rPr>
            </w:pPr>
          </w:p>
        </w:tc>
      </w:tr>
      <w:tr w:rsidR="003313F0" w:rsidRPr="00CD0324" w14:paraId="69DC68C8" w14:textId="77777777" w:rsidTr="00801656">
        <w:trPr>
          <w:trHeight w:val="594"/>
        </w:trPr>
        <w:tc>
          <w:tcPr>
            <w:tcW w:w="1980" w:type="dxa"/>
            <w:vMerge/>
          </w:tcPr>
          <w:p w14:paraId="78047796" w14:textId="77777777" w:rsidR="003313F0" w:rsidRPr="00CD0324" w:rsidRDefault="003313F0" w:rsidP="003313F0">
            <w:pPr>
              <w:rPr>
                <w:rFonts w:cs="Times New Roman"/>
                <w:szCs w:val="24"/>
              </w:rPr>
            </w:pPr>
          </w:p>
        </w:tc>
        <w:tc>
          <w:tcPr>
            <w:tcW w:w="1276" w:type="dxa"/>
            <w:vMerge w:val="restart"/>
          </w:tcPr>
          <w:p w14:paraId="5E6CB398" w14:textId="004ABB78" w:rsidR="003313F0" w:rsidRPr="00CD0324" w:rsidRDefault="003313F0" w:rsidP="00330E33">
            <w:pPr>
              <w:rPr>
                <w:rFonts w:cs="Times New Roman"/>
                <w:szCs w:val="24"/>
              </w:rPr>
            </w:pPr>
            <w:r w:rsidRPr="00CD0324">
              <w:rPr>
                <w:rFonts w:cs="Times New Roman"/>
                <w:szCs w:val="24"/>
              </w:rPr>
              <w:t>Mail</w:t>
            </w:r>
            <w:r w:rsidR="00330E33">
              <w:rPr>
                <w:rFonts w:cs="Times New Roman"/>
                <w:szCs w:val="24"/>
              </w:rPr>
              <w:t>-</w:t>
            </w:r>
            <w:r w:rsidRPr="00CD0324">
              <w:rPr>
                <w:rFonts w:cs="Times New Roman"/>
                <w:szCs w:val="24"/>
              </w:rPr>
              <w:t>out from cohorts</w:t>
            </w:r>
          </w:p>
        </w:tc>
        <w:tc>
          <w:tcPr>
            <w:tcW w:w="1701" w:type="dxa"/>
            <w:vMerge w:val="restart"/>
          </w:tcPr>
          <w:p w14:paraId="0B32C309" w14:textId="456FC651" w:rsidR="003313F0" w:rsidRPr="00CD0324" w:rsidRDefault="003313F0" w:rsidP="00330E33">
            <w:pPr>
              <w:rPr>
                <w:rFonts w:cs="Times New Roman"/>
                <w:szCs w:val="24"/>
              </w:rPr>
            </w:pPr>
            <w:r w:rsidRPr="00CD0324">
              <w:rPr>
                <w:rFonts w:cs="Times New Roman"/>
                <w:szCs w:val="24"/>
              </w:rPr>
              <w:t>Mail</w:t>
            </w:r>
            <w:r w:rsidR="00330E33">
              <w:rPr>
                <w:rFonts w:cs="Times New Roman"/>
                <w:szCs w:val="24"/>
              </w:rPr>
              <w:t>-</w:t>
            </w:r>
            <w:r w:rsidRPr="00CD0324">
              <w:rPr>
                <w:rFonts w:cs="Times New Roman"/>
                <w:szCs w:val="24"/>
              </w:rPr>
              <w:t xml:space="preserve">out from GP practices within the area </w:t>
            </w:r>
          </w:p>
        </w:tc>
        <w:tc>
          <w:tcPr>
            <w:tcW w:w="2976" w:type="dxa"/>
            <w:gridSpan w:val="3"/>
          </w:tcPr>
          <w:p w14:paraId="47E37C4A" w14:textId="2E01868B" w:rsidR="003313F0" w:rsidRPr="00CD0324" w:rsidRDefault="003313F0" w:rsidP="003313F0">
            <w:pPr>
              <w:rPr>
                <w:rFonts w:cs="Times New Roman"/>
                <w:szCs w:val="24"/>
              </w:rPr>
            </w:pPr>
            <w:r w:rsidRPr="00CD0324">
              <w:rPr>
                <w:rFonts w:cs="Times New Roman"/>
                <w:szCs w:val="24"/>
              </w:rPr>
              <w:t>Advertising</w:t>
            </w:r>
          </w:p>
        </w:tc>
        <w:tc>
          <w:tcPr>
            <w:tcW w:w="1418" w:type="dxa"/>
            <w:vMerge w:val="restart"/>
          </w:tcPr>
          <w:p w14:paraId="7D2404E3" w14:textId="77777777" w:rsidR="003313F0" w:rsidRPr="00CD0324" w:rsidRDefault="003313F0" w:rsidP="003313F0">
            <w:pPr>
              <w:rPr>
                <w:rFonts w:cs="Times New Roman"/>
                <w:szCs w:val="24"/>
              </w:rPr>
            </w:pPr>
            <w:r w:rsidRPr="00CD0324">
              <w:rPr>
                <w:rFonts w:cs="Times New Roman"/>
                <w:szCs w:val="24"/>
              </w:rPr>
              <w:t xml:space="preserve">Opportunistic screening </w:t>
            </w:r>
          </w:p>
        </w:tc>
      </w:tr>
      <w:tr w:rsidR="003313F0" w:rsidRPr="00CD0324" w14:paraId="4E174FD3" w14:textId="77777777" w:rsidTr="00801656">
        <w:trPr>
          <w:cantSplit/>
          <w:trHeight w:val="1457"/>
        </w:trPr>
        <w:tc>
          <w:tcPr>
            <w:tcW w:w="1980" w:type="dxa"/>
            <w:vMerge/>
          </w:tcPr>
          <w:p w14:paraId="47ACA549" w14:textId="77777777" w:rsidR="003313F0" w:rsidRPr="00CD0324" w:rsidRDefault="003313F0" w:rsidP="003313F0">
            <w:pPr>
              <w:rPr>
                <w:rFonts w:cs="Times New Roman"/>
                <w:szCs w:val="24"/>
              </w:rPr>
            </w:pPr>
          </w:p>
        </w:tc>
        <w:tc>
          <w:tcPr>
            <w:tcW w:w="1276" w:type="dxa"/>
            <w:vMerge/>
          </w:tcPr>
          <w:p w14:paraId="454DB930" w14:textId="77777777" w:rsidR="003313F0" w:rsidRPr="00CD0324" w:rsidRDefault="003313F0" w:rsidP="003313F0">
            <w:pPr>
              <w:rPr>
                <w:rFonts w:cs="Times New Roman"/>
                <w:szCs w:val="24"/>
              </w:rPr>
            </w:pPr>
          </w:p>
        </w:tc>
        <w:tc>
          <w:tcPr>
            <w:tcW w:w="1701" w:type="dxa"/>
            <w:vMerge/>
          </w:tcPr>
          <w:p w14:paraId="51C62DD8" w14:textId="77777777" w:rsidR="003313F0" w:rsidRPr="00CD0324" w:rsidRDefault="003313F0" w:rsidP="003313F0">
            <w:pPr>
              <w:rPr>
                <w:rFonts w:cs="Times New Roman"/>
                <w:szCs w:val="24"/>
              </w:rPr>
            </w:pPr>
          </w:p>
        </w:tc>
        <w:tc>
          <w:tcPr>
            <w:tcW w:w="992" w:type="dxa"/>
            <w:textDirection w:val="tbRl"/>
          </w:tcPr>
          <w:p w14:paraId="3AD99548" w14:textId="77777777" w:rsidR="003313F0" w:rsidRPr="00CD0324" w:rsidRDefault="003313F0" w:rsidP="003313F0">
            <w:pPr>
              <w:ind w:left="113" w:right="113"/>
              <w:rPr>
                <w:rFonts w:cs="Times New Roman"/>
                <w:szCs w:val="24"/>
              </w:rPr>
            </w:pPr>
            <w:r w:rsidRPr="00CD0324">
              <w:rPr>
                <w:rFonts w:cs="Times New Roman"/>
                <w:szCs w:val="24"/>
              </w:rPr>
              <w:t>Faith magazine</w:t>
            </w:r>
          </w:p>
        </w:tc>
        <w:tc>
          <w:tcPr>
            <w:tcW w:w="1276" w:type="dxa"/>
            <w:textDirection w:val="tbRl"/>
          </w:tcPr>
          <w:p w14:paraId="4840AE84" w14:textId="77777777" w:rsidR="003313F0" w:rsidRPr="00CD0324" w:rsidRDefault="003313F0" w:rsidP="003313F0">
            <w:pPr>
              <w:ind w:left="113" w:right="113"/>
              <w:rPr>
                <w:rFonts w:cs="Times New Roman"/>
                <w:szCs w:val="24"/>
              </w:rPr>
            </w:pPr>
            <w:r w:rsidRPr="00CD0324">
              <w:rPr>
                <w:rFonts w:cs="Times New Roman"/>
                <w:szCs w:val="24"/>
              </w:rPr>
              <w:t>Posters at libraries/GP practices</w:t>
            </w:r>
          </w:p>
        </w:tc>
        <w:tc>
          <w:tcPr>
            <w:tcW w:w="708" w:type="dxa"/>
            <w:textDirection w:val="tbRl"/>
          </w:tcPr>
          <w:p w14:paraId="7473E31A" w14:textId="010C2512" w:rsidR="003313F0" w:rsidRPr="00CD0324" w:rsidRDefault="00801656" w:rsidP="003313F0">
            <w:pPr>
              <w:rPr>
                <w:rFonts w:cs="Times New Roman"/>
                <w:szCs w:val="24"/>
              </w:rPr>
            </w:pPr>
            <w:r>
              <w:rPr>
                <w:rFonts w:cs="Times New Roman"/>
                <w:szCs w:val="24"/>
              </w:rPr>
              <w:t xml:space="preserve">  </w:t>
            </w:r>
            <w:r w:rsidR="003313F0" w:rsidRPr="00CD0324">
              <w:rPr>
                <w:rFonts w:cs="Times New Roman"/>
                <w:szCs w:val="24"/>
              </w:rPr>
              <w:t>U3A</w:t>
            </w:r>
          </w:p>
        </w:tc>
        <w:tc>
          <w:tcPr>
            <w:tcW w:w="1418" w:type="dxa"/>
            <w:vMerge/>
          </w:tcPr>
          <w:p w14:paraId="1CDC64E4" w14:textId="77777777" w:rsidR="003313F0" w:rsidRPr="00CD0324" w:rsidRDefault="003313F0" w:rsidP="003313F0">
            <w:pPr>
              <w:rPr>
                <w:rFonts w:cs="Times New Roman"/>
                <w:szCs w:val="24"/>
              </w:rPr>
            </w:pPr>
          </w:p>
        </w:tc>
      </w:tr>
      <w:tr w:rsidR="003313F0" w:rsidRPr="00CD0324" w14:paraId="0287A83B" w14:textId="77777777" w:rsidTr="00801656">
        <w:tc>
          <w:tcPr>
            <w:tcW w:w="1980" w:type="dxa"/>
          </w:tcPr>
          <w:p w14:paraId="6F5E390D" w14:textId="77777777" w:rsidR="003313F0" w:rsidRPr="00CD0324" w:rsidRDefault="003313F0" w:rsidP="003313F0">
            <w:pPr>
              <w:rPr>
                <w:rFonts w:cs="Times New Roman"/>
                <w:szCs w:val="24"/>
              </w:rPr>
            </w:pPr>
            <w:r w:rsidRPr="00CD0324">
              <w:rPr>
                <w:rFonts w:cs="Times New Roman"/>
                <w:szCs w:val="24"/>
              </w:rPr>
              <w:t>East Coast Community Healthcare</w:t>
            </w:r>
          </w:p>
          <w:p w14:paraId="0CBF9B0A" w14:textId="77777777" w:rsidR="003313F0" w:rsidRPr="00CD0324" w:rsidRDefault="003313F0" w:rsidP="003313F0">
            <w:pPr>
              <w:rPr>
                <w:rFonts w:cs="Times New Roman"/>
                <w:szCs w:val="24"/>
              </w:rPr>
            </w:pPr>
          </w:p>
        </w:tc>
        <w:tc>
          <w:tcPr>
            <w:tcW w:w="1276" w:type="dxa"/>
          </w:tcPr>
          <w:p w14:paraId="2DAB9717" w14:textId="77777777" w:rsidR="003313F0" w:rsidRPr="00CD0324" w:rsidRDefault="003313F0" w:rsidP="003313F0">
            <w:pPr>
              <w:rPr>
                <w:rFonts w:cs="Times New Roman"/>
                <w:szCs w:val="24"/>
              </w:rPr>
            </w:pPr>
          </w:p>
        </w:tc>
        <w:tc>
          <w:tcPr>
            <w:tcW w:w="1701" w:type="dxa"/>
          </w:tcPr>
          <w:p w14:paraId="2AD019A2"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5DCD21A6" wp14:editId="2190D1BF">
                  <wp:extent cx="190500" cy="190500"/>
                  <wp:effectExtent l="0" t="0" r="0" b="0"/>
                  <wp:docPr id="13" name="Picture 13"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992" w:type="dxa"/>
          </w:tcPr>
          <w:p w14:paraId="0C74323F" w14:textId="77777777" w:rsidR="003313F0" w:rsidRPr="00CD0324" w:rsidRDefault="003313F0" w:rsidP="003313F0">
            <w:pPr>
              <w:rPr>
                <w:rFonts w:cs="Times New Roman"/>
                <w:szCs w:val="24"/>
              </w:rPr>
            </w:pPr>
          </w:p>
        </w:tc>
        <w:tc>
          <w:tcPr>
            <w:tcW w:w="1276" w:type="dxa"/>
          </w:tcPr>
          <w:p w14:paraId="60B85EEC"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4BCB4A34" wp14:editId="50EA811C">
                  <wp:extent cx="190500" cy="190500"/>
                  <wp:effectExtent l="0" t="0" r="0" b="0"/>
                  <wp:docPr id="17" name="Picture 17"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708" w:type="dxa"/>
          </w:tcPr>
          <w:p w14:paraId="1C1E5AE1" w14:textId="77777777" w:rsidR="003313F0" w:rsidRPr="00CD0324" w:rsidRDefault="003313F0" w:rsidP="003313F0">
            <w:pPr>
              <w:rPr>
                <w:rFonts w:cs="Times New Roman"/>
                <w:szCs w:val="24"/>
              </w:rPr>
            </w:pPr>
          </w:p>
        </w:tc>
        <w:tc>
          <w:tcPr>
            <w:tcW w:w="1418" w:type="dxa"/>
          </w:tcPr>
          <w:p w14:paraId="539126BB" w14:textId="77777777" w:rsidR="003313F0" w:rsidRPr="00CD0324" w:rsidRDefault="003313F0" w:rsidP="003313F0">
            <w:pPr>
              <w:rPr>
                <w:rFonts w:cs="Times New Roman"/>
                <w:szCs w:val="24"/>
              </w:rPr>
            </w:pPr>
          </w:p>
        </w:tc>
      </w:tr>
      <w:tr w:rsidR="003313F0" w:rsidRPr="00CD0324" w14:paraId="17E71299" w14:textId="77777777" w:rsidTr="00801656">
        <w:tc>
          <w:tcPr>
            <w:tcW w:w="1980" w:type="dxa"/>
          </w:tcPr>
          <w:p w14:paraId="294DA02C" w14:textId="77777777" w:rsidR="003313F0" w:rsidRPr="00CD0324" w:rsidRDefault="003313F0" w:rsidP="003313F0">
            <w:pPr>
              <w:rPr>
                <w:rFonts w:cs="Times New Roman"/>
                <w:szCs w:val="24"/>
              </w:rPr>
            </w:pPr>
            <w:r w:rsidRPr="00CD0324">
              <w:rPr>
                <w:rFonts w:cs="Times New Roman"/>
                <w:szCs w:val="24"/>
              </w:rPr>
              <w:t>East Sussex Healthcare NHS Trust</w:t>
            </w:r>
          </w:p>
          <w:p w14:paraId="22068F6E" w14:textId="77777777" w:rsidR="003313F0" w:rsidRPr="00CD0324" w:rsidRDefault="003313F0" w:rsidP="003313F0">
            <w:pPr>
              <w:rPr>
                <w:rFonts w:cs="Times New Roman"/>
                <w:szCs w:val="24"/>
              </w:rPr>
            </w:pPr>
          </w:p>
        </w:tc>
        <w:tc>
          <w:tcPr>
            <w:tcW w:w="1276" w:type="dxa"/>
          </w:tcPr>
          <w:p w14:paraId="70B93877" w14:textId="77777777" w:rsidR="003313F0" w:rsidRPr="00CD0324" w:rsidRDefault="003313F0" w:rsidP="003313F0">
            <w:pPr>
              <w:rPr>
                <w:rFonts w:cs="Times New Roman"/>
                <w:szCs w:val="24"/>
              </w:rPr>
            </w:pPr>
          </w:p>
        </w:tc>
        <w:tc>
          <w:tcPr>
            <w:tcW w:w="1701" w:type="dxa"/>
          </w:tcPr>
          <w:p w14:paraId="0CB80E57" w14:textId="77777777" w:rsidR="003313F0" w:rsidRPr="00CD0324" w:rsidRDefault="003313F0" w:rsidP="003313F0">
            <w:pPr>
              <w:rPr>
                <w:rFonts w:cs="Times New Roman"/>
                <w:noProof/>
                <w:szCs w:val="24"/>
                <w:bdr w:val="none" w:sz="0" w:space="0" w:color="auto" w:frame="1"/>
              </w:rPr>
            </w:pPr>
            <w:r w:rsidRPr="00CD0324">
              <w:rPr>
                <w:rFonts w:cs="Times New Roman"/>
                <w:noProof/>
                <w:szCs w:val="24"/>
                <w:bdr w:val="none" w:sz="0" w:space="0" w:color="auto" w:frame="1"/>
                <w:lang w:eastAsia="en-GB"/>
              </w:rPr>
              <w:drawing>
                <wp:inline distT="0" distB="0" distL="0" distR="0" wp14:anchorId="4F67EF4E" wp14:editId="61545EE6">
                  <wp:extent cx="190500" cy="190500"/>
                  <wp:effectExtent l="0" t="0" r="0" b="0"/>
                  <wp:docPr id="21" name="Picture 21"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992" w:type="dxa"/>
          </w:tcPr>
          <w:p w14:paraId="0C0AE2AB" w14:textId="77777777" w:rsidR="003313F0" w:rsidRPr="00CD0324" w:rsidRDefault="003313F0" w:rsidP="003313F0">
            <w:pPr>
              <w:rPr>
                <w:rFonts w:cs="Times New Roman"/>
                <w:szCs w:val="24"/>
              </w:rPr>
            </w:pPr>
          </w:p>
        </w:tc>
        <w:tc>
          <w:tcPr>
            <w:tcW w:w="1276" w:type="dxa"/>
          </w:tcPr>
          <w:p w14:paraId="18A68367" w14:textId="77777777" w:rsidR="003313F0" w:rsidRPr="00CD0324" w:rsidRDefault="003313F0" w:rsidP="003313F0">
            <w:pPr>
              <w:rPr>
                <w:rFonts w:cs="Times New Roman"/>
                <w:noProof/>
                <w:szCs w:val="24"/>
                <w:bdr w:val="none" w:sz="0" w:space="0" w:color="auto" w:frame="1"/>
              </w:rPr>
            </w:pPr>
          </w:p>
        </w:tc>
        <w:tc>
          <w:tcPr>
            <w:tcW w:w="708" w:type="dxa"/>
          </w:tcPr>
          <w:p w14:paraId="470BD29F"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7CC9760B" wp14:editId="57C271B1">
                  <wp:extent cx="190500" cy="190500"/>
                  <wp:effectExtent l="0" t="0" r="0" b="0"/>
                  <wp:docPr id="20" name="Picture 20"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1418" w:type="dxa"/>
          </w:tcPr>
          <w:p w14:paraId="2B9BED30"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59906A24" wp14:editId="1444D4ED">
                  <wp:extent cx="190500" cy="190500"/>
                  <wp:effectExtent l="0" t="0" r="0" b="0"/>
                  <wp:docPr id="11" name="Picture 11"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r>
      <w:tr w:rsidR="003313F0" w:rsidRPr="00CD0324" w14:paraId="1C31B339" w14:textId="77777777" w:rsidTr="00801656">
        <w:tc>
          <w:tcPr>
            <w:tcW w:w="1980" w:type="dxa"/>
          </w:tcPr>
          <w:p w14:paraId="16C127FD" w14:textId="77777777" w:rsidR="003313F0" w:rsidRPr="00CD0324" w:rsidRDefault="003313F0" w:rsidP="003313F0">
            <w:pPr>
              <w:rPr>
                <w:rFonts w:cs="Times New Roman"/>
                <w:szCs w:val="24"/>
              </w:rPr>
            </w:pPr>
            <w:r w:rsidRPr="00CD0324">
              <w:rPr>
                <w:rFonts w:cs="Times New Roman"/>
                <w:szCs w:val="24"/>
              </w:rPr>
              <w:t xml:space="preserve">Harrogate and District Foundation Trust </w:t>
            </w:r>
          </w:p>
          <w:p w14:paraId="0B27D56D" w14:textId="77777777" w:rsidR="003313F0" w:rsidRPr="00CD0324" w:rsidRDefault="003313F0" w:rsidP="003313F0">
            <w:pPr>
              <w:rPr>
                <w:rFonts w:cs="Times New Roman"/>
                <w:szCs w:val="24"/>
              </w:rPr>
            </w:pPr>
          </w:p>
        </w:tc>
        <w:tc>
          <w:tcPr>
            <w:tcW w:w="1276" w:type="dxa"/>
          </w:tcPr>
          <w:p w14:paraId="12337923"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2FA94684" wp14:editId="0C02F532">
                  <wp:extent cx="190500" cy="190500"/>
                  <wp:effectExtent l="0" t="0" r="0" b="0"/>
                  <wp:docPr id="12" name="Picture 12"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1701" w:type="dxa"/>
          </w:tcPr>
          <w:p w14:paraId="5BBAF294"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68853E54" wp14:editId="5AB4FB13">
                  <wp:extent cx="190500" cy="190500"/>
                  <wp:effectExtent l="0" t="0" r="0" b="0"/>
                  <wp:docPr id="1" name="Picture 1"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992" w:type="dxa"/>
          </w:tcPr>
          <w:p w14:paraId="2DF900D1" w14:textId="77777777" w:rsidR="003313F0" w:rsidRPr="00CD0324" w:rsidRDefault="003313F0" w:rsidP="003313F0">
            <w:pPr>
              <w:rPr>
                <w:rFonts w:cs="Times New Roman"/>
                <w:szCs w:val="24"/>
              </w:rPr>
            </w:pPr>
          </w:p>
        </w:tc>
        <w:tc>
          <w:tcPr>
            <w:tcW w:w="1276" w:type="dxa"/>
          </w:tcPr>
          <w:p w14:paraId="44A11EBA"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6C10EA95" wp14:editId="6004386F">
                  <wp:extent cx="190500" cy="190500"/>
                  <wp:effectExtent l="0" t="0" r="0" b="0"/>
                  <wp:docPr id="14" name="Picture 14"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708" w:type="dxa"/>
          </w:tcPr>
          <w:p w14:paraId="7424A660"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1CF5E027" wp14:editId="1FA50C3D">
                  <wp:extent cx="190500" cy="190500"/>
                  <wp:effectExtent l="0" t="0" r="0" b="0"/>
                  <wp:docPr id="22" name="Picture 22"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1418" w:type="dxa"/>
          </w:tcPr>
          <w:p w14:paraId="3D0FA4CA" w14:textId="77777777" w:rsidR="003313F0" w:rsidRPr="00CD0324" w:rsidRDefault="003313F0" w:rsidP="003313F0">
            <w:pPr>
              <w:rPr>
                <w:rFonts w:cs="Times New Roman"/>
                <w:szCs w:val="24"/>
              </w:rPr>
            </w:pPr>
          </w:p>
        </w:tc>
      </w:tr>
      <w:tr w:rsidR="003313F0" w:rsidRPr="00CD0324" w14:paraId="4A984FEA" w14:textId="77777777" w:rsidTr="00801656">
        <w:tc>
          <w:tcPr>
            <w:tcW w:w="1980" w:type="dxa"/>
          </w:tcPr>
          <w:p w14:paraId="39B56361" w14:textId="77777777" w:rsidR="003313F0" w:rsidRPr="00CD0324" w:rsidRDefault="003313F0" w:rsidP="003313F0">
            <w:pPr>
              <w:rPr>
                <w:rFonts w:cs="Times New Roman"/>
                <w:szCs w:val="24"/>
              </w:rPr>
            </w:pPr>
            <w:r w:rsidRPr="00CD0324">
              <w:rPr>
                <w:rFonts w:cs="Times New Roman"/>
                <w:szCs w:val="24"/>
              </w:rPr>
              <w:t>Leeds Community Healthcare NHS Trust</w:t>
            </w:r>
          </w:p>
          <w:p w14:paraId="7EB259A0" w14:textId="77777777" w:rsidR="003313F0" w:rsidRPr="00CD0324" w:rsidRDefault="003313F0" w:rsidP="003313F0">
            <w:pPr>
              <w:rPr>
                <w:rFonts w:cs="Times New Roman"/>
                <w:szCs w:val="24"/>
              </w:rPr>
            </w:pPr>
          </w:p>
        </w:tc>
        <w:tc>
          <w:tcPr>
            <w:tcW w:w="1276" w:type="dxa"/>
          </w:tcPr>
          <w:p w14:paraId="1B2543B7"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19D3525C" wp14:editId="5B0B50DD">
                  <wp:extent cx="190500" cy="190500"/>
                  <wp:effectExtent l="0" t="0" r="0" b="0"/>
                  <wp:docPr id="2" name="Picture 2"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1701" w:type="dxa"/>
          </w:tcPr>
          <w:p w14:paraId="7FA38F3B" w14:textId="77777777" w:rsidR="003313F0" w:rsidRPr="00CD0324" w:rsidRDefault="003313F0" w:rsidP="003313F0">
            <w:pPr>
              <w:rPr>
                <w:rFonts w:cs="Times New Roman"/>
                <w:szCs w:val="24"/>
              </w:rPr>
            </w:pPr>
          </w:p>
        </w:tc>
        <w:tc>
          <w:tcPr>
            <w:tcW w:w="992" w:type="dxa"/>
          </w:tcPr>
          <w:p w14:paraId="40BABCC6" w14:textId="77777777" w:rsidR="003313F0" w:rsidRPr="00CD0324" w:rsidRDefault="003313F0" w:rsidP="003313F0">
            <w:pPr>
              <w:rPr>
                <w:rFonts w:cs="Times New Roman"/>
                <w:szCs w:val="24"/>
              </w:rPr>
            </w:pPr>
          </w:p>
        </w:tc>
        <w:tc>
          <w:tcPr>
            <w:tcW w:w="1276" w:type="dxa"/>
          </w:tcPr>
          <w:p w14:paraId="56E8D8F6" w14:textId="77777777" w:rsidR="003313F0" w:rsidRPr="00CD0324" w:rsidRDefault="003313F0" w:rsidP="003313F0">
            <w:pPr>
              <w:rPr>
                <w:rFonts w:cs="Times New Roman"/>
                <w:szCs w:val="24"/>
              </w:rPr>
            </w:pPr>
          </w:p>
        </w:tc>
        <w:tc>
          <w:tcPr>
            <w:tcW w:w="708" w:type="dxa"/>
          </w:tcPr>
          <w:p w14:paraId="3DD837D3" w14:textId="77777777" w:rsidR="003313F0" w:rsidRPr="00CD0324" w:rsidRDefault="003313F0" w:rsidP="003313F0">
            <w:pPr>
              <w:rPr>
                <w:rFonts w:cs="Times New Roman"/>
                <w:szCs w:val="24"/>
              </w:rPr>
            </w:pPr>
          </w:p>
        </w:tc>
        <w:tc>
          <w:tcPr>
            <w:tcW w:w="1418" w:type="dxa"/>
          </w:tcPr>
          <w:p w14:paraId="2AE2670E" w14:textId="77777777" w:rsidR="003313F0" w:rsidRPr="00CD0324" w:rsidRDefault="003313F0" w:rsidP="003313F0">
            <w:pPr>
              <w:rPr>
                <w:rFonts w:cs="Times New Roman"/>
                <w:szCs w:val="24"/>
              </w:rPr>
            </w:pPr>
          </w:p>
        </w:tc>
      </w:tr>
      <w:tr w:rsidR="003313F0" w:rsidRPr="00CD0324" w14:paraId="7D366BC7" w14:textId="77777777" w:rsidTr="00801656">
        <w:tc>
          <w:tcPr>
            <w:tcW w:w="1980" w:type="dxa"/>
          </w:tcPr>
          <w:p w14:paraId="503E96F4" w14:textId="77777777" w:rsidR="003313F0" w:rsidRPr="00CD0324" w:rsidRDefault="003313F0" w:rsidP="003313F0">
            <w:pPr>
              <w:rPr>
                <w:rFonts w:cs="Times New Roman"/>
                <w:szCs w:val="24"/>
              </w:rPr>
            </w:pPr>
            <w:r w:rsidRPr="00CD0324">
              <w:rPr>
                <w:rFonts w:cs="Times New Roman"/>
                <w:szCs w:val="24"/>
              </w:rPr>
              <w:t xml:space="preserve">NHS Humber </w:t>
            </w:r>
          </w:p>
          <w:p w14:paraId="0C31EB68" w14:textId="77777777" w:rsidR="003313F0" w:rsidRPr="00CD0324" w:rsidRDefault="003313F0" w:rsidP="003313F0">
            <w:pPr>
              <w:rPr>
                <w:rFonts w:cs="Times New Roman"/>
                <w:szCs w:val="24"/>
              </w:rPr>
            </w:pPr>
          </w:p>
        </w:tc>
        <w:tc>
          <w:tcPr>
            <w:tcW w:w="1276" w:type="dxa"/>
          </w:tcPr>
          <w:p w14:paraId="7220A34F"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5C2A0606" wp14:editId="533608EB">
                  <wp:extent cx="190500" cy="190500"/>
                  <wp:effectExtent l="0" t="0" r="0" b="0"/>
                  <wp:docPr id="3" name="Picture 3"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1701" w:type="dxa"/>
          </w:tcPr>
          <w:p w14:paraId="6926062F" w14:textId="77777777" w:rsidR="003313F0" w:rsidRPr="00CD0324" w:rsidRDefault="003313F0" w:rsidP="003313F0">
            <w:pPr>
              <w:rPr>
                <w:rFonts w:cs="Times New Roman"/>
                <w:szCs w:val="24"/>
              </w:rPr>
            </w:pPr>
          </w:p>
        </w:tc>
        <w:tc>
          <w:tcPr>
            <w:tcW w:w="992" w:type="dxa"/>
          </w:tcPr>
          <w:p w14:paraId="72C815E8" w14:textId="77777777" w:rsidR="003313F0" w:rsidRPr="00CD0324" w:rsidRDefault="003313F0" w:rsidP="003313F0">
            <w:pPr>
              <w:rPr>
                <w:rFonts w:cs="Times New Roman"/>
                <w:szCs w:val="24"/>
              </w:rPr>
            </w:pPr>
          </w:p>
        </w:tc>
        <w:tc>
          <w:tcPr>
            <w:tcW w:w="1276" w:type="dxa"/>
          </w:tcPr>
          <w:p w14:paraId="00FD6783"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5B00F90F" wp14:editId="4F5F9E8C">
                  <wp:extent cx="190500" cy="190500"/>
                  <wp:effectExtent l="0" t="0" r="0" b="0"/>
                  <wp:docPr id="15" name="Picture 15"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708" w:type="dxa"/>
          </w:tcPr>
          <w:p w14:paraId="1478B461" w14:textId="77777777" w:rsidR="003313F0" w:rsidRPr="00CD0324" w:rsidRDefault="003313F0" w:rsidP="003313F0">
            <w:pPr>
              <w:rPr>
                <w:rFonts w:cs="Times New Roman"/>
                <w:szCs w:val="24"/>
              </w:rPr>
            </w:pPr>
          </w:p>
        </w:tc>
        <w:tc>
          <w:tcPr>
            <w:tcW w:w="1418" w:type="dxa"/>
          </w:tcPr>
          <w:p w14:paraId="75ACB205" w14:textId="77777777" w:rsidR="003313F0" w:rsidRPr="00CD0324" w:rsidRDefault="003313F0" w:rsidP="003313F0">
            <w:pPr>
              <w:rPr>
                <w:rFonts w:cs="Times New Roman"/>
                <w:szCs w:val="24"/>
              </w:rPr>
            </w:pPr>
          </w:p>
        </w:tc>
      </w:tr>
      <w:tr w:rsidR="003313F0" w:rsidRPr="00CD0324" w14:paraId="49E25BE9" w14:textId="77777777" w:rsidTr="00801656">
        <w:tc>
          <w:tcPr>
            <w:tcW w:w="1980" w:type="dxa"/>
          </w:tcPr>
          <w:p w14:paraId="2BD1A090" w14:textId="77777777" w:rsidR="003313F0" w:rsidRPr="00CD0324" w:rsidRDefault="003313F0" w:rsidP="003313F0">
            <w:pPr>
              <w:rPr>
                <w:rFonts w:cs="Times New Roman"/>
                <w:szCs w:val="24"/>
              </w:rPr>
            </w:pPr>
            <w:r w:rsidRPr="00CD0324">
              <w:rPr>
                <w:rFonts w:cs="Times New Roman"/>
                <w:szCs w:val="24"/>
              </w:rPr>
              <w:t xml:space="preserve">North Lincolnshire and Goole NHS Foundation Trust </w:t>
            </w:r>
          </w:p>
          <w:p w14:paraId="2409841D" w14:textId="77777777" w:rsidR="003313F0" w:rsidRPr="00CD0324" w:rsidRDefault="003313F0" w:rsidP="003313F0">
            <w:pPr>
              <w:rPr>
                <w:rFonts w:cs="Times New Roman"/>
                <w:szCs w:val="24"/>
              </w:rPr>
            </w:pPr>
          </w:p>
        </w:tc>
        <w:tc>
          <w:tcPr>
            <w:tcW w:w="1276" w:type="dxa"/>
          </w:tcPr>
          <w:p w14:paraId="1C1E112C"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2252427E" wp14:editId="48CDA940">
                  <wp:extent cx="190500" cy="190500"/>
                  <wp:effectExtent l="0" t="0" r="0" b="0"/>
                  <wp:docPr id="4" name="Picture 4"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1701" w:type="dxa"/>
          </w:tcPr>
          <w:p w14:paraId="48858725"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14E2CF0C" wp14:editId="5C2DCE2F">
                  <wp:extent cx="190500" cy="190500"/>
                  <wp:effectExtent l="0" t="0" r="0" b="0"/>
                  <wp:docPr id="5" name="Picture 5"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992" w:type="dxa"/>
          </w:tcPr>
          <w:p w14:paraId="459E7F31" w14:textId="77777777" w:rsidR="003313F0" w:rsidRPr="00CD0324" w:rsidRDefault="003313F0" w:rsidP="003313F0">
            <w:pPr>
              <w:rPr>
                <w:rFonts w:cs="Times New Roman"/>
                <w:szCs w:val="24"/>
              </w:rPr>
            </w:pPr>
          </w:p>
        </w:tc>
        <w:tc>
          <w:tcPr>
            <w:tcW w:w="1276" w:type="dxa"/>
          </w:tcPr>
          <w:p w14:paraId="6C825217" w14:textId="77777777" w:rsidR="003313F0" w:rsidRPr="00CD0324" w:rsidRDefault="003313F0" w:rsidP="003313F0">
            <w:pPr>
              <w:rPr>
                <w:rFonts w:cs="Times New Roman"/>
                <w:szCs w:val="24"/>
              </w:rPr>
            </w:pPr>
          </w:p>
        </w:tc>
        <w:tc>
          <w:tcPr>
            <w:tcW w:w="708" w:type="dxa"/>
          </w:tcPr>
          <w:p w14:paraId="5E942DA5" w14:textId="77777777" w:rsidR="003313F0" w:rsidRPr="00CD0324" w:rsidRDefault="003313F0" w:rsidP="003313F0">
            <w:pPr>
              <w:rPr>
                <w:rFonts w:cs="Times New Roman"/>
                <w:szCs w:val="24"/>
              </w:rPr>
            </w:pPr>
          </w:p>
        </w:tc>
        <w:tc>
          <w:tcPr>
            <w:tcW w:w="1418" w:type="dxa"/>
          </w:tcPr>
          <w:p w14:paraId="75A8055B"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644BBE35" wp14:editId="48CCEEFD">
                  <wp:extent cx="190500" cy="190500"/>
                  <wp:effectExtent l="0" t="0" r="0" b="0"/>
                  <wp:docPr id="10" name="Picture 10"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r>
      <w:tr w:rsidR="003313F0" w:rsidRPr="00CD0324" w14:paraId="7D8BF658" w14:textId="77777777" w:rsidTr="00801656">
        <w:tc>
          <w:tcPr>
            <w:tcW w:w="1980" w:type="dxa"/>
          </w:tcPr>
          <w:p w14:paraId="0BECCA32" w14:textId="77777777" w:rsidR="003313F0" w:rsidRPr="00CD0324" w:rsidRDefault="003313F0" w:rsidP="003313F0">
            <w:pPr>
              <w:rPr>
                <w:rFonts w:cs="Times New Roman"/>
                <w:szCs w:val="24"/>
              </w:rPr>
            </w:pPr>
            <w:r w:rsidRPr="00CD0324">
              <w:rPr>
                <w:rFonts w:cs="Times New Roman"/>
                <w:szCs w:val="24"/>
              </w:rPr>
              <w:lastRenderedPageBreak/>
              <w:t xml:space="preserve">Sheffield Teaching Hospital </w:t>
            </w:r>
          </w:p>
          <w:p w14:paraId="16159DC2" w14:textId="77777777" w:rsidR="003313F0" w:rsidRPr="00CD0324" w:rsidRDefault="003313F0" w:rsidP="003313F0">
            <w:pPr>
              <w:rPr>
                <w:rFonts w:cs="Times New Roman"/>
                <w:szCs w:val="24"/>
              </w:rPr>
            </w:pPr>
          </w:p>
        </w:tc>
        <w:tc>
          <w:tcPr>
            <w:tcW w:w="1276" w:type="dxa"/>
          </w:tcPr>
          <w:p w14:paraId="5651DACA"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78F943C9" wp14:editId="0DAA7B18">
                  <wp:extent cx="190500" cy="190500"/>
                  <wp:effectExtent l="0" t="0" r="0" b="0"/>
                  <wp:docPr id="6" name="Picture 6"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1701" w:type="dxa"/>
          </w:tcPr>
          <w:p w14:paraId="1D4363E2"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604111F9" wp14:editId="3B5B5785">
                  <wp:extent cx="190500" cy="190500"/>
                  <wp:effectExtent l="0" t="0" r="0" b="0"/>
                  <wp:docPr id="7" name="Picture 7"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992" w:type="dxa"/>
          </w:tcPr>
          <w:p w14:paraId="3D5B892D" w14:textId="77777777" w:rsidR="003313F0" w:rsidRPr="00CD0324" w:rsidRDefault="003313F0" w:rsidP="003313F0">
            <w:pPr>
              <w:rPr>
                <w:rFonts w:cs="Times New Roman"/>
                <w:szCs w:val="24"/>
              </w:rPr>
            </w:pPr>
          </w:p>
        </w:tc>
        <w:tc>
          <w:tcPr>
            <w:tcW w:w="1276" w:type="dxa"/>
          </w:tcPr>
          <w:p w14:paraId="7BAA6666"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3A396FE5" wp14:editId="48867138">
                  <wp:extent cx="190500" cy="190500"/>
                  <wp:effectExtent l="0" t="0" r="0" b="0"/>
                  <wp:docPr id="16" name="Picture 16"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708" w:type="dxa"/>
          </w:tcPr>
          <w:p w14:paraId="53275C34"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68B240B1" wp14:editId="1968ADDB">
                  <wp:extent cx="190500" cy="190500"/>
                  <wp:effectExtent l="0" t="0" r="0" b="0"/>
                  <wp:docPr id="19" name="Picture 19"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1418" w:type="dxa"/>
          </w:tcPr>
          <w:p w14:paraId="28090831" w14:textId="77777777" w:rsidR="003313F0" w:rsidRPr="00CD0324" w:rsidRDefault="003313F0" w:rsidP="003313F0">
            <w:pPr>
              <w:rPr>
                <w:rFonts w:cs="Times New Roman"/>
                <w:szCs w:val="24"/>
              </w:rPr>
            </w:pPr>
          </w:p>
        </w:tc>
      </w:tr>
      <w:tr w:rsidR="003313F0" w:rsidRPr="00CD0324" w14:paraId="55F61D41" w14:textId="77777777" w:rsidTr="00801656">
        <w:tc>
          <w:tcPr>
            <w:tcW w:w="1980" w:type="dxa"/>
          </w:tcPr>
          <w:p w14:paraId="7D769729" w14:textId="77777777" w:rsidR="003313F0" w:rsidRPr="00CD0324" w:rsidRDefault="003313F0" w:rsidP="003313F0">
            <w:pPr>
              <w:rPr>
                <w:rFonts w:cs="Times New Roman"/>
                <w:szCs w:val="24"/>
              </w:rPr>
            </w:pPr>
            <w:r w:rsidRPr="00CD0324">
              <w:rPr>
                <w:rFonts w:cs="Times New Roman"/>
                <w:szCs w:val="24"/>
              </w:rPr>
              <w:t>York Teaching Hospital NHS Foundation Trust.</w:t>
            </w:r>
          </w:p>
        </w:tc>
        <w:tc>
          <w:tcPr>
            <w:tcW w:w="1276" w:type="dxa"/>
          </w:tcPr>
          <w:p w14:paraId="4991F036"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5FE25F15" wp14:editId="0A668F22">
                  <wp:extent cx="190500" cy="190500"/>
                  <wp:effectExtent l="0" t="0" r="0" b="0"/>
                  <wp:docPr id="8" name="Picture 8"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1701" w:type="dxa"/>
          </w:tcPr>
          <w:p w14:paraId="7EB92C3E"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1B8DD169" wp14:editId="2AA77C9E">
                  <wp:extent cx="190500" cy="190500"/>
                  <wp:effectExtent l="0" t="0" r="0" b="0"/>
                  <wp:docPr id="9" name="Picture 9"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992" w:type="dxa"/>
          </w:tcPr>
          <w:p w14:paraId="20E3448E"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76647A35" wp14:editId="07B14808">
                  <wp:extent cx="190500" cy="190500"/>
                  <wp:effectExtent l="0" t="0" r="0" b="0"/>
                  <wp:docPr id="18" name="Picture 18"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1276" w:type="dxa"/>
          </w:tcPr>
          <w:p w14:paraId="49C9C324" w14:textId="77777777" w:rsidR="003313F0" w:rsidRPr="00CD0324" w:rsidRDefault="003313F0" w:rsidP="003313F0">
            <w:pPr>
              <w:rPr>
                <w:rFonts w:cs="Times New Roman"/>
                <w:szCs w:val="24"/>
              </w:rPr>
            </w:pPr>
          </w:p>
        </w:tc>
        <w:tc>
          <w:tcPr>
            <w:tcW w:w="708" w:type="dxa"/>
          </w:tcPr>
          <w:p w14:paraId="5C5027D3" w14:textId="77777777" w:rsidR="003313F0" w:rsidRPr="00CD0324" w:rsidRDefault="003313F0" w:rsidP="003313F0">
            <w:pPr>
              <w:rPr>
                <w:rFonts w:cs="Times New Roman"/>
                <w:szCs w:val="24"/>
              </w:rPr>
            </w:pPr>
          </w:p>
        </w:tc>
        <w:tc>
          <w:tcPr>
            <w:tcW w:w="1418" w:type="dxa"/>
          </w:tcPr>
          <w:p w14:paraId="0A14AB23" w14:textId="77777777" w:rsidR="003313F0" w:rsidRPr="00CD0324" w:rsidRDefault="003313F0" w:rsidP="003313F0">
            <w:pPr>
              <w:rPr>
                <w:rFonts w:cs="Times New Roman"/>
                <w:szCs w:val="24"/>
              </w:rPr>
            </w:pPr>
            <w:r w:rsidRPr="00CD0324">
              <w:rPr>
                <w:rFonts w:cs="Times New Roman"/>
                <w:noProof/>
                <w:szCs w:val="24"/>
                <w:bdr w:val="none" w:sz="0" w:space="0" w:color="auto" w:frame="1"/>
                <w:lang w:eastAsia="en-GB"/>
              </w:rPr>
              <w:drawing>
                <wp:inline distT="0" distB="0" distL="0" distR="0" wp14:anchorId="3725094A" wp14:editId="22E22012">
                  <wp:extent cx="190500" cy="190500"/>
                  <wp:effectExtent l="0" t="0" r="0" b="0"/>
                  <wp:docPr id="23" name="Picture 23" descr="Related imag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r>
    </w:tbl>
    <w:p w14:paraId="26760463" w14:textId="77777777" w:rsidR="00A865D0" w:rsidRPr="00CD0324" w:rsidRDefault="00A865D0">
      <w:pPr>
        <w:spacing w:after="160" w:line="259" w:lineRule="auto"/>
      </w:pPr>
      <w:r w:rsidRPr="00CD0324">
        <w:br w:type="page"/>
      </w:r>
    </w:p>
    <w:p w14:paraId="09D650DE" w14:textId="03627B76" w:rsidR="00CD3A13" w:rsidRDefault="001D1E19" w:rsidP="001D1E19">
      <w:pPr>
        <w:pStyle w:val="Heading5"/>
      </w:pPr>
      <w:bookmarkStart w:id="287" w:name="_Ref30665823"/>
      <w:bookmarkStart w:id="288" w:name="_Ref30595724"/>
      <w:bookmarkStart w:id="289" w:name="_Ref30502515"/>
      <w:bookmarkStart w:id="290" w:name="_Toc49168508"/>
      <w:r>
        <w:lastRenderedPageBreak/>
        <w:t>Unit costs of equipment items recommended/installed by OTs at OTIS home visits</w:t>
      </w:r>
      <w:bookmarkEnd w:id="287"/>
      <w:bookmarkEnd w:id="290"/>
    </w:p>
    <w:bookmarkEnd w:id="288"/>
    <w:bookmarkEnd w:id="289"/>
    <w:p w14:paraId="5D881AFF" w14:textId="04C5991D" w:rsidR="002E434B" w:rsidRDefault="002E434B" w:rsidP="002E434B">
      <w:pPr>
        <w:rPr>
          <w:rFonts w:cs="Times New Roman"/>
          <w:b/>
          <w:szCs w:val="24"/>
        </w:rPr>
      </w:pPr>
    </w:p>
    <w:tbl>
      <w:tblPr>
        <w:tblStyle w:val="TableGrid"/>
        <w:tblW w:w="5000" w:type="pct"/>
        <w:tblLook w:val="04A0" w:firstRow="1" w:lastRow="0" w:firstColumn="1" w:lastColumn="0" w:noHBand="0" w:noVBand="1"/>
      </w:tblPr>
      <w:tblGrid>
        <w:gridCol w:w="4106"/>
        <w:gridCol w:w="851"/>
        <w:gridCol w:w="4059"/>
      </w:tblGrid>
      <w:tr w:rsidR="001F136B" w14:paraId="5C0398C7" w14:textId="51E5D340" w:rsidTr="001E6B63">
        <w:tc>
          <w:tcPr>
            <w:tcW w:w="2277" w:type="pct"/>
            <w:tcBorders>
              <w:top w:val="single" w:sz="4" w:space="0" w:color="auto"/>
              <w:left w:val="single" w:sz="4" w:space="0" w:color="auto"/>
              <w:bottom w:val="single" w:sz="4" w:space="0" w:color="auto"/>
              <w:right w:val="single" w:sz="4" w:space="0" w:color="auto"/>
            </w:tcBorders>
            <w:hideMark/>
          </w:tcPr>
          <w:p w14:paraId="49808BFE" w14:textId="77777777" w:rsidR="007469F1" w:rsidRDefault="007469F1">
            <w:pPr>
              <w:rPr>
                <w:rFonts w:cs="Times New Roman"/>
                <w:b/>
                <w:sz w:val="20"/>
                <w:szCs w:val="20"/>
                <w:lang w:val="en-US"/>
              </w:rPr>
            </w:pPr>
            <w:r>
              <w:rPr>
                <w:rFonts w:cs="Times New Roman"/>
                <w:b/>
                <w:sz w:val="20"/>
                <w:szCs w:val="20"/>
                <w:lang w:val="en-US"/>
              </w:rPr>
              <w:t>Equipment item</w:t>
            </w:r>
          </w:p>
        </w:tc>
        <w:tc>
          <w:tcPr>
            <w:tcW w:w="472" w:type="pct"/>
            <w:tcBorders>
              <w:top w:val="single" w:sz="4" w:space="0" w:color="auto"/>
              <w:left w:val="single" w:sz="4" w:space="0" w:color="auto"/>
              <w:bottom w:val="single" w:sz="4" w:space="0" w:color="auto"/>
              <w:right w:val="single" w:sz="4" w:space="0" w:color="auto"/>
            </w:tcBorders>
            <w:hideMark/>
          </w:tcPr>
          <w:p w14:paraId="63876391" w14:textId="77777777" w:rsidR="007469F1" w:rsidRDefault="007469F1">
            <w:pPr>
              <w:rPr>
                <w:rFonts w:cs="Times New Roman"/>
                <w:b/>
                <w:sz w:val="20"/>
                <w:szCs w:val="20"/>
                <w:lang w:val="en-US"/>
              </w:rPr>
            </w:pPr>
            <w:r>
              <w:rPr>
                <w:rFonts w:cs="Times New Roman"/>
                <w:b/>
                <w:sz w:val="20"/>
                <w:szCs w:val="20"/>
                <w:lang w:val="en-US"/>
              </w:rPr>
              <w:t>Unit Cost £</w:t>
            </w:r>
          </w:p>
        </w:tc>
        <w:tc>
          <w:tcPr>
            <w:tcW w:w="2251" w:type="pct"/>
            <w:tcBorders>
              <w:top w:val="single" w:sz="4" w:space="0" w:color="auto"/>
              <w:left w:val="single" w:sz="4" w:space="0" w:color="auto"/>
              <w:bottom w:val="single" w:sz="4" w:space="0" w:color="auto"/>
              <w:right w:val="single" w:sz="4" w:space="0" w:color="auto"/>
            </w:tcBorders>
          </w:tcPr>
          <w:p w14:paraId="78E63156" w14:textId="77B5F1B9" w:rsidR="007469F1" w:rsidRDefault="007469F1">
            <w:pPr>
              <w:rPr>
                <w:rFonts w:cs="Times New Roman"/>
                <w:b/>
                <w:sz w:val="20"/>
                <w:szCs w:val="20"/>
                <w:lang w:val="en-US"/>
              </w:rPr>
            </w:pPr>
            <w:r>
              <w:rPr>
                <w:rFonts w:cs="Times New Roman"/>
                <w:b/>
                <w:sz w:val="20"/>
                <w:szCs w:val="20"/>
                <w:lang w:val="en-US"/>
              </w:rPr>
              <w:t>Source</w:t>
            </w:r>
          </w:p>
        </w:tc>
      </w:tr>
      <w:tr w:rsidR="001F136B" w14:paraId="5CCD8911" w14:textId="31FFB072" w:rsidTr="001E6B63">
        <w:tc>
          <w:tcPr>
            <w:tcW w:w="2277" w:type="pct"/>
            <w:tcBorders>
              <w:top w:val="single" w:sz="4" w:space="0" w:color="auto"/>
              <w:left w:val="single" w:sz="4" w:space="0" w:color="auto"/>
              <w:bottom w:val="single" w:sz="4" w:space="0" w:color="auto"/>
              <w:right w:val="single" w:sz="4" w:space="0" w:color="auto"/>
            </w:tcBorders>
            <w:hideMark/>
          </w:tcPr>
          <w:p w14:paraId="1108E1BD" w14:textId="77777777" w:rsidR="007469F1" w:rsidRDefault="007469F1">
            <w:pPr>
              <w:rPr>
                <w:rFonts w:cs="Times New Roman"/>
                <w:sz w:val="20"/>
                <w:szCs w:val="20"/>
                <w:lang w:val="en-US"/>
              </w:rPr>
            </w:pPr>
            <w:r>
              <w:rPr>
                <w:rFonts w:cs="Times New Roman"/>
                <w:sz w:val="20"/>
                <w:szCs w:val="20"/>
                <w:lang w:val="en-US"/>
              </w:rPr>
              <w:t>Steps / half steps</w:t>
            </w:r>
          </w:p>
        </w:tc>
        <w:tc>
          <w:tcPr>
            <w:tcW w:w="472" w:type="pct"/>
            <w:tcBorders>
              <w:top w:val="single" w:sz="4" w:space="0" w:color="auto"/>
              <w:left w:val="single" w:sz="4" w:space="0" w:color="auto"/>
              <w:bottom w:val="single" w:sz="4" w:space="0" w:color="auto"/>
              <w:right w:val="single" w:sz="4" w:space="0" w:color="auto"/>
            </w:tcBorders>
            <w:hideMark/>
          </w:tcPr>
          <w:p w14:paraId="1CC8C22A" w14:textId="77777777" w:rsidR="007469F1" w:rsidRDefault="007469F1">
            <w:pPr>
              <w:rPr>
                <w:rFonts w:cs="Times New Roman"/>
                <w:sz w:val="20"/>
                <w:szCs w:val="20"/>
                <w:lang w:val="en-US"/>
              </w:rPr>
            </w:pPr>
            <w:r>
              <w:rPr>
                <w:rFonts w:cs="Times New Roman"/>
                <w:sz w:val="20"/>
                <w:szCs w:val="20"/>
                <w:lang w:val="en-US"/>
              </w:rPr>
              <w:t>72</w:t>
            </w:r>
          </w:p>
        </w:tc>
        <w:tc>
          <w:tcPr>
            <w:tcW w:w="2251" w:type="pct"/>
            <w:tcBorders>
              <w:top w:val="single" w:sz="4" w:space="0" w:color="auto"/>
              <w:left w:val="single" w:sz="4" w:space="0" w:color="auto"/>
              <w:bottom w:val="single" w:sz="4" w:space="0" w:color="auto"/>
              <w:right w:val="single" w:sz="4" w:space="0" w:color="auto"/>
            </w:tcBorders>
          </w:tcPr>
          <w:p w14:paraId="6E856543" w14:textId="32910B4D" w:rsidR="00C17512" w:rsidRDefault="00C17512" w:rsidP="00C17512">
            <w:pPr>
              <w:rPr>
                <w:rFonts w:eastAsia="Times New Roman" w:cs="Times New Roman"/>
                <w:sz w:val="20"/>
                <w:szCs w:val="20"/>
              </w:rPr>
            </w:pPr>
            <w:r>
              <w:rPr>
                <w:rFonts w:eastAsia="Times New Roman" w:cs="Times New Roman"/>
                <w:sz w:val="20"/>
                <w:szCs w:val="20"/>
              </w:rPr>
              <w:t>Unit Costs of Health and Social Care</w:t>
            </w:r>
            <w:r w:rsidRPr="0020046B">
              <w:rPr>
                <w:rFonts w:eastAsia="Times New Roman" w:cs="Times New Roman"/>
                <w:sz w:val="20"/>
                <w:szCs w:val="20"/>
              </w:rPr>
              <w:fldChar w:fldCharType="begin"/>
            </w:r>
            <w:r w:rsidR="00823D39">
              <w:rPr>
                <w:rFonts w:eastAsia="Times New Roman" w:cs="Times New Roman"/>
                <w:sz w:val="20"/>
                <w:szCs w:val="20"/>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20046B">
              <w:rPr>
                <w:rFonts w:eastAsia="Times New Roman" w:cs="Times New Roman"/>
                <w:sz w:val="20"/>
                <w:szCs w:val="20"/>
              </w:rPr>
              <w:fldChar w:fldCharType="separate"/>
            </w:r>
            <w:r w:rsidR="00823D39" w:rsidRPr="00823D39">
              <w:rPr>
                <w:rFonts w:eastAsia="Times New Roman" w:cs="Times New Roman"/>
                <w:noProof/>
                <w:sz w:val="20"/>
                <w:szCs w:val="20"/>
                <w:vertAlign w:val="superscript"/>
              </w:rPr>
              <w:t>45</w:t>
            </w:r>
            <w:r w:rsidRPr="0020046B">
              <w:rPr>
                <w:rFonts w:eastAsia="Times New Roman" w:cs="Times New Roman"/>
                <w:sz w:val="20"/>
                <w:szCs w:val="20"/>
              </w:rPr>
              <w:fldChar w:fldCharType="end"/>
            </w:r>
            <w:r w:rsidRPr="0020046B">
              <w:rPr>
                <w:rFonts w:eastAsia="Times New Roman" w:cs="Times New Roman"/>
                <w:sz w:val="20"/>
                <w:szCs w:val="20"/>
              </w:rPr>
              <w:t xml:space="preserve"> </w:t>
            </w:r>
          </w:p>
          <w:p w14:paraId="3920D729" w14:textId="373E5D13" w:rsidR="007469F1" w:rsidRDefault="001E6B63" w:rsidP="00C17512">
            <w:pPr>
              <w:rPr>
                <w:rFonts w:cs="Times New Roman"/>
                <w:sz w:val="20"/>
                <w:szCs w:val="20"/>
                <w:lang w:val="en-US"/>
              </w:rPr>
            </w:pPr>
            <w:r>
              <w:rPr>
                <w:rFonts w:cs="Times New Roman"/>
                <w:sz w:val="20"/>
                <w:szCs w:val="20"/>
                <w:lang w:val="en-US"/>
              </w:rPr>
              <w:t>(create step to front/back door)</w:t>
            </w:r>
          </w:p>
        </w:tc>
      </w:tr>
      <w:tr w:rsidR="001F136B" w14:paraId="4E73C379" w14:textId="3BEB2041" w:rsidTr="001E6B63">
        <w:tc>
          <w:tcPr>
            <w:tcW w:w="2277" w:type="pct"/>
            <w:tcBorders>
              <w:top w:val="single" w:sz="4" w:space="0" w:color="auto"/>
              <w:left w:val="single" w:sz="4" w:space="0" w:color="auto"/>
              <w:bottom w:val="single" w:sz="4" w:space="0" w:color="auto"/>
              <w:right w:val="single" w:sz="4" w:space="0" w:color="auto"/>
            </w:tcBorders>
            <w:hideMark/>
          </w:tcPr>
          <w:p w14:paraId="541039C6" w14:textId="77777777" w:rsidR="007469F1" w:rsidRDefault="007469F1">
            <w:pPr>
              <w:rPr>
                <w:rFonts w:cs="Times New Roman"/>
                <w:sz w:val="20"/>
                <w:szCs w:val="20"/>
                <w:lang w:val="en-US"/>
              </w:rPr>
            </w:pPr>
            <w:r>
              <w:rPr>
                <w:rFonts w:cs="Times New Roman"/>
                <w:sz w:val="20"/>
                <w:szCs w:val="20"/>
                <w:lang w:val="en-US"/>
              </w:rPr>
              <w:t>Outdoor lights</w:t>
            </w:r>
          </w:p>
        </w:tc>
        <w:tc>
          <w:tcPr>
            <w:tcW w:w="472" w:type="pct"/>
            <w:tcBorders>
              <w:top w:val="single" w:sz="4" w:space="0" w:color="auto"/>
              <w:left w:val="single" w:sz="4" w:space="0" w:color="auto"/>
              <w:bottom w:val="single" w:sz="4" w:space="0" w:color="auto"/>
              <w:right w:val="single" w:sz="4" w:space="0" w:color="auto"/>
            </w:tcBorders>
            <w:hideMark/>
          </w:tcPr>
          <w:p w14:paraId="0D8550A7" w14:textId="77777777" w:rsidR="007469F1" w:rsidRDefault="007469F1">
            <w:pPr>
              <w:rPr>
                <w:rFonts w:cs="Times New Roman"/>
                <w:sz w:val="20"/>
                <w:szCs w:val="20"/>
                <w:lang w:val="en-US"/>
              </w:rPr>
            </w:pPr>
            <w:r>
              <w:rPr>
                <w:rFonts w:cs="Times New Roman"/>
                <w:sz w:val="20"/>
                <w:szCs w:val="20"/>
                <w:lang w:val="en-US"/>
              </w:rPr>
              <w:t>293</w:t>
            </w:r>
          </w:p>
        </w:tc>
        <w:tc>
          <w:tcPr>
            <w:tcW w:w="2251" w:type="pct"/>
            <w:tcBorders>
              <w:top w:val="single" w:sz="4" w:space="0" w:color="auto"/>
              <w:left w:val="single" w:sz="4" w:space="0" w:color="auto"/>
              <w:bottom w:val="single" w:sz="4" w:space="0" w:color="auto"/>
              <w:right w:val="single" w:sz="4" w:space="0" w:color="auto"/>
            </w:tcBorders>
          </w:tcPr>
          <w:p w14:paraId="464127B8" w14:textId="6F356C34" w:rsidR="007469F1" w:rsidRDefault="00C17512" w:rsidP="00823D39">
            <w:pPr>
              <w:rPr>
                <w:rFonts w:cs="Times New Roman"/>
                <w:sz w:val="20"/>
                <w:szCs w:val="20"/>
                <w:lang w:val="en-US"/>
              </w:rPr>
            </w:pPr>
            <w:r w:rsidRPr="0020046B">
              <w:rPr>
                <w:rFonts w:eastAsia="Times New Roman" w:cs="Times New Roman"/>
                <w:sz w:val="20"/>
                <w:szCs w:val="20"/>
              </w:rPr>
              <w:fldChar w:fldCharType="begin"/>
            </w:r>
            <w:r w:rsidR="00823D39">
              <w:rPr>
                <w:rFonts w:eastAsia="Times New Roman" w:cs="Times New Roman"/>
                <w:sz w:val="20"/>
                <w:szCs w:val="20"/>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20046B">
              <w:rPr>
                <w:rFonts w:eastAsia="Times New Roman" w:cs="Times New Roman"/>
                <w:sz w:val="20"/>
                <w:szCs w:val="20"/>
              </w:rPr>
              <w:fldChar w:fldCharType="separate"/>
            </w:r>
            <w:r w:rsidR="00823D39" w:rsidRPr="00823D39">
              <w:rPr>
                <w:rFonts w:eastAsia="Times New Roman" w:cs="Times New Roman"/>
                <w:noProof/>
                <w:sz w:val="20"/>
                <w:szCs w:val="20"/>
                <w:vertAlign w:val="superscript"/>
              </w:rPr>
              <w:t>45</w:t>
            </w:r>
            <w:r w:rsidRPr="0020046B">
              <w:rPr>
                <w:rFonts w:eastAsia="Times New Roman" w:cs="Times New Roman"/>
                <w:sz w:val="20"/>
                <w:szCs w:val="20"/>
              </w:rPr>
              <w:fldChar w:fldCharType="end"/>
            </w:r>
            <w:r w:rsidR="001E6B63">
              <w:rPr>
                <w:rFonts w:cs="Times New Roman"/>
                <w:sz w:val="20"/>
                <w:szCs w:val="20"/>
                <w:lang w:val="en-US"/>
              </w:rPr>
              <w:t xml:space="preserve"> (install lighting to outside steps/path)</w:t>
            </w:r>
          </w:p>
        </w:tc>
      </w:tr>
      <w:tr w:rsidR="001F136B" w14:paraId="07543448" w14:textId="4C9D89F8" w:rsidTr="001E6B63">
        <w:tc>
          <w:tcPr>
            <w:tcW w:w="2277" w:type="pct"/>
            <w:tcBorders>
              <w:top w:val="single" w:sz="4" w:space="0" w:color="auto"/>
              <w:left w:val="single" w:sz="4" w:space="0" w:color="auto"/>
              <w:bottom w:val="single" w:sz="4" w:space="0" w:color="auto"/>
              <w:right w:val="single" w:sz="4" w:space="0" w:color="auto"/>
            </w:tcBorders>
            <w:hideMark/>
          </w:tcPr>
          <w:p w14:paraId="4A1EEA9F" w14:textId="3BC5D6B5" w:rsidR="007469F1" w:rsidRDefault="007469F1">
            <w:pPr>
              <w:rPr>
                <w:rFonts w:cs="Times New Roman"/>
                <w:sz w:val="20"/>
                <w:szCs w:val="20"/>
                <w:lang w:val="en-US"/>
              </w:rPr>
            </w:pPr>
            <w:r>
              <w:rPr>
                <w:rFonts w:cs="Times New Roman"/>
                <w:sz w:val="20"/>
                <w:szCs w:val="20"/>
                <w:lang w:val="en-US"/>
              </w:rPr>
              <w:t>External rails by front/rear access</w:t>
            </w:r>
            <w:r w:rsidR="00677E1D" w:rsidRPr="00DD614A">
              <w:rPr>
                <w:rFonts w:cs="Times New Roman"/>
                <w:sz w:val="20"/>
                <w:szCs w:val="20"/>
                <w:vertAlign w:val="superscript"/>
                <w:lang w:val="en-US"/>
              </w:rPr>
              <w:t>a</w:t>
            </w:r>
          </w:p>
        </w:tc>
        <w:tc>
          <w:tcPr>
            <w:tcW w:w="472" w:type="pct"/>
            <w:tcBorders>
              <w:top w:val="single" w:sz="4" w:space="0" w:color="auto"/>
              <w:left w:val="single" w:sz="4" w:space="0" w:color="auto"/>
              <w:bottom w:val="single" w:sz="4" w:space="0" w:color="auto"/>
              <w:right w:val="single" w:sz="4" w:space="0" w:color="auto"/>
            </w:tcBorders>
            <w:hideMark/>
          </w:tcPr>
          <w:p w14:paraId="1F1BC4A8" w14:textId="77777777" w:rsidR="007469F1" w:rsidRDefault="007469F1">
            <w:pPr>
              <w:rPr>
                <w:rFonts w:cs="Times New Roman"/>
                <w:sz w:val="20"/>
                <w:szCs w:val="20"/>
                <w:lang w:val="en-US"/>
              </w:rPr>
            </w:pPr>
            <w:r>
              <w:rPr>
                <w:rFonts w:cs="Times New Roman"/>
                <w:sz w:val="20"/>
                <w:szCs w:val="20"/>
                <w:lang w:val="en-US"/>
              </w:rPr>
              <w:t>25</w:t>
            </w:r>
          </w:p>
        </w:tc>
        <w:tc>
          <w:tcPr>
            <w:tcW w:w="2251" w:type="pct"/>
            <w:tcBorders>
              <w:top w:val="single" w:sz="4" w:space="0" w:color="auto"/>
              <w:left w:val="single" w:sz="4" w:space="0" w:color="auto"/>
              <w:bottom w:val="single" w:sz="4" w:space="0" w:color="auto"/>
              <w:right w:val="single" w:sz="4" w:space="0" w:color="auto"/>
            </w:tcBorders>
          </w:tcPr>
          <w:p w14:paraId="52C2DDE9" w14:textId="3BF79F4B" w:rsidR="007469F1" w:rsidRDefault="00C17512" w:rsidP="00823D39">
            <w:pPr>
              <w:rPr>
                <w:rFonts w:cs="Times New Roman"/>
                <w:sz w:val="20"/>
                <w:szCs w:val="20"/>
                <w:lang w:val="en-US"/>
              </w:rPr>
            </w:pPr>
            <w:r w:rsidRPr="0020046B">
              <w:rPr>
                <w:rFonts w:eastAsia="Times New Roman" w:cs="Times New Roman"/>
                <w:sz w:val="20"/>
                <w:szCs w:val="20"/>
              </w:rPr>
              <w:fldChar w:fldCharType="begin"/>
            </w:r>
            <w:r w:rsidR="00823D39">
              <w:rPr>
                <w:rFonts w:eastAsia="Times New Roman" w:cs="Times New Roman"/>
                <w:sz w:val="20"/>
                <w:szCs w:val="20"/>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20046B">
              <w:rPr>
                <w:rFonts w:eastAsia="Times New Roman" w:cs="Times New Roman"/>
                <w:sz w:val="20"/>
                <w:szCs w:val="20"/>
              </w:rPr>
              <w:fldChar w:fldCharType="separate"/>
            </w:r>
            <w:r w:rsidR="00823D39" w:rsidRPr="00823D39">
              <w:rPr>
                <w:rFonts w:eastAsia="Times New Roman" w:cs="Times New Roman"/>
                <w:noProof/>
                <w:sz w:val="20"/>
                <w:szCs w:val="20"/>
                <w:vertAlign w:val="superscript"/>
              </w:rPr>
              <w:t>45</w:t>
            </w:r>
            <w:r w:rsidRPr="0020046B">
              <w:rPr>
                <w:rFonts w:eastAsia="Times New Roman" w:cs="Times New Roman"/>
                <w:sz w:val="20"/>
                <w:szCs w:val="20"/>
              </w:rPr>
              <w:fldChar w:fldCharType="end"/>
            </w:r>
            <w:r>
              <w:rPr>
                <w:rFonts w:cs="Times New Roman"/>
                <w:sz w:val="20"/>
                <w:szCs w:val="20"/>
                <w:lang w:val="en-US"/>
              </w:rPr>
              <w:t xml:space="preserve"> </w:t>
            </w:r>
            <w:r w:rsidR="001E6B63">
              <w:rPr>
                <w:rFonts w:cs="Times New Roman"/>
                <w:sz w:val="20"/>
                <w:szCs w:val="20"/>
                <w:lang w:val="en-US"/>
              </w:rPr>
              <w:t>(fit external handrail)</w:t>
            </w:r>
          </w:p>
        </w:tc>
      </w:tr>
      <w:tr w:rsidR="001F136B" w14:paraId="2062081D" w14:textId="18C8264A" w:rsidTr="001E6B63">
        <w:tc>
          <w:tcPr>
            <w:tcW w:w="2277" w:type="pct"/>
            <w:tcBorders>
              <w:top w:val="single" w:sz="4" w:space="0" w:color="auto"/>
              <w:left w:val="single" w:sz="4" w:space="0" w:color="auto"/>
              <w:bottom w:val="single" w:sz="4" w:space="0" w:color="auto"/>
              <w:right w:val="single" w:sz="4" w:space="0" w:color="auto"/>
            </w:tcBorders>
            <w:hideMark/>
          </w:tcPr>
          <w:p w14:paraId="44665A10" w14:textId="1E5207ED" w:rsidR="007469F1" w:rsidRDefault="007469F1">
            <w:pPr>
              <w:rPr>
                <w:rFonts w:cs="Times New Roman"/>
                <w:sz w:val="20"/>
                <w:szCs w:val="20"/>
                <w:lang w:val="en-US"/>
              </w:rPr>
            </w:pPr>
            <w:r>
              <w:rPr>
                <w:rFonts w:cs="Times New Roman"/>
                <w:sz w:val="20"/>
                <w:szCs w:val="20"/>
                <w:lang w:val="en-US"/>
              </w:rPr>
              <w:t>Ramp</w:t>
            </w:r>
            <w:r w:rsidR="00DD614A" w:rsidRPr="00DD614A">
              <w:rPr>
                <w:rFonts w:cs="Times New Roman"/>
                <w:sz w:val="20"/>
                <w:szCs w:val="20"/>
                <w:vertAlign w:val="superscript"/>
                <w:lang w:val="en-US"/>
              </w:rPr>
              <w:t>a</w:t>
            </w:r>
          </w:p>
        </w:tc>
        <w:tc>
          <w:tcPr>
            <w:tcW w:w="472" w:type="pct"/>
            <w:tcBorders>
              <w:top w:val="single" w:sz="4" w:space="0" w:color="auto"/>
              <w:left w:val="single" w:sz="4" w:space="0" w:color="auto"/>
              <w:bottom w:val="single" w:sz="4" w:space="0" w:color="auto"/>
              <w:right w:val="single" w:sz="4" w:space="0" w:color="auto"/>
            </w:tcBorders>
            <w:hideMark/>
          </w:tcPr>
          <w:p w14:paraId="259A0296" w14:textId="77777777" w:rsidR="007469F1" w:rsidRDefault="007469F1">
            <w:pPr>
              <w:rPr>
                <w:rFonts w:cs="Times New Roman"/>
                <w:sz w:val="20"/>
                <w:szCs w:val="20"/>
                <w:lang w:val="en-US"/>
              </w:rPr>
            </w:pPr>
            <w:r>
              <w:rPr>
                <w:rFonts w:cs="Times New Roman"/>
                <w:sz w:val="20"/>
                <w:szCs w:val="20"/>
                <w:lang w:val="en-US"/>
              </w:rPr>
              <w:t>657</w:t>
            </w:r>
          </w:p>
        </w:tc>
        <w:tc>
          <w:tcPr>
            <w:tcW w:w="2251" w:type="pct"/>
            <w:tcBorders>
              <w:top w:val="single" w:sz="4" w:space="0" w:color="auto"/>
              <w:left w:val="single" w:sz="4" w:space="0" w:color="auto"/>
              <w:bottom w:val="single" w:sz="4" w:space="0" w:color="auto"/>
              <w:right w:val="single" w:sz="4" w:space="0" w:color="auto"/>
            </w:tcBorders>
          </w:tcPr>
          <w:p w14:paraId="517194E9" w14:textId="051249D1" w:rsidR="007469F1" w:rsidRDefault="00C17512" w:rsidP="00823D39">
            <w:pPr>
              <w:rPr>
                <w:rFonts w:cs="Times New Roman"/>
                <w:sz w:val="20"/>
                <w:szCs w:val="20"/>
                <w:lang w:val="en-US"/>
              </w:rPr>
            </w:pPr>
            <w:r w:rsidRPr="0020046B">
              <w:rPr>
                <w:rFonts w:eastAsia="Times New Roman" w:cs="Times New Roman"/>
                <w:sz w:val="20"/>
                <w:szCs w:val="20"/>
              </w:rPr>
              <w:fldChar w:fldCharType="begin"/>
            </w:r>
            <w:r w:rsidR="00823D39">
              <w:rPr>
                <w:rFonts w:eastAsia="Times New Roman" w:cs="Times New Roman"/>
                <w:sz w:val="20"/>
                <w:szCs w:val="20"/>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20046B">
              <w:rPr>
                <w:rFonts w:eastAsia="Times New Roman" w:cs="Times New Roman"/>
                <w:sz w:val="20"/>
                <w:szCs w:val="20"/>
              </w:rPr>
              <w:fldChar w:fldCharType="separate"/>
            </w:r>
            <w:r w:rsidR="00823D39" w:rsidRPr="00823D39">
              <w:rPr>
                <w:rFonts w:eastAsia="Times New Roman" w:cs="Times New Roman"/>
                <w:noProof/>
                <w:sz w:val="20"/>
                <w:szCs w:val="20"/>
                <w:vertAlign w:val="superscript"/>
              </w:rPr>
              <w:t>45</w:t>
            </w:r>
            <w:r w:rsidRPr="0020046B">
              <w:rPr>
                <w:rFonts w:eastAsia="Times New Roman" w:cs="Times New Roman"/>
                <w:sz w:val="20"/>
                <w:szCs w:val="20"/>
              </w:rPr>
              <w:fldChar w:fldCharType="end"/>
            </w:r>
            <w:r>
              <w:rPr>
                <w:rFonts w:cs="Times New Roman"/>
                <w:sz w:val="20"/>
                <w:szCs w:val="20"/>
                <w:lang w:val="en-US"/>
              </w:rPr>
              <w:t xml:space="preserve"> </w:t>
            </w:r>
            <w:r w:rsidR="001E6B63">
              <w:rPr>
                <w:rFonts w:cs="Times New Roman"/>
                <w:sz w:val="20"/>
                <w:szCs w:val="20"/>
                <w:lang w:val="en-US"/>
              </w:rPr>
              <w:t>(create ramp to front/back door)</w:t>
            </w:r>
          </w:p>
        </w:tc>
      </w:tr>
      <w:tr w:rsidR="001F136B" w14:paraId="4D9AEA94" w14:textId="0D6A990C" w:rsidTr="001E6B63">
        <w:tc>
          <w:tcPr>
            <w:tcW w:w="2277" w:type="pct"/>
            <w:tcBorders>
              <w:top w:val="single" w:sz="4" w:space="0" w:color="auto"/>
              <w:left w:val="single" w:sz="4" w:space="0" w:color="auto"/>
              <w:bottom w:val="single" w:sz="4" w:space="0" w:color="auto"/>
              <w:right w:val="single" w:sz="4" w:space="0" w:color="auto"/>
            </w:tcBorders>
            <w:hideMark/>
          </w:tcPr>
          <w:p w14:paraId="6BDE0F48" w14:textId="77777777" w:rsidR="007469F1" w:rsidRDefault="007469F1">
            <w:pPr>
              <w:rPr>
                <w:rFonts w:cs="Times New Roman"/>
                <w:sz w:val="20"/>
                <w:szCs w:val="20"/>
                <w:lang w:val="en-US"/>
              </w:rPr>
            </w:pPr>
            <w:r>
              <w:rPr>
                <w:rFonts w:cs="Times New Roman"/>
                <w:sz w:val="20"/>
                <w:szCs w:val="20"/>
                <w:lang w:val="en-US"/>
              </w:rPr>
              <w:t>Wheelchair</w:t>
            </w:r>
          </w:p>
        </w:tc>
        <w:tc>
          <w:tcPr>
            <w:tcW w:w="472" w:type="pct"/>
            <w:tcBorders>
              <w:top w:val="single" w:sz="4" w:space="0" w:color="auto"/>
              <w:left w:val="single" w:sz="4" w:space="0" w:color="auto"/>
              <w:bottom w:val="single" w:sz="4" w:space="0" w:color="auto"/>
              <w:right w:val="single" w:sz="4" w:space="0" w:color="auto"/>
            </w:tcBorders>
            <w:hideMark/>
          </w:tcPr>
          <w:p w14:paraId="40FD39B0" w14:textId="77777777" w:rsidR="007469F1" w:rsidRDefault="007469F1">
            <w:pPr>
              <w:rPr>
                <w:rFonts w:cs="Times New Roman"/>
                <w:sz w:val="20"/>
                <w:szCs w:val="20"/>
                <w:lang w:val="en-US"/>
              </w:rPr>
            </w:pPr>
            <w:r>
              <w:rPr>
                <w:rFonts w:cs="Times New Roman"/>
                <w:sz w:val="20"/>
                <w:szCs w:val="20"/>
                <w:lang w:val="en-US"/>
              </w:rPr>
              <w:t>797</w:t>
            </w:r>
          </w:p>
        </w:tc>
        <w:tc>
          <w:tcPr>
            <w:tcW w:w="2251" w:type="pct"/>
            <w:tcBorders>
              <w:top w:val="single" w:sz="4" w:space="0" w:color="auto"/>
              <w:left w:val="single" w:sz="4" w:space="0" w:color="auto"/>
              <w:bottom w:val="single" w:sz="4" w:space="0" w:color="auto"/>
              <w:right w:val="single" w:sz="4" w:space="0" w:color="auto"/>
            </w:tcBorders>
          </w:tcPr>
          <w:p w14:paraId="4D7E1223" w14:textId="412F82B2" w:rsidR="007469F1" w:rsidRDefault="00C17512" w:rsidP="00823D39">
            <w:pPr>
              <w:rPr>
                <w:rFonts w:cs="Times New Roman"/>
                <w:sz w:val="20"/>
                <w:szCs w:val="20"/>
                <w:lang w:val="en-US"/>
              </w:rPr>
            </w:pPr>
            <w:r w:rsidRPr="0020046B">
              <w:rPr>
                <w:rFonts w:eastAsia="Times New Roman" w:cs="Times New Roman"/>
                <w:sz w:val="20"/>
                <w:szCs w:val="20"/>
              </w:rPr>
              <w:fldChar w:fldCharType="begin"/>
            </w:r>
            <w:r w:rsidR="00823D39">
              <w:rPr>
                <w:rFonts w:eastAsia="Times New Roman" w:cs="Times New Roman"/>
                <w:sz w:val="20"/>
                <w:szCs w:val="20"/>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20046B">
              <w:rPr>
                <w:rFonts w:eastAsia="Times New Roman" w:cs="Times New Roman"/>
                <w:sz w:val="20"/>
                <w:szCs w:val="20"/>
              </w:rPr>
              <w:fldChar w:fldCharType="separate"/>
            </w:r>
            <w:r w:rsidR="00823D39" w:rsidRPr="00823D39">
              <w:rPr>
                <w:rFonts w:eastAsia="Times New Roman" w:cs="Times New Roman"/>
                <w:noProof/>
                <w:sz w:val="20"/>
                <w:szCs w:val="20"/>
                <w:vertAlign w:val="superscript"/>
              </w:rPr>
              <w:t>45</w:t>
            </w:r>
            <w:r w:rsidRPr="0020046B">
              <w:rPr>
                <w:rFonts w:eastAsia="Times New Roman" w:cs="Times New Roman"/>
                <w:sz w:val="20"/>
                <w:szCs w:val="20"/>
              </w:rPr>
              <w:fldChar w:fldCharType="end"/>
            </w:r>
            <w:r>
              <w:rPr>
                <w:rFonts w:cs="Times New Roman"/>
                <w:sz w:val="20"/>
                <w:szCs w:val="20"/>
                <w:lang w:val="en-US"/>
              </w:rPr>
              <w:t xml:space="preserve"> </w:t>
            </w:r>
            <w:r w:rsidR="00115F05">
              <w:rPr>
                <w:rFonts w:cs="Times New Roman"/>
                <w:sz w:val="20"/>
                <w:szCs w:val="20"/>
                <w:lang w:val="en-US"/>
              </w:rPr>
              <w:t>(active user wheelchair plus maintenance cost)</w:t>
            </w:r>
          </w:p>
        </w:tc>
      </w:tr>
      <w:tr w:rsidR="001F136B" w14:paraId="4E12D222" w14:textId="788AAC11" w:rsidTr="001E6B63">
        <w:tc>
          <w:tcPr>
            <w:tcW w:w="2277" w:type="pct"/>
            <w:tcBorders>
              <w:top w:val="single" w:sz="4" w:space="0" w:color="auto"/>
              <w:left w:val="single" w:sz="4" w:space="0" w:color="auto"/>
              <w:bottom w:val="single" w:sz="4" w:space="0" w:color="auto"/>
              <w:right w:val="single" w:sz="4" w:space="0" w:color="auto"/>
            </w:tcBorders>
            <w:hideMark/>
          </w:tcPr>
          <w:p w14:paraId="4B262135" w14:textId="5964CD20" w:rsidR="007469F1" w:rsidRDefault="007469F1">
            <w:pPr>
              <w:rPr>
                <w:rFonts w:cs="Times New Roman"/>
                <w:sz w:val="20"/>
                <w:szCs w:val="20"/>
                <w:lang w:val="en-US"/>
              </w:rPr>
            </w:pPr>
            <w:r>
              <w:rPr>
                <w:rFonts w:cs="Times New Roman"/>
                <w:sz w:val="20"/>
                <w:szCs w:val="20"/>
                <w:lang w:val="en-US"/>
              </w:rPr>
              <w:t>Grab rails / bannister</w:t>
            </w:r>
            <w:r w:rsidR="00677E1D" w:rsidRPr="00DD614A">
              <w:rPr>
                <w:rFonts w:cs="Times New Roman"/>
                <w:sz w:val="20"/>
                <w:szCs w:val="20"/>
                <w:vertAlign w:val="superscript"/>
                <w:lang w:val="en-US"/>
              </w:rPr>
              <w:t>a</w:t>
            </w:r>
          </w:p>
        </w:tc>
        <w:tc>
          <w:tcPr>
            <w:tcW w:w="472" w:type="pct"/>
            <w:tcBorders>
              <w:top w:val="single" w:sz="4" w:space="0" w:color="auto"/>
              <w:left w:val="single" w:sz="4" w:space="0" w:color="auto"/>
              <w:bottom w:val="single" w:sz="4" w:space="0" w:color="auto"/>
              <w:right w:val="single" w:sz="4" w:space="0" w:color="auto"/>
            </w:tcBorders>
            <w:hideMark/>
          </w:tcPr>
          <w:p w14:paraId="10D4C83F" w14:textId="77777777" w:rsidR="007469F1" w:rsidRDefault="007469F1">
            <w:pPr>
              <w:rPr>
                <w:rFonts w:cs="Times New Roman"/>
                <w:sz w:val="20"/>
                <w:szCs w:val="20"/>
                <w:lang w:val="en-US"/>
              </w:rPr>
            </w:pPr>
            <w:r>
              <w:rPr>
                <w:rFonts w:cs="Times New Roman"/>
                <w:sz w:val="20"/>
                <w:szCs w:val="20"/>
                <w:lang w:val="en-US"/>
              </w:rPr>
              <w:t>34</w:t>
            </w:r>
          </w:p>
        </w:tc>
        <w:tc>
          <w:tcPr>
            <w:tcW w:w="2251" w:type="pct"/>
            <w:tcBorders>
              <w:top w:val="single" w:sz="4" w:space="0" w:color="auto"/>
              <w:left w:val="single" w:sz="4" w:space="0" w:color="auto"/>
              <w:bottom w:val="single" w:sz="4" w:space="0" w:color="auto"/>
              <w:right w:val="single" w:sz="4" w:space="0" w:color="auto"/>
            </w:tcBorders>
          </w:tcPr>
          <w:p w14:paraId="7AF802D5" w14:textId="708AEA7D" w:rsidR="007469F1" w:rsidRDefault="00C17512" w:rsidP="00823D39">
            <w:pPr>
              <w:rPr>
                <w:rFonts w:cs="Times New Roman"/>
                <w:sz w:val="20"/>
                <w:szCs w:val="20"/>
                <w:lang w:val="en-US"/>
              </w:rPr>
            </w:pPr>
            <w:r w:rsidRPr="0020046B">
              <w:rPr>
                <w:rFonts w:eastAsia="Times New Roman" w:cs="Times New Roman"/>
                <w:sz w:val="20"/>
                <w:szCs w:val="20"/>
              </w:rPr>
              <w:fldChar w:fldCharType="begin"/>
            </w:r>
            <w:r w:rsidR="00823D39">
              <w:rPr>
                <w:rFonts w:eastAsia="Times New Roman" w:cs="Times New Roman"/>
                <w:sz w:val="20"/>
                <w:szCs w:val="20"/>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20046B">
              <w:rPr>
                <w:rFonts w:eastAsia="Times New Roman" w:cs="Times New Roman"/>
                <w:sz w:val="20"/>
                <w:szCs w:val="20"/>
              </w:rPr>
              <w:fldChar w:fldCharType="separate"/>
            </w:r>
            <w:r w:rsidR="00823D39" w:rsidRPr="00823D39">
              <w:rPr>
                <w:rFonts w:eastAsia="Times New Roman" w:cs="Times New Roman"/>
                <w:noProof/>
                <w:sz w:val="20"/>
                <w:szCs w:val="20"/>
                <w:vertAlign w:val="superscript"/>
              </w:rPr>
              <w:t>45</w:t>
            </w:r>
            <w:r w:rsidRPr="0020046B">
              <w:rPr>
                <w:rFonts w:eastAsia="Times New Roman" w:cs="Times New Roman"/>
                <w:sz w:val="20"/>
                <w:szCs w:val="20"/>
              </w:rPr>
              <w:fldChar w:fldCharType="end"/>
            </w:r>
            <w:r>
              <w:rPr>
                <w:rFonts w:cs="Times New Roman"/>
                <w:sz w:val="20"/>
                <w:szCs w:val="20"/>
                <w:lang w:val="en-US"/>
              </w:rPr>
              <w:t xml:space="preserve"> </w:t>
            </w:r>
            <w:r w:rsidR="001E6B63">
              <w:rPr>
                <w:rFonts w:cs="Times New Roman"/>
                <w:sz w:val="20"/>
                <w:szCs w:val="20"/>
                <w:lang w:val="en-US"/>
              </w:rPr>
              <w:t>(fit internal handrail)</w:t>
            </w:r>
          </w:p>
        </w:tc>
      </w:tr>
      <w:tr w:rsidR="001F136B" w14:paraId="56CF0107" w14:textId="17918C8F" w:rsidTr="001E6B63">
        <w:tc>
          <w:tcPr>
            <w:tcW w:w="2277" w:type="pct"/>
            <w:tcBorders>
              <w:top w:val="single" w:sz="4" w:space="0" w:color="auto"/>
              <w:left w:val="single" w:sz="4" w:space="0" w:color="auto"/>
              <w:bottom w:val="single" w:sz="4" w:space="0" w:color="auto"/>
              <w:right w:val="single" w:sz="4" w:space="0" w:color="auto"/>
            </w:tcBorders>
            <w:hideMark/>
          </w:tcPr>
          <w:p w14:paraId="43143380" w14:textId="78470763" w:rsidR="007469F1" w:rsidRDefault="007469F1">
            <w:pPr>
              <w:rPr>
                <w:rFonts w:cs="Times New Roman"/>
                <w:sz w:val="20"/>
                <w:szCs w:val="20"/>
                <w:lang w:val="en-US"/>
              </w:rPr>
            </w:pPr>
            <w:r>
              <w:rPr>
                <w:rFonts w:cs="Times New Roman"/>
                <w:sz w:val="20"/>
                <w:szCs w:val="20"/>
                <w:lang w:val="en-US"/>
              </w:rPr>
              <w:t>Mobility aids (walking stick)</w:t>
            </w:r>
            <w:r w:rsidR="00DD614A">
              <w:rPr>
                <w:rFonts w:cs="Times New Roman"/>
                <w:sz w:val="20"/>
                <w:szCs w:val="20"/>
                <w:vertAlign w:val="superscript"/>
                <w:lang w:val="en-US"/>
              </w:rPr>
              <w:t>b</w:t>
            </w:r>
          </w:p>
        </w:tc>
        <w:tc>
          <w:tcPr>
            <w:tcW w:w="472" w:type="pct"/>
            <w:tcBorders>
              <w:top w:val="single" w:sz="4" w:space="0" w:color="auto"/>
              <w:left w:val="single" w:sz="4" w:space="0" w:color="auto"/>
              <w:bottom w:val="single" w:sz="4" w:space="0" w:color="auto"/>
              <w:right w:val="single" w:sz="4" w:space="0" w:color="auto"/>
            </w:tcBorders>
            <w:hideMark/>
          </w:tcPr>
          <w:p w14:paraId="79088479" w14:textId="77777777" w:rsidR="007469F1" w:rsidRDefault="007469F1">
            <w:pPr>
              <w:rPr>
                <w:rFonts w:cs="Times New Roman"/>
                <w:sz w:val="20"/>
                <w:szCs w:val="20"/>
                <w:lang w:val="en-US"/>
              </w:rPr>
            </w:pPr>
            <w:r>
              <w:rPr>
                <w:rFonts w:cs="Times New Roman"/>
                <w:sz w:val="20"/>
                <w:szCs w:val="20"/>
                <w:lang w:val="en-US"/>
              </w:rPr>
              <w:t>12</w:t>
            </w:r>
          </w:p>
        </w:tc>
        <w:tc>
          <w:tcPr>
            <w:tcW w:w="2251" w:type="pct"/>
            <w:tcBorders>
              <w:top w:val="single" w:sz="4" w:space="0" w:color="auto"/>
              <w:left w:val="single" w:sz="4" w:space="0" w:color="auto"/>
              <w:bottom w:val="single" w:sz="4" w:space="0" w:color="auto"/>
              <w:right w:val="single" w:sz="4" w:space="0" w:color="auto"/>
            </w:tcBorders>
          </w:tcPr>
          <w:p w14:paraId="45CA0212" w14:textId="38BCD869" w:rsidR="007469F1" w:rsidRPr="0009776F" w:rsidRDefault="001E6B63" w:rsidP="006E6D04">
            <w:pPr>
              <w:rPr>
                <w:rFonts w:cs="Times New Roman"/>
                <w:sz w:val="20"/>
                <w:szCs w:val="20"/>
                <w:lang w:val="en-US"/>
              </w:rPr>
            </w:pPr>
            <w:r w:rsidRPr="0009776F">
              <w:rPr>
                <w:rFonts w:cs="Times New Roman"/>
                <w:sz w:val="20"/>
                <w:szCs w:val="20"/>
                <w:lang w:val="en-US"/>
              </w:rPr>
              <w:t>Livingmadeeasy.org</w:t>
            </w:r>
            <w:r w:rsidR="0009776F"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0009776F"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0009776F" w:rsidRPr="0009776F">
              <w:rPr>
                <w:rFonts w:cs="Times New Roman"/>
                <w:sz w:val="20"/>
                <w:szCs w:val="20"/>
                <w:lang w:val="en-US"/>
              </w:rPr>
              <w:fldChar w:fldCharType="end"/>
            </w:r>
          </w:p>
        </w:tc>
      </w:tr>
      <w:tr w:rsidR="001F136B" w14:paraId="4D89C31C" w14:textId="71BE4840" w:rsidTr="001E6B63">
        <w:tc>
          <w:tcPr>
            <w:tcW w:w="2277" w:type="pct"/>
            <w:tcBorders>
              <w:top w:val="single" w:sz="4" w:space="0" w:color="auto"/>
              <w:left w:val="single" w:sz="4" w:space="0" w:color="auto"/>
              <w:bottom w:val="single" w:sz="4" w:space="0" w:color="auto"/>
              <w:right w:val="single" w:sz="4" w:space="0" w:color="auto"/>
            </w:tcBorders>
            <w:hideMark/>
          </w:tcPr>
          <w:p w14:paraId="5E67591C" w14:textId="77777777" w:rsidR="007469F1" w:rsidRDefault="007469F1">
            <w:pPr>
              <w:rPr>
                <w:rFonts w:cs="Times New Roman"/>
                <w:sz w:val="20"/>
                <w:szCs w:val="20"/>
                <w:lang w:val="en-US"/>
              </w:rPr>
            </w:pPr>
            <w:r>
              <w:rPr>
                <w:rFonts w:cs="Times New Roman"/>
                <w:sz w:val="20"/>
                <w:szCs w:val="20"/>
                <w:lang w:val="en-US"/>
              </w:rPr>
              <w:t>Furniture raisers (e.g. bed and chair)</w:t>
            </w:r>
          </w:p>
        </w:tc>
        <w:tc>
          <w:tcPr>
            <w:tcW w:w="472" w:type="pct"/>
            <w:tcBorders>
              <w:top w:val="single" w:sz="4" w:space="0" w:color="auto"/>
              <w:left w:val="single" w:sz="4" w:space="0" w:color="auto"/>
              <w:bottom w:val="single" w:sz="4" w:space="0" w:color="auto"/>
              <w:right w:val="single" w:sz="4" w:space="0" w:color="auto"/>
            </w:tcBorders>
            <w:hideMark/>
          </w:tcPr>
          <w:p w14:paraId="3DD272C5" w14:textId="77777777" w:rsidR="007469F1" w:rsidRDefault="007469F1">
            <w:pPr>
              <w:rPr>
                <w:rFonts w:cs="Times New Roman"/>
                <w:sz w:val="20"/>
                <w:szCs w:val="20"/>
                <w:lang w:val="en-US"/>
              </w:rPr>
            </w:pPr>
            <w:r>
              <w:rPr>
                <w:rFonts w:cs="Times New Roman"/>
                <w:sz w:val="20"/>
                <w:szCs w:val="20"/>
                <w:lang w:val="en-US"/>
              </w:rPr>
              <w:t>25</w:t>
            </w:r>
          </w:p>
        </w:tc>
        <w:tc>
          <w:tcPr>
            <w:tcW w:w="2251" w:type="pct"/>
            <w:tcBorders>
              <w:top w:val="single" w:sz="4" w:space="0" w:color="auto"/>
              <w:left w:val="single" w:sz="4" w:space="0" w:color="auto"/>
              <w:bottom w:val="single" w:sz="4" w:space="0" w:color="auto"/>
              <w:right w:val="single" w:sz="4" w:space="0" w:color="auto"/>
            </w:tcBorders>
          </w:tcPr>
          <w:p w14:paraId="2BE6A5AE" w14:textId="081EE682"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1F136B" w14:paraId="4AE51999" w14:textId="4A6EC360" w:rsidTr="001E6B63">
        <w:tc>
          <w:tcPr>
            <w:tcW w:w="2277" w:type="pct"/>
            <w:tcBorders>
              <w:top w:val="single" w:sz="4" w:space="0" w:color="auto"/>
              <w:left w:val="single" w:sz="4" w:space="0" w:color="auto"/>
              <w:bottom w:val="single" w:sz="4" w:space="0" w:color="auto"/>
              <w:right w:val="single" w:sz="4" w:space="0" w:color="auto"/>
            </w:tcBorders>
            <w:hideMark/>
          </w:tcPr>
          <w:p w14:paraId="390EF751" w14:textId="195B4B7D" w:rsidR="007469F1" w:rsidRDefault="007469F1">
            <w:pPr>
              <w:rPr>
                <w:rFonts w:cs="Times New Roman"/>
                <w:sz w:val="20"/>
                <w:szCs w:val="20"/>
                <w:lang w:val="en-US"/>
              </w:rPr>
            </w:pPr>
            <w:r>
              <w:rPr>
                <w:rFonts w:cs="Times New Roman"/>
                <w:sz w:val="20"/>
                <w:szCs w:val="20"/>
                <w:lang w:val="en-US"/>
              </w:rPr>
              <w:t>Shower rails / bath safety bars</w:t>
            </w:r>
            <w:r w:rsidR="00CD42DF" w:rsidRPr="00DD614A">
              <w:rPr>
                <w:rFonts w:cs="Times New Roman"/>
                <w:sz w:val="20"/>
                <w:szCs w:val="20"/>
                <w:vertAlign w:val="superscript"/>
                <w:lang w:val="en-US"/>
              </w:rPr>
              <w:t>a</w:t>
            </w:r>
          </w:p>
        </w:tc>
        <w:tc>
          <w:tcPr>
            <w:tcW w:w="472" w:type="pct"/>
            <w:tcBorders>
              <w:top w:val="single" w:sz="4" w:space="0" w:color="auto"/>
              <w:left w:val="single" w:sz="4" w:space="0" w:color="auto"/>
              <w:bottom w:val="single" w:sz="4" w:space="0" w:color="auto"/>
              <w:right w:val="single" w:sz="4" w:space="0" w:color="auto"/>
            </w:tcBorders>
            <w:hideMark/>
          </w:tcPr>
          <w:p w14:paraId="0E32B8B8" w14:textId="77777777" w:rsidR="007469F1" w:rsidRDefault="007469F1">
            <w:pPr>
              <w:rPr>
                <w:rFonts w:cs="Times New Roman"/>
                <w:sz w:val="20"/>
                <w:szCs w:val="20"/>
                <w:lang w:val="en-US"/>
              </w:rPr>
            </w:pPr>
            <w:r>
              <w:rPr>
                <w:rFonts w:cs="Times New Roman"/>
                <w:sz w:val="20"/>
                <w:szCs w:val="20"/>
                <w:lang w:val="en-US"/>
              </w:rPr>
              <w:t>23</w:t>
            </w:r>
          </w:p>
        </w:tc>
        <w:tc>
          <w:tcPr>
            <w:tcW w:w="2251" w:type="pct"/>
            <w:tcBorders>
              <w:top w:val="single" w:sz="4" w:space="0" w:color="auto"/>
              <w:left w:val="single" w:sz="4" w:space="0" w:color="auto"/>
              <w:bottom w:val="single" w:sz="4" w:space="0" w:color="auto"/>
              <w:right w:val="single" w:sz="4" w:space="0" w:color="auto"/>
            </w:tcBorders>
          </w:tcPr>
          <w:p w14:paraId="164A1870" w14:textId="1EFBD961" w:rsidR="007469F1" w:rsidRPr="0009776F" w:rsidRDefault="00C17512" w:rsidP="00823D39">
            <w:pPr>
              <w:rPr>
                <w:rFonts w:cs="Times New Roman"/>
                <w:sz w:val="20"/>
                <w:szCs w:val="20"/>
                <w:lang w:val="en-US"/>
              </w:rPr>
            </w:pPr>
            <w:r w:rsidRPr="0009776F">
              <w:rPr>
                <w:rFonts w:eastAsia="Times New Roman" w:cs="Times New Roman"/>
                <w:sz w:val="20"/>
                <w:szCs w:val="20"/>
              </w:rPr>
              <w:fldChar w:fldCharType="begin"/>
            </w:r>
            <w:r w:rsidR="00823D39">
              <w:rPr>
                <w:rFonts w:eastAsia="Times New Roman" w:cs="Times New Roman"/>
                <w:sz w:val="20"/>
                <w:szCs w:val="20"/>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Pr="0009776F">
              <w:rPr>
                <w:rFonts w:eastAsia="Times New Roman" w:cs="Times New Roman"/>
                <w:sz w:val="20"/>
                <w:szCs w:val="20"/>
              </w:rPr>
              <w:fldChar w:fldCharType="separate"/>
            </w:r>
            <w:r w:rsidR="00823D39" w:rsidRPr="00823D39">
              <w:rPr>
                <w:rFonts w:eastAsia="Times New Roman" w:cs="Times New Roman"/>
                <w:noProof/>
                <w:sz w:val="20"/>
                <w:szCs w:val="20"/>
                <w:vertAlign w:val="superscript"/>
              </w:rPr>
              <w:t>45</w:t>
            </w:r>
            <w:r w:rsidRPr="0009776F">
              <w:rPr>
                <w:rFonts w:eastAsia="Times New Roman" w:cs="Times New Roman"/>
                <w:sz w:val="20"/>
                <w:szCs w:val="20"/>
              </w:rPr>
              <w:fldChar w:fldCharType="end"/>
            </w:r>
            <w:r w:rsidRPr="0009776F">
              <w:rPr>
                <w:rFonts w:cs="Times New Roman"/>
                <w:sz w:val="20"/>
                <w:szCs w:val="20"/>
                <w:lang w:val="en-US"/>
              </w:rPr>
              <w:t xml:space="preserve"> </w:t>
            </w:r>
            <w:r w:rsidR="001E6B63" w:rsidRPr="0009776F">
              <w:rPr>
                <w:rFonts w:cs="Times New Roman"/>
                <w:sz w:val="20"/>
                <w:szCs w:val="20"/>
                <w:lang w:val="en-US"/>
              </w:rPr>
              <w:t>(handrail to bath)</w:t>
            </w:r>
          </w:p>
        </w:tc>
      </w:tr>
      <w:tr w:rsidR="001F136B" w14:paraId="5225266D" w14:textId="33983D02" w:rsidTr="001E6B63">
        <w:tc>
          <w:tcPr>
            <w:tcW w:w="2277" w:type="pct"/>
            <w:tcBorders>
              <w:top w:val="single" w:sz="4" w:space="0" w:color="auto"/>
              <w:left w:val="single" w:sz="4" w:space="0" w:color="auto"/>
              <w:bottom w:val="single" w:sz="4" w:space="0" w:color="auto"/>
              <w:right w:val="single" w:sz="4" w:space="0" w:color="auto"/>
            </w:tcBorders>
            <w:hideMark/>
          </w:tcPr>
          <w:p w14:paraId="5213E99C" w14:textId="77777777" w:rsidR="007469F1" w:rsidRDefault="007469F1">
            <w:pPr>
              <w:rPr>
                <w:rFonts w:cs="Times New Roman"/>
                <w:sz w:val="20"/>
                <w:szCs w:val="20"/>
                <w:lang w:val="en-US"/>
              </w:rPr>
            </w:pPr>
            <w:r>
              <w:rPr>
                <w:rFonts w:cs="Times New Roman"/>
                <w:sz w:val="20"/>
                <w:szCs w:val="20"/>
                <w:lang w:val="en-US"/>
              </w:rPr>
              <w:t>Bath lift</w:t>
            </w:r>
          </w:p>
        </w:tc>
        <w:tc>
          <w:tcPr>
            <w:tcW w:w="472" w:type="pct"/>
            <w:tcBorders>
              <w:top w:val="single" w:sz="4" w:space="0" w:color="auto"/>
              <w:left w:val="single" w:sz="4" w:space="0" w:color="auto"/>
              <w:bottom w:val="single" w:sz="4" w:space="0" w:color="auto"/>
              <w:right w:val="single" w:sz="4" w:space="0" w:color="auto"/>
            </w:tcBorders>
            <w:hideMark/>
          </w:tcPr>
          <w:p w14:paraId="60F5D625" w14:textId="77777777" w:rsidR="007469F1" w:rsidRDefault="007469F1">
            <w:pPr>
              <w:rPr>
                <w:rFonts w:cs="Times New Roman"/>
                <w:sz w:val="20"/>
                <w:szCs w:val="20"/>
                <w:lang w:val="en-US"/>
              </w:rPr>
            </w:pPr>
            <w:r>
              <w:rPr>
                <w:rFonts w:cs="Times New Roman"/>
                <w:sz w:val="20"/>
                <w:szCs w:val="20"/>
                <w:lang w:val="en-US"/>
              </w:rPr>
              <w:t>228</w:t>
            </w:r>
          </w:p>
        </w:tc>
        <w:tc>
          <w:tcPr>
            <w:tcW w:w="2251" w:type="pct"/>
            <w:tcBorders>
              <w:top w:val="single" w:sz="4" w:space="0" w:color="auto"/>
              <w:left w:val="single" w:sz="4" w:space="0" w:color="auto"/>
              <w:bottom w:val="single" w:sz="4" w:space="0" w:color="auto"/>
              <w:right w:val="single" w:sz="4" w:space="0" w:color="auto"/>
            </w:tcBorders>
          </w:tcPr>
          <w:p w14:paraId="726931AB" w14:textId="086AB566"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1F136B" w14:paraId="73545498" w14:textId="48A352F3" w:rsidTr="001E6B63">
        <w:tc>
          <w:tcPr>
            <w:tcW w:w="2277" w:type="pct"/>
            <w:tcBorders>
              <w:top w:val="single" w:sz="4" w:space="0" w:color="auto"/>
              <w:left w:val="single" w:sz="4" w:space="0" w:color="auto"/>
              <w:bottom w:val="single" w:sz="4" w:space="0" w:color="auto"/>
              <w:right w:val="single" w:sz="4" w:space="0" w:color="auto"/>
            </w:tcBorders>
            <w:hideMark/>
          </w:tcPr>
          <w:p w14:paraId="76400D65" w14:textId="77777777" w:rsidR="007469F1" w:rsidRDefault="007469F1">
            <w:pPr>
              <w:rPr>
                <w:rFonts w:cs="Times New Roman"/>
                <w:sz w:val="20"/>
                <w:szCs w:val="20"/>
                <w:lang w:val="en-US"/>
              </w:rPr>
            </w:pPr>
            <w:r>
              <w:rPr>
                <w:rFonts w:cs="Times New Roman"/>
                <w:sz w:val="20"/>
                <w:szCs w:val="20"/>
                <w:lang w:val="en-US"/>
              </w:rPr>
              <w:t>Removable bath board</w:t>
            </w:r>
          </w:p>
        </w:tc>
        <w:tc>
          <w:tcPr>
            <w:tcW w:w="472" w:type="pct"/>
            <w:tcBorders>
              <w:top w:val="single" w:sz="4" w:space="0" w:color="auto"/>
              <w:left w:val="single" w:sz="4" w:space="0" w:color="auto"/>
              <w:bottom w:val="single" w:sz="4" w:space="0" w:color="auto"/>
              <w:right w:val="single" w:sz="4" w:space="0" w:color="auto"/>
            </w:tcBorders>
            <w:hideMark/>
          </w:tcPr>
          <w:p w14:paraId="124EC7D1" w14:textId="77777777" w:rsidR="007469F1" w:rsidRDefault="007469F1">
            <w:pPr>
              <w:rPr>
                <w:rFonts w:cs="Times New Roman"/>
                <w:sz w:val="20"/>
                <w:szCs w:val="20"/>
                <w:lang w:val="en-US"/>
              </w:rPr>
            </w:pPr>
            <w:r>
              <w:rPr>
                <w:rFonts w:cs="Times New Roman"/>
                <w:sz w:val="20"/>
                <w:szCs w:val="20"/>
                <w:lang w:val="en-US"/>
              </w:rPr>
              <w:t>31</w:t>
            </w:r>
          </w:p>
        </w:tc>
        <w:tc>
          <w:tcPr>
            <w:tcW w:w="2251" w:type="pct"/>
            <w:tcBorders>
              <w:top w:val="single" w:sz="4" w:space="0" w:color="auto"/>
              <w:left w:val="single" w:sz="4" w:space="0" w:color="auto"/>
              <w:bottom w:val="single" w:sz="4" w:space="0" w:color="auto"/>
              <w:right w:val="single" w:sz="4" w:space="0" w:color="auto"/>
            </w:tcBorders>
          </w:tcPr>
          <w:p w14:paraId="3CB2086C" w14:textId="5B89F31C"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1F136B" w14:paraId="473F90B5" w14:textId="14F9F067" w:rsidTr="001E6B63">
        <w:tc>
          <w:tcPr>
            <w:tcW w:w="2277" w:type="pct"/>
            <w:tcBorders>
              <w:top w:val="single" w:sz="4" w:space="0" w:color="auto"/>
              <w:left w:val="single" w:sz="4" w:space="0" w:color="auto"/>
              <w:bottom w:val="single" w:sz="4" w:space="0" w:color="auto"/>
              <w:right w:val="single" w:sz="4" w:space="0" w:color="auto"/>
            </w:tcBorders>
            <w:hideMark/>
          </w:tcPr>
          <w:p w14:paraId="053E49DA" w14:textId="77777777" w:rsidR="007469F1" w:rsidRDefault="007469F1">
            <w:pPr>
              <w:rPr>
                <w:rFonts w:cs="Times New Roman"/>
                <w:sz w:val="20"/>
                <w:szCs w:val="20"/>
                <w:lang w:val="en-US"/>
              </w:rPr>
            </w:pPr>
            <w:r>
              <w:rPr>
                <w:rFonts w:cs="Times New Roman"/>
                <w:sz w:val="20"/>
                <w:szCs w:val="20"/>
                <w:lang w:val="en-US"/>
              </w:rPr>
              <w:t>Raised toilet seat</w:t>
            </w:r>
          </w:p>
        </w:tc>
        <w:tc>
          <w:tcPr>
            <w:tcW w:w="472" w:type="pct"/>
            <w:tcBorders>
              <w:top w:val="single" w:sz="4" w:space="0" w:color="auto"/>
              <w:left w:val="single" w:sz="4" w:space="0" w:color="auto"/>
              <w:bottom w:val="single" w:sz="4" w:space="0" w:color="auto"/>
              <w:right w:val="single" w:sz="4" w:space="0" w:color="auto"/>
            </w:tcBorders>
            <w:hideMark/>
          </w:tcPr>
          <w:p w14:paraId="41A3E2C6" w14:textId="77777777" w:rsidR="007469F1" w:rsidRDefault="007469F1">
            <w:pPr>
              <w:rPr>
                <w:rFonts w:cs="Times New Roman"/>
                <w:sz w:val="20"/>
                <w:szCs w:val="20"/>
                <w:lang w:val="en-US"/>
              </w:rPr>
            </w:pPr>
            <w:r>
              <w:rPr>
                <w:rFonts w:cs="Times New Roman"/>
                <w:sz w:val="20"/>
                <w:szCs w:val="20"/>
                <w:lang w:val="en-US"/>
              </w:rPr>
              <w:t>30</w:t>
            </w:r>
          </w:p>
        </w:tc>
        <w:tc>
          <w:tcPr>
            <w:tcW w:w="2251" w:type="pct"/>
            <w:tcBorders>
              <w:top w:val="single" w:sz="4" w:space="0" w:color="auto"/>
              <w:left w:val="single" w:sz="4" w:space="0" w:color="auto"/>
              <w:bottom w:val="single" w:sz="4" w:space="0" w:color="auto"/>
              <w:right w:val="single" w:sz="4" w:space="0" w:color="auto"/>
            </w:tcBorders>
          </w:tcPr>
          <w:p w14:paraId="538858BD" w14:textId="424CE279"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1F136B" w14:paraId="43B149B1" w14:textId="30C122C7" w:rsidTr="001E6B63">
        <w:tc>
          <w:tcPr>
            <w:tcW w:w="2277" w:type="pct"/>
            <w:tcBorders>
              <w:top w:val="single" w:sz="4" w:space="0" w:color="auto"/>
              <w:left w:val="single" w:sz="4" w:space="0" w:color="auto"/>
              <w:bottom w:val="single" w:sz="4" w:space="0" w:color="auto"/>
              <w:right w:val="single" w:sz="4" w:space="0" w:color="auto"/>
            </w:tcBorders>
            <w:hideMark/>
          </w:tcPr>
          <w:p w14:paraId="6C9F543B" w14:textId="77777777" w:rsidR="007469F1" w:rsidRDefault="007469F1">
            <w:pPr>
              <w:rPr>
                <w:rFonts w:cs="Times New Roman"/>
                <w:sz w:val="20"/>
                <w:szCs w:val="20"/>
                <w:lang w:val="en-US"/>
              </w:rPr>
            </w:pPr>
            <w:r>
              <w:rPr>
                <w:rFonts w:cs="Times New Roman"/>
                <w:sz w:val="20"/>
                <w:szCs w:val="20"/>
                <w:lang w:val="en-US"/>
              </w:rPr>
              <w:t>Combination toilet frame and seat</w:t>
            </w:r>
          </w:p>
        </w:tc>
        <w:tc>
          <w:tcPr>
            <w:tcW w:w="472" w:type="pct"/>
            <w:tcBorders>
              <w:top w:val="single" w:sz="4" w:space="0" w:color="auto"/>
              <w:left w:val="single" w:sz="4" w:space="0" w:color="auto"/>
              <w:bottom w:val="single" w:sz="4" w:space="0" w:color="auto"/>
              <w:right w:val="single" w:sz="4" w:space="0" w:color="auto"/>
            </w:tcBorders>
            <w:hideMark/>
          </w:tcPr>
          <w:p w14:paraId="376F4B87" w14:textId="77777777" w:rsidR="007469F1" w:rsidRDefault="007469F1">
            <w:pPr>
              <w:rPr>
                <w:rFonts w:cs="Times New Roman"/>
                <w:sz w:val="20"/>
                <w:szCs w:val="20"/>
                <w:lang w:val="en-US"/>
              </w:rPr>
            </w:pPr>
            <w:r>
              <w:rPr>
                <w:rFonts w:cs="Times New Roman"/>
                <w:sz w:val="20"/>
                <w:szCs w:val="20"/>
                <w:lang w:val="en-US"/>
              </w:rPr>
              <w:t>40</w:t>
            </w:r>
          </w:p>
        </w:tc>
        <w:tc>
          <w:tcPr>
            <w:tcW w:w="2251" w:type="pct"/>
            <w:tcBorders>
              <w:top w:val="single" w:sz="4" w:space="0" w:color="auto"/>
              <w:left w:val="single" w:sz="4" w:space="0" w:color="auto"/>
              <w:bottom w:val="single" w:sz="4" w:space="0" w:color="auto"/>
              <w:right w:val="single" w:sz="4" w:space="0" w:color="auto"/>
            </w:tcBorders>
          </w:tcPr>
          <w:p w14:paraId="7C5FF725" w14:textId="1B6F97B2"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1F136B" w14:paraId="2CE7D371" w14:textId="089931E4" w:rsidTr="001E6B63">
        <w:tc>
          <w:tcPr>
            <w:tcW w:w="2277" w:type="pct"/>
            <w:tcBorders>
              <w:top w:val="single" w:sz="4" w:space="0" w:color="auto"/>
              <w:left w:val="single" w:sz="4" w:space="0" w:color="auto"/>
              <w:bottom w:val="single" w:sz="4" w:space="0" w:color="auto"/>
              <w:right w:val="single" w:sz="4" w:space="0" w:color="auto"/>
            </w:tcBorders>
            <w:hideMark/>
          </w:tcPr>
          <w:p w14:paraId="0364E85E" w14:textId="77777777" w:rsidR="007469F1" w:rsidRDefault="007469F1">
            <w:pPr>
              <w:rPr>
                <w:rFonts w:cs="Times New Roman"/>
                <w:sz w:val="20"/>
                <w:szCs w:val="20"/>
                <w:lang w:val="en-US"/>
              </w:rPr>
            </w:pPr>
            <w:r>
              <w:rPr>
                <w:rFonts w:cs="Times New Roman"/>
                <w:sz w:val="20"/>
                <w:szCs w:val="20"/>
                <w:lang w:val="en-US"/>
              </w:rPr>
              <w:t>Toilet frame</w:t>
            </w:r>
          </w:p>
        </w:tc>
        <w:tc>
          <w:tcPr>
            <w:tcW w:w="472" w:type="pct"/>
            <w:tcBorders>
              <w:top w:val="single" w:sz="4" w:space="0" w:color="auto"/>
              <w:left w:val="single" w:sz="4" w:space="0" w:color="auto"/>
              <w:bottom w:val="single" w:sz="4" w:space="0" w:color="auto"/>
              <w:right w:val="single" w:sz="4" w:space="0" w:color="auto"/>
            </w:tcBorders>
            <w:hideMark/>
          </w:tcPr>
          <w:p w14:paraId="51330230" w14:textId="77777777" w:rsidR="007469F1" w:rsidRDefault="007469F1">
            <w:pPr>
              <w:rPr>
                <w:rFonts w:cs="Times New Roman"/>
                <w:sz w:val="20"/>
                <w:szCs w:val="20"/>
                <w:lang w:val="en-US"/>
              </w:rPr>
            </w:pPr>
            <w:r>
              <w:rPr>
                <w:rFonts w:cs="Times New Roman"/>
                <w:sz w:val="20"/>
                <w:szCs w:val="20"/>
                <w:lang w:val="en-US"/>
              </w:rPr>
              <w:t>36</w:t>
            </w:r>
          </w:p>
        </w:tc>
        <w:tc>
          <w:tcPr>
            <w:tcW w:w="2251" w:type="pct"/>
            <w:tcBorders>
              <w:top w:val="single" w:sz="4" w:space="0" w:color="auto"/>
              <w:left w:val="single" w:sz="4" w:space="0" w:color="auto"/>
              <w:bottom w:val="single" w:sz="4" w:space="0" w:color="auto"/>
              <w:right w:val="single" w:sz="4" w:space="0" w:color="auto"/>
            </w:tcBorders>
          </w:tcPr>
          <w:p w14:paraId="781BBD95" w14:textId="13C5E8FF"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1F136B" w14:paraId="25AFC450" w14:textId="5B450173" w:rsidTr="001E6B63">
        <w:tc>
          <w:tcPr>
            <w:tcW w:w="2277" w:type="pct"/>
            <w:tcBorders>
              <w:top w:val="single" w:sz="4" w:space="0" w:color="auto"/>
              <w:left w:val="single" w:sz="4" w:space="0" w:color="auto"/>
              <w:bottom w:val="single" w:sz="4" w:space="0" w:color="auto"/>
              <w:right w:val="single" w:sz="4" w:space="0" w:color="auto"/>
            </w:tcBorders>
            <w:hideMark/>
          </w:tcPr>
          <w:p w14:paraId="54A74E05" w14:textId="77777777" w:rsidR="007469F1" w:rsidRDefault="007469F1">
            <w:pPr>
              <w:rPr>
                <w:rFonts w:cs="Times New Roman"/>
                <w:sz w:val="20"/>
                <w:szCs w:val="20"/>
                <w:lang w:val="en-US"/>
              </w:rPr>
            </w:pPr>
            <w:r>
              <w:rPr>
                <w:rFonts w:cs="Times New Roman"/>
                <w:sz w:val="20"/>
                <w:szCs w:val="20"/>
                <w:lang w:val="en-US"/>
              </w:rPr>
              <w:t>Half step with / without a handle</w:t>
            </w:r>
          </w:p>
        </w:tc>
        <w:tc>
          <w:tcPr>
            <w:tcW w:w="472" w:type="pct"/>
            <w:tcBorders>
              <w:top w:val="single" w:sz="4" w:space="0" w:color="auto"/>
              <w:left w:val="single" w:sz="4" w:space="0" w:color="auto"/>
              <w:bottom w:val="single" w:sz="4" w:space="0" w:color="auto"/>
              <w:right w:val="single" w:sz="4" w:space="0" w:color="auto"/>
            </w:tcBorders>
            <w:hideMark/>
          </w:tcPr>
          <w:p w14:paraId="316909F5" w14:textId="77777777" w:rsidR="007469F1" w:rsidRDefault="007469F1">
            <w:pPr>
              <w:rPr>
                <w:rFonts w:cs="Times New Roman"/>
                <w:sz w:val="20"/>
                <w:szCs w:val="20"/>
                <w:lang w:val="en-US"/>
              </w:rPr>
            </w:pPr>
            <w:r>
              <w:rPr>
                <w:rFonts w:cs="Times New Roman"/>
                <w:sz w:val="20"/>
                <w:szCs w:val="20"/>
                <w:lang w:val="en-US"/>
              </w:rPr>
              <w:t>30</w:t>
            </w:r>
          </w:p>
        </w:tc>
        <w:tc>
          <w:tcPr>
            <w:tcW w:w="2251" w:type="pct"/>
            <w:tcBorders>
              <w:top w:val="single" w:sz="4" w:space="0" w:color="auto"/>
              <w:left w:val="single" w:sz="4" w:space="0" w:color="auto"/>
              <w:bottom w:val="single" w:sz="4" w:space="0" w:color="auto"/>
              <w:right w:val="single" w:sz="4" w:space="0" w:color="auto"/>
            </w:tcBorders>
          </w:tcPr>
          <w:p w14:paraId="01559098" w14:textId="110C49B2"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1F136B" w14:paraId="4EF3D95F" w14:textId="4A98B557" w:rsidTr="001E6B63">
        <w:tc>
          <w:tcPr>
            <w:tcW w:w="2277" w:type="pct"/>
            <w:tcBorders>
              <w:top w:val="single" w:sz="4" w:space="0" w:color="auto"/>
              <w:left w:val="single" w:sz="4" w:space="0" w:color="auto"/>
              <w:bottom w:val="single" w:sz="4" w:space="0" w:color="auto"/>
              <w:right w:val="single" w:sz="4" w:space="0" w:color="auto"/>
            </w:tcBorders>
            <w:hideMark/>
          </w:tcPr>
          <w:p w14:paraId="630AEF67" w14:textId="6DC0BF5C" w:rsidR="007469F1" w:rsidRDefault="007469F1">
            <w:pPr>
              <w:rPr>
                <w:rFonts w:cs="Times New Roman"/>
                <w:sz w:val="20"/>
                <w:szCs w:val="20"/>
                <w:lang w:val="en-US"/>
              </w:rPr>
            </w:pPr>
            <w:r>
              <w:rPr>
                <w:rFonts w:cs="Times New Roman"/>
                <w:sz w:val="20"/>
                <w:szCs w:val="20"/>
                <w:lang w:val="en-US"/>
              </w:rPr>
              <w:t>Safety aids (rubber mat)</w:t>
            </w:r>
            <w:r w:rsidR="00DD614A">
              <w:rPr>
                <w:rFonts w:cs="Times New Roman"/>
                <w:sz w:val="20"/>
                <w:szCs w:val="20"/>
                <w:vertAlign w:val="superscript"/>
                <w:lang w:val="en-US"/>
              </w:rPr>
              <w:t>c</w:t>
            </w:r>
          </w:p>
        </w:tc>
        <w:tc>
          <w:tcPr>
            <w:tcW w:w="472" w:type="pct"/>
            <w:tcBorders>
              <w:top w:val="single" w:sz="4" w:space="0" w:color="auto"/>
              <w:left w:val="single" w:sz="4" w:space="0" w:color="auto"/>
              <w:bottom w:val="single" w:sz="4" w:space="0" w:color="auto"/>
              <w:right w:val="single" w:sz="4" w:space="0" w:color="auto"/>
            </w:tcBorders>
            <w:hideMark/>
          </w:tcPr>
          <w:p w14:paraId="358F210E" w14:textId="0E802491" w:rsidR="007469F1" w:rsidRDefault="00FE712B">
            <w:pPr>
              <w:rPr>
                <w:rFonts w:cs="Times New Roman"/>
                <w:sz w:val="20"/>
                <w:szCs w:val="20"/>
                <w:lang w:val="en-US"/>
              </w:rPr>
            </w:pPr>
            <w:r>
              <w:rPr>
                <w:rFonts w:cs="Times New Roman"/>
                <w:sz w:val="20"/>
                <w:szCs w:val="20"/>
                <w:lang w:val="en-US"/>
              </w:rPr>
              <w:t>6</w:t>
            </w:r>
          </w:p>
        </w:tc>
        <w:tc>
          <w:tcPr>
            <w:tcW w:w="2251" w:type="pct"/>
            <w:tcBorders>
              <w:top w:val="single" w:sz="4" w:space="0" w:color="auto"/>
              <w:left w:val="single" w:sz="4" w:space="0" w:color="auto"/>
              <w:bottom w:val="single" w:sz="4" w:space="0" w:color="auto"/>
              <w:right w:val="single" w:sz="4" w:space="0" w:color="auto"/>
            </w:tcBorders>
          </w:tcPr>
          <w:p w14:paraId="5F71A531" w14:textId="6CF34186"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1F136B" w14:paraId="6FFEC632" w14:textId="25DB4542" w:rsidTr="001E6B63">
        <w:tc>
          <w:tcPr>
            <w:tcW w:w="2277" w:type="pct"/>
            <w:tcBorders>
              <w:top w:val="single" w:sz="4" w:space="0" w:color="auto"/>
              <w:left w:val="single" w:sz="4" w:space="0" w:color="auto"/>
              <w:bottom w:val="single" w:sz="4" w:space="0" w:color="auto"/>
              <w:right w:val="single" w:sz="4" w:space="0" w:color="auto"/>
            </w:tcBorders>
            <w:hideMark/>
          </w:tcPr>
          <w:p w14:paraId="7BE6EFB1" w14:textId="77777777" w:rsidR="007469F1" w:rsidRDefault="007469F1">
            <w:pPr>
              <w:rPr>
                <w:rFonts w:cs="Times New Roman"/>
                <w:sz w:val="20"/>
                <w:szCs w:val="20"/>
                <w:lang w:val="en-US"/>
              </w:rPr>
            </w:pPr>
            <w:r>
              <w:rPr>
                <w:rFonts w:cs="Times New Roman"/>
                <w:sz w:val="20"/>
                <w:szCs w:val="20"/>
                <w:lang w:val="en-US"/>
              </w:rPr>
              <w:t>Sensor-operated lights in the house</w:t>
            </w:r>
          </w:p>
        </w:tc>
        <w:tc>
          <w:tcPr>
            <w:tcW w:w="472" w:type="pct"/>
            <w:tcBorders>
              <w:top w:val="single" w:sz="4" w:space="0" w:color="auto"/>
              <w:left w:val="single" w:sz="4" w:space="0" w:color="auto"/>
              <w:bottom w:val="single" w:sz="4" w:space="0" w:color="auto"/>
              <w:right w:val="single" w:sz="4" w:space="0" w:color="auto"/>
            </w:tcBorders>
            <w:hideMark/>
          </w:tcPr>
          <w:p w14:paraId="658665DD" w14:textId="77777777" w:rsidR="007469F1" w:rsidRDefault="007469F1">
            <w:pPr>
              <w:rPr>
                <w:rFonts w:cs="Times New Roman"/>
                <w:sz w:val="20"/>
                <w:szCs w:val="20"/>
                <w:lang w:val="en-US"/>
              </w:rPr>
            </w:pPr>
            <w:r>
              <w:rPr>
                <w:rFonts w:cs="Times New Roman"/>
                <w:sz w:val="20"/>
                <w:szCs w:val="20"/>
                <w:lang w:val="en-US"/>
              </w:rPr>
              <w:t>293</w:t>
            </w:r>
          </w:p>
        </w:tc>
        <w:tc>
          <w:tcPr>
            <w:tcW w:w="2251" w:type="pct"/>
            <w:tcBorders>
              <w:top w:val="single" w:sz="4" w:space="0" w:color="auto"/>
              <w:left w:val="single" w:sz="4" w:space="0" w:color="auto"/>
              <w:bottom w:val="single" w:sz="4" w:space="0" w:color="auto"/>
              <w:right w:val="single" w:sz="4" w:space="0" w:color="auto"/>
            </w:tcBorders>
          </w:tcPr>
          <w:p w14:paraId="67FCC380" w14:textId="795A5CC5" w:rsidR="007469F1" w:rsidRPr="0009776F" w:rsidRDefault="001E6B63">
            <w:pPr>
              <w:rPr>
                <w:rFonts w:cs="Times New Roman"/>
                <w:sz w:val="20"/>
                <w:szCs w:val="20"/>
                <w:lang w:val="en-US"/>
              </w:rPr>
            </w:pPr>
            <w:r w:rsidRPr="0009776F">
              <w:rPr>
                <w:rFonts w:cs="Times New Roman"/>
                <w:sz w:val="20"/>
                <w:szCs w:val="20"/>
                <w:lang w:val="en-US"/>
              </w:rPr>
              <w:t>Assumed same cost as outdoor lights</w:t>
            </w:r>
          </w:p>
        </w:tc>
      </w:tr>
      <w:tr w:rsidR="001F136B" w14:paraId="5F56D7A3" w14:textId="66E4ED20" w:rsidTr="001E6B63">
        <w:tc>
          <w:tcPr>
            <w:tcW w:w="2277" w:type="pct"/>
            <w:tcBorders>
              <w:top w:val="single" w:sz="4" w:space="0" w:color="auto"/>
              <w:left w:val="single" w:sz="4" w:space="0" w:color="auto"/>
              <w:bottom w:val="single" w:sz="4" w:space="0" w:color="auto"/>
              <w:right w:val="single" w:sz="4" w:space="0" w:color="auto"/>
            </w:tcBorders>
            <w:hideMark/>
          </w:tcPr>
          <w:p w14:paraId="1C06501F" w14:textId="77777777" w:rsidR="007469F1" w:rsidRDefault="007469F1">
            <w:pPr>
              <w:rPr>
                <w:rFonts w:cs="Times New Roman"/>
                <w:sz w:val="20"/>
                <w:szCs w:val="20"/>
                <w:lang w:val="en-US"/>
              </w:rPr>
            </w:pPr>
            <w:r>
              <w:rPr>
                <w:rFonts w:cs="Times New Roman"/>
                <w:sz w:val="20"/>
                <w:szCs w:val="20"/>
                <w:lang w:val="en-US"/>
              </w:rPr>
              <w:t>Remote control plugs / lights</w:t>
            </w:r>
          </w:p>
        </w:tc>
        <w:tc>
          <w:tcPr>
            <w:tcW w:w="472" w:type="pct"/>
            <w:tcBorders>
              <w:top w:val="single" w:sz="4" w:space="0" w:color="auto"/>
              <w:left w:val="single" w:sz="4" w:space="0" w:color="auto"/>
              <w:bottom w:val="single" w:sz="4" w:space="0" w:color="auto"/>
              <w:right w:val="single" w:sz="4" w:space="0" w:color="auto"/>
            </w:tcBorders>
            <w:hideMark/>
          </w:tcPr>
          <w:p w14:paraId="393C74BA" w14:textId="77777777" w:rsidR="007469F1" w:rsidRDefault="007469F1">
            <w:pPr>
              <w:rPr>
                <w:rFonts w:cs="Times New Roman"/>
                <w:sz w:val="20"/>
                <w:szCs w:val="20"/>
                <w:lang w:val="en-US"/>
              </w:rPr>
            </w:pPr>
            <w:r>
              <w:rPr>
                <w:rFonts w:cs="Times New Roman"/>
                <w:sz w:val="20"/>
                <w:szCs w:val="20"/>
                <w:lang w:val="en-US"/>
              </w:rPr>
              <w:t>25</w:t>
            </w:r>
          </w:p>
        </w:tc>
        <w:tc>
          <w:tcPr>
            <w:tcW w:w="2251" w:type="pct"/>
            <w:tcBorders>
              <w:top w:val="single" w:sz="4" w:space="0" w:color="auto"/>
              <w:left w:val="single" w:sz="4" w:space="0" w:color="auto"/>
              <w:bottom w:val="single" w:sz="4" w:space="0" w:color="auto"/>
              <w:right w:val="single" w:sz="4" w:space="0" w:color="auto"/>
            </w:tcBorders>
          </w:tcPr>
          <w:p w14:paraId="7769C67A" w14:textId="68D0B958"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1F136B" w14:paraId="7B707709" w14:textId="2FF03F11" w:rsidTr="001E6B63">
        <w:tc>
          <w:tcPr>
            <w:tcW w:w="2277" w:type="pct"/>
            <w:tcBorders>
              <w:top w:val="single" w:sz="4" w:space="0" w:color="auto"/>
              <w:left w:val="single" w:sz="4" w:space="0" w:color="auto"/>
              <w:bottom w:val="single" w:sz="4" w:space="0" w:color="auto"/>
              <w:right w:val="single" w:sz="4" w:space="0" w:color="auto"/>
            </w:tcBorders>
            <w:hideMark/>
          </w:tcPr>
          <w:p w14:paraId="219B80C7" w14:textId="77777777" w:rsidR="007469F1" w:rsidRDefault="007469F1">
            <w:pPr>
              <w:rPr>
                <w:rFonts w:cs="Times New Roman"/>
                <w:sz w:val="20"/>
                <w:szCs w:val="20"/>
                <w:lang w:val="en-US"/>
              </w:rPr>
            </w:pPr>
            <w:r>
              <w:rPr>
                <w:rFonts w:cs="Times New Roman"/>
                <w:sz w:val="20"/>
                <w:szCs w:val="20"/>
                <w:lang w:val="en-US"/>
              </w:rPr>
              <w:t>Emergency alarms (including pendant alarms &amp; falls detectors)</w:t>
            </w:r>
          </w:p>
        </w:tc>
        <w:tc>
          <w:tcPr>
            <w:tcW w:w="472" w:type="pct"/>
            <w:tcBorders>
              <w:top w:val="single" w:sz="4" w:space="0" w:color="auto"/>
              <w:left w:val="single" w:sz="4" w:space="0" w:color="auto"/>
              <w:bottom w:val="single" w:sz="4" w:space="0" w:color="auto"/>
              <w:right w:val="single" w:sz="4" w:space="0" w:color="auto"/>
            </w:tcBorders>
            <w:hideMark/>
          </w:tcPr>
          <w:p w14:paraId="65A80FBB" w14:textId="77777777" w:rsidR="007469F1" w:rsidRDefault="007469F1">
            <w:pPr>
              <w:rPr>
                <w:rFonts w:cs="Times New Roman"/>
                <w:sz w:val="20"/>
                <w:szCs w:val="20"/>
                <w:lang w:val="en-US"/>
              </w:rPr>
            </w:pPr>
            <w:r>
              <w:rPr>
                <w:rFonts w:cs="Times New Roman"/>
                <w:sz w:val="20"/>
                <w:szCs w:val="20"/>
                <w:lang w:val="en-US"/>
              </w:rPr>
              <w:t>96</w:t>
            </w:r>
          </w:p>
        </w:tc>
        <w:tc>
          <w:tcPr>
            <w:tcW w:w="2251" w:type="pct"/>
            <w:tcBorders>
              <w:top w:val="single" w:sz="4" w:space="0" w:color="auto"/>
              <w:left w:val="single" w:sz="4" w:space="0" w:color="auto"/>
              <w:bottom w:val="single" w:sz="4" w:space="0" w:color="auto"/>
              <w:right w:val="single" w:sz="4" w:space="0" w:color="auto"/>
            </w:tcBorders>
          </w:tcPr>
          <w:p w14:paraId="2EB035AF" w14:textId="7EDB6AAC"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1F136B" w14:paraId="3D88EB59" w14:textId="3908517E" w:rsidTr="001E6B63">
        <w:tc>
          <w:tcPr>
            <w:tcW w:w="2277" w:type="pct"/>
            <w:tcBorders>
              <w:top w:val="single" w:sz="4" w:space="0" w:color="auto"/>
              <w:left w:val="single" w:sz="4" w:space="0" w:color="auto"/>
              <w:bottom w:val="single" w:sz="4" w:space="0" w:color="auto"/>
              <w:right w:val="single" w:sz="4" w:space="0" w:color="auto"/>
            </w:tcBorders>
            <w:hideMark/>
          </w:tcPr>
          <w:p w14:paraId="24938903" w14:textId="77777777" w:rsidR="007469F1" w:rsidRDefault="007469F1">
            <w:pPr>
              <w:rPr>
                <w:rFonts w:cs="Times New Roman"/>
                <w:sz w:val="20"/>
                <w:szCs w:val="20"/>
                <w:lang w:val="en-US"/>
              </w:rPr>
            </w:pPr>
            <w:r>
              <w:rPr>
                <w:rFonts w:cs="Times New Roman"/>
                <w:sz w:val="20"/>
                <w:szCs w:val="20"/>
                <w:lang w:val="en-US"/>
              </w:rPr>
              <w:t>Assistive technology devices (including motion sensors &amp; motion activated voice alerts)</w:t>
            </w:r>
          </w:p>
        </w:tc>
        <w:tc>
          <w:tcPr>
            <w:tcW w:w="472" w:type="pct"/>
            <w:tcBorders>
              <w:top w:val="single" w:sz="4" w:space="0" w:color="auto"/>
              <w:left w:val="single" w:sz="4" w:space="0" w:color="auto"/>
              <w:bottom w:val="single" w:sz="4" w:space="0" w:color="auto"/>
              <w:right w:val="single" w:sz="4" w:space="0" w:color="auto"/>
            </w:tcBorders>
            <w:hideMark/>
          </w:tcPr>
          <w:p w14:paraId="4AFBEB91" w14:textId="77777777" w:rsidR="007469F1" w:rsidRDefault="007469F1">
            <w:pPr>
              <w:rPr>
                <w:rFonts w:cs="Times New Roman"/>
                <w:sz w:val="20"/>
                <w:szCs w:val="20"/>
                <w:lang w:val="en-US"/>
              </w:rPr>
            </w:pPr>
            <w:r>
              <w:rPr>
                <w:rFonts w:cs="Times New Roman"/>
                <w:sz w:val="20"/>
                <w:szCs w:val="20"/>
                <w:lang w:val="en-US"/>
              </w:rPr>
              <w:t>20</w:t>
            </w:r>
          </w:p>
        </w:tc>
        <w:tc>
          <w:tcPr>
            <w:tcW w:w="2251" w:type="pct"/>
            <w:tcBorders>
              <w:top w:val="single" w:sz="4" w:space="0" w:color="auto"/>
              <w:left w:val="single" w:sz="4" w:space="0" w:color="auto"/>
              <w:bottom w:val="single" w:sz="4" w:space="0" w:color="auto"/>
              <w:right w:val="single" w:sz="4" w:space="0" w:color="auto"/>
            </w:tcBorders>
          </w:tcPr>
          <w:p w14:paraId="0F2B1D3A" w14:textId="513CDA3D"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1F136B" w14:paraId="0666F715" w14:textId="040CF45E" w:rsidTr="001E6B63">
        <w:tc>
          <w:tcPr>
            <w:tcW w:w="2277" w:type="pct"/>
            <w:tcBorders>
              <w:top w:val="single" w:sz="4" w:space="0" w:color="auto"/>
              <w:left w:val="single" w:sz="4" w:space="0" w:color="auto"/>
              <w:bottom w:val="single" w:sz="4" w:space="0" w:color="auto"/>
              <w:right w:val="single" w:sz="4" w:space="0" w:color="auto"/>
            </w:tcBorders>
            <w:hideMark/>
          </w:tcPr>
          <w:p w14:paraId="48B98EB9" w14:textId="77777777" w:rsidR="007469F1" w:rsidRDefault="007469F1">
            <w:pPr>
              <w:rPr>
                <w:rFonts w:cs="Times New Roman"/>
                <w:sz w:val="20"/>
                <w:szCs w:val="20"/>
                <w:lang w:val="en-US"/>
              </w:rPr>
            </w:pPr>
            <w:r>
              <w:rPr>
                <w:rFonts w:cs="Times New Roman"/>
                <w:sz w:val="20"/>
                <w:szCs w:val="20"/>
                <w:lang w:val="en-US"/>
              </w:rPr>
              <w:t>Visual prompts</w:t>
            </w:r>
          </w:p>
        </w:tc>
        <w:tc>
          <w:tcPr>
            <w:tcW w:w="472" w:type="pct"/>
            <w:tcBorders>
              <w:top w:val="single" w:sz="4" w:space="0" w:color="auto"/>
              <w:left w:val="single" w:sz="4" w:space="0" w:color="auto"/>
              <w:bottom w:val="single" w:sz="4" w:space="0" w:color="auto"/>
              <w:right w:val="single" w:sz="4" w:space="0" w:color="auto"/>
            </w:tcBorders>
            <w:hideMark/>
          </w:tcPr>
          <w:p w14:paraId="11A51D6F" w14:textId="77777777" w:rsidR="007469F1" w:rsidRDefault="007469F1">
            <w:pPr>
              <w:rPr>
                <w:rFonts w:cs="Times New Roman"/>
                <w:sz w:val="20"/>
                <w:szCs w:val="20"/>
                <w:lang w:val="en-US"/>
              </w:rPr>
            </w:pPr>
            <w:r>
              <w:rPr>
                <w:rFonts w:cs="Times New Roman"/>
                <w:sz w:val="20"/>
                <w:szCs w:val="20"/>
                <w:lang w:val="en-US"/>
              </w:rPr>
              <w:t>30</w:t>
            </w:r>
          </w:p>
        </w:tc>
        <w:tc>
          <w:tcPr>
            <w:tcW w:w="2251" w:type="pct"/>
            <w:tcBorders>
              <w:top w:val="single" w:sz="4" w:space="0" w:color="auto"/>
              <w:left w:val="single" w:sz="4" w:space="0" w:color="auto"/>
              <w:bottom w:val="single" w:sz="4" w:space="0" w:color="auto"/>
              <w:right w:val="single" w:sz="4" w:space="0" w:color="auto"/>
            </w:tcBorders>
          </w:tcPr>
          <w:p w14:paraId="000779C4" w14:textId="12374288"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1F136B" w14:paraId="3FCC3F4D" w14:textId="39D70FD9" w:rsidTr="001E6B63">
        <w:tc>
          <w:tcPr>
            <w:tcW w:w="2277" w:type="pct"/>
            <w:tcBorders>
              <w:top w:val="single" w:sz="4" w:space="0" w:color="auto"/>
              <w:left w:val="single" w:sz="4" w:space="0" w:color="auto"/>
              <w:bottom w:val="single" w:sz="4" w:space="0" w:color="auto"/>
              <w:right w:val="single" w:sz="4" w:space="0" w:color="auto"/>
            </w:tcBorders>
            <w:hideMark/>
          </w:tcPr>
          <w:p w14:paraId="3721863E" w14:textId="77777777" w:rsidR="007469F1" w:rsidRDefault="007469F1">
            <w:pPr>
              <w:rPr>
                <w:rFonts w:cs="Times New Roman"/>
                <w:sz w:val="20"/>
                <w:szCs w:val="20"/>
                <w:lang w:val="en-US"/>
              </w:rPr>
            </w:pPr>
            <w:r>
              <w:rPr>
                <w:rFonts w:cs="Times New Roman"/>
                <w:sz w:val="20"/>
                <w:szCs w:val="20"/>
                <w:lang w:val="en-US"/>
              </w:rPr>
              <w:t>Light bulbs</w:t>
            </w:r>
          </w:p>
        </w:tc>
        <w:tc>
          <w:tcPr>
            <w:tcW w:w="472" w:type="pct"/>
            <w:tcBorders>
              <w:top w:val="single" w:sz="4" w:space="0" w:color="auto"/>
              <w:left w:val="single" w:sz="4" w:space="0" w:color="auto"/>
              <w:bottom w:val="single" w:sz="4" w:space="0" w:color="auto"/>
              <w:right w:val="single" w:sz="4" w:space="0" w:color="auto"/>
            </w:tcBorders>
            <w:hideMark/>
          </w:tcPr>
          <w:p w14:paraId="1C27D969" w14:textId="77777777" w:rsidR="007469F1" w:rsidRDefault="007469F1">
            <w:pPr>
              <w:rPr>
                <w:rFonts w:cs="Times New Roman"/>
                <w:sz w:val="20"/>
                <w:szCs w:val="20"/>
                <w:lang w:val="en-US"/>
              </w:rPr>
            </w:pPr>
            <w:r>
              <w:rPr>
                <w:rFonts w:cs="Times New Roman"/>
                <w:sz w:val="20"/>
                <w:szCs w:val="20"/>
                <w:lang w:val="en-US"/>
              </w:rPr>
              <w:t>9</w:t>
            </w:r>
          </w:p>
        </w:tc>
        <w:tc>
          <w:tcPr>
            <w:tcW w:w="2251" w:type="pct"/>
            <w:tcBorders>
              <w:top w:val="single" w:sz="4" w:space="0" w:color="auto"/>
              <w:left w:val="single" w:sz="4" w:space="0" w:color="auto"/>
              <w:bottom w:val="single" w:sz="4" w:space="0" w:color="auto"/>
              <w:right w:val="single" w:sz="4" w:space="0" w:color="auto"/>
            </w:tcBorders>
          </w:tcPr>
          <w:p w14:paraId="0A87C1CB" w14:textId="1081C632" w:rsidR="007469F1" w:rsidRPr="0009776F" w:rsidRDefault="0009776F" w:rsidP="007D774A">
            <w:pPr>
              <w:rPr>
                <w:rFonts w:cs="Times New Roman"/>
                <w:sz w:val="20"/>
                <w:szCs w:val="20"/>
                <w:lang w:val="en-US"/>
              </w:rPr>
            </w:pPr>
            <w:r w:rsidRPr="0009776F">
              <w:rPr>
                <w:rFonts w:cs="Times New Roman"/>
                <w:sz w:val="20"/>
                <w:szCs w:val="20"/>
                <w:lang w:val="en-US"/>
              </w:rPr>
              <w:fldChar w:fldCharType="begin"/>
            </w:r>
            <w:r w:rsidR="007D774A">
              <w:rPr>
                <w:rFonts w:cs="Times New Roman"/>
                <w:sz w:val="20"/>
                <w:szCs w:val="20"/>
                <w:lang w:val="en-US"/>
              </w:rPr>
              <w:instrText xml:space="preserve"> ADDIN EN.CITE &lt;EndNote&gt;&lt;Cite&gt;&lt;Author&gt;B&amp;amp;Q&lt;/Author&gt;&lt;Year&gt;2020&lt;/Year&gt;&lt;RecNum&gt;149&lt;/RecNum&gt;&lt;DisplayText&gt;&lt;style face="superscript"&gt;81&lt;/style&gt;&lt;/DisplayText&gt;&lt;record&gt;&lt;rec-number&gt;149&lt;/rec-number&gt;&lt;foreign-keys&gt;&lt;key app="EN" db-id="t2wdp05ffr9rpaeasp0vtxdevvfszfpdfee2" timestamp="1580119124"&gt;149&lt;/key&gt;&lt;/foreign-keys&gt;&lt;ref-type name="Web Page"&gt;12&lt;/ref-type&gt;&lt;contributors&gt;&lt;authors&gt;&lt;author&gt;B&amp;amp;Q,&lt;/author&gt;&lt;/authors&gt;&lt;/contributors&gt;&lt;titles&gt;&lt;title&gt;Light bulb&lt;/title&gt;&lt;/titles&gt;&lt;volume&gt;2020&lt;/volume&gt;&lt;number&gt;6 January&lt;/number&gt;&lt;dates&gt;&lt;year&gt;2020&lt;/year&gt;&lt;/dates&gt;&lt;urls&gt;&lt;related-urls&gt;&lt;url&gt;https://www.diy.com/departments/diall-e27-10w-806lm-gls-warm-white-led-light-bulb/3663602667216_BQ.prd&lt;/url&gt;&lt;/related-urls&gt;&lt;/urls&gt;&lt;/record&gt;&lt;/Cite&gt;&lt;/EndNote&gt;</w:instrText>
            </w:r>
            <w:r w:rsidRPr="0009776F">
              <w:rPr>
                <w:rFonts w:cs="Times New Roman"/>
                <w:sz w:val="20"/>
                <w:szCs w:val="20"/>
                <w:lang w:val="en-US"/>
              </w:rPr>
              <w:fldChar w:fldCharType="separate"/>
            </w:r>
            <w:r w:rsidR="007D774A" w:rsidRPr="007D774A">
              <w:rPr>
                <w:rFonts w:cs="Times New Roman"/>
                <w:noProof/>
                <w:sz w:val="20"/>
                <w:szCs w:val="20"/>
                <w:vertAlign w:val="superscript"/>
                <w:lang w:val="en-US"/>
              </w:rPr>
              <w:t>81</w:t>
            </w:r>
            <w:r w:rsidRPr="0009776F">
              <w:rPr>
                <w:rFonts w:cs="Times New Roman"/>
                <w:sz w:val="20"/>
                <w:szCs w:val="20"/>
                <w:lang w:val="en-US"/>
              </w:rPr>
              <w:fldChar w:fldCharType="end"/>
            </w:r>
            <w:r w:rsidR="00C17512" w:rsidRPr="0009776F">
              <w:rPr>
                <w:rFonts w:cs="Times New Roman"/>
                <w:sz w:val="20"/>
                <w:szCs w:val="20"/>
                <w:lang w:val="en-US"/>
              </w:rPr>
              <w:t>(assumed two light bulbs)</w:t>
            </w:r>
          </w:p>
        </w:tc>
      </w:tr>
      <w:tr w:rsidR="001F136B" w14:paraId="43A98C4F" w14:textId="15222E37" w:rsidTr="001E6B63">
        <w:tc>
          <w:tcPr>
            <w:tcW w:w="2277" w:type="pct"/>
            <w:tcBorders>
              <w:top w:val="single" w:sz="4" w:space="0" w:color="auto"/>
              <w:left w:val="single" w:sz="4" w:space="0" w:color="auto"/>
              <w:bottom w:val="single" w:sz="4" w:space="0" w:color="auto"/>
              <w:right w:val="single" w:sz="4" w:space="0" w:color="auto"/>
            </w:tcBorders>
            <w:hideMark/>
          </w:tcPr>
          <w:p w14:paraId="19A5429E" w14:textId="77777777" w:rsidR="007469F1" w:rsidRDefault="007469F1">
            <w:pPr>
              <w:rPr>
                <w:rFonts w:cs="Times New Roman"/>
                <w:sz w:val="20"/>
                <w:szCs w:val="20"/>
                <w:lang w:val="en-US"/>
              </w:rPr>
            </w:pPr>
            <w:r>
              <w:rPr>
                <w:rFonts w:cs="Times New Roman"/>
                <w:sz w:val="20"/>
                <w:szCs w:val="20"/>
                <w:lang w:val="en-US"/>
              </w:rPr>
              <w:t>Bed hoist</w:t>
            </w:r>
          </w:p>
        </w:tc>
        <w:tc>
          <w:tcPr>
            <w:tcW w:w="472" w:type="pct"/>
            <w:tcBorders>
              <w:top w:val="single" w:sz="4" w:space="0" w:color="auto"/>
              <w:left w:val="single" w:sz="4" w:space="0" w:color="auto"/>
              <w:bottom w:val="single" w:sz="4" w:space="0" w:color="auto"/>
              <w:right w:val="single" w:sz="4" w:space="0" w:color="auto"/>
            </w:tcBorders>
            <w:hideMark/>
          </w:tcPr>
          <w:p w14:paraId="73F97279" w14:textId="77777777" w:rsidR="007469F1" w:rsidRDefault="007469F1">
            <w:pPr>
              <w:rPr>
                <w:rFonts w:cs="Times New Roman"/>
                <w:sz w:val="20"/>
                <w:szCs w:val="20"/>
                <w:lang w:val="en-US"/>
              </w:rPr>
            </w:pPr>
            <w:r>
              <w:rPr>
                <w:rFonts w:cs="Times New Roman"/>
                <w:sz w:val="20"/>
                <w:szCs w:val="20"/>
                <w:lang w:val="en-US"/>
              </w:rPr>
              <w:t>144</w:t>
            </w:r>
          </w:p>
        </w:tc>
        <w:tc>
          <w:tcPr>
            <w:tcW w:w="2251" w:type="pct"/>
            <w:tcBorders>
              <w:top w:val="single" w:sz="4" w:space="0" w:color="auto"/>
              <w:left w:val="single" w:sz="4" w:space="0" w:color="auto"/>
              <w:bottom w:val="single" w:sz="4" w:space="0" w:color="auto"/>
              <w:right w:val="single" w:sz="4" w:space="0" w:color="auto"/>
            </w:tcBorders>
          </w:tcPr>
          <w:p w14:paraId="5B53A090" w14:textId="470360F9"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1F136B" w14:paraId="04A70AB3" w14:textId="32439113" w:rsidTr="001E6B63">
        <w:tc>
          <w:tcPr>
            <w:tcW w:w="2277" w:type="pct"/>
            <w:tcBorders>
              <w:top w:val="single" w:sz="4" w:space="0" w:color="auto"/>
              <w:left w:val="single" w:sz="4" w:space="0" w:color="auto"/>
              <w:bottom w:val="single" w:sz="4" w:space="0" w:color="auto"/>
              <w:right w:val="single" w:sz="4" w:space="0" w:color="auto"/>
            </w:tcBorders>
            <w:hideMark/>
          </w:tcPr>
          <w:p w14:paraId="5A789262" w14:textId="77777777" w:rsidR="007469F1" w:rsidRDefault="007469F1">
            <w:pPr>
              <w:rPr>
                <w:rFonts w:cs="Times New Roman"/>
                <w:sz w:val="20"/>
                <w:szCs w:val="20"/>
                <w:lang w:val="en-US"/>
              </w:rPr>
            </w:pPr>
            <w:r>
              <w:rPr>
                <w:rFonts w:cs="Times New Roman"/>
                <w:sz w:val="20"/>
                <w:szCs w:val="20"/>
                <w:lang w:val="en-US"/>
              </w:rPr>
              <w:t>New bed</w:t>
            </w:r>
          </w:p>
        </w:tc>
        <w:tc>
          <w:tcPr>
            <w:tcW w:w="472" w:type="pct"/>
            <w:tcBorders>
              <w:top w:val="single" w:sz="4" w:space="0" w:color="auto"/>
              <w:left w:val="single" w:sz="4" w:space="0" w:color="auto"/>
              <w:bottom w:val="single" w:sz="4" w:space="0" w:color="auto"/>
              <w:right w:val="single" w:sz="4" w:space="0" w:color="auto"/>
            </w:tcBorders>
            <w:hideMark/>
          </w:tcPr>
          <w:p w14:paraId="5E9491B7" w14:textId="77777777" w:rsidR="007469F1" w:rsidRDefault="007469F1">
            <w:pPr>
              <w:rPr>
                <w:rFonts w:cs="Times New Roman"/>
                <w:sz w:val="20"/>
                <w:szCs w:val="20"/>
                <w:lang w:val="en-US"/>
              </w:rPr>
            </w:pPr>
            <w:r>
              <w:rPr>
                <w:rFonts w:cs="Times New Roman"/>
                <w:sz w:val="20"/>
                <w:szCs w:val="20"/>
                <w:lang w:val="en-US"/>
              </w:rPr>
              <w:t>714</w:t>
            </w:r>
          </w:p>
        </w:tc>
        <w:tc>
          <w:tcPr>
            <w:tcW w:w="2251" w:type="pct"/>
            <w:tcBorders>
              <w:top w:val="single" w:sz="4" w:space="0" w:color="auto"/>
              <w:left w:val="single" w:sz="4" w:space="0" w:color="auto"/>
              <w:bottom w:val="single" w:sz="4" w:space="0" w:color="auto"/>
              <w:right w:val="single" w:sz="4" w:space="0" w:color="auto"/>
            </w:tcBorders>
          </w:tcPr>
          <w:p w14:paraId="65215ACB" w14:textId="1B9957FD"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C17512" w14:paraId="451FCB77" w14:textId="4BA5163B" w:rsidTr="001E6B63">
        <w:tc>
          <w:tcPr>
            <w:tcW w:w="2277" w:type="pct"/>
            <w:tcBorders>
              <w:top w:val="single" w:sz="4" w:space="0" w:color="auto"/>
              <w:left w:val="single" w:sz="4" w:space="0" w:color="auto"/>
              <w:bottom w:val="single" w:sz="4" w:space="0" w:color="auto"/>
              <w:right w:val="single" w:sz="4" w:space="0" w:color="auto"/>
            </w:tcBorders>
            <w:hideMark/>
          </w:tcPr>
          <w:p w14:paraId="17523A1D" w14:textId="77777777" w:rsidR="00C17512" w:rsidRDefault="00C17512" w:rsidP="00C17512">
            <w:pPr>
              <w:rPr>
                <w:rFonts w:cs="Times New Roman"/>
                <w:sz w:val="20"/>
                <w:szCs w:val="20"/>
                <w:lang w:val="en-US"/>
              </w:rPr>
            </w:pPr>
            <w:r>
              <w:rPr>
                <w:rFonts w:cs="Times New Roman"/>
                <w:sz w:val="20"/>
                <w:szCs w:val="20"/>
                <w:lang w:val="en-US"/>
              </w:rPr>
              <w:t>Easy reach / grabber</w:t>
            </w:r>
          </w:p>
        </w:tc>
        <w:tc>
          <w:tcPr>
            <w:tcW w:w="472" w:type="pct"/>
            <w:tcBorders>
              <w:top w:val="single" w:sz="4" w:space="0" w:color="auto"/>
              <w:left w:val="single" w:sz="4" w:space="0" w:color="auto"/>
              <w:bottom w:val="single" w:sz="4" w:space="0" w:color="auto"/>
              <w:right w:val="single" w:sz="4" w:space="0" w:color="auto"/>
            </w:tcBorders>
            <w:hideMark/>
          </w:tcPr>
          <w:p w14:paraId="488C3025" w14:textId="77777777" w:rsidR="00C17512" w:rsidRDefault="00C17512" w:rsidP="00C17512">
            <w:pPr>
              <w:rPr>
                <w:rFonts w:cs="Times New Roman"/>
                <w:sz w:val="20"/>
                <w:szCs w:val="20"/>
                <w:lang w:val="en-US"/>
              </w:rPr>
            </w:pPr>
            <w:r>
              <w:rPr>
                <w:rFonts w:cs="Times New Roman"/>
                <w:sz w:val="20"/>
                <w:szCs w:val="20"/>
                <w:lang w:val="en-US"/>
              </w:rPr>
              <w:t>12</w:t>
            </w:r>
          </w:p>
        </w:tc>
        <w:tc>
          <w:tcPr>
            <w:tcW w:w="2251" w:type="pct"/>
            <w:tcBorders>
              <w:top w:val="single" w:sz="4" w:space="0" w:color="auto"/>
              <w:left w:val="single" w:sz="4" w:space="0" w:color="auto"/>
              <w:bottom w:val="single" w:sz="4" w:space="0" w:color="auto"/>
              <w:right w:val="single" w:sz="4" w:space="0" w:color="auto"/>
            </w:tcBorders>
          </w:tcPr>
          <w:p w14:paraId="1752B246" w14:textId="5E3DF6D1" w:rsidR="00C17512"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C17512" w14:paraId="08B79B99" w14:textId="5A8DDCED" w:rsidTr="001E6B63">
        <w:tc>
          <w:tcPr>
            <w:tcW w:w="2277" w:type="pct"/>
            <w:tcBorders>
              <w:top w:val="single" w:sz="4" w:space="0" w:color="auto"/>
              <w:left w:val="single" w:sz="4" w:space="0" w:color="auto"/>
              <w:bottom w:val="single" w:sz="4" w:space="0" w:color="auto"/>
              <w:right w:val="single" w:sz="4" w:space="0" w:color="auto"/>
            </w:tcBorders>
            <w:hideMark/>
          </w:tcPr>
          <w:p w14:paraId="6FCD6DC4" w14:textId="77777777" w:rsidR="00C17512" w:rsidRDefault="00C17512" w:rsidP="00C17512">
            <w:pPr>
              <w:rPr>
                <w:rFonts w:cs="Times New Roman"/>
                <w:sz w:val="20"/>
                <w:szCs w:val="20"/>
                <w:lang w:val="en-US"/>
              </w:rPr>
            </w:pPr>
            <w:r>
              <w:rPr>
                <w:rFonts w:cs="Times New Roman"/>
                <w:sz w:val="20"/>
                <w:szCs w:val="20"/>
                <w:lang w:val="en-US"/>
              </w:rPr>
              <w:t>Key safe provision</w:t>
            </w:r>
          </w:p>
        </w:tc>
        <w:tc>
          <w:tcPr>
            <w:tcW w:w="472" w:type="pct"/>
            <w:tcBorders>
              <w:top w:val="single" w:sz="4" w:space="0" w:color="auto"/>
              <w:left w:val="single" w:sz="4" w:space="0" w:color="auto"/>
              <w:bottom w:val="single" w:sz="4" w:space="0" w:color="auto"/>
              <w:right w:val="single" w:sz="4" w:space="0" w:color="auto"/>
            </w:tcBorders>
            <w:hideMark/>
          </w:tcPr>
          <w:p w14:paraId="36F8FABB" w14:textId="77777777" w:rsidR="00C17512" w:rsidRDefault="00C17512" w:rsidP="00C17512">
            <w:pPr>
              <w:rPr>
                <w:rFonts w:cs="Times New Roman"/>
                <w:sz w:val="20"/>
                <w:szCs w:val="20"/>
                <w:lang w:val="en-US"/>
              </w:rPr>
            </w:pPr>
            <w:r>
              <w:rPr>
                <w:rFonts w:cs="Times New Roman"/>
                <w:sz w:val="20"/>
                <w:szCs w:val="20"/>
                <w:lang w:val="en-US"/>
              </w:rPr>
              <w:t>19</w:t>
            </w:r>
          </w:p>
        </w:tc>
        <w:tc>
          <w:tcPr>
            <w:tcW w:w="2251" w:type="pct"/>
            <w:tcBorders>
              <w:top w:val="single" w:sz="4" w:space="0" w:color="auto"/>
              <w:left w:val="single" w:sz="4" w:space="0" w:color="auto"/>
              <w:bottom w:val="single" w:sz="4" w:space="0" w:color="auto"/>
              <w:right w:val="single" w:sz="4" w:space="0" w:color="auto"/>
            </w:tcBorders>
          </w:tcPr>
          <w:p w14:paraId="0F616477" w14:textId="559997E3" w:rsidR="00C17512"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C17512" w14:paraId="029BA874" w14:textId="2657E014" w:rsidTr="001E6B63">
        <w:tc>
          <w:tcPr>
            <w:tcW w:w="2277" w:type="pct"/>
            <w:tcBorders>
              <w:top w:val="single" w:sz="4" w:space="0" w:color="auto"/>
              <w:left w:val="single" w:sz="4" w:space="0" w:color="auto"/>
              <w:bottom w:val="single" w:sz="4" w:space="0" w:color="auto"/>
              <w:right w:val="single" w:sz="4" w:space="0" w:color="auto"/>
            </w:tcBorders>
            <w:hideMark/>
          </w:tcPr>
          <w:p w14:paraId="06D8F0E3" w14:textId="77777777" w:rsidR="00C17512" w:rsidRDefault="00C17512" w:rsidP="00C17512">
            <w:pPr>
              <w:rPr>
                <w:rFonts w:cs="Times New Roman"/>
                <w:sz w:val="20"/>
                <w:szCs w:val="20"/>
                <w:lang w:val="en-US"/>
              </w:rPr>
            </w:pPr>
            <w:r>
              <w:rPr>
                <w:rFonts w:cs="Times New Roman"/>
                <w:sz w:val="20"/>
                <w:szCs w:val="20"/>
                <w:lang w:val="en-US"/>
              </w:rPr>
              <w:t>Ferrules</w:t>
            </w:r>
          </w:p>
        </w:tc>
        <w:tc>
          <w:tcPr>
            <w:tcW w:w="472" w:type="pct"/>
            <w:tcBorders>
              <w:top w:val="single" w:sz="4" w:space="0" w:color="auto"/>
              <w:left w:val="single" w:sz="4" w:space="0" w:color="auto"/>
              <w:bottom w:val="single" w:sz="4" w:space="0" w:color="auto"/>
              <w:right w:val="single" w:sz="4" w:space="0" w:color="auto"/>
            </w:tcBorders>
            <w:hideMark/>
          </w:tcPr>
          <w:p w14:paraId="4B9DDFB3" w14:textId="77777777" w:rsidR="00C17512" w:rsidRDefault="00C17512" w:rsidP="00C17512">
            <w:pPr>
              <w:rPr>
                <w:rFonts w:cs="Times New Roman"/>
                <w:sz w:val="20"/>
                <w:szCs w:val="20"/>
                <w:lang w:val="en-US"/>
              </w:rPr>
            </w:pPr>
            <w:r>
              <w:rPr>
                <w:rFonts w:cs="Times New Roman"/>
                <w:sz w:val="20"/>
                <w:szCs w:val="20"/>
                <w:lang w:val="en-US"/>
              </w:rPr>
              <w:t>10</w:t>
            </w:r>
          </w:p>
        </w:tc>
        <w:tc>
          <w:tcPr>
            <w:tcW w:w="2251" w:type="pct"/>
            <w:tcBorders>
              <w:top w:val="single" w:sz="4" w:space="0" w:color="auto"/>
              <w:left w:val="single" w:sz="4" w:space="0" w:color="auto"/>
              <w:bottom w:val="single" w:sz="4" w:space="0" w:color="auto"/>
              <w:right w:val="single" w:sz="4" w:space="0" w:color="auto"/>
            </w:tcBorders>
          </w:tcPr>
          <w:p w14:paraId="143C379C" w14:textId="27A0BF21" w:rsidR="00C17512"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C17512" w14:paraId="1A142DDE" w14:textId="652E1511" w:rsidTr="001E6B63">
        <w:tc>
          <w:tcPr>
            <w:tcW w:w="2277" w:type="pct"/>
            <w:tcBorders>
              <w:top w:val="single" w:sz="4" w:space="0" w:color="auto"/>
              <w:left w:val="single" w:sz="4" w:space="0" w:color="auto"/>
              <w:bottom w:val="single" w:sz="4" w:space="0" w:color="auto"/>
              <w:right w:val="single" w:sz="4" w:space="0" w:color="auto"/>
            </w:tcBorders>
            <w:hideMark/>
          </w:tcPr>
          <w:p w14:paraId="289A1620" w14:textId="77777777" w:rsidR="00C17512" w:rsidRDefault="00C17512" w:rsidP="00C17512">
            <w:pPr>
              <w:rPr>
                <w:rFonts w:cs="Times New Roman"/>
                <w:sz w:val="20"/>
                <w:szCs w:val="20"/>
                <w:lang w:val="en-US"/>
              </w:rPr>
            </w:pPr>
            <w:r>
              <w:rPr>
                <w:rFonts w:cs="Times New Roman"/>
                <w:sz w:val="20"/>
                <w:szCs w:val="20"/>
                <w:lang w:val="en-US"/>
              </w:rPr>
              <w:t>Walking aid parking devices</w:t>
            </w:r>
          </w:p>
        </w:tc>
        <w:tc>
          <w:tcPr>
            <w:tcW w:w="472" w:type="pct"/>
            <w:tcBorders>
              <w:top w:val="single" w:sz="4" w:space="0" w:color="auto"/>
              <w:left w:val="single" w:sz="4" w:space="0" w:color="auto"/>
              <w:bottom w:val="single" w:sz="4" w:space="0" w:color="auto"/>
              <w:right w:val="single" w:sz="4" w:space="0" w:color="auto"/>
            </w:tcBorders>
            <w:hideMark/>
          </w:tcPr>
          <w:p w14:paraId="3A4F9502" w14:textId="77777777" w:rsidR="00C17512" w:rsidRDefault="00C17512" w:rsidP="00C17512">
            <w:pPr>
              <w:rPr>
                <w:rFonts w:cs="Times New Roman"/>
                <w:sz w:val="20"/>
                <w:szCs w:val="20"/>
                <w:lang w:val="en-US"/>
              </w:rPr>
            </w:pPr>
            <w:r>
              <w:rPr>
                <w:rFonts w:cs="Times New Roman"/>
                <w:sz w:val="20"/>
                <w:szCs w:val="20"/>
                <w:lang w:val="en-US"/>
              </w:rPr>
              <w:t>30</w:t>
            </w:r>
          </w:p>
        </w:tc>
        <w:tc>
          <w:tcPr>
            <w:tcW w:w="2251" w:type="pct"/>
            <w:tcBorders>
              <w:top w:val="single" w:sz="4" w:space="0" w:color="auto"/>
              <w:left w:val="single" w:sz="4" w:space="0" w:color="auto"/>
              <w:bottom w:val="single" w:sz="4" w:space="0" w:color="auto"/>
              <w:right w:val="single" w:sz="4" w:space="0" w:color="auto"/>
            </w:tcBorders>
          </w:tcPr>
          <w:p w14:paraId="33EB0C43" w14:textId="4CDD58B6" w:rsidR="00C17512"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C17512" w14:paraId="0DBF73E3" w14:textId="5B422D12" w:rsidTr="001E6B63">
        <w:tc>
          <w:tcPr>
            <w:tcW w:w="2277" w:type="pct"/>
            <w:tcBorders>
              <w:top w:val="single" w:sz="4" w:space="0" w:color="auto"/>
              <w:left w:val="single" w:sz="4" w:space="0" w:color="auto"/>
              <w:bottom w:val="single" w:sz="4" w:space="0" w:color="auto"/>
              <w:right w:val="single" w:sz="4" w:space="0" w:color="auto"/>
            </w:tcBorders>
            <w:hideMark/>
          </w:tcPr>
          <w:p w14:paraId="133063B6" w14:textId="77777777" w:rsidR="00C17512" w:rsidRDefault="00C17512" w:rsidP="00C17512">
            <w:pPr>
              <w:rPr>
                <w:rFonts w:cs="Times New Roman"/>
                <w:sz w:val="20"/>
                <w:szCs w:val="20"/>
                <w:lang w:val="en-US"/>
              </w:rPr>
            </w:pPr>
            <w:r>
              <w:rPr>
                <w:rFonts w:cs="Times New Roman"/>
                <w:sz w:val="20"/>
                <w:szCs w:val="20"/>
                <w:lang w:val="en-US"/>
              </w:rPr>
              <w:t>Lightweight step ladder</w:t>
            </w:r>
          </w:p>
        </w:tc>
        <w:tc>
          <w:tcPr>
            <w:tcW w:w="472" w:type="pct"/>
            <w:tcBorders>
              <w:top w:val="single" w:sz="4" w:space="0" w:color="auto"/>
              <w:left w:val="single" w:sz="4" w:space="0" w:color="auto"/>
              <w:bottom w:val="single" w:sz="4" w:space="0" w:color="auto"/>
              <w:right w:val="single" w:sz="4" w:space="0" w:color="auto"/>
            </w:tcBorders>
            <w:hideMark/>
          </w:tcPr>
          <w:p w14:paraId="426DEA39" w14:textId="77777777" w:rsidR="00C17512" w:rsidRDefault="00C17512" w:rsidP="00C17512">
            <w:pPr>
              <w:rPr>
                <w:rFonts w:cs="Times New Roman"/>
                <w:sz w:val="20"/>
                <w:szCs w:val="20"/>
                <w:lang w:val="en-US"/>
              </w:rPr>
            </w:pPr>
            <w:r>
              <w:rPr>
                <w:rFonts w:cs="Times New Roman"/>
                <w:sz w:val="20"/>
                <w:szCs w:val="20"/>
                <w:lang w:val="en-US"/>
              </w:rPr>
              <w:t>50</w:t>
            </w:r>
          </w:p>
        </w:tc>
        <w:tc>
          <w:tcPr>
            <w:tcW w:w="2251" w:type="pct"/>
            <w:tcBorders>
              <w:top w:val="single" w:sz="4" w:space="0" w:color="auto"/>
              <w:left w:val="single" w:sz="4" w:space="0" w:color="auto"/>
              <w:bottom w:val="single" w:sz="4" w:space="0" w:color="auto"/>
              <w:right w:val="single" w:sz="4" w:space="0" w:color="auto"/>
            </w:tcBorders>
          </w:tcPr>
          <w:p w14:paraId="14C7F75D" w14:textId="625B3DF5" w:rsidR="00C17512"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C17512" w14:paraId="037B606E" w14:textId="56696CDF" w:rsidTr="001E6B63">
        <w:tc>
          <w:tcPr>
            <w:tcW w:w="2277" w:type="pct"/>
            <w:tcBorders>
              <w:top w:val="single" w:sz="4" w:space="0" w:color="auto"/>
              <w:left w:val="single" w:sz="4" w:space="0" w:color="auto"/>
              <w:bottom w:val="single" w:sz="4" w:space="0" w:color="auto"/>
              <w:right w:val="single" w:sz="4" w:space="0" w:color="auto"/>
            </w:tcBorders>
            <w:hideMark/>
          </w:tcPr>
          <w:p w14:paraId="04CD8384" w14:textId="77777777" w:rsidR="00C17512" w:rsidRDefault="00C17512" w:rsidP="00C17512">
            <w:pPr>
              <w:rPr>
                <w:rFonts w:cs="Times New Roman"/>
                <w:sz w:val="20"/>
                <w:szCs w:val="20"/>
                <w:lang w:val="en-US"/>
              </w:rPr>
            </w:pPr>
            <w:r>
              <w:rPr>
                <w:rFonts w:cs="Times New Roman"/>
                <w:sz w:val="20"/>
                <w:szCs w:val="20"/>
                <w:lang w:val="en-US"/>
              </w:rPr>
              <w:lastRenderedPageBreak/>
              <w:t>Carpet glue / reflective anti-slip tape / adhesive carpet tape</w:t>
            </w:r>
          </w:p>
        </w:tc>
        <w:tc>
          <w:tcPr>
            <w:tcW w:w="472" w:type="pct"/>
            <w:tcBorders>
              <w:top w:val="single" w:sz="4" w:space="0" w:color="auto"/>
              <w:left w:val="single" w:sz="4" w:space="0" w:color="auto"/>
              <w:bottom w:val="single" w:sz="4" w:space="0" w:color="auto"/>
              <w:right w:val="single" w:sz="4" w:space="0" w:color="auto"/>
            </w:tcBorders>
            <w:hideMark/>
          </w:tcPr>
          <w:p w14:paraId="5B3B0D55" w14:textId="77777777" w:rsidR="00C17512" w:rsidRDefault="00C17512" w:rsidP="00C17512">
            <w:pPr>
              <w:rPr>
                <w:rFonts w:cs="Times New Roman"/>
                <w:sz w:val="20"/>
                <w:szCs w:val="20"/>
                <w:lang w:val="en-US"/>
              </w:rPr>
            </w:pPr>
            <w:r>
              <w:rPr>
                <w:rFonts w:cs="Times New Roman"/>
                <w:sz w:val="20"/>
                <w:szCs w:val="20"/>
                <w:lang w:val="en-US"/>
              </w:rPr>
              <w:t>13</w:t>
            </w:r>
          </w:p>
        </w:tc>
        <w:tc>
          <w:tcPr>
            <w:tcW w:w="2251" w:type="pct"/>
            <w:tcBorders>
              <w:top w:val="single" w:sz="4" w:space="0" w:color="auto"/>
              <w:left w:val="single" w:sz="4" w:space="0" w:color="auto"/>
              <w:bottom w:val="single" w:sz="4" w:space="0" w:color="auto"/>
              <w:right w:val="single" w:sz="4" w:space="0" w:color="auto"/>
            </w:tcBorders>
          </w:tcPr>
          <w:p w14:paraId="258288CC" w14:textId="02D19B24" w:rsidR="00C17512"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1F136B" w:rsidRPr="0009776F" w14:paraId="71FF6768" w14:textId="1BC6AF29" w:rsidTr="001E6B63">
        <w:tc>
          <w:tcPr>
            <w:tcW w:w="2277" w:type="pct"/>
            <w:tcBorders>
              <w:top w:val="single" w:sz="4" w:space="0" w:color="auto"/>
              <w:left w:val="single" w:sz="4" w:space="0" w:color="auto"/>
              <w:bottom w:val="single" w:sz="4" w:space="0" w:color="auto"/>
              <w:right w:val="single" w:sz="4" w:space="0" w:color="auto"/>
            </w:tcBorders>
            <w:hideMark/>
          </w:tcPr>
          <w:p w14:paraId="2F2F1AAD" w14:textId="7B1AD9F4" w:rsidR="007469F1" w:rsidRPr="0009776F" w:rsidRDefault="007469F1">
            <w:pPr>
              <w:rPr>
                <w:rFonts w:cs="Times New Roman"/>
                <w:sz w:val="20"/>
                <w:szCs w:val="20"/>
                <w:lang w:val="en-US"/>
              </w:rPr>
            </w:pPr>
            <w:r w:rsidRPr="0009776F">
              <w:rPr>
                <w:rFonts w:cs="Times New Roman"/>
                <w:sz w:val="20"/>
                <w:szCs w:val="20"/>
                <w:lang w:val="en-US"/>
              </w:rPr>
              <w:t>Alterations to the house</w:t>
            </w:r>
            <w:r w:rsidR="00DD614A">
              <w:rPr>
                <w:rFonts w:cs="Times New Roman"/>
                <w:sz w:val="20"/>
                <w:szCs w:val="20"/>
                <w:vertAlign w:val="superscript"/>
                <w:lang w:val="en-US"/>
              </w:rPr>
              <w:t>d</w:t>
            </w:r>
          </w:p>
        </w:tc>
        <w:tc>
          <w:tcPr>
            <w:tcW w:w="472" w:type="pct"/>
            <w:tcBorders>
              <w:top w:val="single" w:sz="4" w:space="0" w:color="auto"/>
              <w:left w:val="single" w:sz="4" w:space="0" w:color="auto"/>
              <w:bottom w:val="single" w:sz="4" w:space="0" w:color="auto"/>
              <w:right w:val="single" w:sz="4" w:space="0" w:color="auto"/>
            </w:tcBorders>
            <w:hideMark/>
          </w:tcPr>
          <w:p w14:paraId="3D1F39F6" w14:textId="1FDECCC6" w:rsidR="007469F1" w:rsidRPr="0009776F" w:rsidRDefault="001234C4" w:rsidP="001F136B">
            <w:pPr>
              <w:rPr>
                <w:rFonts w:cs="Times New Roman"/>
                <w:sz w:val="20"/>
                <w:szCs w:val="20"/>
                <w:lang w:val="en-US"/>
              </w:rPr>
            </w:pPr>
            <w:r w:rsidRPr="0009776F">
              <w:rPr>
                <w:rFonts w:cs="Times New Roman"/>
                <w:sz w:val="20"/>
                <w:szCs w:val="20"/>
                <w:lang w:val="en-US"/>
              </w:rPr>
              <w:t>235</w:t>
            </w:r>
          </w:p>
        </w:tc>
        <w:tc>
          <w:tcPr>
            <w:tcW w:w="2251" w:type="pct"/>
            <w:tcBorders>
              <w:top w:val="single" w:sz="4" w:space="0" w:color="auto"/>
              <w:left w:val="single" w:sz="4" w:space="0" w:color="auto"/>
              <w:bottom w:val="single" w:sz="4" w:space="0" w:color="auto"/>
              <w:right w:val="single" w:sz="4" w:space="0" w:color="auto"/>
            </w:tcBorders>
          </w:tcPr>
          <w:p w14:paraId="303A8273" w14:textId="1F8849AA"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r w:rsidR="001F136B" w:rsidRPr="0009776F">
              <w:rPr>
                <w:rFonts w:cs="Times New Roman"/>
                <w:sz w:val="20"/>
                <w:szCs w:val="20"/>
                <w:lang w:val="en-US"/>
              </w:rPr>
              <w:t xml:space="preserve">, </w:t>
            </w:r>
            <w:r w:rsidR="00C17512" w:rsidRPr="0009776F">
              <w:rPr>
                <w:rFonts w:eastAsia="Times New Roman" w:cs="Times New Roman"/>
                <w:sz w:val="20"/>
                <w:szCs w:val="20"/>
              </w:rPr>
              <w:fldChar w:fldCharType="begin"/>
            </w:r>
            <w:r w:rsidR="00823D39">
              <w:rPr>
                <w:rFonts w:eastAsia="Times New Roman" w:cs="Times New Roman"/>
                <w:sz w:val="20"/>
                <w:szCs w:val="20"/>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00C17512" w:rsidRPr="0009776F">
              <w:rPr>
                <w:rFonts w:eastAsia="Times New Roman" w:cs="Times New Roman"/>
                <w:sz w:val="20"/>
                <w:szCs w:val="20"/>
              </w:rPr>
              <w:fldChar w:fldCharType="separate"/>
            </w:r>
            <w:r w:rsidR="00823D39" w:rsidRPr="00823D39">
              <w:rPr>
                <w:rFonts w:eastAsia="Times New Roman" w:cs="Times New Roman"/>
                <w:noProof/>
                <w:sz w:val="20"/>
                <w:szCs w:val="20"/>
                <w:vertAlign w:val="superscript"/>
              </w:rPr>
              <w:t>45</w:t>
            </w:r>
            <w:r w:rsidR="00C17512" w:rsidRPr="0009776F">
              <w:rPr>
                <w:rFonts w:eastAsia="Times New Roman" w:cs="Times New Roman"/>
                <w:sz w:val="20"/>
                <w:szCs w:val="20"/>
              </w:rPr>
              <w:fldChar w:fldCharType="end"/>
            </w:r>
          </w:p>
        </w:tc>
      </w:tr>
    </w:tbl>
    <w:p w14:paraId="286F3405" w14:textId="7B07E13C" w:rsidR="002E434B" w:rsidRPr="0009776F" w:rsidRDefault="001E6B63" w:rsidP="002E434B">
      <w:pPr>
        <w:rPr>
          <w:rFonts w:cs="Times New Roman"/>
          <w:szCs w:val="24"/>
        </w:rPr>
      </w:pPr>
      <w:r w:rsidRPr="0009776F">
        <w:rPr>
          <w:rFonts w:cs="Times New Roman"/>
          <w:sz w:val="20"/>
          <w:szCs w:val="20"/>
          <w:vertAlign w:val="superscript"/>
        </w:rPr>
        <w:t>a</w:t>
      </w:r>
      <w:r w:rsidR="00DD614A">
        <w:rPr>
          <w:rFonts w:cs="Times New Roman"/>
          <w:sz w:val="20"/>
          <w:szCs w:val="20"/>
          <w:vertAlign w:val="superscript"/>
        </w:rPr>
        <w:t xml:space="preserve"> </w:t>
      </w:r>
      <w:r w:rsidR="00DD614A">
        <w:rPr>
          <w:rFonts w:cs="Times New Roman"/>
          <w:sz w:val="20"/>
          <w:szCs w:val="20"/>
        </w:rPr>
        <w:t>The cost of adaptations comprised the mean cost of materials plus the cost of a handyman/contractor, as sourced from PSSRU Unit Costs of Health and Social Care</w:t>
      </w:r>
      <w:r w:rsidR="00AD35A3">
        <w:rPr>
          <w:rFonts w:cs="Times New Roman"/>
          <w:sz w:val="20"/>
          <w:szCs w:val="20"/>
        </w:rPr>
        <w:t xml:space="preserve"> 2018, page 92</w:t>
      </w:r>
      <w:r w:rsidR="00DD614A">
        <w:rPr>
          <w:rFonts w:cs="Times New Roman"/>
          <w:sz w:val="20"/>
          <w:szCs w:val="20"/>
        </w:rPr>
        <w:t xml:space="preserve"> </w:t>
      </w:r>
      <w:r w:rsidR="00AD35A3" w:rsidRPr="0020046B">
        <w:rPr>
          <w:rFonts w:eastAsia="Times New Roman" w:cs="Times New Roman"/>
          <w:sz w:val="20"/>
          <w:szCs w:val="20"/>
        </w:rPr>
        <w:fldChar w:fldCharType="begin"/>
      </w:r>
      <w:r w:rsidR="00823D39">
        <w:rPr>
          <w:rFonts w:eastAsia="Times New Roman" w:cs="Times New Roman"/>
          <w:sz w:val="20"/>
          <w:szCs w:val="20"/>
        </w:rPr>
        <w:instrText xml:space="preserve"> ADDIN EN.CITE &lt;EndNote&gt;&lt;Cite&gt;&lt;Author&gt;Curtis&lt;/Author&gt;&lt;Year&gt;2018&lt;/Year&gt;&lt;RecNum&gt;103&lt;/RecNum&gt;&lt;DisplayText&gt;&lt;style face="superscript"&gt;45&lt;/style&gt;&lt;/DisplayText&gt;&lt;record&gt;&lt;rec-number&gt;103&lt;/rec-number&gt;&lt;foreign-keys&gt;&lt;key app="EN" db-id="t2wdp05ffr9rpaeasp0vtxdevvfszfpdfee2" timestamp="1579090366"&gt;103&lt;/key&gt;&lt;/foreign-keys&gt;&lt;ref-type name="Report"&gt;27&lt;/ref-type&gt;&lt;contributors&gt;&lt;authors&gt;&lt;author&gt;Curtis, L&lt;/author&gt;&lt;author&gt;Burns, A&lt;/author&gt;&lt;/authors&gt;&lt;/contributors&gt;&lt;titles&gt;&lt;title&gt;Unit Costs of Health and Social Care 2018&lt;/title&gt;&lt;/titles&gt;&lt;dates&gt;&lt;year&gt;2018&lt;/year&gt;&lt;/dates&gt;&lt;pub-location&gt;University of Kent&lt;/pub-location&gt;&lt;publisher&gt;Personal Social Services Research Unit&lt;/publisher&gt;&lt;urls&gt;&lt;related-urls&gt;&lt;url&gt;https://www.pssru.ac.uk/project-pages/unit-costs/unit-costs-2018/&lt;/url&gt;&lt;/related-urls&gt;&lt;/urls&gt;&lt;electronic-resource-num&gt;10.22024/UniKent/01.02.70995&lt;/electronic-resource-num&gt;&lt;/record&gt;&lt;/Cite&gt;&lt;/EndNote&gt;</w:instrText>
      </w:r>
      <w:r w:rsidR="00AD35A3" w:rsidRPr="0020046B">
        <w:rPr>
          <w:rFonts w:eastAsia="Times New Roman" w:cs="Times New Roman"/>
          <w:sz w:val="20"/>
          <w:szCs w:val="20"/>
        </w:rPr>
        <w:fldChar w:fldCharType="separate"/>
      </w:r>
      <w:r w:rsidR="00823D39" w:rsidRPr="00823D39">
        <w:rPr>
          <w:rFonts w:eastAsia="Times New Roman" w:cs="Times New Roman"/>
          <w:noProof/>
          <w:sz w:val="20"/>
          <w:szCs w:val="20"/>
          <w:vertAlign w:val="superscript"/>
        </w:rPr>
        <w:t>45</w:t>
      </w:r>
      <w:r w:rsidR="00AD35A3" w:rsidRPr="0020046B">
        <w:rPr>
          <w:rFonts w:eastAsia="Times New Roman" w:cs="Times New Roman"/>
          <w:sz w:val="20"/>
          <w:szCs w:val="20"/>
        </w:rPr>
        <w:fldChar w:fldCharType="end"/>
      </w:r>
      <w:r w:rsidR="00AD35A3">
        <w:rPr>
          <w:rFonts w:eastAsia="Times New Roman" w:cs="Times New Roman"/>
          <w:sz w:val="20"/>
          <w:szCs w:val="20"/>
        </w:rPr>
        <w:t>;</w:t>
      </w:r>
      <w:r w:rsidR="00DD614A">
        <w:rPr>
          <w:rFonts w:cs="Times New Roman"/>
          <w:sz w:val="20"/>
          <w:szCs w:val="20"/>
          <w:vertAlign w:val="superscript"/>
        </w:rPr>
        <w:t xml:space="preserve">  b</w:t>
      </w:r>
      <w:r w:rsidRPr="0009776F">
        <w:rPr>
          <w:rFonts w:cs="Times New Roman"/>
          <w:sz w:val="20"/>
          <w:szCs w:val="20"/>
          <w:vertAlign w:val="superscript"/>
        </w:rPr>
        <w:t xml:space="preserve"> </w:t>
      </w:r>
      <w:r w:rsidR="001F136B" w:rsidRPr="0009776F">
        <w:rPr>
          <w:rFonts w:cs="Times New Roman"/>
          <w:sz w:val="20"/>
          <w:szCs w:val="20"/>
        </w:rPr>
        <w:t>The cost of a w</w:t>
      </w:r>
      <w:r w:rsidRPr="0009776F">
        <w:rPr>
          <w:rFonts w:cs="Times New Roman"/>
          <w:sz w:val="20"/>
          <w:szCs w:val="20"/>
        </w:rPr>
        <w:t>alking stick</w:t>
      </w:r>
      <w:r w:rsidR="001F136B" w:rsidRPr="0009776F">
        <w:rPr>
          <w:rFonts w:cs="Times New Roman"/>
          <w:sz w:val="20"/>
          <w:szCs w:val="20"/>
        </w:rPr>
        <w:t xml:space="preserve"> was applied based on being representative of the responses for mobility aids</w:t>
      </w:r>
      <w:r w:rsidRPr="0009776F">
        <w:rPr>
          <w:rFonts w:cs="Times New Roman"/>
          <w:sz w:val="20"/>
          <w:szCs w:val="20"/>
        </w:rPr>
        <w:t xml:space="preserve">; </w:t>
      </w:r>
      <w:r w:rsidR="00DD614A">
        <w:rPr>
          <w:rFonts w:cs="Times New Roman"/>
          <w:sz w:val="20"/>
          <w:szCs w:val="20"/>
          <w:vertAlign w:val="superscript"/>
        </w:rPr>
        <w:t>c</w:t>
      </w:r>
      <w:r w:rsidRPr="0009776F">
        <w:rPr>
          <w:rFonts w:cs="Times New Roman"/>
          <w:sz w:val="20"/>
          <w:szCs w:val="20"/>
          <w:vertAlign w:val="superscript"/>
        </w:rPr>
        <w:t xml:space="preserve"> </w:t>
      </w:r>
      <w:r w:rsidR="001F136B" w:rsidRPr="0009776F">
        <w:rPr>
          <w:rFonts w:cs="Times New Roman"/>
          <w:sz w:val="20"/>
          <w:szCs w:val="20"/>
        </w:rPr>
        <w:t>The cost of a r</w:t>
      </w:r>
      <w:r w:rsidRPr="0009776F">
        <w:rPr>
          <w:rFonts w:cs="Times New Roman"/>
          <w:sz w:val="20"/>
          <w:szCs w:val="20"/>
        </w:rPr>
        <w:t>ubber mat</w:t>
      </w:r>
      <w:r w:rsidR="001F136B" w:rsidRPr="0009776F">
        <w:rPr>
          <w:rFonts w:cs="Times New Roman"/>
          <w:sz w:val="20"/>
          <w:szCs w:val="20"/>
        </w:rPr>
        <w:t xml:space="preserve"> was applied to represent the responses for safety aids</w:t>
      </w:r>
      <w:r w:rsidR="001B7D2E" w:rsidRPr="0009776F">
        <w:rPr>
          <w:rFonts w:cs="Times New Roman"/>
          <w:sz w:val="20"/>
          <w:szCs w:val="20"/>
        </w:rPr>
        <w:t xml:space="preserve">; </w:t>
      </w:r>
      <w:r w:rsidR="00DD614A">
        <w:rPr>
          <w:rFonts w:cs="Times New Roman"/>
          <w:sz w:val="20"/>
          <w:szCs w:val="20"/>
          <w:vertAlign w:val="superscript"/>
        </w:rPr>
        <w:t>d</w:t>
      </w:r>
      <w:r w:rsidR="001B7D2E" w:rsidRPr="0009776F">
        <w:rPr>
          <w:rFonts w:cs="Times New Roman"/>
          <w:sz w:val="20"/>
          <w:szCs w:val="20"/>
        </w:rPr>
        <w:t xml:space="preserve"> Alterations were costed separately in the base case</w:t>
      </w:r>
      <w:r w:rsidR="001F136B" w:rsidRPr="0009776F">
        <w:rPr>
          <w:rFonts w:cs="Times New Roman"/>
          <w:sz w:val="20"/>
          <w:szCs w:val="20"/>
        </w:rPr>
        <w:t xml:space="preserve"> according to the responses o</w:t>
      </w:r>
      <w:r w:rsidR="001B7D2E" w:rsidRPr="0009776F">
        <w:rPr>
          <w:rFonts w:cs="Times New Roman"/>
          <w:sz w:val="20"/>
          <w:szCs w:val="20"/>
        </w:rPr>
        <w:t>n the form</w:t>
      </w:r>
      <w:r w:rsidR="001F136B" w:rsidRPr="0009776F">
        <w:rPr>
          <w:rFonts w:cs="Times New Roman"/>
          <w:sz w:val="20"/>
          <w:szCs w:val="20"/>
        </w:rPr>
        <w:t>s.  For SA</w:t>
      </w:r>
      <w:r w:rsidR="00C03496">
        <w:rPr>
          <w:rFonts w:cs="Times New Roman"/>
          <w:sz w:val="20"/>
          <w:szCs w:val="20"/>
        </w:rPr>
        <w:t>4</w:t>
      </w:r>
      <w:r w:rsidR="001F136B" w:rsidRPr="0009776F">
        <w:rPr>
          <w:rFonts w:cs="Times New Roman"/>
          <w:sz w:val="20"/>
          <w:szCs w:val="20"/>
        </w:rPr>
        <w:t>, an average cost for alterations was applied, based on the costs of the alterations included in the base case, which were: grab rail for toilet, wider threshold strip, and ramp/level access to garage.</w:t>
      </w:r>
    </w:p>
    <w:p w14:paraId="3D68F02B" w14:textId="383F3296" w:rsidR="002C7286" w:rsidRDefault="002C7286">
      <w:pPr>
        <w:spacing w:after="160" w:line="259" w:lineRule="auto"/>
        <w:rPr>
          <w:rFonts w:cs="Times New Roman"/>
          <w:szCs w:val="24"/>
          <w:lang w:val="en-US"/>
        </w:rPr>
      </w:pPr>
      <w:r>
        <w:rPr>
          <w:rFonts w:cs="Times New Roman"/>
          <w:szCs w:val="24"/>
          <w:lang w:val="en-US"/>
        </w:rPr>
        <w:br w:type="page"/>
      </w:r>
    </w:p>
    <w:p w14:paraId="46CD668F" w14:textId="061DD234" w:rsidR="00F61CF3" w:rsidRDefault="00AD4770" w:rsidP="00413D71">
      <w:pPr>
        <w:pStyle w:val="Heading5"/>
      </w:pPr>
      <w:bookmarkStart w:id="291" w:name="_Toc30674169"/>
      <w:bookmarkStart w:id="292" w:name="_Toc30753454"/>
      <w:bookmarkStart w:id="293" w:name="_Toc30753623"/>
      <w:bookmarkStart w:id="294" w:name="_Toc30674170"/>
      <w:bookmarkStart w:id="295" w:name="_Toc30753455"/>
      <w:bookmarkStart w:id="296" w:name="_Toc30753624"/>
      <w:bookmarkStart w:id="297" w:name="_Toc30674171"/>
      <w:bookmarkStart w:id="298" w:name="_Toc30753456"/>
      <w:bookmarkStart w:id="299" w:name="_Toc30753625"/>
      <w:bookmarkStart w:id="300" w:name="_Toc30674172"/>
      <w:bookmarkStart w:id="301" w:name="_Toc30753457"/>
      <w:bookmarkStart w:id="302" w:name="_Toc30753626"/>
      <w:bookmarkStart w:id="303" w:name="_Toc30674173"/>
      <w:bookmarkStart w:id="304" w:name="_Toc30753458"/>
      <w:bookmarkStart w:id="305" w:name="_Toc30753627"/>
      <w:bookmarkStart w:id="306" w:name="_Toc30761164"/>
      <w:bookmarkStart w:id="307" w:name="_Ref31037658"/>
      <w:bookmarkStart w:id="308" w:name="_Ref31038478"/>
      <w:bookmarkStart w:id="309" w:name="_Ref30665480"/>
      <w:bookmarkStart w:id="310" w:name="_Ref30595746"/>
      <w:bookmarkStart w:id="311" w:name="_Ref30502537"/>
      <w:bookmarkStart w:id="312" w:name="_Toc49168509"/>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r w:rsidRPr="00BF01BB">
        <w:lastRenderedPageBreak/>
        <w:t>Unit costs of ‘other’ items recommended / installed</w:t>
      </w:r>
      <w:bookmarkEnd w:id="307"/>
      <w:bookmarkEnd w:id="308"/>
      <w:bookmarkEnd w:id="312"/>
    </w:p>
    <w:p w14:paraId="095EB9AC" w14:textId="77777777" w:rsidR="00413D71" w:rsidRPr="00413D71" w:rsidRDefault="00413D71" w:rsidP="00413D71"/>
    <w:tbl>
      <w:tblPr>
        <w:tblStyle w:val="TableGrid"/>
        <w:tblW w:w="5000" w:type="pct"/>
        <w:tblLook w:val="04A0" w:firstRow="1" w:lastRow="0" w:firstColumn="1" w:lastColumn="0" w:noHBand="0" w:noVBand="1"/>
      </w:tblPr>
      <w:tblGrid>
        <w:gridCol w:w="3114"/>
        <w:gridCol w:w="1277"/>
        <w:gridCol w:w="4625"/>
      </w:tblGrid>
      <w:tr w:rsidR="007469F1" w14:paraId="1EB99023" w14:textId="30174FE0" w:rsidTr="006022EF">
        <w:tc>
          <w:tcPr>
            <w:tcW w:w="1727" w:type="pct"/>
            <w:tcBorders>
              <w:top w:val="single" w:sz="4" w:space="0" w:color="auto"/>
              <w:left w:val="single" w:sz="4" w:space="0" w:color="auto"/>
              <w:bottom w:val="single" w:sz="4" w:space="0" w:color="auto"/>
              <w:right w:val="single" w:sz="4" w:space="0" w:color="auto"/>
            </w:tcBorders>
            <w:hideMark/>
          </w:tcPr>
          <w:bookmarkEnd w:id="309"/>
          <w:p w14:paraId="5BC83EA1" w14:textId="7CFA9046" w:rsidR="007469F1" w:rsidRDefault="007469F1" w:rsidP="000672FF">
            <w:pPr>
              <w:rPr>
                <w:rFonts w:cs="Times New Roman"/>
                <w:b/>
                <w:sz w:val="20"/>
                <w:szCs w:val="20"/>
                <w:lang w:val="en-US"/>
              </w:rPr>
            </w:pPr>
            <w:r>
              <w:rPr>
                <w:rFonts w:cs="Times New Roman"/>
                <w:b/>
                <w:sz w:val="20"/>
                <w:szCs w:val="20"/>
                <w:lang w:val="en-US"/>
              </w:rPr>
              <w:t>Equipment item</w:t>
            </w:r>
            <w:r w:rsidRPr="0009776F">
              <w:rPr>
                <w:rFonts w:cs="Times New Roman"/>
                <w:b/>
                <w:sz w:val="20"/>
                <w:szCs w:val="20"/>
                <w:vertAlign w:val="superscript"/>
                <w:lang w:val="en-US"/>
              </w:rPr>
              <w:t>a</w:t>
            </w:r>
          </w:p>
        </w:tc>
        <w:tc>
          <w:tcPr>
            <w:tcW w:w="708" w:type="pct"/>
            <w:tcBorders>
              <w:top w:val="single" w:sz="4" w:space="0" w:color="auto"/>
              <w:left w:val="single" w:sz="4" w:space="0" w:color="auto"/>
              <w:bottom w:val="single" w:sz="4" w:space="0" w:color="auto"/>
              <w:right w:val="single" w:sz="4" w:space="0" w:color="auto"/>
            </w:tcBorders>
            <w:hideMark/>
          </w:tcPr>
          <w:p w14:paraId="2C178E44" w14:textId="77777777" w:rsidR="007469F1" w:rsidRDefault="007469F1" w:rsidP="000672FF">
            <w:pPr>
              <w:rPr>
                <w:rFonts w:cs="Times New Roman"/>
                <w:b/>
                <w:sz w:val="20"/>
                <w:szCs w:val="20"/>
                <w:lang w:val="en-US"/>
              </w:rPr>
            </w:pPr>
            <w:r>
              <w:rPr>
                <w:rFonts w:cs="Times New Roman"/>
                <w:b/>
                <w:sz w:val="20"/>
                <w:szCs w:val="20"/>
                <w:lang w:val="en-US"/>
              </w:rPr>
              <w:t>Unit Cost £</w:t>
            </w:r>
          </w:p>
        </w:tc>
        <w:tc>
          <w:tcPr>
            <w:tcW w:w="2565" w:type="pct"/>
            <w:tcBorders>
              <w:top w:val="single" w:sz="4" w:space="0" w:color="auto"/>
              <w:left w:val="single" w:sz="4" w:space="0" w:color="auto"/>
              <w:bottom w:val="single" w:sz="4" w:space="0" w:color="auto"/>
              <w:right w:val="single" w:sz="4" w:space="0" w:color="auto"/>
            </w:tcBorders>
          </w:tcPr>
          <w:p w14:paraId="09600438" w14:textId="2BBAA58E" w:rsidR="007469F1" w:rsidRDefault="007469F1" w:rsidP="000672FF">
            <w:pPr>
              <w:rPr>
                <w:rFonts w:cs="Times New Roman"/>
                <w:b/>
                <w:sz w:val="20"/>
                <w:szCs w:val="20"/>
                <w:lang w:val="en-US"/>
              </w:rPr>
            </w:pPr>
            <w:r>
              <w:rPr>
                <w:rFonts w:cs="Times New Roman"/>
                <w:b/>
                <w:sz w:val="20"/>
                <w:szCs w:val="20"/>
                <w:lang w:val="en-US"/>
              </w:rPr>
              <w:t>Source</w:t>
            </w:r>
          </w:p>
        </w:tc>
      </w:tr>
      <w:tr w:rsidR="007469F1" w14:paraId="55D917D1" w14:textId="438E8287" w:rsidTr="006022EF">
        <w:tc>
          <w:tcPr>
            <w:tcW w:w="1727" w:type="pct"/>
            <w:hideMark/>
          </w:tcPr>
          <w:p w14:paraId="7460F1FF" w14:textId="4F22F00B" w:rsidR="007469F1" w:rsidRDefault="007469F1" w:rsidP="00E507D8">
            <w:pPr>
              <w:rPr>
                <w:rFonts w:cs="Times New Roman"/>
                <w:sz w:val="20"/>
                <w:szCs w:val="20"/>
                <w:lang w:val="en-US"/>
              </w:rPr>
            </w:pPr>
            <w:r>
              <w:rPr>
                <w:rFonts w:cs="Times New Roman"/>
                <w:sz w:val="20"/>
                <w:lang w:val="en-US"/>
              </w:rPr>
              <w:t>Other 1: non-slip mat</w:t>
            </w:r>
          </w:p>
        </w:tc>
        <w:tc>
          <w:tcPr>
            <w:tcW w:w="708" w:type="pct"/>
          </w:tcPr>
          <w:p w14:paraId="4630B694" w14:textId="798C6E2F" w:rsidR="007469F1" w:rsidRDefault="007469F1" w:rsidP="00E507D8">
            <w:pPr>
              <w:rPr>
                <w:rFonts w:cs="Times New Roman"/>
                <w:sz w:val="20"/>
                <w:szCs w:val="20"/>
                <w:lang w:val="en-US"/>
              </w:rPr>
            </w:pPr>
            <w:r>
              <w:rPr>
                <w:rFonts w:cs="Times New Roman"/>
                <w:sz w:val="20"/>
                <w:szCs w:val="20"/>
                <w:lang w:val="en-US"/>
              </w:rPr>
              <w:t>50.34</w:t>
            </w:r>
          </w:p>
        </w:tc>
        <w:tc>
          <w:tcPr>
            <w:tcW w:w="2565" w:type="pct"/>
          </w:tcPr>
          <w:p w14:paraId="4D3258FF" w14:textId="0978194D"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7469F1" w14:paraId="0CB36A52" w14:textId="1F8D1451" w:rsidTr="006022EF">
        <w:tc>
          <w:tcPr>
            <w:tcW w:w="1727" w:type="pct"/>
            <w:hideMark/>
          </w:tcPr>
          <w:p w14:paraId="047394C8" w14:textId="75DAA3C5" w:rsidR="007469F1" w:rsidRDefault="007469F1" w:rsidP="008060AA">
            <w:pPr>
              <w:rPr>
                <w:rFonts w:cs="Times New Roman"/>
                <w:sz w:val="20"/>
                <w:szCs w:val="20"/>
                <w:lang w:val="en-US"/>
              </w:rPr>
            </w:pPr>
            <w:r>
              <w:rPr>
                <w:rFonts w:cs="Times New Roman"/>
                <w:sz w:val="20"/>
                <w:lang w:val="en-US"/>
              </w:rPr>
              <w:t>Other 2: trolley (e.g. for kitchen)</w:t>
            </w:r>
          </w:p>
        </w:tc>
        <w:tc>
          <w:tcPr>
            <w:tcW w:w="708" w:type="pct"/>
          </w:tcPr>
          <w:p w14:paraId="611F66B0" w14:textId="666DA87D" w:rsidR="007469F1" w:rsidRDefault="007469F1" w:rsidP="00E507D8">
            <w:pPr>
              <w:rPr>
                <w:rFonts w:cs="Times New Roman"/>
                <w:sz w:val="20"/>
                <w:szCs w:val="20"/>
                <w:lang w:val="en-US"/>
              </w:rPr>
            </w:pPr>
            <w:r>
              <w:rPr>
                <w:rFonts w:cs="Times New Roman"/>
                <w:sz w:val="20"/>
                <w:szCs w:val="20"/>
                <w:lang w:val="en-US"/>
              </w:rPr>
              <w:t>39.60</w:t>
            </w:r>
          </w:p>
        </w:tc>
        <w:tc>
          <w:tcPr>
            <w:tcW w:w="2565" w:type="pct"/>
          </w:tcPr>
          <w:p w14:paraId="02512D90" w14:textId="79383C8C"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7469F1" w14:paraId="133287F7" w14:textId="7F4DA162" w:rsidTr="006022EF">
        <w:tc>
          <w:tcPr>
            <w:tcW w:w="1727" w:type="pct"/>
            <w:hideMark/>
          </w:tcPr>
          <w:p w14:paraId="5A029358" w14:textId="4F8D8C41" w:rsidR="007469F1" w:rsidRDefault="007469F1" w:rsidP="00E507D8">
            <w:pPr>
              <w:rPr>
                <w:rFonts w:cs="Times New Roman"/>
                <w:sz w:val="20"/>
                <w:szCs w:val="20"/>
                <w:lang w:val="en-US"/>
              </w:rPr>
            </w:pPr>
            <w:r>
              <w:rPr>
                <w:rFonts w:cs="Times New Roman"/>
                <w:sz w:val="20"/>
                <w:lang w:val="en-US"/>
              </w:rPr>
              <w:t>Other 3: perching stool</w:t>
            </w:r>
          </w:p>
        </w:tc>
        <w:tc>
          <w:tcPr>
            <w:tcW w:w="708" w:type="pct"/>
          </w:tcPr>
          <w:p w14:paraId="2FDB82B8" w14:textId="131672FB" w:rsidR="007469F1" w:rsidRDefault="007469F1" w:rsidP="00E507D8">
            <w:pPr>
              <w:rPr>
                <w:rFonts w:cs="Times New Roman"/>
                <w:sz w:val="20"/>
                <w:szCs w:val="20"/>
                <w:lang w:val="en-US"/>
              </w:rPr>
            </w:pPr>
            <w:r>
              <w:rPr>
                <w:rFonts w:cs="Times New Roman"/>
                <w:sz w:val="20"/>
                <w:szCs w:val="20"/>
                <w:lang w:val="en-US"/>
              </w:rPr>
              <w:t>25.20</w:t>
            </w:r>
          </w:p>
        </w:tc>
        <w:tc>
          <w:tcPr>
            <w:tcW w:w="2565" w:type="pct"/>
          </w:tcPr>
          <w:p w14:paraId="60353605" w14:textId="09AA3382"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7469F1" w14:paraId="1667C1E3" w14:textId="746653AD" w:rsidTr="006022EF">
        <w:tc>
          <w:tcPr>
            <w:tcW w:w="1727" w:type="pct"/>
            <w:hideMark/>
          </w:tcPr>
          <w:p w14:paraId="1496CE46" w14:textId="1F667A82" w:rsidR="007469F1" w:rsidRDefault="007469F1" w:rsidP="00E507D8">
            <w:pPr>
              <w:rPr>
                <w:rFonts w:cs="Times New Roman"/>
                <w:sz w:val="20"/>
                <w:szCs w:val="20"/>
                <w:lang w:val="en-US"/>
              </w:rPr>
            </w:pPr>
            <w:r>
              <w:rPr>
                <w:rFonts w:cs="Times New Roman"/>
                <w:sz w:val="20"/>
                <w:lang w:val="en-US"/>
              </w:rPr>
              <w:t>Other 4: handybar for car transfers</w:t>
            </w:r>
          </w:p>
        </w:tc>
        <w:tc>
          <w:tcPr>
            <w:tcW w:w="708" w:type="pct"/>
          </w:tcPr>
          <w:p w14:paraId="7874081A" w14:textId="19A0213E" w:rsidR="007469F1" w:rsidRDefault="007469F1" w:rsidP="00E507D8">
            <w:pPr>
              <w:rPr>
                <w:rFonts w:cs="Times New Roman"/>
                <w:sz w:val="20"/>
                <w:szCs w:val="20"/>
                <w:lang w:val="en-US"/>
              </w:rPr>
            </w:pPr>
            <w:r>
              <w:rPr>
                <w:rFonts w:cs="Times New Roman"/>
                <w:sz w:val="20"/>
                <w:szCs w:val="20"/>
                <w:lang w:val="en-US"/>
              </w:rPr>
              <w:t>25.20</w:t>
            </w:r>
          </w:p>
        </w:tc>
        <w:tc>
          <w:tcPr>
            <w:tcW w:w="2565" w:type="pct"/>
          </w:tcPr>
          <w:p w14:paraId="14A50957" w14:textId="67A7DC4E"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7469F1" w14:paraId="7D6F93C9" w14:textId="1A63FAE4" w:rsidTr="006022EF">
        <w:tc>
          <w:tcPr>
            <w:tcW w:w="1727" w:type="pct"/>
            <w:hideMark/>
          </w:tcPr>
          <w:p w14:paraId="2585DF6F" w14:textId="74511CAF" w:rsidR="007469F1" w:rsidRDefault="007469F1" w:rsidP="00E507D8">
            <w:pPr>
              <w:rPr>
                <w:rFonts w:cs="Times New Roman"/>
                <w:sz w:val="20"/>
                <w:szCs w:val="20"/>
                <w:lang w:val="en-US"/>
              </w:rPr>
            </w:pPr>
            <w:r>
              <w:rPr>
                <w:rFonts w:cs="Times New Roman"/>
                <w:sz w:val="20"/>
                <w:lang w:val="en-US"/>
              </w:rPr>
              <w:t>Other 5: bed rail/lever</w:t>
            </w:r>
          </w:p>
        </w:tc>
        <w:tc>
          <w:tcPr>
            <w:tcW w:w="708" w:type="pct"/>
          </w:tcPr>
          <w:p w14:paraId="1BD9611F" w14:textId="1529DBCC" w:rsidR="007469F1" w:rsidRDefault="007469F1" w:rsidP="00E507D8">
            <w:pPr>
              <w:rPr>
                <w:rFonts w:cs="Times New Roman"/>
                <w:sz w:val="20"/>
                <w:szCs w:val="20"/>
                <w:lang w:val="en-US"/>
              </w:rPr>
            </w:pPr>
            <w:r>
              <w:rPr>
                <w:rFonts w:cs="Times New Roman"/>
                <w:sz w:val="20"/>
                <w:szCs w:val="20"/>
                <w:lang w:val="en-US"/>
              </w:rPr>
              <w:t>30.00</w:t>
            </w:r>
          </w:p>
        </w:tc>
        <w:tc>
          <w:tcPr>
            <w:tcW w:w="2565" w:type="pct"/>
          </w:tcPr>
          <w:p w14:paraId="089CBDB8" w14:textId="16CC0CF2" w:rsidR="007469F1" w:rsidRPr="0009776F" w:rsidRDefault="0009776F" w:rsidP="006E6D04">
            <w:pPr>
              <w:rPr>
                <w:rFonts w:cs="Times New Roman"/>
                <w:sz w:val="20"/>
                <w:szCs w:val="20"/>
                <w:lang w:val="en-US"/>
              </w:rPr>
            </w:pPr>
            <w:r w:rsidRPr="0009776F">
              <w:rPr>
                <w:rFonts w:cs="Times New Roman"/>
                <w:sz w:val="20"/>
                <w:szCs w:val="20"/>
                <w:lang w:val="en-US"/>
              </w:rPr>
              <w:fldChar w:fldCharType="begin"/>
            </w:r>
            <w:r w:rsidR="006E6D04">
              <w:rPr>
                <w:rFonts w:cs="Times New Roman"/>
                <w:sz w:val="20"/>
                <w:szCs w:val="20"/>
                <w:lang w:val="en-US"/>
              </w:rPr>
              <w:instrText xml:space="preserve"> ADDIN EN.CITE &lt;EndNote&gt;&lt;Cite&gt;&lt;Author&gt;DLF Shaw Trust&lt;/Author&gt;&lt;Year&gt;2020&lt;/Year&gt;&lt;RecNum&gt;148&lt;/RecNum&gt;&lt;DisplayText&gt;&lt;style face="superscript"&gt;46&lt;/style&gt;&lt;/DisplayText&gt;&lt;record&gt;&lt;rec-number&gt;148&lt;/rec-number&gt;&lt;foreign-keys&gt;&lt;key app="EN" db-id="t2wdp05ffr9rpaeasp0vtxdevvfszfpdfee2" timestamp="1580117813"&gt;148&lt;/key&gt;&lt;/foreign-keys&gt;&lt;ref-type name="Web Page"&gt;12&lt;/ref-type&gt;&lt;contributors&gt;&lt;authors&gt;&lt;author&gt;DLF Shaw Trust,&lt;/author&gt;&lt;/authors&gt;&lt;/contributors&gt;&lt;titles&gt;&lt;title&gt;Living made easy: Trusted comparison site for independent living equipment.&lt;/title&gt;&lt;/titles&gt;&lt;volume&gt;2020&lt;/volume&gt;&lt;number&gt;6 January&lt;/number&gt;&lt;dates&gt;&lt;year&gt;2020&lt;/year&gt;&lt;/dates&gt;&lt;urls&gt;&lt;related-urls&gt;&lt;url&gt;https://www.livingmadeeasy.org.uk/&lt;/url&gt;&lt;/related-urls&gt;&lt;/urls&gt;&lt;/record&gt;&lt;/Cite&gt;&lt;/EndNote&gt;</w:instrText>
            </w:r>
            <w:r w:rsidRPr="0009776F">
              <w:rPr>
                <w:rFonts w:cs="Times New Roman"/>
                <w:sz w:val="20"/>
                <w:szCs w:val="20"/>
                <w:lang w:val="en-US"/>
              </w:rPr>
              <w:fldChar w:fldCharType="separate"/>
            </w:r>
            <w:r w:rsidR="006E6D04" w:rsidRPr="006E6D04">
              <w:rPr>
                <w:rFonts w:cs="Times New Roman"/>
                <w:noProof/>
                <w:sz w:val="20"/>
                <w:szCs w:val="20"/>
                <w:vertAlign w:val="superscript"/>
                <w:lang w:val="en-US"/>
              </w:rPr>
              <w:t>46</w:t>
            </w:r>
            <w:r w:rsidRPr="0009776F">
              <w:rPr>
                <w:rFonts w:cs="Times New Roman"/>
                <w:sz w:val="20"/>
                <w:szCs w:val="20"/>
                <w:lang w:val="en-US"/>
              </w:rPr>
              <w:fldChar w:fldCharType="end"/>
            </w:r>
          </w:p>
        </w:tc>
      </w:tr>
      <w:tr w:rsidR="007469F1" w14:paraId="4D342985" w14:textId="0026FADD" w:rsidTr="006022EF">
        <w:tc>
          <w:tcPr>
            <w:tcW w:w="1727" w:type="pct"/>
          </w:tcPr>
          <w:p w14:paraId="1EBE6155" w14:textId="1446FF24" w:rsidR="007469F1" w:rsidRDefault="007469F1" w:rsidP="00E507D8">
            <w:pPr>
              <w:rPr>
                <w:rFonts w:cs="Times New Roman"/>
                <w:sz w:val="20"/>
                <w:lang w:val="en-US"/>
              </w:rPr>
            </w:pPr>
            <w:r>
              <w:rPr>
                <w:rFonts w:cs="Times New Roman"/>
                <w:sz w:val="20"/>
                <w:lang w:val="en-US"/>
              </w:rPr>
              <w:t>Average ‘other’ cost</w:t>
            </w:r>
          </w:p>
        </w:tc>
        <w:tc>
          <w:tcPr>
            <w:tcW w:w="708" w:type="pct"/>
          </w:tcPr>
          <w:p w14:paraId="08A8C257" w14:textId="7134FF6B" w:rsidR="007469F1" w:rsidRDefault="007469F1" w:rsidP="00E507D8">
            <w:pPr>
              <w:rPr>
                <w:rFonts w:cs="Times New Roman"/>
                <w:sz w:val="20"/>
                <w:szCs w:val="20"/>
                <w:lang w:val="en-US"/>
              </w:rPr>
            </w:pPr>
            <w:r>
              <w:rPr>
                <w:rFonts w:cs="Times New Roman"/>
                <w:sz w:val="20"/>
                <w:szCs w:val="20"/>
                <w:lang w:val="en-US"/>
              </w:rPr>
              <w:t>34.07</w:t>
            </w:r>
          </w:p>
        </w:tc>
        <w:tc>
          <w:tcPr>
            <w:tcW w:w="2565" w:type="pct"/>
          </w:tcPr>
          <w:p w14:paraId="72729A8B" w14:textId="77777777" w:rsidR="007469F1" w:rsidRDefault="007469F1" w:rsidP="00E507D8">
            <w:pPr>
              <w:rPr>
                <w:rFonts w:cs="Times New Roman"/>
                <w:sz w:val="20"/>
                <w:szCs w:val="20"/>
                <w:lang w:val="en-US"/>
              </w:rPr>
            </w:pPr>
          </w:p>
        </w:tc>
      </w:tr>
    </w:tbl>
    <w:p w14:paraId="59B04491" w14:textId="7DC322D2" w:rsidR="008060AA" w:rsidRPr="00B86CB5" w:rsidRDefault="008060AA" w:rsidP="008060AA">
      <w:pPr>
        <w:rPr>
          <w:rFonts w:cs="Times New Roman"/>
          <w:sz w:val="20"/>
          <w:szCs w:val="20"/>
          <w:lang w:val="en-US"/>
        </w:rPr>
      </w:pPr>
      <w:r w:rsidRPr="00B86CB5">
        <w:rPr>
          <w:rFonts w:cs="Times New Roman"/>
          <w:sz w:val="20"/>
          <w:szCs w:val="20"/>
        </w:rPr>
        <w:t xml:space="preserve">a </w:t>
      </w:r>
      <w:r>
        <w:rPr>
          <w:rFonts w:cs="Times New Roman"/>
          <w:sz w:val="20"/>
          <w:szCs w:val="20"/>
        </w:rPr>
        <w:t xml:space="preserve">There was space for </w:t>
      </w:r>
      <w:r w:rsidRPr="00B86CB5">
        <w:rPr>
          <w:rFonts w:cs="Times New Roman"/>
          <w:sz w:val="20"/>
          <w:szCs w:val="20"/>
          <w:lang w:val="en-US"/>
        </w:rPr>
        <w:t xml:space="preserve">OTs </w:t>
      </w:r>
      <w:r>
        <w:rPr>
          <w:rFonts w:cs="Times New Roman"/>
          <w:sz w:val="20"/>
          <w:szCs w:val="20"/>
          <w:lang w:val="en-US"/>
        </w:rPr>
        <w:t>to add a maximum of</w:t>
      </w:r>
      <w:r w:rsidRPr="00B86CB5">
        <w:rPr>
          <w:rFonts w:cs="Times New Roman"/>
          <w:sz w:val="20"/>
          <w:szCs w:val="20"/>
          <w:lang w:val="en-US"/>
        </w:rPr>
        <w:t xml:space="preserve"> five ‘other’ items.  </w:t>
      </w:r>
      <w:r w:rsidR="004836C6">
        <w:rPr>
          <w:rFonts w:cs="Times New Roman"/>
          <w:sz w:val="20"/>
          <w:szCs w:val="20"/>
          <w:lang w:val="en-US"/>
        </w:rPr>
        <w:t>A wide varie</w:t>
      </w:r>
      <w:r w:rsidR="00C03496">
        <w:rPr>
          <w:rFonts w:cs="Times New Roman"/>
          <w:sz w:val="20"/>
          <w:szCs w:val="20"/>
          <w:lang w:val="en-US"/>
        </w:rPr>
        <w:t>t</w:t>
      </w:r>
      <w:r w:rsidR="004836C6">
        <w:rPr>
          <w:rFonts w:cs="Times New Roman"/>
          <w:sz w:val="20"/>
          <w:szCs w:val="20"/>
          <w:lang w:val="en-US"/>
        </w:rPr>
        <w:t>y of</w:t>
      </w:r>
      <w:r>
        <w:rPr>
          <w:rFonts w:cs="Times New Roman"/>
          <w:sz w:val="20"/>
          <w:szCs w:val="20"/>
          <w:lang w:val="en-US"/>
        </w:rPr>
        <w:t xml:space="preserve"> ‘other’ items </w:t>
      </w:r>
      <w:r w:rsidR="004836C6">
        <w:rPr>
          <w:rFonts w:cs="Times New Roman"/>
          <w:sz w:val="20"/>
          <w:szCs w:val="20"/>
          <w:lang w:val="en-US"/>
        </w:rPr>
        <w:t xml:space="preserve">were </w:t>
      </w:r>
      <w:r>
        <w:rPr>
          <w:rFonts w:cs="Times New Roman"/>
          <w:sz w:val="20"/>
          <w:szCs w:val="20"/>
          <w:lang w:val="en-US"/>
        </w:rPr>
        <w:t xml:space="preserve">recommended, although some types of items commonly appeared for several participants.  </w:t>
      </w:r>
      <w:r w:rsidR="004836C6">
        <w:rPr>
          <w:rFonts w:cs="Times New Roman"/>
          <w:sz w:val="20"/>
          <w:szCs w:val="20"/>
          <w:lang w:val="en-US"/>
        </w:rPr>
        <w:t>Instead of taking a micro-costing approach</w:t>
      </w:r>
      <w:r>
        <w:rPr>
          <w:rFonts w:cs="Times New Roman"/>
          <w:sz w:val="20"/>
          <w:szCs w:val="20"/>
          <w:lang w:val="en-US"/>
        </w:rPr>
        <w:t xml:space="preserve">, </w:t>
      </w:r>
      <w:r w:rsidR="004836C6">
        <w:rPr>
          <w:rFonts w:cs="Times New Roman"/>
          <w:sz w:val="20"/>
          <w:szCs w:val="20"/>
          <w:lang w:val="en-US"/>
        </w:rPr>
        <w:t xml:space="preserve">we applied </w:t>
      </w:r>
      <w:r>
        <w:rPr>
          <w:rFonts w:cs="Times New Roman"/>
          <w:sz w:val="20"/>
          <w:szCs w:val="20"/>
          <w:lang w:val="en-US"/>
        </w:rPr>
        <w:t>a</w:t>
      </w:r>
      <w:r w:rsidRPr="00B86CB5">
        <w:rPr>
          <w:rFonts w:cs="Times New Roman"/>
          <w:sz w:val="20"/>
          <w:szCs w:val="20"/>
          <w:lang w:val="en-US"/>
        </w:rPr>
        <w:t>n average cost for ‘other’ equipment</w:t>
      </w:r>
      <w:r>
        <w:rPr>
          <w:rFonts w:cs="Times New Roman"/>
          <w:sz w:val="20"/>
          <w:szCs w:val="20"/>
          <w:lang w:val="en-US"/>
        </w:rPr>
        <w:t xml:space="preserve"> items</w:t>
      </w:r>
      <w:r w:rsidRPr="00B86CB5">
        <w:rPr>
          <w:rFonts w:cs="Times New Roman"/>
          <w:sz w:val="20"/>
          <w:szCs w:val="20"/>
          <w:lang w:val="en-US"/>
        </w:rPr>
        <w:t xml:space="preserve">, </w:t>
      </w:r>
      <w:r w:rsidR="004836C6">
        <w:rPr>
          <w:rFonts w:cs="Times New Roman"/>
          <w:sz w:val="20"/>
          <w:szCs w:val="20"/>
          <w:lang w:val="en-US"/>
        </w:rPr>
        <w:t>using</w:t>
      </w:r>
      <w:r w:rsidRPr="00B86CB5">
        <w:rPr>
          <w:rFonts w:cs="Times New Roman"/>
          <w:sz w:val="20"/>
          <w:szCs w:val="20"/>
          <w:lang w:val="en-US"/>
        </w:rPr>
        <w:t xml:space="preserve"> the</w:t>
      </w:r>
      <w:r>
        <w:rPr>
          <w:rFonts w:cs="Times New Roman"/>
          <w:sz w:val="20"/>
          <w:szCs w:val="20"/>
          <w:lang w:val="en-US"/>
        </w:rPr>
        <w:t xml:space="preserve"> </w:t>
      </w:r>
      <w:r w:rsidRPr="00B86CB5">
        <w:rPr>
          <w:rFonts w:cs="Times New Roman"/>
          <w:sz w:val="20"/>
          <w:szCs w:val="20"/>
          <w:lang w:val="en-US"/>
        </w:rPr>
        <w:t>five commonly occurring equipment items</w:t>
      </w:r>
      <w:r w:rsidR="004836C6">
        <w:rPr>
          <w:rFonts w:cs="Times New Roman"/>
          <w:sz w:val="20"/>
          <w:szCs w:val="20"/>
          <w:lang w:val="en-US"/>
        </w:rPr>
        <w:t>.  The items feeding into the average cost were</w:t>
      </w:r>
      <w:r w:rsidRPr="00B86CB5">
        <w:rPr>
          <w:rFonts w:cs="Times New Roman"/>
          <w:sz w:val="20"/>
          <w:szCs w:val="20"/>
          <w:lang w:val="en-US"/>
        </w:rPr>
        <w:t>: non-slip mat, trolley (e.g. for kitchen), perching stoo</w:t>
      </w:r>
      <w:r>
        <w:rPr>
          <w:rFonts w:cs="Times New Roman"/>
          <w:sz w:val="20"/>
          <w:szCs w:val="20"/>
          <w:lang w:val="en-US"/>
        </w:rPr>
        <w:t>l</w:t>
      </w:r>
      <w:r w:rsidRPr="00B86CB5">
        <w:rPr>
          <w:rFonts w:cs="Times New Roman"/>
          <w:sz w:val="20"/>
          <w:szCs w:val="20"/>
          <w:lang w:val="en-US"/>
        </w:rPr>
        <w:t xml:space="preserve">, handybar for car transfers and bed rail/lever. </w:t>
      </w:r>
      <w:r w:rsidR="004836C6">
        <w:rPr>
          <w:rFonts w:cs="Times New Roman"/>
          <w:sz w:val="20"/>
          <w:szCs w:val="20"/>
          <w:lang w:val="en-US"/>
        </w:rPr>
        <w:t xml:space="preserve"> M</w:t>
      </w:r>
      <w:r w:rsidRPr="00B86CB5">
        <w:rPr>
          <w:rFonts w:cs="Times New Roman"/>
          <w:sz w:val="20"/>
          <w:szCs w:val="20"/>
          <w:lang w:val="en-US"/>
        </w:rPr>
        <w:t>any of the ‘other’</w:t>
      </w:r>
      <w:r w:rsidRPr="00FC3AE9">
        <w:rPr>
          <w:rFonts w:cs="Times New Roman"/>
          <w:sz w:val="20"/>
          <w:szCs w:val="20"/>
          <w:lang w:val="en-US"/>
        </w:rPr>
        <w:t xml:space="preserve"> items recommended were zero</w:t>
      </w:r>
      <w:r w:rsidRPr="00B86CB5">
        <w:rPr>
          <w:rFonts w:cs="Times New Roman"/>
          <w:sz w:val="20"/>
          <w:szCs w:val="20"/>
          <w:lang w:val="en-US"/>
        </w:rPr>
        <w:t xml:space="preserve">-cost items, </w:t>
      </w:r>
      <w:r w:rsidRPr="00FC3AE9">
        <w:rPr>
          <w:rFonts w:cs="Times New Roman"/>
          <w:sz w:val="20"/>
          <w:szCs w:val="20"/>
          <w:lang w:val="en-US"/>
        </w:rPr>
        <w:t>e.g</w:t>
      </w:r>
      <w:r w:rsidRPr="00B86CB5">
        <w:rPr>
          <w:rFonts w:cs="Times New Roman"/>
          <w:sz w:val="20"/>
          <w:szCs w:val="20"/>
          <w:lang w:val="en-US"/>
        </w:rPr>
        <w:t>. advice</w:t>
      </w:r>
      <w:r>
        <w:rPr>
          <w:rFonts w:cs="Times New Roman"/>
          <w:sz w:val="20"/>
          <w:szCs w:val="20"/>
          <w:lang w:val="en-US"/>
        </w:rPr>
        <w:t xml:space="preserve"> on making lists, advice regarding remo</w:t>
      </w:r>
      <w:r w:rsidR="004836C6">
        <w:rPr>
          <w:rFonts w:cs="Times New Roman"/>
          <w:sz w:val="20"/>
          <w:szCs w:val="20"/>
          <w:lang w:val="en-US"/>
        </w:rPr>
        <w:t>val of rug, referral to physio, which</w:t>
      </w:r>
      <w:r w:rsidRPr="00FC3AE9">
        <w:rPr>
          <w:rFonts w:cs="Times New Roman"/>
          <w:sz w:val="20"/>
          <w:szCs w:val="20"/>
          <w:lang w:val="en-US"/>
        </w:rPr>
        <w:t xml:space="preserve"> </w:t>
      </w:r>
      <w:r w:rsidRPr="00B86CB5">
        <w:rPr>
          <w:rFonts w:cs="Times New Roman"/>
          <w:sz w:val="20"/>
          <w:szCs w:val="20"/>
          <w:lang w:val="en-US"/>
        </w:rPr>
        <w:t>were removed from the costing of the installed items</w:t>
      </w:r>
      <w:r w:rsidR="004836C6">
        <w:rPr>
          <w:rFonts w:cs="Times New Roman"/>
          <w:sz w:val="20"/>
          <w:szCs w:val="20"/>
          <w:lang w:val="en-US"/>
        </w:rPr>
        <w:t>.</w:t>
      </w:r>
      <w:r w:rsidRPr="00FC3AE9">
        <w:rPr>
          <w:rFonts w:cs="Times New Roman"/>
          <w:sz w:val="20"/>
          <w:szCs w:val="20"/>
          <w:lang w:val="en-US"/>
        </w:rPr>
        <w:t xml:space="preserve"> </w:t>
      </w:r>
    </w:p>
    <w:p w14:paraId="65F98615" w14:textId="2F39C960" w:rsidR="00E80426" w:rsidRDefault="00E80426">
      <w:pPr>
        <w:spacing w:after="160" w:line="259" w:lineRule="auto"/>
      </w:pPr>
      <w:r>
        <w:br w:type="page"/>
      </w:r>
    </w:p>
    <w:p w14:paraId="72F4D45E" w14:textId="49B57ADC" w:rsidR="00BF01BB" w:rsidRDefault="00BF01BB" w:rsidP="00413D71">
      <w:pPr>
        <w:pStyle w:val="Heading5"/>
        <w:rPr>
          <w:rFonts w:cs="Times New Roman"/>
          <w:szCs w:val="24"/>
          <w:lang w:val="en-US"/>
        </w:rPr>
      </w:pPr>
      <w:bookmarkStart w:id="313" w:name="_Toc43394290"/>
      <w:bookmarkStart w:id="314" w:name="_Toc30665197"/>
      <w:bookmarkStart w:id="315" w:name="_Toc30674175"/>
      <w:bookmarkStart w:id="316" w:name="_Toc30753460"/>
      <w:bookmarkStart w:id="317" w:name="_Toc30753629"/>
      <w:bookmarkStart w:id="318" w:name="_Ref31037720"/>
      <w:bookmarkStart w:id="319" w:name="_Ref31037769"/>
      <w:bookmarkStart w:id="320" w:name="_Ref30595759"/>
      <w:bookmarkStart w:id="321" w:name="_Toc49168510"/>
      <w:bookmarkEnd w:id="313"/>
      <w:bookmarkEnd w:id="310"/>
      <w:bookmarkEnd w:id="314"/>
      <w:bookmarkEnd w:id="315"/>
      <w:bookmarkEnd w:id="316"/>
      <w:bookmarkEnd w:id="317"/>
      <w:r w:rsidRPr="00BF01BB">
        <w:rPr>
          <w:rFonts w:cs="Times New Roman"/>
          <w:szCs w:val="24"/>
          <w:lang w:val="en-US"/>
        </w:rPr>
        <w:lastRenderedPageBreak/>
        <w:t>Number and proportion of participants with complete case data by group</w:t>
      </w:r>
      <w:bookmarkEnd w:id="318"/>
      <w:bookmarkEnd w:id="319"/>
      <w:bookmarkEnd w:id="321"/>
      <w:r w:rsidRPr="00BF01BB">
        <w:rPr>
          <w:rFonts w:cs="Times New Roman"/>
          <w:szCs w:val="24"/>
          <w:lang w:val="en-US"/>
        </w:rPr>
        <w:t xml:space="preserve"> </w:t>
      </w:r>
    </w:p>
    <w:p w14:paraId="52372735" w14:textId="77777777" w:rsidR="00413D71" w:rsidRPr="00413D71" w:rsidRDefault="00413D71" w:rsidP="00413D71">
      <w:pPr>
        <w:rPr>
          <w:lang w:val="en-US"/>
        </w:rPr>
      </w:pPr>
    </w:p>
    <w:tbl>
      <w:tblPr>
        <w:tblStyle w:val="TableGrid"/>
        <w:tblW w:w="0" w:type="auto"/>
        <w:tblLook w:val="04A0" w:firstRow="1" w:lastRow="0" w:firstColumn="1" w:lastColumn="0" w:noHBand="0" w:noVBand="1"/>
      </w:tblPr>
      <w:tblGrid>
        <w:gridCol w:w="3005"/>
        <w:gridCol w:w="3005"/>
        <w:gridCol w:w="3006"/>
      </w:tblGrid>
      <w:tr w:rsidR="00BF01BB" w:rsidRPr="00F60108" w14:paraId="7A4FE280" w14:textId="77777777" w:rsidTr="000672FF">
        <w:tc>
          <w:tcPr>
            <w:tcW w:w="3005" w:type="dxa"/>
          </w:tcPr>
          <w:p w14:paraId="3584061F" w14:textId="77777777" w:rsidR="00BF01BB" w:rsidRPr="00F60108" w:rsidRDefault="00BF01BB" w:rsidP="000672FF">
            <w:pPr>
              <w:rPr>
                <w:rFonts w:cs="Times New Roman"/>
                <w:b/>
                <w:sz w:val="20"/>
                <w:szCs w:val="20"/>
                <w:lang w:val="en-US"/>
              </w:rPr>
            </w:pPr>
            <w:r w:rsidRPr="00F60108">
              <w:rPr>
                <w:rFonts w:cs="Times New Roman"/>
                <w:b/>
                <w:sz w:val="20"/>
                <w:szCs w:val="20"/>
                <w:lang w:val="en-US"/>
              </w:rPr>
              <w:t>Time point</w:t>
            </w:r>
          </w:p>
        </w:tc>
        <w:tc>
          <w:tcPr>
            <w:tcW w:w="3005" w:type="dxa"/>
          </w:tcPr>
          <w:p w14:paraId="24EBA35D" w14:textId="77777777" w:rsidR="00BF01BB" w:rsidRPr="00F60108" w:rsidRDefault="00BF01BB" w:rsidP="000672FF">
            <w:pPr>
              <w:rPr>
                <w:rFonts w:cs="Times New Roman"/>
                <w:b/>
                <w:sz w:val="20"/>
                <w:szCs w:val="20"/>
                <w:lang w:val="en-US"/>
              </w:rPr>
            </w:pPr>
            <w:r>
              <w:rPr>
                <w:rFonts w:cs="Times New Roman"/>
                <w:b/>
                <w:sz w:val="20"/>
                <w:szCs w:val="20"/>
                <w:lang w:val="en-US"/>
              </w:rPr>
              <w:t>Intervention (N=430</w:t>
            </w:r>
            <w:r w:rsidRPr="00F60108">
              <w:rPr>
                <w:rFonts w:cs="Times New Roman"/>
                <w:b/>
                <w:sz w:val="20"/>
                <w:szCs w:val="20"/>
                <w:lang w:val="en-US"/>
              </w:rPr>
              <w:t>), n (%)</w:t>
            </w:r>
          </w:p>
        </w:tc>
        <w:tc>
          <w:tcPr>
            <w:tcW w:w="3006" w:type="dxa"/>
          </w:tcPr>
          <w:p w14:paraId="7EE6E0ED" w14:textId="77777777" w:rsidR="00BF01BB" w:rsidRPr="00F60108" w:rsidRDefault="00BF01BB" w:rsidP="000672FF">
            <w:pPr>
              <w:rPr>
                <w:rFonts w:cs="Times New Roman"/>
                <w:b/>
                <w:sz w:val="20"/>
                <w:szCs w:val="20"/>
                <w:lang w:val="en-US"/>
              </w:rPr>
            </w:pPr>
            <w:r>
              <w:rPr>
                <w:rFonts w:cs="Times New Roman"/>
                <w:b/>
                <w:sz w:val="20"/>
                <w:szCs w:val="20"/>
                <w:lang w:val="en-US"/>
              </w:rPr>
              <w:t>Usual care (N=901</w:t>
            </w:r>
            <w:r w:rsidRPr="00F60108">
              <w:rPr>
                <w:rFonts w:cs="Times New Roman"/>
                <w:b/>
                <w:sz w:val="20"/>
                <w:szCs w:val="20"/>
                <w:lang w:val="en-US"/>
              </w:rPr>
              <w:t>), n (%)</w:t>
            </w:r>
          </w:p>
        </w:tc>
      </w:tr>
      <w:tr w:rsidR="00BF01BB" w:rsidRPr="00F60108" w14:paraId="5B0735CC" w14:textId="77777777" w:rsidTr="000672FF">
        <w:tc>
          <w:tcPr>
            <w:tcW w:w="3005" w:type="dxa"/>
          </w:tcPr>
          <w:p w14:paraId="65B132D2" w14:textId="77777777" w:rsidR="00BF01BB" w:rsidRPr="00F60108" w:rsidRDefault="00BF01BB" w:rsidP="000672FF">
            <w:pPr>
              <w:rPr>
                <w:rFonts w:cs="Times New Roman"/>
                <w:sz w:val="20"/>
                <w:szCs w:val="20"/>
                <w:lang w:val="en-US"/>
              </w:rPr>
            </w:pPr>
            <w:r w:rsidRPr="00F60108">
              <w:rPr>
                <w:rFonts w:cs="Times New Roman"/>
                <w:sz w:val="20"/>
                <w:szCs w:val="20"/>
                <w:lang w:val="en-US"/>
              </w:rPr>
              <w:t>Baseline</w:t>
            </w:r>
          </w:p>
        </w:tc>
        <w:tc>
          <w:tcPr>
            <w:tcW w:w="3005" w:type="dxa"/>
          </w:tcPr>
          <w:p w14:paraId="59F798E6" w14:textId="77777777" w:rsidR="00BF01BB" w:rsidRPr="00F60108" w:rsidRDefault="00BF01BB" w:rsidP="000672FF">
            <w:pPr>
              <w:rPr>
                <w:rFonts w:cs="Times New Roman"/>
                <w:sz w:val="20"/>
                <w:szCs w:val="20"/>
                <w:lang w:val="en-US"/>
              </w:rPr>
            </w:pPr>
            <w:r>
              <w:rPr>
                <w:rFonts w:cs="Times New Roman"/>
                <w:sz w:val="20"/>
                <w:szCs w:val="20"/>
                <w:lang w:val="en-US"/>
              </w:rPr>
              <w:t>234 (54.4%)</w:t>
            </w:r>
          </w:p>
        </w:tc>
        <w:tc>
          <w:tcPr>
            <w:tcW w:w="3006" w:type="dxa"/>
          </w:tcPr>
          <w:p w14:paraId="0AB19E01" w14:textId="77777777" w:rsidR="00BF01BB" w:rsidRPr="00F60108" w:rsidRDefault="00BF01BB" w:rsidP="000672FF">
            <w:pPr>
              <w:rPr>
                <w:rFonts w:cs="Times New Roman"/>
                <w:sz w:val="20"/>
                <w:szCs w:val="20"/>
                <w:lang w:val="en-US"/>
              </w:rPr>
            </w:pPr>
            <w:r>
              <w:rPr>
                <w:rFonts w:cs="Times New Roman"/>
                <w:sz w:val="20"/>
                <w:szCs w:val="20"/>
                <w:lang w:val="en-US"/>
              </w:rPr>
              <w:t>500 (55.5%)</w:t>
            </w:r>
          </w:p>
        </w:tc>
      </w:tr>
      <w:tr w:rsidR="00BF01BB" w:rsidRPr="00F60108" w14:paraId="721E32C7" w14:textId="77777777" w:rsidTr="000672FF">
        <w:tc>
          <w:tcPr>
            <w:tcW w:w="3005" w:type="dxa"/>
          </w:tcPr>
          <w:p w14:paraId="3EA7BE1B" w14:textId="77777777" w:rsidR="00BF01BB" w:rsidRPr="00F60108" w:rsidRDefault="00BF01BB" w:rsidP="000672FF">
            <w:pPr>
              <w:rPr>
                <w:rFonts w:cs="Times New Roman"/>
                <w:sz w:val="20"/>
                <w:szCs w:val="20"/>
                <w:lang w:val="en-US"/>
              </w:rPr>
            </w:pPr>
            <w:r w:rsidRPr="00F60108">
              <w:rPr>
                <w:rFonts w:cs="Times New Roman"/>
                <w:sz w:val="20"/>
                <w:szCs w:val="20"/>
                <w:lang w:val="en-US"/>
              </w:rPr>
              <w:t>4 months</w:t>
            </w:r>
          </w:p>
        </w:tc>
        <w:tc>
          <w:tcPr>
            <w:tcW w:w="3005" w:type="dxa"/>
          </w:tcPr>
          <w:p w14:paraId="4434FA55" w14:textId="5507813D" w:rsidR="00BF01BB" w:rsidRPr="00F60108" w:rsidRDefault="00BF01BB" w:rsidP="000672FF">
            <w:pPr>
              <w:rPr>
                <w:rFonts w:cs="Times New Roman"/>
                <w:sz w:val="20"/>
                <w:szCs w:val="20"/>
                <w:lang w:val="en-US"/>
              </w:rPr>
            </w:pPr>
            <w:r>
              <w:rPr>
                <w:rFonts w:cs="Times New Roman"/>
                <w:sz w:val="20"/>
                <w:szCs w:val="20"/>
                <w:lang w:val="en-US"/>
              </w:rPr>
              <w:t>25</w:t>
            </w:r>
            <w:r w:rsidR="00271E72">
              <w:rPr>
                <w:rFonts w:cs="Times New Roman"/>
                <w:sz w:val="20"/>
                <w:szCs w:val="20"/>
                <w:lang w:val="en-US"/>
              </w:rPr>
              <w:t>4</w:t>
            </w:r>
            <w:r>
              <w:rPr>
                <w:rFonts w:cs="Times New Roman"/>
                <w:sz w:val="20"/>
                <w:szCs w:val="20"/>
                <w:lang w:val="en-US"/>
              </w:rPr>
              <w:t xml:space="preserve"> (59.</w:t>
            </w:r>
            <w:r w:rsidR="00271E72">
              <w:rPr>
                <w:rFonts w:cs="Times New Roman"/>
                <w:sz w:val="20"/>
                <w:szCs w:val="20"/>
                <w:lang w:val="en-US"/>
              </w:rPr>
              <w:t>1</w:t>
            </w:r>
            <w:r>
              <w:rPr>
                <w:rFonts w:cs="Times New Roman"/>
                <w:sz w:val="20"/>
                <w:szCs w:val="20"/>
                <w:lang w:val="en-US"/>
              </w:rPr>
              <w:t>%)</w:t>
            </w:r>
          </w:p>
        </w:tc>
        <w:tc>
          <w:tcPr>
            <w:tcW w:w="3006" w:type="dxa"/>
          </w:tcPr>
          <w:p w14:paraId="3F7477A1" w14:textId="45911620" w:rsidR="00BF01BB" w:rsidRPr="00F60108" w:rsidRDefault="00BF01BB" w:rsidP="000672FF">
            <w:pPr>
              <w:rPr>
                <w:rFonts w:cs="Times New Roman"/>
                <w:sz w:val="20"/>
                <w:szCs w:val="20"/>
                <w:lang w:val="en-US"/>
              </w:rPr>
            </w:pPr>
            <w:r>
              <w:rPr>
                <w:rFonts w:cs="Times New Roman"/>
                <w:sz w:val="20"/>
                <w:szCs w:val="20"/>
                <w:lang w:val="en-US"/>
              </w:rPr>
              <w:t>5</w:t>
            </w:r>
            <w:r w:rsidR="00271E72">
              <w:rPr>
                <w:rFonts w:cs="Times New Roman"/>
                <w:sz w:val="20"/>
                <w:szCs w:val="20"/>
                <w:lang w:val="en-US"/>
              </w:rPr>
              <w:t>54</w:t>
            </w:r>
            <w:r>
              <w:rPr>
                <w:rFonts w:cs="Times New Roman"/>
                <w:sz w:val="20"/>
                <w:szCs w:val="20"/>
                <w:lang w:val="en-US"/>
              </w:rPr>
              <w:t xml:space="preserve"> (6</w:t>
            </w:r>
            <w:r w:rsidR="00271E72">
              <w:rPr>
                <w:rFonts w:cs="Times New Roman"/>
                <w:sz w:val="20"/>
                <w:szCs w:val="20"/>
                <w:lang w:val="en-US"/>
              </w:rPr>
              <w:t>1.5</w:t>
            </w:r>
            <w:r>
              <w:rPr>
                <w:rFonts w:cs="Times New Roman"/>
                <w:sz w:val="20"/>
                <w:szCs w:val="20"/>
                <w:lang w:val="en-US"/>
              </w:rPr>
              <w:t>%)</w:t>
            </w:r>
          </w:p>
        </w:tc>
      </w:tr>
      <w:tr w:rsidR="00BF01BB" w:rsidRPr="00F60108" w14:paraId="459609BB" w14:textId="77777777" w:rsidTr="000672FF">
        <w:tc>
          <w:tcPr>
            <w:tcW w:w="3005" w:type="dxa"/>
          </w:tcPr>
          <w:p w14:paraId="0B8EED97" w14:textId="77777777" w:rsidR="00BF01BB" w:rsidRPr="00F60108" w:rsidRDefault="00BF01BB" w:rsidP="000672FF">
            <w:pPr>
              <w:rPr>
                <w:rFonts w:cs="Times New Roman"/>
                <w:sz w:val="20"/>
                <w:szCs w:val="20"/>
                <w:lang w:val="en-US"/>
              </w:rPr>
            </w:pPr>
            <w:r w:rsidRPr="00F60108">
              <w:rPr>
                <w:rFonts w:cs="Times New Roman"/>
                <w:sz w:val="20"/>
                <w:szCs w:val="20"/>
                <w:lang w:val="en-US"/>
              </w:rPr>
              <w:t>8 months</w:t>
            </w:r>
          </w:p>
        </w:tc>
        <w:tc>
          <w:tcPr>
            <w:tcW w:w="3005" w:type="dxa"/>
          </w:tcPr>
          <w:p w14:paraId="053D5F8C" w14:textId="77777777" w:rsidR="00BF01BB" w:rsidRPr="00F60108" w:rsidRDefault="00BF01BB" w:rsidP="000672FF">
            <w:pPr>
              <w:rPr>
                <w:rFonts w:cs="Times New Roman"/>
                <w:sz w:val="20"/>
                <w:szCs w:val="20"/>
                <w:lang w:val="en-US"/>
              </w:rPr>
            </w:pPr>
            <w:r>
              <w:rPr>
                <w:rFonts w:cs="Times New Roman"/>
                <w:sz w:val="20"/>
                <w:szCs w:val="20"/>
                <w:lang w:val="en-US"/>
              </w:rPr>
              <w:t>252 (58.6%)</w:t>
            </w:r>
          </w:p>
        </w:tc>
        <w:tc>
          <w:tcPr>
            <w:tcW w:w="3006" w:type="dxa"/>
          </w:tcPr>
          <w:p w14:paraId="1E873F59" w14:textId="77777777" w:rsidR="00BF01BB" w:rsidRPr="00F60108" w:rsidRDefault="00BF01BB" w:rsidP="000672FF">
            <w:pPr>
              <w:rPr>
                <w:rFonts w:cs="Times New Roman"/>
                <w:sz w:val="20"/>
                <w:szCs w:val="20"/>
                <w:lang w:val="en-US"/>
              </w:rPr>
            </w:pPr>
            <w:r>
              <w:rPr>
                <w:rFonts w:cs="Times New Roman"/>
                <w:sz w:val="20"/>
                <w:szCs w:val="20"/>
                <w:lang w:val="en-US"/>
              </w:rPr>
              <w:t>524 (58.2%)</w:t>
            </w:r>
          </w:p>
        </w:tc>
      </w:tr>
      <w:tr w:rsidR="00BF01BB" w:rsidRPr="00F60108" w14:paraId="29E6A921" w14:textId="77777777" w:rsidTr="000672FF">
        <w:tc>
          <w:tcPr>
            <w:tcW w:w="3005" w:type="dxa"/>
          </w:tcPr>
          <w:p w14:paraId="280020F4" w14:textId="77777777" w:rsidR="00BF01BB" w:rsidRPr="00F60108" w:rsidRDefault="00BF01BB" w:rsidP="000672FF">
            <w:pPr>
              <w:rPr>
                <w:rFonts w:cs="Times New Roman"/>
                <w:sz w:val="20"/>
                <w:szCs w:val="20"/>
                <w:lang w:val="en-US"/>
              </w:rPr>
            </w:pPr>
            <w:r w:rsidRPr="00F60108">
              <w:rPr>
                <w:rFonts w:cs="Times New Roman"/>
                <w:sz w:val="20"/>
                <w:szCs w:val="20"/>
                <w:lang w:val="en-US"/>
              </w:rPr>
              <w:t>12 months</w:t>
            </w:r>
          </w:p>
        </w:tc>
        <w:tc>
          <w:tcPr>
            <w:tcW w:w="3005" w:type="dxa"/>
          </w:tcPr>
          <w:p w14:paraId="27FCF833" w14:textId="77777777" w:rsidR="00BF01BB" w:rsidRPr="00F60108" w:rsidRDefault="00BF01BB" w:rsidP="000672FF">
            <w:pPr>
              <w:rPr>
                <w:rFonts w:cs="Times New Roman"/>
                <w:sz w:val="20"/>
                <w:szCs w:val="20"/>
                <w:lang w:val="en-US"/>
              </w:rPr>
            </w:pPr>
            <w:r>
              <w:rPr>
                <w:rFonts w:cs="Times New Roman"/>
                <w:sz w:val="20"/>
                <w:szCs w:val="20"/>
                <w:lang w:val="en-US"/>
              </w:rPr>
              <w:t>239 (55.6%)</w:t>
            </w:r>
          </w:p>
        </w:tc>
        <w:tc>
          <w:tcPr>
            <w:tcW w:w="3006" w:type="dxa"/>
          </w:tcPr>
          <w:p w14:paraId="2ECA81EA" w14:textId="77777777" w:rsidR="00BF01BB" w:rsidRPr="00F60108" w:rsidRDefault="00BF01BB" w:rsidP="000672FF">
            <w:pPr>
              <w:rPr>
                <w:rFonts w:cs="Times New Roman"/>
                <w:sz w:val="20"/>
                <w:szCs w:val="20"/>
                <w:lang w:val="en-US"/>
              </w:rPr>
            </w:pPr>
            <w:r>
              <w:rPr>
                <w:rFonts w:cs="Times New Roman"/>
                <w:sz w:val="20"/>
                <w:szCs w:val="20"/>
                <w:lang w:val="en-US"/>
              </w:rPr>
              <w:t>512 (56.8%)</w:t>
            </w:r>
          </w:p>
        </w:tc>
      </w:tr>
      <w:tr w:rsidR="00BF01BB" w:rsidRPr="00F60108" w14:paraId="522CD892" w14:textId="77777777" w:rsidTr="00757371">
        <w:trPr>
          <w:trHeight w:val="60"/>
        </w:trPr>
        <w:tc>
          <w:tcPr>
            <w:tcW w:w="3005" w:type="dxa"/>
          </w:tcPr>
          <w:p w14:paraId="10F31688" w14:textId="77777777" w:rsidR="00BF01BB" w:rsidRPr="00F60108" w:rsidRDefault="00BF01BB" w:rsidP="000672FF">
            <w:pPr>
              <w:rPr>
                <w:rFonts w:cs="Times New Roman"/>
                <w:sz w:val="20"/>
                <w:szCs w:val="20"/>
                <w:lang w:val="en-US"/>
              </w:rPr>
            </w:pPr>
            <w:r w:rsidRPr="00F60108">
              <w:rPr>
                <w:rFonts w:cs="Times New Roman"/>
                <w:sz w:val="20"/>
                <w:szCs w:val="20"/>
                <w:lang w:val="en-US"/>
              </w:rPr>
              <w:t>Total trial duration</w:t>
            </w:r>
          </w:p>
        </w:tc>
        <w:tc>
          <w:tcPr>
            <w:tcW w:w="3005" w:type="dxa"/>
          </w:tcPr>
          <w:p w14:paraId="58B41414" w14:textId="33259550" w:rsidR="00BF01BB" w:rsidRPr="00F60108" w:rsidRDefault="00BF01BB" w:rsidP="000672FF">
            <w:pPr>
              <w:rPr>
                <w:rFonts w:cs="Times New Roman"/>
                <w:sz w:val="20"/>
                <w:szCs w:val="20"/>
                <w:lang w:val="en-US"/>
              </w:rPr>
            </w:pPr>
            <w:r>
              <w:rPr>
                <w:rFonts w:cs="Times New Roman"/>
                <w:sz w:val="20"/>
                <w:szCs w:val="20"/>
                <w:lang w:val="en-US"/>
              </w:rPr>
              <w:t>1</w:t>
            </w:r>
            <w:r w:rsidR="00271E72">
              <w:rPr>
                <w:rFonts w:cs="Times New Roman"/>
                <w:sz w:val="20"/>
                <w:szCs w:val="20"/>
                <w:lang w:val="en-US"/>
              </w:rPr>
              <w:t>21</w:t>
            </w:r>
            <w:r>
              <w:rPr>
                <w:rFonts w:cs="Times New Roman"/>
                <w:sz w:val="20"/>
                <w:szCs w:val="20"/>
                <w:lang w:val="en-US"/>
              </w:rPr>
              <w:t xml:space="preserve"> (2</w:t>
            </w:r>
            <w:r w:rsidR="00271E72">
              <w:rPr>
                <w:rFonts w:cs="Times New Roman"/>
                <w:sz w:val="20"/>
                <w:szCs w:val="20"/>
                <w:lang w:val="en-US"/>
              </w:rPr>
              <w:t>8.1</w:t>
            </w:r>
            <w:r>
              <w:rPr>
                <w:rFonts w:cs="Times New Roman"/>
                <w:sz w:val="20"/>
                <w:szCs w:val="20"/>
                <w:lang w:val="en-US"/>
              </w:rPr>
              <w:t>%)</w:t>
            </w:r>
          </w:p>
        </w:tc>
        <w:tc>
          <w:tcPr>
            <w:tcW w:w="3006" w:type="dxa"/>
          </w:tcPr>
          <w:p w14:paraId="0F7337B5" w14:textId="77777777" w:rsidR="00BF01BB" w:rsidRPr="00F60108" w:rsidRDefault="00BF01BB" w:rsidP="000672FF">
            <w:pPr>
              <w:rPr>
                <w:rFonts w:cs="Times New Roman"/>
                <w:sz w:val="20"/>
                <w:szCs w:val="20"/>
                <w:lang w:val="en-US"/>
              </w:rPr>
            </w:pPr>
            <w:r>
              <w:rPr>
                <w:rFonts w:cs="Times New Roman"/>
                <w:sz w:val="20"/>
                <w:szCs w:val="20"/>
                <w:lang w:val="en-US"/>
              </w:rPr>
              <w:t>291 (32.3%)</w:t>
            </w:r>
          </w:p>
        </w:tc>
      </w:tr>
    </w:tbl>
    <w:p w14:paraId="1D7D2D43" w14:textId="77777777" w:rsidR="00BF01BB" w:rsidRPr="00F777D9" w:rsidRDefault="00BF01BB" w:rsidP="00BF01BB">
      <w:pPr>
        <w:rPr>
          <w:rFonts w:cs="Times New Roman"/>
          <w:szCs w:val="24"/>
          <w:lang w:val="en-US"/>
        </w:rPr>
      </w:pPr>
    </w:p>
    <w:p w14:paraId="2E39673B" w14:textId="62F064AB" w:rsidR="00BF01BB" w:rsidRDefault="00BF01BB">
      <w:pPr>
        <w:spacing w:after="160" w:line="259" w:lineRule="auto"/>
      </w:pPr>
      <w:r>
        <w:br w:type="page"/>
      </w:r>
    </w:p>
    <w:p w14:paraId="4AB9D661" w14:textId="35DEF261" w:rsidR="00753613" w:rsidRDefault="00753613" w:rsidP="00482CB4">
      <w:pPr>
        <w:pStyle w:val="Heading5"/>
        <w:rPr>
          <w:rFonts w:cs="Times New Roman"/>
          <w:szCs w:val="24"/>
        </w:rPr>
      </w:pPr>
      <w:bookmarkStart w:id="322" w:name="_Toc30761001"/>
      <w:bookmarkStart w:id="323" w:name="_Toc30761167"/>
      <w:bookmarkStart w:id="324" w:name="_Toc30665199"/>
      <w:bookmarkStart w:id="325" w:name="_Toc30674177"/>
      <w:bookmarkStart w:id="326" w:name="_Toc30753462"/>
      <w:bookmarkStart w:id="327" w:name="_Toc30753631"/>
      <w:bookmarkStart w:id="328" w:name="_Toc30761002"/>
      <w:bookmarkStart w:id="329" w:name="_Toc30761168"/>
      <w:bookmarkStart w:id="330" w:name="_Ref43393670"/>
      <w:bookmarkStart w:id="331" w:name="_Ref43393715"/>
      <w:bookmarkStart w:id="332" w:name="_Ref31037862"/>
      <w:bookmarkStart w:id="333" w:name="_Ref31037906"/>
      <w:bookmarkStart w:id="334" w:name="_Ref30595774"/>
      <w:bookmarkStart w:id="335" w:name="_Toc49168511"/>
      <w:bookmarkEnd w:id="320"/>
      <w:bookmarkEnd w:id="322"/>
      <w:bookmarkEnd w:id="323"/>
      <w:bookmarkEnd w:id="324"/>
      <w:bookmarkEnd w:id="325"/>
      <w:bookmarkEnd w:id="326"/>
      <w:bookmarkEnd w:id="327"/>
      <w:bookmarkEnd w:id="328"/>
      <w:bookmarkEnd w:id="329"/>
      <w:r>
        <w:rPr>
          <w:rFonts w:cs="Times New Roman"/>
          <w:szCs w:val="24"/>
        </w:rPr>
        <w:lastRenderedPageBreak/>
        <w:t>Additional missing data information</w:t>
      </w:r>
      <w:bookmarkEnd w:id="330"/>
      <w:bookmarkEnd w:id="331"/>
      <w:bookmarkEnd w:id="335"/>
    </w:p>
    <w:p w14:paraId="45053972" w14:textId="5B86D343" w:rsidR="00753613" w:rsidRDefault="00753613" w:rsidP="00753613"/>
    <w:p w14:paraId="3F48FDC0" w14:textId="77777777" w:rsidR="008E2587" w:rsidRPr="009879C1" w:rsidRDefault="008E2587" w:rsidP="008E2587">
      <w:pPr>
        <w:rPr>
          <w:szCs w:val="24"/>
        </w:rPr>
      </w:pPr>
      <w:r w:rsidRPr="00A55D7E">
        <w:rPr>
          <w:bCs/>
          <w:szCs w:val="24"/>
        </w:rPr>
        <w:t xml:space="preserve">Logistic regression for indicators of missing cost and QALY data on baseline variables and observed values </w:t>
      </w:r>
    </w:p>
    <w:tbl>
      <w:tblPr>
        <w:tblStyle w:val="TableGrid4"/>
        <w:tblW w:w="0" w:type="auto"/>
        <w:tblLook w:val="04A0" w:firstRow="1" w:lastRow="0" w:firstColumn="1" w:lastColumn="0" w:noHBand="0" w:noVBand="1"/>
      </w:tblPr>
      <w:tblGrid>
        <w:gridCol w:w="3544"/>
        <w:gridCol w:w="2694"/>
        <w:gridCol w:w="2551"/>
      </w:tblGrid>
      <w:tr w:rsidR="008E2587" w:rsidRPr="00C629B3" w14:paraId="1A288FC8" w14:textId="77777777" w:rsidTr="008E2587">
        <w:tc>
          <w:tcPr>
            <w:tcW w:w="3544" w:type="dxa"/>
            <w:tcBorders>
              <w:top w:val="single" w:sz="4" w:space="0" w:color="auto"/>
              <w:left w:val="single" w:sz="4" w:space="0" w:color="auto"/>
              <w:bottom w:val="nil"/>
              <w:right w:val="single" w:sz="4" w:space="0" w:color="auto"/>
            </w:tcBorders>
          </w:tcPr>
          <w:p w14:paraId="6E3B940D" w14:textId="77777777" w:rsidR="008E2587" w:rsidRPr="00C629B3" w:rsidRDefault="008E2587" w:rsidP="008E2587">
            <w:pPr>
              <w:tabs>
                <w:tab w:val="left" w:pos="2130"/>
              </w:tabs>
              <w:spacing w:after="160" w:line="259" w:lineRule="auto"/>
              <w:rPr>
                <w:rFonts w:cs="Times New Roman"/>
                <w:sz w:val="20"/>
                <w:szCs w:val="20"/>
              </w:rPr>
            </w:pPr>
          </w:p>
        </w:tc>
        <w:tc>
          <w:tcPr>
            <w:tcW w:w="5245" w:type="dxa"/>
            <w:gridSpan w:val="2"/>
            <w:vMerge w:val="restart"/>
            <w:tcBorders>
              <w:left w:val="single" w:sz="4" w:space="0" w:color="auto"/>
            </w:tcBorders>
            <w:vAlign w:val="center"/>
          </w:tcPr>
          <w:p w14:paraId="7EABA6BD" w14:textId="77777777" w:rsidR="008E2587" w:rsidRPr="00C629B3" w:rsidRDefault="008E2587" w:rsidP="008E2587">
            <w:pPr>
              <w:tabs>
                <w:tab w:val="left" w:pos="2130"/>
              </w:tabs>
              <w:spacing w:after="160" w:line="259" w:lineRule="auto"/>
              <w:jc w:val="center"/>
              <w:rPr>
                <w:rFonts w:cs="Times New Roman"/>
                <w:b/>
                <w:sz w:val="20"/>
                <w:szCs w:val="20"/>
              </w:rPr>
            </w:pPr>
            <w:r w:rsidRPr="00C629B3">
              <w:rPr>
                <w:rFonts w:cs="Times New Roman"/>
                <w:b/>
                <w:sz w:val="20"/>
                <w:szCs w:val="20"/>
              </w:rPr>
              <w:t>Odds ratio in logistic regression for missing data                  (95% CI)</w:t>
            </w:r>
          </w:p>
        </w:tc>
      </w:tr>
      <w:tr w:rsidR="008E2587" w:rsidRPr="00C629B3" w14:paraId="071B0395" w14:textId="77777777" w:rsidTr="008E2587">
        <w:tc>
          <w:tcPr>
            <w:tcW w:w="3544" w:type="dxa"/>
            <w:tcBorders>
              <w:top w:val="nil"/>
              <w:left w:val="single" w:sz="4" w:space="0" w:color="auto"/>
              <w:bottom w:val="nil"/>
              <w:right w:val="single" w:sz="4" w:space="0" w:color="auto"/>
            </w:tcBorders>
          </w:tcPr>
          <w:p w14:paraId="2120AD85" w14:textId="77777777" w:rsidR="008E2587" w:rsidRPr="00136FED" w:rsidRDefault="008E2587" w:rsidP="008E2587">
            <w:pPr>
              <w:tabs>
                <w:tab w:val="left" w:pos="2130"/>
              </w:tabs>
              <w:spacing w:after="160" w:line="259" w:lineRule="auto"/>
              <w:rPr>
                <w:rFonts w:cs="Times New Roman"/>
                <w:b/>
                <w:sz w:val="20"/>
                <w:szCs w:val="20"/>
              </w:rPr>
            </w:pPr>
            <w:r w:rsidRPr="00136FED">
              <w:rPr>
                <w:rFonts w:cs="Times New Roman"/>
                <w:b/>
                <w:sz w:val="20"/>
                <w:szCs w:val="20"/>
              </w:rPr>
              <w:t>Variable /</w:t>
            </w:r>
            <w:r>
              <w:rPr>
                <w:rFonts w:cs="Times New Roman"/>
                <w:b/>
                <w:sz w:val="20"/>
                <w:szCs w:val="20"/>
              </w:rPr>
              <w:t xml:space="preserve"> value</w:t>
            </w:r>
            <w:r w:rsidRPr="00136FED">
              <w:rPr>
                <w:rFonts w:cs="Times New Roman"/>
                <w:b/>
                <w:sz w:val="20"/>
                <w:szCs w:val="20"/>
              </w:rPr>
              <w:t>:</w:t>
            </w:r>
          </w:p>
        </w:tc>
        <w:tc>
          <w:tcPr>
            <w:tcW w:w="5245" w:type="dxa"/>
            <w:gridSpan w:val="2"/>
            <w:vMerge/>
            <w:tcBorders>
              <w:left w:val="single" w:sz="4" w:space="0" w:color="auto"/>
            </w:tcBorders>
          </w:tcPr>
          <w:p w14:paraId="7DAD9430" w14:textId="77777777" w:rsidR="008E2587" w:rsidRPr="00C629B3" w:rsidRDefault="008E2587" w:rsidP="008E2587">
            <w:pPr>
              <w:tabs>
                <w:tab w:val="left" w:pos="2130"/>
              </w:tabs>
              <w:spacing w:after="160" w:line="259" w:lineRule="auto"/>
              <w:rPr>
                <w:rFonts w:cs="Times New Roman"/>
                <w:sz w:val="20"/>
                <w:szCs w:val="20"/>
              </w:rPr>
            </w:pPr>
          </w:p>
        </w:tc>
      </w:tr>
      <w:tr w:rsidR="008E2587" w:rsidRPr="00C629B3" w14:paraId="00D4A06E" w14:textId="77777777" w:rsidTr="008E2587">
        <w:tc>
          <w:tcPr>
            <w:tcW w:w="3544" w:type="dxa"/>
            <w:tcBorders>
              <w:top w:val="nil"/>
              <w:left w:val="single" w:sz="4" w:space="0" w:color="auto"/>
              <w:bottom w:val="single" w:sz="4" w:space="0" w:color="auto"/>
              <w:right w:val="single" w:sz="4" w:space="0" w:color="auto"/>
            </w:tcBorders>
          </w:tcPr>
          <w:p w14:paraId="32650E45" w14:textId="77777777" w:rsidR="008E2587" w:rsidRPr="00C629B3" w:rsidRDefault="008E2587" w:rsidP="008E2587">
            <w:pPr>
              <w:tabs>
                <w:tab w:val="left" w:pos="2130"/>
              </w:tabs>
              <w:spacing w:after="160" w:line="259" w:lineRule="auto"/>
              <w:rPr>
                <w:rFonts w:cs="Times New Roman"/>
                <w:sz w:val="20"/>
                <w:szCs w:val="20"/>
              </w:rPr>
            </w:pPr>
          </w:p>
        </w:tc>
        <w:tc>
          <w:tcPr>
            <w:tcW w:w="2694" w:type="dxa"/>
            <w:tcBorders>
              <w:left w:val="single" w:sz="4" w:space="0" w:color="auto"/>
            </w:tcBorders>
          </w:tcPr>
          <w:p w14:paraId="69E14E2C" w14:textId="77777777" w:rsidR="008E2587" w:rsidRPr="00C629B3" w:rsidRDefault="008E2587" w:rsidP="008E2587">
            <w:pPr>
              <w:tabs>
                <w:tab w:val="left" w:pos="2130"/>
              </w:tabs>
              <w:spacing w:after="160" w:line="259" w:lineRule="auto"/>
              <w:jc w:val="center"/>
              <w:rPr>
                <w:rFonts w:cs="Times New Roman"/>
                <w:b/>
                <w:sz w:val="20"/>
                <w:szCs w:val="20"/>
              </w:rPr>
            </w:pPr>
            <w:r w:rsidRPr="00C629B3">
              <w:rPr>
                <w:rFonts w:cs="Times New Roman"/>
                <w:b/>
                <w:sz w:val="20"/>
                <w:szCs w:val="20"/>
              </w:rPr>
              <w:t xml:space="preserve">Missing </w:t>
            </w:r>
            <w:r>
              <w:rPr>
                <w:rFonts w:cs="Times New Roman"/>
                <w:b/>
                <w:sz w:val="20"/>
                <w:szCs w:val="20"/>
              </w:rPr>
              <w:t>cost data at 12 months</w:t>
            </w:r>
          </w:p>
        </w:tc>
        <w:tc>
          <w:tcPr>
            <w:tcW w:w="2551" w:type="dxa"/>
          </w:tcPr>
          <w:p w14:paraId="0380D76A" w14:textId="77777777" w:rsidR="008E2587" w:rsidRPr="00C629B3" w:rsidRDefault="008E2587" w:rsidP="008E2587">
            <w:pPr>
              <w:tabs>
                <w:tab w:val="left" w:pos="2130"/>
              </w:tabs>
              <w:spacing w:after="160" w:line="259" w:lineRule="auto"/>
              <w:jc w:val="center"/>
              <w:rPr>
                <w:rFonts w:cs="Times New Roman"/>
                <w:b/>
                <w:sz w:val="20"/>
                <w:szCs w:val="20"/>
              </w:rPr>
            </w:pPr>
            <w:r w:rsidRPr="00C629B3">
              <w:rPr>
                <w:rFonts w:cs="Times New Roman"/>
                <w:b/>
                <w:sz w:val="20"/>
                <w:szCs w:val="20"/>
              </w:rPr>
              <w:t xml:space="preserve">Missing </w:t>
            </w:r>
            <w:r>
              <w:rPr>
                <w:rFonts w:cs="Times New Roman"/>
                <w:b/>
                <w:sz w:val="20"/>
                <w:szCs w:val="20"/>
              </w:rPr>
              <w:t>QALY data at 12 months</w:t>
            </w:r>
          </w:p>
        </w:tc>
      </w:tr>
      <w:tr w:rsidR="008E2587" w:rsidRPr="00C629B3" w14:paraId="678EEFF7" w14:textId="77777777" w:rsidTr="008E2587">
        <w:tc>
          <w:tcPr>
            <w:tcW w:w="3544" w:type="dxa"/>
            <w:tcBorders>
              <w:top w:val="single" w:sz="4" w:space="0" w:color="auto"/>
            </w:tcBorders>
          </w:tcPr>
          <w:p w14:paraId="781B41CC" w14:textId="77777777" w:rsidR="008E2587" w:rsidRPr="00C629B3" w:rsidRDefault="008E2587" w:rsidP="008E2587">
            <w:pPr>
              <w:tabs>
                <w:tab w:val="left" w:pos="2130"/>
              </w:tabs>
              <w:spacing w:after="160" w:line="259" w:lineRule="auto"/>
              <w:rPr>
                <w:rFonts w:cs="Times New Roman"/>
                <w:sz w:val="20"/>
                <w:szCs w:val="20"/>
              </w:rPr>
            </w:pPr>
            <w:r>
              <w:rPr>
                <w:rFonts w:cs="Times New Roman"/>
                <w:sz w:val="20"/>
                <w:szCs w:val="20"/>
              </w:rPr>
              <w:t>BASELINE VARIABLES:</w:t>
            </w:r>
          </w:p>
        </w:tc>
        <w:tc>
          <w:tcPr>
            <w:tcW w:w="2694" w:type="dxa"/>
          </w:tcPr>
          <w:p w14:paraId="48B824E6" w14:textId="77777777" w:rsidR="008E2587" w:rsidRDefault="008E2587" w:rsidP="008E2587">
            <w:pPr>
              <w:tabs>
                <w:tab w:val="left" w:pos="2130"/>
              </w:tabs>
              <w:spacing w:after="160" w:line="259" w:lineRule="auto"/>
              <w:jc w:val="center"/>
              <w:rPr>
                <w:rFonts w:cs="Times New Roman"/>
                <w:sz w:val="20"/>
                <w:szCs w:val="20"/>
              </w:rPr>
            </w:pPr>
          </w:p>
        </w:tc>
        <w:tc>
          <w:tcPr>
            <w:tcW w:w="2551" w:type="dxa"/>
          </w:tcPr>
          <w:p w14:paraId="5B6C5F40" w14:textId="77777777" w:rsidR="008E2587" w:rsidRDefault="008E2587" w:rsidP="008E2587">
            <w:pPr>
              <w:tabs>
                <w:tab w:val="left" w:pos="2130"/>
              </w:tabs>
              <w:spacing w:after="160" w:line="259" w:lineRule="auto"/>
              <w:jc w:val="center"/>
              <w:rPr>
                <w:rFonts w:cs="Times New Roman"/>
                <w:sz w:val="20"/>
                <w:szCs w:val="20"/>
              </w:rPr>
            </w:pPr>
          </w:p>
        </w:tc>
      </w:tr>
      <w:tr w:rsidR="008E2587" w:rsidRPr="00C629B3" w14:paraId="7A1650EB" w14:textId="77777777" w:rsidTr="008E2587">
        <w:tc>
          <w:tcPr>
            <w:tcW w:w="3544" w:type="dxa"/>
            <w:tcBorders>
              <w:top w:val="single" w:sz="4" w:space="0" w:color="auto"/>
            </w:tcBorders>
          </w:tcPr>
          <w:p w14:paraId="7198CF23" w14:textId="77777777" w:rsidR="008E2587" w:rsidRPr="00C629B3" w:rsidRDefault="008E2587" w:rsidP="008E2587">
            <w:pPr>
              <w:tabs>
                <w:tab w:val="left" w:pos="2130"/>
              </w:tabs>
              <w:spacing w:after="160" w:line="259" w:lineRule="auto"/>
              <w:rPr>
                <w:rFonts w:cs="Times New Roman"/>
                <w:sz w:val="20"/>
                <w:szCs w:val="20"/>
              </w:rPr>
            </w:pPr>
            <w:r w:rsidRPr="00C629B3">
              <w:rPr>
                <w:rFonts w:cs="Times New Roman"/>
                <w:sz w:val="20"/>
                <w:szCs w:val="20"/>
              </w:rPr>
              <w:t>Gender</w:t>
            </w:r>
            <w:r>
              <w:rPr>
                <w:rFonts w:cs="Times New Roman"/>
                <w:sz w:val="20"/>
                <w:szCs w:val="20"/>
              </w:rPr>
              <w:t xml:space="preserve"> (female)</w:t>
            </w:r>
          </w:p>
        </w:tc>
        <w:tc>
          <w:tcPr>
            <w:tcW w:w="2694" w:type="dxa"/>
          </w:tcPr>
          <w:p w14:paraId="0E4F6DF3" w14:textId="77777777" w:rsidR="008E2587" w:rsidRPr="00C629B3" w:rsidRDefault="008E2587" w:rsidP="008E2587">
            <w:pPr>
              <w:tabs>
                <w:tab w:val="left" w:pos="2130"/>
              </w:tabs>
              <w:spacing w:after="160" w:line="259" w:lineRule="auto"/>
              <w:jc w:val="center"/>
              <w:rPr>
                <w:rFonts w:cs="Times New Roman"/>
                <w:sz w:val="20"/>
                <w:szCs w:val="20"/>
              </w:rPr>
            </w:pPr>
            <w:r>
              <w:rPr>
                <w:rFonts w:cs="Times New Roman"/>
                <w:sz w:val="20"/>
                <w:szCs w:val="20"/>
              </w:rPr>
              <w:t>1.39 (1.08 to 1.78)*</w:t>
            </w:r>
          </w:p>
        </w:tc>
        <w:tc>
          <w:tcPr>
            <w:tcW w:w="2551" w:type="dxa"/>
          </w:tcPr>
          <w:p w14:paraId="1839BD0D" w14:textId="77777777" w:rsidR="008E2587" w:rsidRPr="00C629B3" w:rsidRDefault="008E2587" w:rsidP="008E2587">
            <w:pPr>
              <w:tabs>
                <w:tab w:val="left" w:pos="2130"/>
              </w:tabs>
              <w:spacing w:after="160" w:line="259" w:lineRule="auto"/>
              <w:jc w:val="center"/>
              <w:rPr>
                <w:rFonts w:cs="Times New Roman"/>
                <w:sz w:val="20"/>
                <w:szCs w:val="20"/>
              </w:rPr>
            </w:pPr>
            <w:r>
              <w:rPr>
                <w:rFonts w:cs="Times New Roman"/>
                <w:sz w:val="20"/>
                <w:szCs w:val="20"/>
              </w:rPr>
              <w:t>0.99 (0.69 to 1.42)</w:t>
            </w:r>
          </w:p>
        </w:tc>
      </w:tr>
      <w:tr w:rsidR="008E2587" w:rsidRPr="00C629B3" w14:paraId="15023FB7" w14:textId="77777777" w:rsidTr="008E2587">
        <w:tc>
          <w:tcPr>
            <w:tcW w:w="3544" w:type="dxa"/>
          </w:tcPr>
          <w:p w14:paraId="452B463A" w14:textId="77777777" w:rsidR="008E2587" w:rsidRPr="00C629B3" w:rsidRDefault="008E2587" w:rsidP="008E2587">
            <w:pPr>
              <w:tabs>
                <w:tab w:val="left" w:pos="2130"/>
              </w:tabs>
              <w:spacing w:after="160" w:line="259" w:lineRule="auto"/>
              <w:rPr>
                <w:rFonts w:cs="Times New Roman"/>
                <w:sz w:val="20"/>
                <w:szCs w:val="20"/>
              </w:rPr>
            </w:pPr>
            <w:r w:rsidRPr="00C629B3">
              <w:rPr>
                <w:rFonts w:cs="Times New Roman"/>
                <w:sz w:val="20"/>
                <w:szCs w:val="20"/>
              </w:rPr>
              <w:t xml:space="preserve">Age </w:t>
            </w:r>
          </w:p>
        </w:tc>
        <w:tc>
          <w:tcPr>
            <w:tcW w:w="2694" w:type="dxa"/>
          </w:tcPr>
          <w:p w14:paraId="2831E67B" w14:textId="77777777" w:rsidR="008E2587" w:rsidRPr="00C629B3" w:rsidRDefault="008E2587" w:rsidP="008E2587">
            <w:pPr>
              <w:tabs>
                <w:tab w:val="left" w:pos="2130"/>
              </w:tabs>
              <w:spacing w:after="160" w:line="259" w:lineRule="auto"/>
              <w:jc w:val="center"/>
              <w:rPr>
                <w:rFonts w:cs="Times New Roman"/>
                <w:sz w:val="20"/>
                <w:szCs w:val="20"/>
              </w:rPr>
            </w:pPr>
            <w:r>
              <w:rPr>
                <w:rFonts w:cs="Times New Roman"/>
                <w:sz w:val="20"/>
                <w:szCs w:val="20"/>
              </w:rPr>
              <w:t>1.05 (1.03 to 1.07)*</w:t>
            </w:r>
          </w:p>
        </w:tc>
        <w:tc>
          <w:tcPr>
            <w:tcW w:w="2551" w:type="dxa"/>
          </w:tcPr>
          <w:p w14:paraId="1D63B422" w14:textId="77777777" w:rsidR="008E2587" w:rsidRPr="00C629B3" w:rsidRDefault="008E2587" w:rsidP="008E2587">
            <w:pPr>
              <w:tabs>
                <w:tab w:val="left" w:pos="2130"/>
              </w:tabs>
              <w:spacing w:after="160" w:line="259" w:lineRule="auto"/>
              <w:jc w:val="center"/>
              <w:rPr>
                <w:rFonts w:cs="Times New Roman"/>
                <w:sz w:val="20"/>
                <w:szCs w:val="20"/>
              </w:rPr>
            </w:pPr>
            <w:r>
              <w:rPr>
                <w:rFonts w:cs="Times New Roman"/>
                <w:sz w:val="20"/>
                <w:szCs w:val="20"/>
              </w:rPr>
              <w:t>1.06 (1.03 to 1.09)*</w:t>
            </w:r>
          </w:p>
        </w:tc>
      </w:tr>
      <w:tr w:rsidR="008E2587" w:rsidRPr="00C629B3" w14:paraId="6A0E0100" w14:textId="77777777" w:rsidTr="008E2587">
        <w:tc>
          <w:tcPr>
            <w:tcW w:w="3544" w:type="dxa"/>
          </w:tcPr>
          <w:p w14:paraId="12530E46" w14:textId="77777777" w:rsidR="008E2587" w:rsidRPr="00C629B3" w:rsidRDefault="008E2587" w:rsidP="008E2587">
            <w:pPr>
              <w:tabs>
                <w:tab w:val="left" w:pos="2130"/>
              </w:tabs>
              <w:spacing w:after="160" w:line="259" w:lineRule="auto"/>
              <w:rPr>
                <w:rFonts w:cs="Times New Roman"/>
                <w:sz w:val="20"/>
                <w:szCs w:val="20"/>
              </w:rPr>
            </w:pPr>
            <w:r w:rsidRPr="00C629B3">
              <w:rPr>
                <w:rFonts w:cs="Times New Roman"/>
                <w:sz w:val="20"/>
                <w:szCs w:val="20"/>
              </w:rPr>
              <w:t>History of falling</w:t>
            </w:r>
          </w:p>
        </w:tc>
        <w:tc>
          <w:tcPr>
            <w:tcW w:w="2694" w:type="dxa"/>
          </w:tcPr>
          <w:p w14:paraId="17574F26" w14:textId="77777777" w:rsidR="008E2587" w:rsidRPr="00C629B3" w:rsidRDefault="008E2587" w:rsidP="008E2587">
            <w:pPr>
              <w:tabs>
                <w:tab w:val="left" w:pos="2130"/>
              </w:tabs>
              <w:spacing w:after="160" w:line="259" w:lineRule="auto"/>
              <w:jc w:val="center"/>
              <w:rPr>
                <w:rFonts w:cs="Times New Roman"/>
                <w:sz w:val="20"/>
                <w:szCs w:val="20"/>
              </w:rPr>
            </w:pPr>
            <w:r>
              <w:rPr>
                <w:rFonts w:cs="Times New Roman"/>
                <w:sz w:val="20"/>
                <w:szCs w:val="20"/>
              </w:rPr>
              <w:t>1.01 (0.78 to 1.31)</w:t>
            </w:r>
          </w:p>
        </w:tc>
        <w:tc>
          <w:tcPr>
            <w:tcW w:w="2551" w:type="dxa"/>
          </w:tcPr>
          <w:p w14:paraId="0B8435BB" w14:textId="77777777" w:rsidR="008E2587" w:rsidRPr="00C629B3" w:rsidRDefault="008E2587" w:rsidP="008E2587">
            <w:pPr>
              <w:tabs>
                <w:tab w:val="left" w:pos="2130"/>
              </w:tabs>
              <w:spacing w:after="160" w:line="259" w:lineRule="auto"/>
              <w:jc w:val="center"/>
              <w:rPr>
                <w:rFonts w:cs="Times New Roman"/>
                <w:sz w:val="20"/>
                <w:szCs w:val="20"/>
              </w:rPr>
            </w:pPr>
            <w:r>
              <w:rPr>
                <w:rFonts w:cs="Times New Roman"/>
                <w:sz w:val="20"/>
                <w:szCs w:val="20"/>
              </w:rPr>
              <w:t>2.22 (1.56 to 3.15)*</w:t>
            </w:r>
          </w:p>
        </w:tc>
      </w:tr>
      <w:tr w:rsidR="008E2587" w:rsidRPr="00C629B3" w14:paraId="766805E4" w14:textId="77777777" w:rsidTr="008E2587">
        <w:tc>
          <w:tcPr>
            <w:tcW w:w="3544" w:type="dxa"/>
          </w:tcPr>
          <w:p w14:paraId="36495470" w14:textId="77777777" w:rsidR="008E2587" w:rsidRPr="00C629B3" w:rsidRDefault="008E2587" w:rsidP="008E2587">
            <w:pPr>
              <w:tabs>
                <w:tab w:val="left" w:pos="2130"/>
              </w:tabs>
              <w:spacing w:after="160" w:line="259" w:lineRule="auto"/>
              <w:rPr>
                <w:rFonts w:cs="Times New Roman"/>
                <w:sz w:val="20"/>
                <w:szCs w:val="20"/>
              </w:rPr>
            </w:pPr>
            <w:r w:rsidRPr="00C629B3">
              <w:rPr>
                <w:rFonts w:cs="Times New Roman"/>
                <w:sz w:val="20"/>
                <w:szCs w:val="20"/>
              </w:rPr>
              <w:t>EQ-5D</w:t>
            </w:r>
            <w:r>
              <w:rPr>
                <w:rFonts w:cs="Times New Roman"/>
                <w:sz w:val="20"/>
                <w:szCs w:val="20"/>
              </w:rPr>
              <w:t>-5L</w:t>
            </w:r>
            <w:r w:rsidRPr="00C629B3">
              <w:rPr>
                <w:rFonts w:cs="Times New Roman"/>
                <w:sz w:val="20"/>
                <w:szCs w:val="20"/>
              </w:rPr>
              <w:t xml:space="preserve"> at baseline</w:t>
            </w:r>
          </w:p>
        </w:tc>
        <w:tc>
          <w:tcPr>
            <w:tcW w:w="2694" w:type="dxa"/>
          </w:tcPr>
          <w:p w14:paraId="363914B2" w14:textId="77777777" w:rsidR="008E2587" w:rsidRPr="00C629B3" w:rsidRDefault="008E2587" w:rsidP="008E2587">
            <w:pPr>
              <w:tabs>
                <w:tab w:val="left" w:pos="2130"/>
              </w:tabs>
              <w:spacing w:after="160" w:line="259" w:lineRule="auto"/>
              <w:jc w:val="center"/>
              <w:rPr>
                <w:rFonts w:cs="Times New Roman"/>
                <w:sz w:val="20"/>
                <w:szCs w:val="20"/>
              </w:rPr>
            </w:pPr>
            <w:r>
              <w:rPr>
                <w:rFonts w:cs="Times New Roman"/>
                <w:sz w:val="20"/>
                <w:szCs w:val="20"/>
              </w:rPr>
              <w:t>0.14 (0.07 to 0.28)*</w:t>
            </w:r>
          </w:p>
        </w:tc>
        <w:tc>
          <w:tcPr>
            <w:tcW w:w="2551" w:type="dxa"/>
          </w:tcPr>
          <w:p w14:paraId="46DBB97F" w14:textId="77777777" w:rsidR="008E2587" w:rsidRPr="00C629B3" w:rsidRDefault="008E2587" w:rsidP="008E2587">
            <w:pPr>
              <w:tabs>
                <w:tab w:val="left" w:pos="2130"/>
              </w:tabs>
              <w:spacing w:after="160" w:line="259" w:lineRule="auto"/>
              <w:jc w:val="center"/>
              <w:rPr>
                <w:rFonts w:cs="Times New Roman"/>
                <w:sz w:val="20"/>
                <w:szCs w:val="20"/>
              </w:rPr>
            </w:pPr>
            <w:r>
              <w:rPr>
                <w:rFonts w:cs="Times New Roman"/>
                <w:sz w:val="20"/>
                <w:szCs w:val="20"/>
              </w:rPr>
              <w:t>0.16 (0.07 to 0.36)*</w:t>
            </w:r>
          </w:p>
        </w:tc>
      </w:tr>
      <w:tr w:rsidR="008E2587" w:rsidRPr="00C629B3" w14:paraId="6E1AAA99" w14:textId="77777777" w:rsidTr="008E2587">
        <w:tc>
          <w:tcPr>
            <w:tcW w:w="3544" w:type="dxa"/>
          </w:tcPr>
          <w:p w14:paraId="0FB6E3FB" w14:textId="77777777" w:rsidR="008E2587" w:rsidRPr="00C629B3" w:rsidRDefault="008E2587" w:rsidP="008E2587">
            <w:pPr>
              <w:tabs>
                <w:tab w:val="left" w:pos="2130"/>
              </w:tabs>
              <w:spacing w:after="160" w:line="259" w:lineRule="auto"/>
              <w:rPr>
                <w:rFonts w:cs="Times New Roman"/>
                <w:sz w:val="20"/>
                <w:szCs w:val="20"/>
              </w:rPr>
            </w:pPr>
            <w:r w:rsidRPr="00C629B3">
              <w:rPr>
                <w:rFonts w:cs="Times New Roman"/>
                <w:sz w:val="20"/>
                <w:szCs w:val="20"/>
              </w:rPr>
              <w:t>Treatment allocation (intervention vs usual care)</w:t>
            </w:r>
          </w:p>
        </w:tc>
        <w:tc>
          <w:tcPr>
            <w:tcW w:w="2694" w:type="dxa"/>
          </w:tcPr>
          <w:p w14:paraId="7654DA3D" w14:textId="77777777" w:rsidR="008E2587" w:rsidRPr="00C629B3" w:rsidRDefault="008E2587" w:rsidP="008E2587">
            <w:pPr>
              <w:tabs>
                <w:tab w:val="left" w:pos="2130"/>
              </w:tabs>
              <w:spacing w:after="160" w:line="259" w:lineRule="auto"/>
              <w:jc w:val="center"/>
              <w:rPr>
                <w:rFonts w:cs="Times New Roman"/>
                <w:sz w:val="20"/>
                <w:szCs w:val="20"/>
              </w:rPr>
            </w:pPr>
            <w:r>
              <w:rPr>
                <w:rFonts w:cs="Times New Roman"/>
                <w:sz w:val="20"/>
                <w:szCs w:val="20"/>
              </w:rPr>
              <w:t>1.18</w:t>
            </w:r>
            <w:r w:rsidRPr="00C629B3">
              <w:rPr>
                <w:rFonts w:cs="Times New Roman"/>
                <w:sz w:val="20"/>
                <w:szCs w:val="20"/>
              </w:rPr>
              <w:t xml:space="preserve"> (</w:t>
            </w:r>
            <w:r>
              <w:rPr>
                <w:rFonts w:cs="Times New Roman"/>
                <w:sz w:val="20"/>
                <w:szCs w:val="20"/>
              </w:rPr>
              <w:t>0.91 to 1.54</w:t>
            </w:r>
            <w:r w:rsidRPr="00C629B3">
              <w:rPr>
                <w:rFonts w:cs="Times New Roman"/>
                <w:sz w:val="20"/>
                <w:szCs w:val="20"/>
              </w:rPr>
              <w:t>)</w:t>
            </w:r>
          </w:p>
        </w:tc>
        <w:tc>
          <w:tcPr>
            <w:tcW w:w="2551" w:type="dxa"/>
          </w:tcPr>
          <w:p w14:paraId="30454FFF" w14:textId="77777777" w:rsidR="008E2587" w:rsidRPr="00C629B3" w:rsidRDefault="008E2587" w:rsidP="008E2587">
            <w:pPr>
              <w:tabs>
                <w:tab w:val="left" w:pos="2130"/>
              </w:tabs>
              <w:spacing w:after="160" w:line="259" w:lineRule="auto"/>
              <w:jc w:val="center"/>
              <w:rPr>
                <w:rFonts w:cs="Times New Roman"/>
                <w:sz w:val="20"/>
                <w:szCs w:val="20"/>
              </w:rPr>
            </w:pPr>
            <w:r>
              <w:rPr>
                <w:rFonts w:cs="Times New Roman"/>
                <w:sz w:val="20"/>
                <w:szCs w:val="20"/>
              </w:rPr>
              <w:t xml:space="preserve">1.31 (0.91 to 1.88) </w:t>
            </w:r>
          </w:p>
        </w:tc>
      </w:tr>
      <w:tr w:rsidR="008E2587" w:rsidRPr="00C629B3" w14:paraId="29098093" w14:textId="77777777" w:rsidTr="008E2587">
        <w:tc>
          <w:tcPr>
            <w:tcW w:w="3544" w:type="dxa"/>
          </w:tcPr>
          <w:p w14:paraId="100F9BEE" w14:textId="77777777" w:rsidR="008E2587" w:rsidRPr="00C629B3" w:rsidRDefault="008E2587" w:rsidP="008E2587">
            <w:pPr>
              <w:tabs>
                <w:tab w:val="left" w:pos="2130"/>
              </w:tabs>
              <w:spacing w:after="160" w:line="259" w:lineRule="auto"/>
              <w:rPr>
                <w:rFonts w:cs="Times New Roman"/>
                <w:sz w:val="20"/>
                <w:szCs w:val="20"/>
              </w:rPr>
            </w:pPr>
            <w:r>
              <w:rPr>
                <w:rFonts w:cs="Times New Roman"/>
                <w:sz w:val="20"/>
                <w:szCs w:val="20"/>
              </w:rPr>
              <w:t>OBSERVED VALUES:</w:t>
            </w:r>
          </w:p>
        </w:tc>
        <w:tc>
          <w:tcPr>
            <w:tcW w:w="2694" w:type="dxa"/>
          </w:tcPr>
          <w:p w14:paraId="41DDC61D" w14:textId="77777777" w:rsidR="008E2587" w:rsidRPr="004136BC" w:rsidRDefault="008E2587" w:rsidP="008E2587">
            <w:pPr>
              <w:tabs>
                <w:tab w:val="left" w:pos="2130"/>
              </w:tabs>
              <w:spacing w:after="160" w:line="259" w:lineRule="auto"/>
              <w:jc w:val="center"/>
              <w:rPr>
                <w:rFonts w:cs="Times New Roman"/>
                <w:sz w:val="20"/>
                <w:szCs w:val="20"/>
              </w:rPr>
            </w:pPr>
          </w:p>
        </w:tc>
        <w:tc>
          <w:tcPr>
            <w:tcW w:w="2551" w:type="dxa"/>
          </w:tcPr>
          <w:p w14:paraId="74061967" w14:textId="77777777" w:rsidR="008E2587" w:rsidRPr="004136BC" w:rsidRDefault="008E2587" w:rsidP="008E2587">
            <w:pPr>
              <w:tabs>
                <w:tab w:val="left" w:pos="2130"/>
              </w:tabs>
              <w:spacing w:after="160" w:line="259" w:lineRule="auto"/>
              <w:jc w:val="center"/>
              <w:rPr>
                <w:rFonts w:cs="Times New Roman"/>
                <w:sz w:val="20"/>
                <w:szCs w:val="20"/>
              </w:rPr>
            </w:pPr>
          </w:p>
        </w:tc>
      </w:tr>
      <w:tr w:rsidR="008E2587" w:rsidRPr="00C629B3" w14:paraId="5E346FC8" w14:textId="77777777" w:rsidTr="008E2587">
        <w:tc>
          <w:tcPr>
            <w:tcW w:w="3544" w:type="dxa"/>
          </w:tcPr>
          <w:p w14:paraId="6C96607D" w14:textId="77777777" w:rsidR="008E2587" w:rsidRPr="00C629B3" w:rsidRDefault="008E2587" w:rsidP="008E2587">
            <w:pPr>
              <w:tabs>
                <w:tab w:val="left" w:pos="2130"/>
              </w:tabs>
              <w:spacing w:after="160" w:line="259" w:lineRule="auto"/>
              <w:rPr>
                <w:rFonts w:cs="Times New Roman"/>
                <w:sz w:val="20"/>
                <w:szCs w:val="20"/>
              </w:rPr>
            </w:pPr>
            <w:r w:rsidRPr="00C629B3">
              <w:rPr>
                <w:rFonts w:cs="Times New Roman"/>
                <w:sz w:val="20"/>
                <w:szCs w:val="20"/>
              </w:rPr>
              <w:t>QALYs at 4 months</w:t>
            </w:r>
          </w:p>
        </w:tc>
        <w:tc>
          <w:tcPr>
            <w:tcW w:w="2694" w:type="dxa"/>
            <w:vAlign w:val="center"/>
          </w:tcPr>
          <w:p w14:paraId="60009A7D" w14:textId="77777777" w:rsidR="008E2587" w:rsidRPr="004136BC" w:rsidRDefault="008E2587" w:rsidP="008E2587">
            <w:pPr>
              <w:tabs>
                <w:tab w:val="left" w:pos="2130"/>
              </w:tabs>
              <w:spacing w:after="160" w:line="259" w:lineRule="auto"/>
              <w:jc w:val="center"/>
              <w:rPr>
                <w:rFonts w:cs="Times New Roman"/>
                <w:sz w:val="20"/>
                <w:szCs w:val="20"/>
              </w:rPr>
            </w:pPr>
            <w:r w:rsidRPr="004136BC">
              <w:rPr>
                <w:rFonts w:cs="Times New Roman"/>
                <w:sz w:val="20"/>
                <w:szCs w:val="20"/>
              </w:rPr>
              <w:t>0.001 (0.0001 to 0.012)*</w:t>
            </w:r>
          </w:p>
        </w:tc>
        <w:tc>
          <w:tcPr>
            <w:tcW w:w="2551" w:type="dxa"/>
          </w:tcPr>
          <w:p w14:paraId="123389A6" w14:textId="77777777" w:rsidR="008E2587" w:rsidRPr="004136BC" w:rsidRDefault="008E2587" w:rsidP="008E2587">
            <w:pPr>
              <w:tabs>
                <w:tab w:val="left" w:pos="2130"/>
              </w:tabs>
              <w:spacing w:after="160" w:line="259" w:lineRule="auto"/>
              <w:jc w:val="center"/>
              <w:rPr>
                <w:rFonts w:cs="Times New Roman"/>
                <w:sz w:val="20"/>
                <w:szCs w:val="20"/>
              </w:rPr>
            </w:pPr>
            <w:r w:rsidRPr="004136BC">
              <w:rPr>
                <w:rFonts w:cs="Times New Roman"/>
                <w:sz w:val="20"/>
                <w:szCs w:val="20"/>
              </w:rPr>
              <w:t>0.01 (0.0003 to 0.36)*</w:t>
            </w:r>
          </w:p>
        </w:tc>
      </w:tr>
      <w:tr w:rsidR="008E2587" w:rsidRPr="00C629B3" w14:paraId="48AB8843" w14:textId="77777777" w:rsidTr="008E2587">
        <w:tc>
          <w:tcPr>
            <w:tcW w:w="3544" w:type="dxa"/>
          </w:tcPr>
          <w:p w14:paraId="1CB13AA1" w14:textId="77777777" w:rsidR="008E2587" w:rsidRPr="00C629B3" w:rsidRDefault="008E2587" w:rsidP="008E2587">
            <w:pPr>
              <w:tabs>
                <w:tab w:val="left" w:pos="2130"/>
              </w:tabs>
              <w:spacing w:after="160" w:line="259" w:lineRule="auto"/>
              <w:rPr>
                <w:rFonts w:cs="Times New Roman"/>
                <w:sz w:val="20"/>
                <w:szCs w:val="20"/>
              </w:rPr>
            </w:pPr>
            <w:r w:rsidRPr="00C629B3">
              <w:rPr>
                <w:rFonts w:cs="Times New Roman"/>
                <w:sz w:val="20"/>
                <w:szCs w:val="20"/>
              </w:rPr>
              <w:t>QALYs at 8 months</w:t>
            </w:r>
          </w:p>
        </w:tc>
        <w:tc>
          <w:tcPr>
            <w:tcW w:w="2694" w:type="dxa"/>
          </w:tcPr>
          <w:p w14:paraId="5622E656" w14:textId="77777777" w:rsidR="008E2587" w:rsidRPr="004136BC" w:rsidRDefault="008E2587" w:rsidP="008E2587">
            <w:pPr>
              <w:tabs>
                <w:tab w:val="left" w:pos="2130"/>
              </w:tabs>
              <w:spacing w:after="160" w:line="259" w:lineRule="auto"/>
              <w:jc w:val="center"/>
              <w:rPr>
                <w:rFonts w:cs="Times New Roman"/>
                <w:sz w:val="20"/>
                <w:szCs w:val="20"/>
              </w:rPr>
            </w:pPr>
            <w:r w:rsidRPr="004136BC">
              <w:rPr>
                <w:rFonts w:cs="Times New Roman"/>
                <w:sz w:val="20"/>
                <w:szCs w:val="20"/>
              </w:rPr>
              <w:t>0.0015 (0.00019 to 0.013)*</w:t>
            </w:r>
          </w:p>
        </w:tc>
        <w:tc>
          <w:tcPr>
            <w:tcW w:w="2551" w:type="dxa"/>
          </w:tcPr>
          <w:p w14:paraId="13EB65C2" w14:textId="77777777" w:rsidR="008E2587" w:rsidRPr="004136BC" w:rsidRDefault="008E2587" w:rsidP="008E2587">
            <w:pPr>
              <w:tabs>
                <w:tab w:val="left" w:pos="2130"/>
              </w:tabs>
              <w:spacing w:after="160" w:line="259" w:lineRule="auto"/>
              <w:jc w:val="center"/>
              <w:rPr>
                <w:rFonts w:cs="Times New Roman"/>
                <w:sz w:val="20"/>
                <w:szCs w:val="20"/>
              </w:rPr>
            </w:pPr>
            <w:r w:rsidRPr="004136BC">
              <w:rPr>
                <w:rFonts w:cs="Times New Roman"/>
                <w:sz w:val="20"/>
                <w:szCs w:val="20"/>
              </w:rPr>
              <w:t>0.02 (0.0009 to 0.28)*</w:t>
            </w:r>
          </w:p>
        </w:tc>
      </w:tr>
      <w:tr w:rsidR="008E2587" w:rsidRPr="00C629B3" w14:paraId="24CEEE24" w14:textId="77777777" w:rsidTr="008E2587">
        <w:tc>
          <w:tcPr>
            <w:tcW w:w="3544" w:type="dxa"/>
          </w:tcPr>
          <w:p w14:paraId="7797426F" w14:textId="77777777" w:rsidR="008E2587" w:rsidRPr="00C629B3" w:rsidRDefault="008E2587" w:rsidP="008E2587">
            <w:pPr>
              <w:tabs>
                <w:tab w:val="left" w:pos="2130"/>
              </w:tabs>
              <w:spacing w:after="160" w:line="259" w:lineRule="auto"/>
              <w:rPr>
                <w:rFonts w:cs="Times New Roman"/>
                <w:sz w:val="20"/>
                <w:szCs w:val="20"/>
              </w:rPr>
            </w:pPr>
            <w:r w:rsidRPr="00C629B3">
              <w:rPr>
                <w:rFonts w:cs="Times New Roman"/>
                <w:sz w:val="20"/>
                <w:szCs w:val="20"/>
              </w:rPr>
              <w:t>Costs at 4 months</w:t>
            </w:r>
          </w:p>
        </w:tc>
        <w:tc>
          <w:tcPr>
            <w:tcW w:w="2694" w:type="dxa"/>
          </w:tcPr>
          <w:p w14:paraId="00DCA333" w14:textId="77777777" w:rsidR="008E2587" w:rsidRPr="004136BC" w:rsidRDefault="008E2587" w:rsidP="008E2587">
            <w:pPr>
              <w:tabs>
                <w:tab w:val="left" w:pos="2130"/>
              </w:tabs>
              <w:spacing w:after="160" w:line="259" w:lineRule="auto"/>
              <w:jc w:val="center"/>
              <w:rPr>
                <w:rFonts w:cs="Times New Roman"/>
                <w:sz w:val="20"/>
                <w:szCs w:val="20"/>
              </w:rPr>
            </w:pPr>
            <w:r w:rsidRPr="004136BC">
              <w:rPr>
                <w:rFonts w:cs="Times New Roman"/>
                <w:sz w:val="20"/>
                <w:szCs w:val="20"/>
              </w:rPr>
              <w:t>1.0002 (0.9998 to 1.0005)</w:t>
            </w:r>
          </w:p>
        </w:tc>
        <w:tc>
          <w:tcPr>
            <w:tcW w:w="2551" w:type="dxa"/>
          </w:tcPr>
          <w:p w14:paraId="2B6D8D35" w14:textId="77777777" w:rsidR="008E2587" w:rsidRPr="004136BC" w:rsidRDefault="008E2587" w:rsidP="008E2587">
            <w:pPr>
              <w:tabs>
                <w:tab w:val="left" w:pos="2130"/>
              </w:tabs>
              <w:spacing w:after="160" w:line="259" w:lineRule="auto"/>
              <w:jc w:val="center"/>
              <w:rPr>
                <w:rFonts w:cs="Times New Roman"/>
                <w:sz w:val="20"/>
                <w:szCs w:val="20"/>
              </w:rPr>
            </w:pPr>
            <w:r w:rsidRPr="004136BC">
              <w:rPr>
                <w:rFonts w:cs="Times New Roman"/>
                <w:sz w:val="20"/>
                <w:szCs w:val="20"/>
              </w:rPr>
              <w:t>1.0005 (1.0002 to 1.0009)*</w:t>
            </w:r>
          </w:p>
        </w:tc>
      </w:tr>
      <w:tr w:rsidR="008E2587" w:rsidRPr="00C629B3" w14:paraId="6B27E656" w14:textId="77777777" w:rsidTr="008E2587">
        <w:tc>
          <w:tcPr>
            <w:tcW w:w="3544" w:type="dxa"/>
          </w:tcPr>
          <w:p w14:paraId="3192AFC9" w14:textId="77777777" w:rsidR="008E2587" w:rsidRPr="00C629B3" w:rsidRDefault="008E2587" w:rsidP="008E2587">
            <w:pPr>
              <w:tabs>
                <w:tab w:val="left" w:pos="2130"/>
              </w:tabs>
              <w:spacing w:after="160" w:line="259" w:lineRule="auto"/>
              <w:rPr>
                <w:rFonts w:cs="Times New Roman"/>
                <w:sz w:val="20"/>
                <w:szCs w:val="20"/>
              </w:rPr>
            </w:pPr>
            <w:r w:rsidRPr="00C629B3">
              <w:rPr>
                <w:rFonts w:cs="Times New Roman"/>
                <w:sz w:val="20"/>
                <w:szCs w:val="20"/>
              </w:rPr>
              <w:t>Costs at 8 months</w:t>
            </w:r>
          </w:p>
        </w:tc>
        <w:tc>
          <w:tcPr>
            <w:tcW w:w="2694" w:type="dxa"/>
          </w:tcPr>
          <w:p w14:paraId="636E85E6" w14:textId="77777777" w:rsidR="008E2587" w:rsidRPr="004136BC" w:rsidRDefault="008E2587" w:rsidP="008E2587">
            <w:pPr>
              <w:tabs>
                <w:tab w:val="left" w:pos="2130"/>
              </w:tabs>
              <w:spacing w:after="160" w:line="259" w:lineRule="auto"/>
              <w:jc w:val="center"/>
              <w:rPr>
                <w:rFonts w:cs="Times New Roman"/>
                <w:sz w:val="20"/>
                <w:szCs w:val="20"/>
              </w:rPr>
            </w:pPr>
            <w:r w:rsidRPr="004136BC">
              <w:rPr>
                <w:rFonts w:cs="Times New Roman"/>
                <w:sz w:val="20"/>
                <w:szCs w:val="20"/>
              </w:rPr>
              <w:t>1.0001 (0.99992 to 1.0003)</w:t>
            </w:r>
          </w:p>
        </w:tc>
        <w:tc>
          <w:tcPr>
            <w:tcW w:w="2551" w:type="dxa"/>
          </w:tcPr>
          <w:p w14:paraId="2213C2E1" w14:textId="77777777" w:rsidR="008E2587" w:rsidRPr="004136BC" w:rsidRDefault="008E2587" w:rsidP="008E2587">
            <w:pPr>
              <w:tabs>
                <w:tab w:val="left" w:pos="2130"/>
              </w:tabs>
              <w:spacing w:after="160" w:line="259" w:lineRule="auto"/>
              <w:jc w:val="center"/>
              <w:rPr>
                <w:rFonts w:cs="Times New Roman"/>
                <w:sz w:val="20"/>
                <w:szCs w:val="20"/>
              </w:rPr>
            </w:pPr>
            <w:r w:rsidRPr="004136BC">
              <w:rPr>
                <w:rFonts w:cs="Times New Roman"/>
                <w:sz w:val="20"/>
                <w:szCs w:val="20"/>
              </w:rPr>
              <w:t>1.0002 (0.99996 to 1.0003)</w:t>
            </w:r>
          </w:p>
        </w:tc>
      </w:tr>
    </w:tbl>
    <w:p w14:paraId="74BC5EB6" w14:textId="77777777" w:rsidR="008E2587" w:rsidRPr="00A52C6F" w:rsidRDefault="008E2587" w:rsidP="008E2587">
      <w:pPr>
        <w:jc w:val="both"/>
        <w:rPr>
          <w:color w:val="7030A0"/>
          <w:szCs w:val="24"/>
        </w:rPr>
      </w:pPr>
    </w:p>
    <w:p w14:paraId="798A547D" w14:textId="77777777" w:rsidR="008E2587" w:rsidRDefault="008E2587" w:rsidP="008E2587">
      <w:pPr>
        <w:rPr>
          <w:rFonts w:cs="Times New Roman"/>
          <w:szCs w:val="24"/>
          <w:lang w:val="en-US"/>
        </w:rPr>
      </w:pPr>
    </w:p>
    <w:p w14:paraId="36F84518" w14:textId="77777777" w:rsidR="003C0F2F" w:rsidRDefault="003C0F2F">
      <w:pPr>
        <w:spacing w:after="160" w:line="259" w:lineRule="auto"/>
        <w:rPr>
          <w:b/>
          <w:bCs/>
          <w:szCs w:val="24"/>
          <w:lang w:val="en-US"/>
        </w:rPr>
      </w:pPr>
      <w:r>
        <w:rPr>
          <w:b/>
          <w:bCs/>
          <w:szCs w:val="24"/>
          <w:lang w:val="en-US"/>
        </w:rPr>
        <w:br w:type="page"/>
      </w:r>
    </w:p>
    <w:p w14:paraId="4AD840A9" w14:textId="5C13C54E" w:rsidR="008E2587" w:rsidRPr="00A55D7E" w:rsidRDefault="008E2587" w:rsidP="008E2587">
      <w:pPr>
        <w:rPr>
          <w:bCs/>
          <w:szCs w:val="24"/>
          <w:lang w:val="en-US"/>
        </w:rPr>
      </w:pPr>
      <w:r w:rsidRPr="00A55D7E">
        <w:rPr>
          <w:bCs/>
          <w:szCs w:val="24"/>
          <w:lang w:val="en-US"/>
        </w:rPr>
        <w:lastRenderedPageBreak/>
        <w:t>Comparison of the distribution of imputed values (imputation number 1 to 10) with the observed data (imputation number 0) for</w:t>
      </w:r>
      <w:r w:rsidR="003C0F2F" w:rsidRPr="00A55D7E">
        <w:rPr>
          <w:bCs/>
          <w:szCs w:val="24"/>
          <w:lang w:val="en-US"/>
        </w:rPr>
        <w:t xml:space="preserve"> costs</w:t>
      </w:r>
      <w:r w:rsidRPr="00A55D7E">
        <w:rPr>
          <w:bCs/>
          <w:szCs w:val="24"/>
          <w:lang w:val="en-US"/>
        </w:rPr>
        <w:t xml:space="preserve"> </w:t>
      </w:r>
    </w:p>
    <w:p w14:paraId="653579F8" w14:textId="77777777" w:rsidR="008E2587" w:rsidRDefault="008E2587" w:rsidP="008E2587">
      <w:pPr>
        <w:rPr>
          <w:rFonts w:cs="Times New Roman"/>
          <w:szCs w:val="24"/>
          <w:lang w:val="en-US"/>
        </w:rPr>
      </w:pPr>
      <w:r w:rsidRPr="00FF4F41">
        <w:rPr>
          <w:rFonts w:cs="Times New Roman"/>
          <w:noProof/>
          <w:szCs w:val="24"/>
          <w:lang w:eastAsia="en-GB"/>
        </w:rPr>
        <w:drawing>
          <wp:inline distT="0" distB="0" distL="0" distR="0" wp14:anchorId="0C34A56A" wp14:editId="5ABA93A5">
            <wp:extent cx="5029200" cy="36576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F95127C" w14:textId="77777777" w:rsidR="008E2587" w:rsidRDefault="008E2587" w:rsidP="008E2587">
      <w:pPr>
        <w:rPr>
          <w:rFonts w:cs="Times New Roman"/>
          <w:szCs w:val="24"/>
          <w:lang w:val="en-US"/>
        </w:rPr>
      </w:pPr>
    </w:p>
    <w:p w14:paraId="24F2EE66" w14:textId="50C0D2DE" w:rsidR="008E2587" w:rsidRPr="00A55D7E" w:rsidRDefault="008E2587" w:rsidP="008E2587">
      <w:pPr>
        <w:rPr>
          <w:bCs/>
          <w:szCs w:val="24"/>
          <w:lang w:val="en-US"/>
        </w:rPr>
      </w:pPr>
      <w:r w:rsidRPr="00A55D7E">
        <w:rPr>
          <w:bCs/>
          <w:szCs w:val="24"/>
          <w:lang w:val="en-US"/>
        </w:rPr>
        <w:t>Comparison of the distribution of imputed values (imputation number 1 to 10) with the observed data (imputation number 0) for QALYs</w:t>
      </w:r>
    </w:p>
    <w:p w14:paraId="16B0803F" w14:textId="77777777" w:rsidR="008E2587" w:rsidRDefault="008E2587" w:rsidP="008E2587">
      <w:pPr>
        <w:rPr>
          <w:rFonts w:cs="Times New Roman"/>
          <w:szCs w:val="24"/>
          <w:lang w:val="en-US"/>
        </w:rPr>
      </w:pPr>
      <w:r w:rsidRPr="009D3FBC">
        <w:rPr>
          <w:rFonts w:cs="Times New Roman"/>
          <w:noProof/>
          <w:szCs w:val="24"/>
          <w:lang w:eastAsia="en-GB"/>
        </w:rPr>
        <w:drawing>
          <wp:inline distT="0" distB="0" distL="0" distR="0" wp14:anchorId="42BF0D5D" wp14:editId="36707C42">
            <wp:extent cx="5029200" cy="36576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4963D57" w14:textId="26B00B9A" w:rsidR="00BF01BB" w:rsidRDefault="00BF01BB" w:rsidP="00482CB4">
      <w:pPr>
        <w:pStyle w:val="Heading5"/>
        <w:rPr>
          <w:rFonts w:cs="Times New Roman"/>
          <w:szCs w:val="24"/>
        </w:rPr>
      </w:pPr>
      <w:bookmarkStart w:id="336" w:name="_Ref43393799"/>
      <w:bookmarkStart w:id="337" w:name="_Toc49168512"/>
      <w:r w:rsidRPr="00BF01BB">
        <w:rPr>
          <w:rFonts w:cs="Times New Roman"/>
          <w:szCs w:val="24"/>
        </w:rPr>
        <w:lastRenderedPageBreak/>
        <w:t>Completion and missingness of EQ-5D</w:t>
      </w:r>
      <w:r w:rsidR="00D46A24">
        <w:rPr>
          <w:rFonts w:cs="Times New Roman"/>
          <w:szCs w:val="24"/>
        </w:rPr>
        <w:t>-5L</w:t>
      </w:r>
      <w:r w:rsidRPr="00BF01BB">
        <w:rPr>
          <w:rFonts w:cs="Times New Roman"/>
          <w:szCs w:val="24"/>
        </w:rPr>
        <w:t xml:space="preserve"> questionnaires</w:t>
      </w:r>
      <w:bookmarkEnd w:id="332"/>
      <w:bookmarkEnd w:id="333"/>
      <w:bookmarkEnd w:id="336"/>
      <w:bookmarkEnd w:id="337"/>
      <w:r w:rsidRPr="00BF01BB">
        <w:rPr>
          <w:rFonts w:cs="Times New Roman"/>
          <w:szCs w:val="24"/>
        </w:rPr>
        <w:t xml:space="preserve"> </w:t>
      </w:r>
    </w:p>
    <w:p w14:paraId="72AA50ED" w14:textId="77777777" w:rsidR="00413D71" w:rsidRPr="00413D71" w:rsidRDefault="00413D71" w:rsidP="00413D71"/>
    <w:tbl>
      <w:tblPr>
        <w:tblStyle w:val="TableGrid"/>
        <w:tblW w:w="0" w:type="auto"/>
        <w:tblLook w:val="04A0" w:firstRow="1" w:lastRow="0" w:firstColumn="1" w:lastColumn="0" w:noHBand="0" w:noVBand="1"/>
      </w:tblPr>
      <w:tblGrid>
        <w:gridCol w:w="1797"/>
        <w:gridCol w:w="1817"/>
        <w:gridCol w:w="1794"/>
        <w:gridCol w:w="1818"/>
        <w:gridCol w:w="1790"/>
      </w:tblGrid>
      <w:tr w:rsidR="00BF01BB" w14:paraId="19DDD0FB" w14:textId="77777777" w:rsidTr="000672FF">
        <w:tc>
          <w:tcPr>
            <w:tcW w:w="1848" w:type="dxa"/>
            <w:vMerge w:val="restart"/>
            <w:tcBorders>
              <w:top w:val="single" w:sz="4" w:space="0" w:color="auto"/>
              <w:left w:val="single" w:sz="4" w:space="0" w:color="auto"/>
              <w:bottom w:val="single" w:sz="4" w:space="0" w:color="auto"/>
              <w:right w:val="single" w:sz="4" w:space="0" w:color="auto"/>
            </w:tcBorders>
            <w:vAlign w:val="center"/>
            <w:hideMark/>
          </w:tcPr>
          <w:p w14:paraId="62BBDFC9" w14:textId="77777777" w:rsidR="00BF01BB" w:rsidRDefault="00BF01BB" w:rsidP="000672FF">
            <w:pPr>
              <w:tabs>
                <w:tab w:val="left" w:pos="7350"/>
              </w:tabs>
              <w:rPr>
                <w:rFonts w:cs="Times New Roman"/>
                <w:b/>
                <w:sz w:val="20"/>
                <w:szCs w:val="20"/>
              </w:rPr>
            </w:pPr>
            <w:r>
              <w:rPr>
                <w:rFonts w:cs="Times New Roman"/>
                <w:b/>
                <w:sz w:val="20"/>
                <w:szCs w:val="20"/>
              </w:rPr>
              <w:t>Follow up</w:t>
            </w:r>
          </w:p>
        </w:tc>
        <w:tc>
          <w:tcPr>
            <w:tcW w:w="3696" w:type="dxa"/>
            <w:gridSpan w:val="2"/>
            <w:tcBorders>
              <w:top w:val="single" w:sz="4" w:space="0" w:color="auto"/>
              <w:left w:val="single" w:sz="4" w:space="0" w:color="auto"/>
              <w:bottom w:val="single" w:sz="4" w:space="0" w:color="auto"/>
              <w:right w:val="single" w:sz="4" w:space="0" w:color="auto"/>
            </w:tcBorders>
            <w:vAlign w:val="center"/>
            <w:hideMark/>
          </w:tcPr>
          <w:p w14:paraId="5C85102A" w14:textId="77DC1FE8" w:rsidR="00BF01BB" w:rsidRDefault="00BF01BB" w:rsidP="000672FF">
            <w:pPr>
              <w:tabs>
                <w:tab w:val="left" w:pos="7350"/>
              </w:tabs>
              <w:rPr>
                <w:rFonts w:cs="Times New Roman"/>
                <w:b/>
                <w:sz w:val="20"/>
                <w:szCs w:val="20"/>
              </w:rPr>
            </w:pPr>
            <w:r>
              <w:rPr>
                <w:rFonts w:cs="Times New Roman"/>
                <w:b/>
                <w:sz w:val="20"/>
                <w:szCs w:val="20"/>
              </w:rPr>
              <w:t>Completed EQ-5D</w:t>
            </w:r>
            <w:r w:rsidR="00D46A24">
              <w:rPr>
                <w:rFonts w:cs="Times New Roman"/>
                <w:b/>
                <w:sz w:val="20"/>
                <w:szCs w:val="20"/>
              </w:rPr>
              <w:t>-5L</w:t>
            </w:r>
          </w:p>
        </w:tc>
        <w:tc>
          <w:tcPr>
            <w:tcW w:w="3698" w:type="dxa"/>
            <w:gridSpan w:val="2"/>
            <w:tcBorders>
              <w:top w:val="single" w:sz="4" w:space="0" w:color="auto"/>
              <w:left w:val="single" w:sz="4" w:space="0" w:color="auto"/>
              <w:bottom w:val="single" w:sz="4" w:space="0" w:color="auto"/>
              <w:right w:val="single" w:sz="4" w:space="0" w:color="auto"/>
            </w:tcBorders>
            <w:vAlign w:val="center"/>
            <w:hideMark/>
          </w:tcPr>
          <w:p w14:paraId="77C9F58B" w14:textId="5384AD1D" w:rsidR="00BF01BB" w:rsidRDefault="00BF01BB" w:rsidP="000672FF">
            <w:pPr>
              <w:tabs>
                <w:tab w:val="left" w:pos="7350"/>
              </w:tabs>
              <w:rPr>
                <w:rFonts w:cs="Times New Roman"/>
                <w:b/>
                <w:sz w:val="20"/>
                <w:szCs w:val="20"/>
              </w:rPr>
            </w:pPr>
            <w:r>
              <w:rPr>
                <w:rFonts w:cs="Times New Roman"/>
                <w:b/>
                <w:sz w:val="20"/>
                <w:szCs w:val="20"/>
              </w:rPr>
              <w:t>Missing EQ-5D</w:t>
            </w:r>
            <w:r w:rsidR="00D46A24">
              <w:rPr>
                <w:rFonts w:cs="Times New Roman"/>
                <w:b/>
                <w:sz w:val="20"/>
                <w:szCs w:val="20"/>
              </w:rPr>
              <w:t>-5L</w:t>
            </w:r>
            <w:r>
              <w:rPr>
                <w:rFonts w:cs="Times New Roman"/>
                <w:b/>
                <w:sz w:val="20"/>
                <w:szCs w:val="20"/>
              </w:rPr>
              <w:t xml:space="preserve"> (≥1 dimension missing)</w:t>
            </w:r>
          </w:p>
        </w:tc>
      </w:tr>
      <w:tr w:rsidR="00BF01BB" w14:paraId="523D4CB7" w14:textId="77777777" w:rsidTr="000672FF">
        <w:tc>
          <w:tcPr>
            <w:tcW w:w="0" w:type="auto"/>
            <w:vMerge/>
            <w:tcBorders>
              <w:top w:val="single" w:sz="4" w:space="0" w:color="auto"/>
              <w:left w:val="single" w:sz="4" w:space="0" w:color="auto"/>
              <w:bottom w:val="single" w:sz="4" w:space="0" w:color="auto"/>
              <w:right w:val="single" w:sz="4" w:space="0" w:color="auto"/>
            </w:tcBorders>
            <w:vAlign w:val="center"/>
            <w:hideMark/>
          </w:tcPr>
          <w:p w14:paraId="6DA6EDD8" w14:textId="77777777" w:rsidR="00BF01BB" w:rsidRDefault="00BF01BB" w:rsidP="000672FF">
            <w:pPr>
              <w:spacing w:line="240" w:lineRule="auto"/>
              <w:rPr>
                <w:rFonts w:cs="Times New Roman"/>
                <w:b/>
                <w:sz w:val="20"/>
                <w:szCs w:val="20"/>
              </w:rPr>
            </w:pPr>
          </w:p>
        </w:tc>
        <w:tc>
          <w:tcPr>
            <w:tcW w:w="1848" w:type="dxa"/>
            <w:tcBorders>
              <w:top w:val="single" w:sz="4" w:space="0" w:color="auto"/>
              <w:left w:val="single" w:sz="4" w:space="0" w:color="auto"/>
              <w:bottom w:val="single" w:sz="4" w:space="0" w:color="auto"/>
              <w:right w:val="single" w:sz="4" w:space="0" w:color="auto"/>
            </w:tcBorders>
            <w:vAlign w:val="center"/>
            <w:hideMark/>
          </w:tcPr>
          <w:p w14:paraId="37FF6E4E" w14:textId="77777777" w:rsidR="00BF01BB" w:rsidRDefault="00BF01BB" w:rsidP="000672FF">
            <w:pPr>
              <w:tabs>
                <w:tab w:val="left" w:pos="7350"/>
              </w:tabs>
              <w:rPr>
                <w:rFonts w:cs="Times New Roman"/>
                <w:b/>
                <w:sz w:val="20"/>
                <w:szCs w:val="20"/>
              </w:rPr>
            </w:pPr>
            <w:r>
              <w:rPr>
                <w:rFonts w:cs="Times New Roman"/>
                <w:b/>
                <w:sz w:val="20"/>
                <w:szCs w:val="20"/>
              </w:rPr>
              <w:t xml:space="preserve">Intervention </w:t>
            </w:r>
          </w:p>
          <w:p w14:paraId="5D378378" w14:textId="77777777" w:rsidR="00BF01BB" w:rsidRDefault="00BF01BB" w:rsidP="000672FF">
            <w:pPr>
              <w:tabs>
                <w:tab w:val="left" w:pos="7350"/>
              </w:tabs>
              <w:rPr>
                <w:rFonts w:cs="Times New Roman"/>
                <w:b/>
                <w:sz w:val="20"/>
                <w:szCs w:val="20"/>
              </w:rPr>
            </w:pPr>
            <w:r>
              <w:rPr>
                <w:rFonts w:cs="Times New Roman"/>
                <w:b/>
                <w:sz w:val="20"/>
                <w:szCs w:val="20"/>
              </w:rPr>
              <w:t>(n = 430)</w:t>
            </w:r>
          </w:p>
        </w:tc>
        <w:tc>
          <w:tcPr>
            <w:tcW w:w="1848" w:type="dxa"/>
            <w:tcBorders>
              <w:top w:val="single" w:sz="4" w:space="0" w:color="auto"/>
              <w:left w:val="single" w:sz="4" w:space="0" w:color="auto"/>
              <w:bottom w:val="single" w:sz="4" w:space="0" w:color="auto"/>
              <w:right w:val="single" w:sz="4" w:space="0" w:color="auto"/>
            </w:tcBorders>
            <w:vAlign w:val="center"/>
            <w:hideMark/>
          </w:tcPr>
          <w:p w14:paraId="35BB8A55" w14:textId="77777777" w:rsidR="00BF01BB" w:rsidRDefault="00BF01BB" w:rsidP="000672FF">
            <w:pPr>
              <w:tabs>
                <w:tab w:val="left" w:pos="7350"/>
              </w:tabs>
              <w:rPr>
                <w:rFonts w:cs="Times New Roman"/>
                <w:b/>
                <w:sz w:val="20"/>
                <w:szCs w:val="20"/>
              </w:rPr>
            </w:pPr>
            <w:r>
              <w:rPr>
                <w:rFonts w:cs="Times New Roman"/>
                <w:b/>
                <w:sz w:val="20"/>
                <w:szCs w:val="20"/>
              </w:rPr>
              <w:t xml:space="preserve">Usual care </w:t>
            </w:r>
          </w:p>
          <w:p w14:paraId="76B69C64" w14:textId="77777777" w:rsidR="00BF01BB" w:rsidRDefault="00BF01BB" w:rsidP="000672FF">
            <w:pPr>
              <w:tabs>
                <w:tab w:val="left" w:pos="7350"/>
              </w:tabs>
              <w:rPr>
                <w:rFonts w:cs="Times New Roman"/>
                <w:b/>
                <w:sz w:val="20"/>
                <w:szCs w:val="20"/>
              </w:rPr>
            </w:pPr>
            <w:r>
              <w:rPr>
                <w:rFonts w:cs="Times New Roman"/>
                <w:b/>
                <w:sz w:val="20"/>
                <w:szCs w:val="20"/>
              </w:rPr>
              <w:t>(n = 901)</w:t>
            </w:r>
          </w:p>
        </w:tc>
        <w:tc>
          <w:tcPr>
            <w:tcW w:w="1849" w:type="dxa"/>
            <w:tcBorders>
              <w:top w:val="single" w:sz="4" w:space="0" w:color="auto"/>
              <w:left w:val="single" w:sz="4" w:space="0" w:color="auto"/>
              <w:bottom w:val="single" w:sz="4" w:space="0" w:color="auto"/>
              <w:right w:val="single" w:sz="4" w:space="0" w:color="auto"/>
            </w:tcBorders>
            <w:vAlign w:val="center"/>
            <w:hideMark/>
          </w:tcPr>
          <w:p w14:paraId="569AAD66" w14:textId="77777777" w:rsidR="00BF01BB" w:rsidRDefault="00BF01BB" w:rsidP="000672FF">
            <w:pPr>
              <w:tabs>
                <w:tab w:val="left" w:pos="7350"/>
              </w:tabs>
              <w:rPr>
                <w:rFonts w:cs="Times New Roman"/>
                <w:b/>
                <w:sz w:val="20"/>
                <w:szCs w:val="20"/>
              </w:rPr>
            </w:pPr>
            <w:r>
              <w:rPr>
                <w:rFonts w:cs="Times New Roman"/>
                <w:b/>
                <w:sz w:val="20"/>
                <w:szCs w:val="20"/>
              </w:rPr>
              <w:t xml:space="preserve">Intervention </w:t>
            </w:r>
          </w:p>
          <w:p w14:paraId="06FB12AD" w14:textId="77777777" w:rsidR="00BF01BB" w:rsidRDefault="00BF01BB" w:rsidP="000672FF">
            <w:pPr>
              <w:tabs>
                <w:tab w:val="left" w:pos="7350"/>
              </w:tabs>
              <w:rPr>
                <w:rFonts w:cs="Times New Roman"/>
                <w:b/>
                <w:sz w:val="20"/>
                <w:szCs w:val="20"/>
              </w:rPr>
            </w:pPr>
            <w:r>
              <w:rPr>
                <w:rFonts w:cs="Times New Roman"/>
                <w:b/>
                <w:sz w:val="20"/>
                <w:szCs w:val="20"/>
              </w:rPr>
              <w:t>(n = 430)</w:t>
            </w:r>
          </w:p>
        </w:tc>
        <w:tc>
          <w:tcPr>
            <w:tcW w:w="1849" w:type="dxa"/>
            <w:tcBorders>
              <w:top w:val="single" w:sz="4" w:space="0" w:color="auto"/>
              <w:left w:val="single" w:sz="4" w:space="0" w:color="auto"/>
              <w:bottom w:val="single" w:sz="4" w:space="0" w:color="auto"/>
              <w:right w:val="single" w:sz="4" w:space="0" w:color="auto"/>
            </w:tcBorders>
            <w:vAlign w:val="center"/>
            <w:hideMark/>
          </w:tcPr>
          <w:p w14:paraId="69082A8C" w14:textId="77777777" w:rsidR="00BF01BB" w:rsidRDefault="00BF01BB" w:rsidP="000672FF">
            <w:pPr>
              <w:tabs>
                <w:tab w:val="left" w:pos="7350"/>
              </w:tabs>
              <w:rPr>
                <w:rFonts w:cs="Times New Roman"/>
                <w:b/>
                <w:sz w:val="20"/>
                <w:szCs w:val="20"/>
              </w:rPr>
            </w:pPr>
            <w:r>
              <w:rPr>
                <w:rFonts w:cs="Times New Roman"/>
                <w:b/>
                <w:sz w:val="20"/>
                <w:szCs w:val="20"/>
              </w:rPr>
              <w:t xml:space="preserve">Usual care </w:t>
            </w:r>
          </w:p>
          <w:p w14:paraId="7955236F" w14:textId="77777777" w:rsidR="00BF01BB" w:rsidRDefault="00BF01BB" w:rsidP="000672FF">
            <w:pPr>
              <w:tabs>
                <w:tab w:val="left" w:pos="7350"/>
              </w:tabs>
              <w:rPr>
                <w:rFonts w:cs="Times New Roman"/>
                <w:b/>
                <w:sz w:val="20"/>
                <w:szCs w:val="20"/>
              </w:rPr>
            </w:pPr>
            <w:r>
              <w:rPr>
                <w:rFonts w:cs="Times New Roman"/>
                <w:b/>
                <w:sz w:val="20"/>
                <w:szCs w:val="20"/>
              </w:rPr>
              <w:t>(n = 901)</w:t>
            </w:r>
          </w:p>
        </w:tc>
      </w:tr>
      <w:tr w:rsidR="00BF01BB" w14:paraId="5B1B85E8" w14:textId="77777777" w:rsidTr="000672FF">
        <w:trPr>
          <w:trHeight w:val="369"/>
        </w:trPr>
        <w:tc>
          <w:tcPr>
            <w:tcW w:w="1848" w:type="dxa"/>
            <w:tcBorders>
              <w:top w:val="single" w:sz="4" w:space="0" w:color="auto"/>
              <w:left w:val="single" w:sz="4" w:space="0" w:color="auto"/>
              <w:bottom w:val="single" w:sz="4" w:space="0" w:color="auto"/>
              <w:right w:val="single" w:sz="4" w:space="0" w:color="auto"/>
            </w:tcBorders>
            <w:vAlign w:val="center"/>
            <w:hideMark/>
          </w:tcPr>
          <w:p w14:paraId="14B4D7D5" w14:textId="77777777" w:rsidR="00BF01BB" w:rsidRDefault="00BF01BB" w:rsidP="000672FF">
            <w:pPr>
              <w:tabs>
                <w:tab w:val="left" w:pos="7350"/>
              </w:tabs>
              <w:rPr>
                <w:rFonts w:cs="Times New Roman"/>
                <w:b/>
                <w:sz w:val="20"/>
                <w:szCs w:val="20"/>
              </w:rPr>
            </w:pPr>
            <w:r>
              <w:rPr>
                <w:rFonts w:cs="Times New Roman"/>
                <w:b/>
                <w:sz w:val="20"/>
                <w:szCs w:val="20"/>
              </w:rPr>
              <w:t>Baseline</w:t>
            </w:r>
          </w:p>
        </w:tc>
        <w:tc>
          <w:tcPr>
            <w:tcW w:w="1848" w:type="dxa"/>
            <w:tcBorders>
              <w:top w:val="single" w:sz="4" w:space="0" w:color="auto"/>
              <w:left w:val="single" w:sz="4" w:space="0" w:color="auto"/>
              <w:bottom w:val="single" w:sz="4" w:space="0" w:color="auto"/>
              <w:right w:val="single" w:sz="4" w:space="0" w:color="auto"/>
            </w:tcBorders>
            <w:vAlign w:val="center"/>
            <w:hideMark/>
          </w:tcPr>
          <w:p w14:paraId="78C8C790" w14:textId="77777777" w:rsidR="00BF01BB" w:rsidRDefault="00BF01BB" w:rsidP="000672FF">
            <w:pPr>
              <w:tabs>
                <w:tab w:val="left" w:pos="7350"/>
              </w:tabs>
              <w:rPr>
                <w:rFonts w:cs="Times New Roman"/>
                <w:sz w:val="20"/>
                <w:szCs w:val="20"/>
              </w:rPr>
            </w:pPr>
            <w:r>
              <w:rPr>
                <w:rFonts w:cs="Times New Roman"/>
                <w:sz w:val="20"/>
                <w:szCs w:val="20"/>
              </w:rPr>
              <w:t>398 (92.6%)</w:t>
            </w:r>
          </w:p>
        </w:tc>
        <w:tc>
          <w:tcPr>
            <w:tcW w:w="1848" w:type="dxa"/>
            <w:tcBorders>
              <w:top w:val="single" w:sz="4" w:space="0" w:color="auto"/>
              <w:left w:val="single" w:sz="4" w:space="0" w:color="auto"/>
              <w:bottom w:val="single" w:sz="4" w:space="0" w:color="auto"/>
              <w:right w:val="single" w:sz="4" w:space="0" w:color="auto"/>
            </w:tcBorders>
            <w:vAlign w:val="center"/>
            <w:hideMark/>
          </w:tcPr>
          <w:p w14:paraId="499CE090" w14:textId="77777777" w:rsidR="00BF01BB" w:rsidRDefault="00BF01BB" w:rsidP="000672FF">
            <w:pPr>
              <w:tabs>
                <w:tab w:val="left" w:pos="7350"/>
              </w:tabs>
              <w:rPr>
                <w:rFonts w:cs="Times New Roman"/>
                <w:sz w:val="20"/>
                <w:szCs w:val="20"/>
              </w:rPr>
            </w:pPr>
            <w:r>
              <w:rPr>
                <w:rFonts w:cs="Times New Roman"/>
                <w:sz w:val="20"/>
                <w:szCs w:val="20"/>
              </w:rPr>
              <w:t>840 (93.2%)</w:t>
            </w:r>
          </w:p>
        </w:tc>
        <w:tc>
          <w:tcPr>
            <w:tcW w:w="1849" w:type="dxa"/>
            <w:tcBorders>
              <w:top w:val="single" w:sz="4" w:space="0" w:color="auto"/>
              <w:left w:val="single" w:sz="4" w:space="0" w:color="auto"/>
              <w:bottom w:val="single" w:sz="4" w:space="0" w:color="auto"/>
              <w:right w:val="single" w:sz="4" w:space="0" w:color="auto"/>
            </w:tcBorders>
            <w:vAlign w:val="center"/>
            <w:hideMark/>
          </w:tcPr>
          <w:p w14:paraId="225FDAE4" w14:textId="77777777" w:rsidR="00BF01BB" w:rsidRDefault="00BF01BB" w:rsidP="000672FF">
            <w:pPr>
              <w:tabs>
                <w:tab w:val="left" w:pos="7350"/>
              </w:tabs>
              <w:rPr>
                <w:rFonts w:cs="Times New Roman"/>
                <w:sz w:val="20"/>
                <w:szCs w:val="20"/>
              </w:rPr>
            </w:pPr>
            <w:r>
              <w:rPr>
                <w:rFonts w:cs="Times New Roman"/>
                <w:sz w:val="20"/>
                <w:szCs w:val="20"/>
              </w:rPr>
              <w:t>32 (7.4%)</w:t>
            </w:r>
          </w:p>
        </w:tc>
        <w:tc>
          <w:tcPr>
            <w:tcW w:w="1849" w:type="dxa"/>
            <w:tcBorders>
              <w:top w:val="single" w:sz="4" w:space="0" w:color="auto"/>
              <w:left w:val="single" w:sz="4" w:space="0" w:color="auto"/>
              <w:bottom w:val="single" w:sz="4" w:space="0" w:color="auto"/>
              <w:right w:val="single" w:sz="4" w:space="0" w:color="auto"/>
            </w:tcBorders>
            <w:vAlign w:val="center"/>
            <w:hideMark/>
          </w:tcPr>
          <w:p w14:paraId="525D29DB" w14:textId="77777777" w:rsidR="00BF01BB" w:rsidRDefault="00BF01BB" w:rsidP="000672FF">
            <w:pPr>
              <w:tabs>
                <w:tab w:val="left" w:pos="7350"/>
              </w:tabs>
              <w:rPr>
                <w:rFonts w:cs="Times New Roman"/>
                <w:sz w:val="20"/>
                <w:szCs w:val="20"/>
              </w:rPr>
            </w:pPr>
            <w:r>
              <w:rPr>
                <w:rFonts w:cs="Times New Roman"/>
                <w:sz w:val="20"/>
                <w:szCs w:val="20"/>
              </w:rPr>
              <w:t>61 (6.8%)</w:t>
            </w:r>
          </w:p>
        </w:tc>
      </w:tr>
      <w:tr w:rsidR="00BF01BB" w14:paraId="747BEC94" w14:textId="77777777" w:rsidTr="000672FF">
        <w:trPr>
          <w:trHeight w:val="403"/>
        </w:trPr>
        <w:tc>
          <w:tcPr>
            <w:tcW w:w="1848" w:type="dxa"/>
            <w:tcBorders>
              <w:top w:val="single" w:sz="4" w:space="0" w:color="auto"/>
              <w:left w:val="single" w:sz="4" w:space="0" w:color="auto"/>
              <w:bottom w:val="single" w:sz="4" w:space="0" w:color="auto"/>
              <w:right w:val="single" w:sz="4" w:space="0" w:color="auto"/>
            </w:tcBorders>
            <w:vAlign w:val="center"/>
            <w:hideMark/>
          </w:tcPr>
          <w:p w14:paraId="49ECFCD5" w14:textId="77777777" w:rsidR="00BF01BB" w:rsidRDefault="00BF01BB" w:rsidP="000672FF">
            <w:pPr>
              <w:tabs>
                <w:tab w:val="left" w:pos="7350"/>
              </w:tabs>
              <w:rPr>
                <w:rFonts w:cs="Times New Roman"/>
                <w:b/>
                <w:sz w:val="20"/>
                <w:szCs w:val="20"/>
              </w:rPr>
            </w:pPr>
            <w:r>
              <w:rPr>
                <w:rFonts w:cs="Times New Roman"/>
                <w:b/>
                <w:sz w:val="20"/>
                <w:szCs w:val="20"/>
              </w:rPr>
              <w:t>4 months</w:t>
            </w:r>
          </w:p>
        </w:tc>
        <w:tc>
          <w:tcPr>
            <w:tcW w:w="1848" w:type="dxa"/>
            <w:tcBorders>
              <w:top w:val="single" w:sz="4" w:space="0" w:color="auto"/>
              <w:left w:val="single" w:sz="4" w:space="0" w:color="auto"/>
              <w:bottom w:val="single" w:sz="4" w:space="0" w:color="auto"/>
              <w:right w:val="single" w:sz="4" w:space="0" w:color="auto"/>
            </w:tcBorders>
            <w:vAlign w:val="center"/>
            <w:hideMark/>
          </w:tcPr>
          <w:p w14:paraId="23AC5245" w14:textId="77777777" w:rsidR="00BF01BB" w:rsidRDefault="00BF01BB" w:rsidP="000672FF">
            <w:pPr>
              <w:tabs>
                <w:tab w:val="left" w:pos="7350"/>
              </w:tabs>
              <w:rPr>
                <w:rFonts w:cs="Times New Roman"/>
                <w:sz w:val="20"/>
                <w:szCs w:val="20"/>
              </w:rPr>
            </w:pPr>
            <w:r>
              <w:rPr>
                <w:rFonts w:cs="Times New Roman"/>
                <w:sz w:val="20"/>
                <w:szCs w:val="20"/>
              </w:rPr>
              <w:t>394 (91.6%)</w:t>
            </w:r>
          </w:p>
        </w:tc>
        <w:tc>
          <w:tcPr>
            <w:tcW w:w="1848" w:type="dxa"/>
            <w:tcBorders>
              <w:top w:val="single" w:sz="4" w:space="0" w:color="auto"/>
              <w:left w:val="single" w:sz="4" w:space="0" w:color="auto"/>
              <w:bottom w:val="single" w:sz="4" w:space="0" w:color="auto"/>
              <w:right w:val="single" w:sz="4" w:space="0" w:color="auto"/>
            </w:tcBorders>
            <w:vAlign w:val="center"/>
            <w:hideMark/>
          </w:tcPr>
          <w:p w14:paraId="24DCE135" w14:textId="77777777" w:rsidR="00BF01BB" w:rsidRDefault="00BF01BB" w:rsidP="000672FF">
            <w:pPr>
              <w:tabs>
                <w:tab w:val="left" w:pos="7350"/>
              </w:tabs>
              <w:rPr>
                <w:rFonts w:cs="Times New Roman"/>
                <w:sz w:val="20"/>
                <w:szCs w:val="20"/>
              </w:rPr>
            </w:pPr>
            <w:r>
              <w:rPr>
                <w:rFonts w:cs="Times New Roman"/>
                <w:sz w:val="20"/>
                <w:szCs w:val="20"/>
              </w:rPr>
              <w:t>845 (93.8%)</w:t>
            </w:r>
          </w:p>
        </w:tc>
        <w:tc>
          <w:tcPr>
            <w:tcW w:w="1849" w:type="dxa"/>
            <w:tcBorders>
              <w:top w:val="single" w:sz="4" w:space="0" w:color="auto"/>
              <w:left w:val="single" w:sz="4" w:space="0" w:color="auto"/>
              <w:bottom w:val="single" w:sz="4" w:space="0" w:color="auto"/>
              <w:right w:val="single" w:sz="4" w:space="0" w:color="auto"/>
            </w:tcBorders>
            <w:vAlign w:val="center"/>
            <w:hideMark/>
          </w:tcPr>
          <w:p w14:paraId="48B87450" w14:textId="77777777" w:rsidR="00BF01BB" w:rsidRDefault="00BF01BB" w:rsidP="000672FF">
            <w:pPr>
              <w:tabs>
                <w:tab w:val="left" w:pos="7350"/>
              </w:tabs>
              <w:rPr>
                <w:rFonts w:cs="Times New Roman"/>
                <w:sz w:val="20"/>
                <w:szCs w:val="20"/>
              </w:rPr>
            </w:pPr>
            <w:r>
              <w:rPr>
                <w:rFonts w:cs="Times New Roman"/>
                <w:sz w:val="20"/>
                <w:szCs w:val="20"/>
              </w:rPr>
              <w:t>36 (8.4%)</w:t>
            </w:r>
          </w:p>
        </w:tc>
        <w:tc>
          <w:tcPr>
            <w:tcW w:w="1849" w:type="dxa"/>
            <w:tcBorders>
              <w:top w:val="single" w:sz="4" w:space="0" w:color="auto"/>
              <w:left w:val="single" w:sz="4" w:space="0" w:color="auto"/>
              <w:bottom w:val="single" w:sz="4" w:space="0" w:color="auto"/>
              <w:right w:val="single" w:sz="4" w:space="0" w:color="auto"/>
            </w:tcBorders>
            <w:vAlign w:val="center"/>
            <w:hideMark/>
          </w:tcPr>
          <w:p w14:paraId="6752F488" w14:textId="77777777" w:rsidR="00BF01BB" w:rsidRDefault="00BF01BB" w:rsidP="000672FF">
            <w:pPr>
              <w:tabs>
                <w:tab w:val="left" w:pos="7350"/>
              </w:tabs>
              <w:rPr>
                <w:rFonts w:cs="Times New Roman"/>
                <w:sz w:val="20"/>
                <w:szCs w:val="20"/>
              </w:rPr>
            </w:pPr>
            <w:r>
              <w:rPr>
                <w:rFonts w:cs="Times New Roman"/>
                <w:sz w:val="20"/>
                <w:szCs w:val="20"/>
              </w:rPr>
              <w:t>56 (6.2%)</w:t>
            </w:r>
          </w:p>
        </w:tc>
      </w:tr>
      <w:tr w:rsidR="00BF01BB" w14:paraId="7577A0E3" w14:textId="77777777" w:rsidTr="000672FF">
        <w:trPr>
          <w:trHeight w:val="319"/>
        </w:trPr>
        <w:tc>
          <w:tcPr>
            <w:tcW w:w="1848" w:type="dxa"/>
            <w:tcBorders>
              <w:top w:val="single" w:sz="4" w:space="0" w:color="auto"/>
              <w:left w:val="single" w:sz="4" w:space="0" w:color="auto"/>
              <w:bottom w:val="single" w:sz="4" w:space="0" w:color="auto"/>
              <w:right w:val="single" w:sz="4" w:space="0" w:color="auto"/>
            </w:tcBorders>
            <w:vAlign w:val="center"/>
            <w:hideMark/>
          </w:tcPr>
          <w:p w14:paraId="512FEE8A" w14:textId="77777777" w:rsidR="00BF01BB" w:rsidRDefault="00BF01BB" w:rsidP="000672FF">
            <w:pPr>
              <w:tabs>
                <w:tab w:val="left" w:pos="7350"/>
              </w:tabs>
              <w:rPr>
                <w:rFonts w:cs="Times New Roman"/>
                <w:b/>
                <w:sz w:val="20"/>
                <w:szCs w:val="20"/>
              </w:rPr>
            </w:pPr>
            <w:r>
              <w:rPr>
                <w:rFonts w:cs="Times New Roman"/>
                <w:b/>
                <w:sz w:val="20"/>
                <w:szCs w:val="20"/>
              </w:rPr>
              <w:t>8 months</w:t>
            </w:r>
          </w:p>
        </w:tc>
        <w:tc>
          <w:tcPr>
            <w:tcW w:w="1848" w:type="dxa"/>
            <w:tcBorders>
              <w:top w:val="single" w:sz="4" w:space="0" w:color="auto"/>
              <w:left w:val="single" w:sz="4" w:space="0" w:color="auto"/>
              <w:bottom w:val="single" w:sz="4" w:space="0" w:color="auto"/>
              <w:right w:val="single" w:sz="4" w:space="0" w:color="auto"/>
            </w:tcBorders>
            <w:vAlign w:val="center"/>
            <w:hideMark/>
          </w:tcPr>
          <w:p w14:paraId="36DEF8E1" w14:textId="77777777" w:rsidR="00BF01BB" w:rsidRDefault="00BF01BB" w:rsidP="000672FF">
            <w:pPr>
              <w:tabs>
                <w:tab w:val="left" w:pos="7350"/>
              </w:tabs>
              <w:rPr>
                <w:rFonts w:cs="Times New Roman"/>
                <w:sz w:val="20"/>
                <w:szCs w:val="20"/>
              </w:rPr>
            </w:pPr>
            <w:r>
              <w:rPr>
                <w:rFonts w:cs="Times New Roman"/>
                <w:sz w:val="20"/>
                <w:szCs w:val="20"/>
              </w:rPr>
              <w:t>386 (89.8%)</w:t>
            </w:r>
          </w:p>
        </w:tc>
        <w:tc>
          <w:tcPr>
            <w:tcW w:w="1848" w:type="dxa"/>
            <w:tcBorders>
              <w:top w:val="single" w:sz="4" w:space="0" w:color="auto"/>
              <w:left w:val="single" w:sz="4" w:space="0" w:color="auto"/>
              <w:bottom w:val="single" w:sz="4" w:space="0" w:color="auto"/>
              <w:right w:val="single" w:sz="4" w:space="0" w:color="auto"/>
            </w:tcBorders>
            <w:vAlign w:val="center"/>
            <w:hideMark/>
          </w:tcPr>
          <w:p w14:paraId="22FE93ED" w14:textId="77777777" w:rsidR="00BF01BB" w:rsidRDefault="00BF01BB" w:rsidP="000672FF">
            <w:pPr>
              <w:tabs>
                <w:tab w:val="left" w:pos="7350"/>
              </w:tabs>
              <w:rPr>
                <w:rFonts w:cs="Times New Roman"/>
                <w:sz w:val="20"/>
                <w:szCs w:val="20"/>
              </w:rPr>
            </w:pPr>
            <w:r>
              <w:rPr>
                <w:rFonts w:cs="Times New Roman"/>
                <w:sz w:val="20"/>
                <w:szCs w:val="20"/>
              </w:rPr>
              <w:t>823 (91.3%)</w:t>
            </w:r>
          </w:p>
        </w:tc>
        <w:tc>
          <w:tcPr>
            <w:tcW w:w="1849" w:type="dxa"/>
            <w:tcBorders>
              <w:top w:val="single" w:sz="4" w:space="0" w:color="auto"/>
              <w:left w:val="single" w:sz="4" w:space="0" w:color="auto"/>
              <w:bottom w:val="single" w:sz="4" w:space="0" w:color="auto"/>
              <w:right w:val="single" w:sz="4" w:space="0" w:color="auto"/>
            </w:tcBorders>
            <w:vAlign w:val="center"/>
            <w:hideMark/>
          </w:tcPr>
          <w:p w14:paraId="1B7DA9D1" w14:textId="77777777" w:rsidR="00BF01BB" w:rsidRDefault="00BF01BB" w:rsidP="000672FF">
            <w:pPr>
              <w:tabs>
                <w:tab w:val="left" w:pos="7350"/>
              </w:tabs>
              <w:rPr>
                <w:rFonts w:cs="Times New Roman"/>
                <w:sz w:val="20"/>
                <w:szCs w:val="20"/>
              </w:rPr>
            </w:pPr>
            <w:r>
              <w:rPr>
                <w:rFonts w:cs="Times New Roman"/>
                <w:sz w:val="20"/>
                <w:szCs w:val="20"/>
              </w:rPr>
              <w:t>44 (10.2%)</w:t>
            </w:r>
          </w:p>
        </w:tc>
        <w:tc>
          <w:tcPr>
            <w:tcW w:w="1849" w:type="dxa"/>
            <w:tcBorders>
              <w:top w:val="single" w:sz="4" w:space="0" w:color="auto"/>
              <w:left w:val="single" w:sz="4" w:space="0" w:color="auto"/>
              <w:bottom w:val="single" w:sz="4" w:space="0" w:color="auto"/>
              <w:right w:val="single" w:sz="4" w:space="0" w:color="auto"/>
            </w:tcBorders>
            <w:vAlign w:val="center"/>
            <w:hideMark/>
          </w:tcPr>
          <w:p w14:paraId="3EE86BAD" w14:textId="77777777" w:rsidR="00BF01BB" w:rsidRDefault="00BF01BB" w:rsidP="000672FF">
            <w:pPr>
              <w:tabs>
                <w:tab w:val="left" w:pos="7350"/>
              </w:tabs>
              <w:rPr>
                <w:rFonts w:cs="Times New Roman"/>
                <w:sz w:val="20"/>
                <w:szCs w:val="20"/>
              </w:rPr>
            </w:pPr>
            <w:r>
              <w:rPr>
                <w:rFonts w:cs="Times New Roman"/>
                <w:sz w:val="20"/>
                <w:szCs w:val="20"/>
              </w:rPr>
              <w:t>78 (8.7%)</w:t>
            </w:r>
          </w:p>
        </w:tc>
      </w:tr>
      <w:tr w:rsidR="00BF01BB" w14:paraId="77A2DB48" w14:textId="77777777" w:rsidTr="000672FF">
        <w:trPr>
          <w:trHeight w:val="385"/>
        </w:trPr>
        <w:tc>
          <w:tcPr>
            <w:tcW w:w="1848" w:type="dxa"/>
            <w:tcBorders>
              <w:top w:val="single" w:sz="4" w:space="0" w:color="auto"/>
              <w:left w:val="single" w:sz="4" w:space="0" w:color="auto"/>
              <w:bottom w:val="single" w:sz="4" w:space="0" w:color="auto"/>
              <w:right w:val="single" w:sz="4" w:space="0" w:color="auto"/>
            </w:tcBorders>
            <w:vAlign w:val="center"/>
            <w:hideMark/>
          </w:tcPr>
          <w:p w14:paraId="09642AE4" w14:textId="77777777" w:rsidR="00BF01BB" w:rsidRDefault="00BF01BB" w:rsidP="000672FF">
            <w:pPr>
              <w:tabs>
                <w:tab w:val="left" w:pos="7350"/>
              </w:tabs>
              <w:rPr>
                <w:rFonts w:cs="Times New Roman"/>
                <w:b/>
                <w:sz w:val="20"/>
                <w:szCs w:val="20"/>
              </w:rPr>
            </w:pPr>
            <w:r>
              <w:rPr>
                <w:rFonts w:cs="Times New Roman"/>
                <w:b/>
                <w:sz w:val="20"/>
                <w:szCs w:val="20"/>
              </w:rPr>
              <w:t>12 months</w:t>
            </w:r>
          </w:p>
        </w:tc>
        <w:tc>
          <w:tcPr>
            <w:tcW w:w="1848" w:type="dxa"/>
            <w:tcBorders>
              <w:top w:val="single" w:sz="4" w:space="0" w:color="auto"/>
              <w:left w:val="single" w:sz="4" w:space="0" w:color="auto"/>
              <w:bottom w:val="single" w:sz="4" w:space="0" w:color="auto"/>
              <w:right w:val="single" w:sz="4" w:space="0" w:color="auto"/>
            </w:tcBorders>
            <w:vAlign w:val="center"/>
            <w:hideMark/>
          </w:tcPr>
          <w:p w14:paraId="62CE1B35" w14:textId="77777777" w:rsidR="00BF01BB" w:rsidRDefault="00BF01BB" w:rsidP="000672FF">
            <w:pPr>
              <w:tabs>
                <w:tab w:val="left" w:pos="7350"/>
              </w:tabs>
              <w:rPr>
                <w:rFonts w:cs="Times New Roman"/>
                <w:sz w:val="20"/>
                <w:szCs w:val="20"/>
              </w:rPr>
            </w:pPr>
            <w:r>
              <w:rPr>
                <w:rFonts w:cs="Times New Roman"/>
                <w:sz w:val="20"/>
                <w:szCs w:val="20"/>
              </w:rPr>
              <w:t>371 (86.3%)</w:t>
            </w:r>
          </w:p>
        </w:tc>
        <w:tc>
          <w:tcPr>
            <w:tcW w:w="1848" w:type="dxa"/>
            <w:tcBorders>
              <w:top w:val="single" w:sz="4" w:space="0" w:color="auto"/>
              <w:left w:val="single" w:sz="4" w:space="0" w:color="auto"/>
              <w:bottom w:val="single" w:sz="4" w:space="0" w:color="auto"/>
              <w:right w:val="single" w:sz="4" w:space="0" w:color="auto"/>
            </w:tcBorders>
            <w:vAlign w:val="center"/>
            <w:hideMark/>
          </w:tcPr>
          <w:p w14:paraId="17F6AACE" w14:textId="77777777" w:rsidR="00BF01BB" w:rsidRDefault="00BF01BB" w:rsidP="000672FF">
            <w:pPr>
              <w:tabs>
                <w:tab w:val="left" w:pos="7350"/>
              </w:tabs>
              <w:rPr>
                <w:rFonts w:cs="Times New Roman"/>
                <w:sz w:val="20"/>
                <w:szCs w:val="20"/>
              </w:rPr>
            </w:pPr>
            <w:r>
              <w:rPr>
                <w:rFonts w:cs="Times New Roman"/>
                <w:sz w:val="20"/>
                <w:szCs w:val="20"/>
              </w:rPr>
              <w:t>815 (90.5%)</w:t>
            </w:r>
          </w:p>
        </w:tc>
        <w:tc>
          <w:tcPr>
            <w:tcW w:w="1849" w:type="dxa"/>
            <w:tcBorders>
              <w:top w:val="single" w:sz="4" w:space="0" w:color="auto"/>
              <w:left w:val="single" w:sz="4" w:space="0" w:color="auto"/>
              <w:bottom w:val="single" w:sz="4" w:space="0" w:color="auto"/>
              <w:right w:val="single" w:sz="4" w:space="0" w:color="auto"/>
            </w:tcBorders>
            <w:vAlign w:val="center"/>
            <w:hideMark/>
          </w:tcPr>
          <w:p w14:paraId="6D035F8C" w14:textId="77777777" w:rsidR="00BF01BB" w:rsidRDefault="00BF01BB" w:rsidP="000672FF">
            <w:pPr>
              <w:tabs>
                <w:tab w:val="left" w:pos="7350"/>
              </w:tabs>
              <w:rPr>
                <w:rFonts w:cs="Times New Roman"/>
                <w:sz w:val="20"/>
                <w:szCs w:val="20"/>
              </w:rPr>
            </w:pPr>
            <w:r>
              <w:rPr>
                <w:rFonts w:cs="Times New Roman"/>
                <w:sz w:val="20"/>
                <w:szCs w:val="20"/>
              </w:rPr>
              <w:t>59 (13.7%)</w:t>
            </w:r>
          </w:p>
        </w:tc>
        <w:tc>
          <w:tcPr>
            <w:tcW w:w="1849" w:type="dxa"/>
            <w:tcBorders>
              <w:top w:val="single" w:sz="4" w:space="0" w:color="auto"/>
              <w:left w:val="single" w:sz="4" w:space="0" w:color="auto"/>
              <w:bottom w:val="single" w:sz="4" w:space="0" w:color="auto"/>
              <w:right w:val="single" w:sz="4" w:space="0" w:color="auto"/>
            </w:tcBorders>
            <w:vAlign w:val="center"/>
            <w:hideMark/>
          </w:tcPr>
          <w:p w14:paraId="35757F56" w14:textId="77777777" w:rsidR="00BF01BB" w:rsidRDefault="00BF01BB" w:rsidP="000672FF">
            <w:pPr>
              <w:tabs>
                <w:tab w:val="left" w:pos="7350"/>
              </w:tabs>
              <w:rPr>
                <w:rFonts w:cs="Times New Roman"/>
                <w:sz w:val="20"/>
                <w:szCs w:val="20"/>
              </w:rPr>
            </w:pPr>
            <w:r>
              <w:rPr>
                <w:rFonts w:cs="Times New Roman"/>
                <w:sz w:val="20"/>
                <w:szCs w:val="20"/>
              </w:rPr>
              <w:t>86 (9.5%)</w:t>
            </w:r>
          </w:p>
        </w:tc>
      </w:tr>
    </w:tbl>
    <w:p w14:paraId="3DC35F94" w14:textId="77777777" w:rsidR="00BF01BB" w:rsidRDefault="00BF01BB" w:rsidP="00BF01BB">
      <w:pPr>
        <w:spacing w:line="276" w:lineRule="auto"/>
        <w:jc w:val="both"/>
        <w:rPr>
          <w:rFonts w:cs="Times New Roman"/>
          <w:b/>
          <w:szCs w:val="24"/>
        </w:rPr>
      </w:pPr>
    </w:p>
    <w:p w14:paraId="0EBEF881" w14:textId="7D78C161" w:rsidR="00E80426" w:rsidRDefault="00E80426">
      <w:pPr>
        <w:spacing w:after="160" w:line="259" w:lineRule="auto"/>
      </w:pPr>
      <w:r>
        <w:br w:type="page"/>
      </w:r>
    </w:p>
    <w:p w14:paraId="32781552" w14:textId="7FBC0FCC" w:rsidR="00BF01BB" w:rsidRDefault="00BF01BB" w:rsidP="00413D71">
      <w:pPr>
        <w:pStyle w:val="Heading5"/>
        <w:rPr>
          <w:rFonts w:cs="Times New Roman"/>
          <w:szCs w:val="24"/>
        </w:rPr>
      </w:pPr>
      <w:bookmarkStart w:id="338" w:name="_Toc43394294"/>
      <w:bookmarkStart w:id="339" w:name="_Toc30761004"/>
      <w:bookmarkStart w:id="340" w:name="_Toc30761170"/>
      <w:bookmarkStart w:id="341" w:name="_Toc30665201"/>
      <w:bookmarkStart w:id="342" w:name="_Toc30674179"/>
      <w:bookmarkStart w:id="343" w:name="_Toc30753464"/>
      <w:bookmarkStart w:id="344" w:name="_Toc30753633"/>
      <w:bookmarkStart w:id="345" w:name="_Toc30761005"/>
      <w:bookmarkStart w:id="346" w:name="_Toc30761171"/>
      <w:bookmarkStart w:id="347" w:name="_Ref31037951"/>
      <w:bookmarkStart w:id="348" w:name="_Ref31038420"/>
      <w:bookmarkStart w:id="349" w:name="_Ref30595803"/>
      <w:bookmarkStart w:id="350" w:name="_Toc49168513"/>
      <w:bookmarkEnd w:id="338"/>
      <w:bookmarkEnd w:id="334"/>
      <w:bookmarkEnd w:id="339"/>
      <w:bookmarkEnd w:id="340"/>
      <w:bookmarkEnd w:id="341"/>
      <w:bookmarkEnd w:id="342"/>
      <w:bookmarkEnd w:id="343"/>
      <w:bookmarkEnd w:id="344"/>
      <w:bookmarkEnd w:id="345"/>
      <w:bookmarkEnd w:id="346"/>
      <w:r w:rsidRPr="00BF01BB">
        <w:rPr>
          <w:rFonts w:cs="Times New Roman"/>
          <w:szCs w:val="24"/>
        </w:rPr>
        <w:lastRenderedPageBreak/>
        <w:t>Number of missing dimensions for invalid EQ-5D</w:t>
      </w:r>
      <w:r w:rsidR="00D46A24">
        <w:rPr>
          <w:rFonts w:cs="Times New Roman"/>
          <w:szCs w:val="24"/>
        </w:rPr>
        <w:t>-5L</w:t>
      </w:r>
      <w:r w:rsidRPr="00BF01BB">
        <w:rPr>
          <w:rFonts w:cs="Times New Roman"/>
          <w:szCs w:val="24"/>
        </w:rPr>
        <w:t xml:space="preserve"> questionnaires</w:t>
      </w:r>
      <w:bookmarkEnd w:id="347"/>
      <w:bookmarkEnd w:id="348"/>
      <w:bookmarkEnd w:id="350"/>
    </w:p>
    <w:p w14:paraId="6091DD99" w14:textId="77777777" w:rsidR="00413D71" w:rsidRPr="00413D71" w:rsidRDefault="00413D71" w:rsidP="00413D71"/>
    <w:tbl>
      <w:tblPr>
        <w:tblStyle w:val="TableGrid"/>
        <w:tblW w:w="0" w:type="auto"/>
        <w:tblLook w:val="04A0" w:firstRow="1" w:lastRow="0" w:firstColumn="1" w:lastColumn="0" w:noHBand="0" w:noVBand="1"/>
      </w:tblPr>
      <w:tblGrid>
        <w:gridCol w:w="1363"/>
        <w:gridCol w:w="767"/>
        <w:gridCol w:w="763"/>
        <w:gridCol w:w="763"/>
        <w:gridCol w:w="763"/>
        <w:gridCol w:w="768"/>
        <w:gridCol w:w="767"/>
        <w:gridCol w:w="768"/>
        <w:gridCol w:w="763"/>
        <w:gridCol w:w="763"/>
        <w:gridCol w:w="768"/>
      </w:tblGrid>
      <w:tr w:rsidR="00BF01BB" w14:paraId="3296DAE7" w14:textId="77777777" w:rsidTr="000672FF">
        <w:trPr>
          <w:trHeight w:val="550"/>
        </w:trPr>
        <w:tc>
          <w:tcPr>
            <w:tcW w:w="1384" w:type="dxa"/>
            <w:tcBorders>
              <w:top w:val="single" w:sz="4" w:space="0" w:color="auto"/>
              <w:left w:val="single" w:sz="4" w:space="0" w:color="auto"/>
              <w:bottom w:val="single" w:sz="4" w:space="0" w:color="auto"/>
              <w:right w:val="single" w:sz="4" w:space="0" w:color="auto"/>
            </w:tcBorders>
            <w:vAlign w:val="center"/>
            <w:hideMark/>
          </w:tcPr>
          <w:p w14:paraId="43D6ACBA" w14:textId="6AEB5BF4" w:rsidR="00BF01BB" w:rsidRDefault="00BF01BB" w:rsidP="000672FF">
            <w:pPr>
              <w:tabs>
                <w:tab w:val="left" w:pos="7350"/>
              </w:tabs>
              <w:rPr>
                <w:rFonts w:cs="Times New Roman"/>
                <w:b/>
                <w:sz w:val="20"/>
                <w:szCs w:val="20"/>
              </w:rPr>
            </w:pPr>
            <w:r>
              <w:rPr>
                <w:rFonts w:cs="Times New Roman"/>
                <w:b/>
                <w:sz w:val="20"/>
                <w:szCs w:val="20"/>
              </w:rPr>
              <w:t>EQ-5D</w:t>
            </w:r>
            <w:r w:rsidR="00D46A24">
              <w:rPr>
                <w:rFonts w:cs="Times New Roman"/>
                <w:b/>
                <w:sz w:val="20"/>
                <w:szCs w:val="20"/>
              </w:rPr>
              <w:t>-5L</w:t>
            </w:r>
          </w:p>
        </w:tc>
        <w:tc>
          <w:tcPr>
            <w:tcW w:w="3929" w:type="dxa"/>
            <w:gridSpan w:val="5"/>
            <w:tcBorders>
              <w:top w:val="single" w:sz="4" w:space="0" w:color="auto"/>
              <w:left w:val="single" w:sz="4" w:space="0" w:color="auto"/>
              <w:bottom w:val="single" w:sz="4" w:space="0" w:color="auto"/>
              <w:right w:val="single" w:sz="4" w:space="0" w:color="auto"/>
            </w:tcBorders>
            <w:vAlign w:val="center"/>
            <w:hideMark/>
          </w:tcPr>
          <w:p w14:paraId="1DAD2F6B" w14:textId="77777777" w:rsidR="00BF01BB" w:rsidRDefault="00BF01BB" w:rsidP="000672FF">
            <w:pPr>
              <w:tabs>
                <w:tab w:val="left" w:pos="7350"/>
              </w:tabs>
              <w:rPr>
                <w:rFonts w:cs="Times New Roman"/>
                <w:b/>
                <w:sz w:val="20"/>
                <w:szCs w:val="20"/>
              </w:rPr>
            </w:pPr>
            <w:r>
              <w:rPr>
                <w:rFonts w:cs="Times New Roman"/>
                <w:b/>
                <w:sz w:val="20"/>
                <w:szCs w:val="20"/>
              </w:rPr>
              <w:t xml:space="preserve">Intervention: </w:t>
            </w:r>
          </w:p>
          <w:p w14:paraId="1800D92A" w14:textId="77777777" w:rsidR="00BF01BB" w:rsidRDefault="00BF01BB" w:rsidP="000672FF">
            <w:pPr>
              <w:tabs>
                <w:tab w:val="left" w:pos="7350"/>
              </w:tabs>
              <w:rPr>
                <w:rFonts w:cs="Times New Roman"/>
                <w:b/>
                <w:sz w:val="20"/>
                <w:szCs w:val="20"/>
              </w:rPr>
            </w:pPr>
            <w:r>
              <w:rPr>
                <w:rFonts w:cs="Times New Roman"/>
                <w:b/>
                <w:sz w:val="20"/>
                <w:szCs w:val="20"/>
              </w:rPr>
              <w:t>Number of missing dimensions</w:t>
            </w:r>
          </w:p>
        </w:tc>
        <w:tc>
          <w:tcPr>
            <w:tcW w:w="3929" w:type="dxa"/>
            <w:gridSpan w:val="5"/>
            <w:tcBorders>
              <w:top w:val="single" w:sz="4" w:space="0" w:color="auto"/>
              <w:left w:val="single" w:sz="4" w:space="0" w:color="auto"/>
              <w:bottom w:val="single" w:sz="4" w:space="0" w:color="auto"/>
              <w:right w:val="single" w:sz="4" w:space="0" w:color="auto"/>
            </w:tcBorders>
            <w:vAlign w:val="center"/>
            <w:hideMark/>
          </w:tcPr>
          <w:p w14:paraId="7397EA0F" w14:textId="77777777" w:rsidR="00BF01BB" w:rsidRDefault="00BF01BB" w:rsidP="000672FF">
            <w:pPr>
              <w:tabs>
                <w:tab w:val="left" w:pos="7350"/>
              </w:tabs>
              <w:rPr>
                <w:rFonts w:cs="Times New Roman"/>
                <w:b/>
                <w:sz w:val="20"/>
                <w:szCs w:val="20"/>
              </w:rPr>
            </w:pPr>
            <w:r>
              <w:rPr>
                <w:rFonts w:cs="Times New Roman"/>
                <w:b/>
                <w:sz w:val="20"/>
                <w:szCs w:val="20"/>
              </w:rPr>
              <w:t xml:space="preserve">Usual care: </w:t>
            </w:r>
          </w:p>
          <w:p w14:paraId="25FB3E6E" w14:textId="77777777" w:rsidR="00BF01BB" w:rsidRDefault="00BF01BB" w:rsidP="000672FF">
            <w:pPr>
              <w:tabs>
                <w:tab w:val="left" w:pos="7350"/>
              </w:tabs>
              <w:rPr>
                <w:rFonts w:cs="Times New Roman"/>
                <w:b/>
                <w:sz w:val="20"/>
                <w:szCs w:val="20"/>
              </w:rPr>
            </w:pPr>
            <w:r>
              <w:rPr>
                <w:rFonts w:cs="Times New Roman"/>
                <w:b/>
                <w:sz w:val="20"/>
                <w:szCs w:val="20"/>
              </w:rPr>
              <w:t>Number of missing dimensions</w:t>
            </w:r>
          </w:p>
        </w:tc>
      </w:tr>
      <w:tr w:rsidR="00BF01BB" w14:paraId="6135899E" w14:textId="77777777" w:rsidTr="000672FF">
        <w:trPr>
          <w:trHeight w:val="315"/>
        </w:trPr>
        <w:tc>
          <w:tcPr>
            <w:tcW w:w="1384" w:type="dxa"/>
            <w:tcBorders>
              <w:top w:val="single" w:sz="4" w:space="0" w:color="auto"/>
              <w:left w:val="single" w:sz="4" w:space="0" w:color="auto"/>
              <w:bottom w:val="single" w:sz="4" w:space="0" w:color="auto"/>
              <w:right w:val="single" w:sz="4" w:space="0" w:color="auto"/>
            </w:tcBorders>
            <w:vAlign w:val="center"/>
            <w:hideMark/>
          </w:tcPr>
          <w:p w14:paraId="60589AB2" w14:textId="77777777" w:rsidR="00BF01BB" w:rsidRDefault="00BF01BB" w:rsidP="000672FF">
            <w:pPr>
              <w:tabs>
                <w:tab w:val="left" w:pos="7350"/>
              </w:tabs>
              <w:rPr>
                <w:rFonts w:cs="Times New Roman"/>
                <w:b/>
                <w:sz w:val="20"/>
                <w:szCs w:val="20"/>
              </w:rPr>
            </w:pPr>
            <w:r>
              <w:rPr>
                <w:rFonts w:cs="Times New Roman"/>
                <w:b/>
                <w:sz w:val="20"/>
                <w:szCs w:val="20"/>
              </w:rPr>
              <w:t>Follow up</w:t>
            </w:r>
          </w:p>
        </w:tc>
        <w:tc>
          <w:tcPr>
            <w:tcW w:w="785" w:type="dxa"/>
            <w:tcBorders>
              <w:top w:val="single" w:sz="4" w:space="0" w:color="auto"/>
              <w:left w:val="single" w:sz="4" w:space="0" w:color="auto"/>
              <w:bottom w:val="single" w:sz="4" w:space="0" w:color="auto"/>
              <w:right w:val="single" w:sz="4" w:space="0" w:color="auto"/>
            </w:tcBorders>
            <w:vAlign w:val="center"/>
            <w:hideMark/>
          </w:tcPr>
          <w:p w14:paraId="42338325" w14:textId="77777777" w:rsidR="00BF01BB" w:rsidRDefault="00BF01BB" w:rsidP="000672FF">
            <w:pPr>
              <w:tabs>
                <w:tab w:val="left" w:pos="7350"/>
              </w:tabs>
              <w:rPr>
                <w:rFonts w:cs="Times New Roman"/>
                <w:b/>
                <w:sz w:val="20"/>
                <w:szCs w:val="20"/>
              </w:rPr>
            </w:pPr>
            <w:r>
              <w:rPr>
                <w:rFonts w:cs="Times New Roman"/>
                <w:b/>
                <w:sz w:val="20"/>
                <w:szCs w:val="20"/>
              </w:rPr>
              <w:t>1</w:t>
            </w:r>
          </w:p>
        </w:tc>
        <w:tc>
          <w:tcPr>
            <w:tcW w:w="786" w:type="dxa"/>
            <w:tcBorders>
              <w:top w:val="single" w:sz="4" w:space="0" w:color="auto"/>
              <w:left w:val="single" w:sz="4" w:space="0" w:color="auto"/>
              <w:bottom w:val="single" w:sz="4" w:space="0" w:color="auto"/>
              <w:right w:val="single" w:sz="4" w:space="0" w:color="auto"/>
            </w:tcBorders>
            <w:vAlign w:val="center"/>
            <w:hideMark/>
          </w:tcPr>
          <w:p w14:paraId="4D3AEC2C" w14:textId="77777777" w:rsidR="00BF01BB" w:rsidRDefault="00BF01BB" w:rsidP="000672FF">
            <w:pPr>
              <w:tabs>
                <w:tab w:val="left" w:pos="7350"/>
              </w:tabs>
              <w:rPr>
                <w:rFonts w:cs="Times New Roman"/>
                <w:b/>
                <w:sz w:val="20"/>
                <w:szCs w:val="20"/>
              </w:rPr>
            </w:pPr>
            <w:r>
              <w:rPr>
                <w:rFonts w:cs="Times New Roman"/>
                <w:b/>
                <w:sz w:val="20"/>
                <w:szCs w:val="20"/>
              </w:rPr>
              <w:t>2</w:t>
            </w:r>
          </w:p>
        </w:tc>
        <w:tc>
          <w:tcPr>
            <w:tcW w:w="786" w:type="dxa"/>
            <w:tcBorders>
              <w:top w:val="single" w:sz="4" w:space="0" w:color="auto"/>
              <w:left w:val="single" w:sz="4" w:space="0" w:color="auto"/>
              <w:bottom w:val="single" w:sz="4" w:space="0" w:color="auto"/>
              <w:right w:val="single" w:sz="4" w:space="0" w:color="auto"/>
            </w:tcBorders>
            <w:vAlign w:val="center"/>
            <w:hideMark/>
          </w:tcPr>
          <w:p w14:paraId="688323A2" w14:textId="77777777" w:rsidR="00BF01BB" w:rsidRDefault="00BF01BB" w:rsidP="000672FF">
            <w:pPr>
              <w:tabs>
                <w:tab w:val="left" w:pos="7350"/>
              </w:tabs>
              <w:rPr>
                <w:rFonts w:cs="Times New Roman"/>
                <w:b/>
                <w:sz w:val="20"/>
                <w:szCs w:val="20"/>
              </w:rPr>
            </w:pPr>
            <w:r>
              <w:rPr>
                <w:rFonts w:cs="Times New Roman"/>
                <w:b/>
                <w:sz w:val="20"/>
                <w:szCs w:val="20"/>
              </w:rPr>
              <w:t>3</w:t>
            </w:r>
          </w:p>
        </w:tc>
        <w:tc>
          <w:tcPr>
            <w:tcW w:w="786" w:type="dxa"/>
            <w:tcBorders>
              <w:top w:val="single" w:sz="4" w:space="0" w:color="auto"/>
              <w:left w:val="single" w:sz="4" w:space="0" w:color="auto"/>
              <w:bottom w:val="single" w:sz="4" w:space="0" w:color="auto"/>
              <w:right w:val="single" w:sz="4" w:space="0" w:color="auto"/>
            </w:tcBorders>
            <w:vAlign w:val="center"/>
            <w:hideMark/>
          </w:tcPr>
          <w:p w14:paraId="09FADAEB" w14:textId="77777777" w:rsidR="00BF01BB" w:rsidRDefault="00BF01BB" w:rsidP="000672FF">
            <w:pPr>
              <w:tabs>
                <w:tab w:val="left" w:pos="7350"/>
              </w:tabs>
              <w:rPr>
                <w:rFonts w:cs="Times New Roman"/>
                <w:b/>
                <w:sz w:val="20"/>
                <w:szCs w:val="20"/>
              </w:rPr>
            </w:pPr>
            <w:r>
              <w:rPr>
                <w:rFonts w:cs="Times New Roman"/>
                <w:b/>
                <w:sz w:val="20"/>
                <w:szCs w:val="20"/>
              </w:rPr>
              <w:t>4</w:t>
            </w:r>
          </w:p>
        </w:tc>
        <w:tc>
          <w:tcPr>
            <w:tcW w:w="786" w:type="dxa"/>
            <w:tcBorders>
              <w:top w:val="single" w:sz="4" w:space="0" w:color="auto"/>
              <w:left w:val="single" w:sz="4" w:space="0" w:color="auto"/>
              <w:bottom w:val="single" w:sz="4" w:space="0" w:color="auto"/>
              <w:right w:val="single" w:sz="4" w:space="0" w:color="auto"/>
            </w:tcBorders>
            <w:vAlign w:val="center"/>
            <w:hideMark/>
          </w:tcPr>
          <w:p w14:paraId="77AD0D69" w14:textId="77777777" w:rsidR="00BF01BB" w:rsidRDefault="00BF01BB" w:rsidP="000672FF">
            <w:pPr>
              <w:tabs>
                <w:tab w:val="left" w:pos="7350"/>
              </w:tabs>
              <w:rPr>
                <w:rFonts w:cs="Times New Roman"/>
                <w:b/>
                <w:sz w:val="20"/>
                <w:szCs w:val="20"/>
              </w:rPr>
            </w:pPr>
            <w:r>
              <w:rPr>
                <w:rFonts w:cs="Times New Roman"/>
                <w:b/>
                <w:sz w:val="20"/>
                <w:szCs w:val="20"/>
              </w:rPr>
              <w:t>5</w:t>
            </w:r>
          </w:p>
        </w:tc>
        <w:tc>
          <w:tcPr>
            <w:tcW w:w="785" w:type="dxa"/>
            <w:tcBorders>
              <w:top w:val="single" w:sz="4" w:space="0" w:color="auto"/>
              <w:left w:val="single" w:sz="4" w:space="0" w:color="auto"/>
              <w:bottom w:val="single" w:sz="4" w:space="0" w:color="auto"/>
              <w:right w:val="single" w:sz="4" w:space="0" w:color="auto"/>
            </w:tcBorders>
            <w:vAlign w:val="center"/>
            <w:hideMark/>
          </w:tcPr>
          <w:p w14:paraId="44E85D25" w14:textId="77777777" w:rsidR="00BF01BB" w:rsidRDefault="00BF01BB" w:rsidP="000672FF">
            <w:pPr>
              <w:tabs>
                <w:tab w:val="left" w:pos="7350"/>
              </w:tabs>
              <w:rPr>
                <w:rFonts w:cs="Times New Roman"/>
                <w:b/>
                <w:sz w:val="20"/>
                <w:szCs w:val="20"/>
              </w:rPr>
            </w:pPr>
            <w:r>
              <w:rPr>
                <w:rFonts w:cs="Times New Roman"/>
                <w:b/>
                <w:sz w:val="20"/>
                <w:szCs w:val="20"/>
              </w:rPr>
              <w:t>1</w:t>
            </w:r>
          </w:p>
        </w:tc>
        <w:tc>
          <w:tcPr>
            <w:tcW w:w="786" w:type="dxa"/>
            <w:tcBorders>
              <w:top w:val="single" w:sz="4" w:space="0" w:color="auto"/>
              <w:left w:val="single" w:sz="4" w:space="0" w:color="auto"/>
              <w:bottom w:val="single" w:sz="4" w:space="0" w:color="auto"/>
              <w:right w:val="single" w:sz="4" w:space="0" w:color="auto"/>
            </w:tcBorders>
            <w:vAlign w:val="center"/>
            <w:hideMark/>
          </w:tcPr>
          <w:p w14:paraId="214A32C7" w14:textId="77777777" w:rsidR="00BF01BB" w:rsidRDefault="00BF01BB" w:rsidP="000672FF">
            <w:pPr>
              <w:tabs>
                <w:tab w:val="left" w:pos="7350"/>
              </w:tabs>
              <w:rPr>
                <w:rFonts w:cs="Times New Roman"/>
                <w:b/>
                <w:sz w:val="20"/>
                <w:szCs w:val="20"/>
              </w:rPr>
            </w:pPr>
            <w:r>
              <w:rPr>
                <w:rFonts w:cs="Times New Roman"/>
                <w:b/>
                <w:sz w:val="20"/>
                <w:szCs w:val="20"/>
              </w:rPr>
              <w:t>2</w:t>
            </w:r>
          </w:p>
        </w:tc>
        <w:tc>
          <w:tcPr>
            <w:tcW w:w="786" w:type="dxa"/>
            <w:tcBorders>
              <w:top w:val="single" w:sz="4" w:space="0" w:color="auto"/>
              <w:left w:val="single" w:sz="4" w:space="0" w:color="auto"/>
              <w:bottom w:val="single" w:sz="4" w:space="0" w:color="auto"/>
              <w:right w:val="single" w:sz="4" w:space="0" w:color="auto"/>
            </w:tcBorders>
            <w:vAlign w:val="center"/>
            <w:hideMark/>
          </w:tcPr>
          <w:p w14:paraId="368ACA12" w14:textId="77777777" w:rsidR="00BF01BB" w:rsidRDefault="00BF01BB" w:rsidP="000672FF">
            <w:pPr>
              <w:tabs>
                <w:tab w:val="left" w:pos="7350"/>
              </w:tabs>
              <w:rPr>
                <w:rFonts w:cs="Times New Roman"/>
                <w:b/>
                <w:sz w:val="20"/>
                <w:szCs w:val="20"/>
              </w:rPr>
            </w:pPr>
            <w:r>
              <w:rPr>
                <w:rFonts w:cs="Times New Roman"/>
                <w:b/>
                <w:sz w:val="20"/>
                <w:szCs w:val="20"/>
              </w:rPr>
              <w:t>3</w:t>
            </w:r>
          </w:p>
        </w:tc>
        <w:tc>
          <w:tcPr>
            <w:tcW w:w="786" w:type="dxa"/>
            <w:tcBorders>
              <w:top w:val="single" w:sz="4" w:space="0" w:color="auto"/>
              <w:left w:val="single" w:sz="4" w:space="0" w:color="auto"/>
              <w:bottom w:val="single" w:sz="4" w:space="0" w:color="auto"/>
              <w:right w:val="single" w:sz="4" w:space="0" w:color="auto"/>
            </w:tcBorders>
            <w:vAlign w:val="center"/>
            <w:hideMark/>
          </w:tcPr>
          <w:p w14:paraId="0576DCD9" w14:textId="77777777" w:rsidR="00BF01BB" w:rsidRDefault="00BF01BB" w:rsidP="000672FF">
            <w:pPr>
              <w:tabs>
                <w:tab w:val="left" w:pos="7350"/>
              </w:tabs>
              <w:rPr>
                <w:rFonts w:cs="Times New Roman"/>
                <w:b/>
                <w:sz w:val="20"/>
                <w:szCs w:val="20"/>
              </w:rPr>
            </w:pPr>
            <w:r>
              <w:rPr>
                <w:rFonts w:cs="Times New Roman"/>
                <w:b/>
                <w:sz w:val="20"/>
                <w:szCs w:val="20"/>
              </w:rPr>
              <w:t>4</w:t>
            </w:r>
          </w:p>
        </w:tc>
        <w:tc>
          <w:tcPr>
            <w:tcW w:w="786" w:type="dxa"/>
            <w:tcBorders>
              <w:top w:val="single" w:sz="4" w:space="0" w:color="auto"/>
              <w:left w:val="single" w:sz="4" w:space="0" w:color="auto"/>
              <w:bottom w:val="single" w:sz="4" w:space="0" w:color="auto"/>
              <w:right w:val="single" w:sz="4" w:space="0" w:color="auto"/>
            </w:tcBorders>
            <w:vAlign w:val="center"/>
            <w:hideMark/>
          </w:tcPr>
          <w:p w14:paraId="3C032F2C" w14:textId="77777777" w:rsidR="00BF01BB" w:rsidRDefault="00BF01BB" w:rsidP="000672FF">
            <w:pPr>
              <w:tabs>
                <w:tab w:val="left" w:pos="7350"/>
              </w:tabs>
              <w:rPr>
                <w:rFonts w:cs="Times New Roman"/>
                <w:b/>
                <w:sz w:val="20"/>
                <w:szCs w:val="20"/>
              </w:rPr>
            </w:pPr>
            <w:r>
              <w:rPr>
                <w:rFonts w:cs="Times New Roman"/>
                <w:b/>
                <w:sz w:val="20"/>
                <w:szCs w:val="20"/>
              </w:rPr>
              <w:t>5</w:t>
            </w:r>
          </w:p>
        </w:tc>
      </w:tr>
      <w:tr w:rsidR="00BF01BB" w14:paraId="2BDDD56C" w14:textId="77777777" w:rsidTr="000672FF">
        <w:tc>
          <w:tcPr>
            <w:tcW w:w="1384" w:type="dxa"/>
            <w:tcBorders>
              <w:top w:val="single" w:sz="4" w:space="0" w:color="auto"/>
              <w:left w:val="single" w:sz="4" w:space="0" w:color="auto"/>
              <w:bottom w:val="single" w:sz="4" w:space="0" w:color="auto"/>
              <w:right w:val="single" w:sz="4" w:space="0" w:color="auto"/>
            </w:tcBorders>
            <w:vAlign w:val="center"/>
            <w:hideMark/>
          </w:tcPr>
          <w:p w14:paraId="5DED5C0C" w14:textId="77777777" w:rsidR="00BF01BB" w:rsidRDefault="00BF01BB" w:rsidP="000672FF">
            <w:pPr>
              <w:tabs>
                <w:tab w:val="left" w:pos="7350"/>
              </w:tabs>
              <w:rPr>
                <w:rFonts w:cs="Times New Roman"/>
                <w:b/>
                <w:sz w:val="20"/>
                <w:szCs w:val="20"/>
              </w:rPr>
            </w:pPr>
            <w:r>
              <w:rPr>
                <w:rFonts w:cs="Times New Roman"/>
                <w:b/>
                <w:sz w:val="20"/>
                <w:szCs w:val="20"/>
              </w:rPr>
              <w:t>Baseline</w:t>
            </w:r>
          </w:p>
        </w:tc>
        <w:tc>
          <w:tcPr>
            <w:tcW w:w="785" w:type="dxa"/>
            <w:tcBorders>
              <w:top w:val="single" w:sz="4" w:space="0" w:color="auto"/>
              <w:left w:val="single" w:sz="4" w:space="0" w:color="auto"/>
              <w:bottom w:val="single" w:sz="4" w:space="0" w:color="auto"/>
              <w:right w:val="single" w:sz="4" w:space="0" w:color="auto"/>
            </w:tcBorders>
            <w:vAlign w:val="center"/>
            <w:hideMark/>
          </w:tcPr>
          <w:p w14:paraId="75F1168B" w14:textId="77777777" w:rsidR="00BF01BB" w:rsidRDefault="00BF01BB" w:rsidP="000672FF">
            <w:pPr>
              <w:tabs>
                <w:tab w:val="left" w:pos="7350"/>
              </w:tabs>
              <w:rPr>
                <w:rFonts w:cs="Times New Roman"/>
                <w:sz w:val="20"/>
                <w:szCs w:val="20"/>
              </w:rPr>
            </w:pPr>
            <w:r>
              <w:rPr>
                <w:rFonts w:cs="Times New Roman"/>
                <w:sz w:val="20"/>
                <w:szCs w:val="20"/>
              </w:rPr>
              <w:t>21</w:t>
            </w:r>
          </w:p>
        </w:tc>
        <w:tc>
          <w:tcPr>
            <w:tcW w:w="786" w:type="dxa"/>
            <w:tcBorders>
              <w:top w:val="single" w:sz="4" w:space="0" w:color="auto"/>
              <w:left w:val="single" w:sz="4" w:space="0" w:color="auto"/>
              <w:bottom w:val="single" w:sz="4" w:space="0" w:color="auto"/>
              <w:right w:val="single" w:sz="4" w:space="0" w:color="auto"/>
            </w:tcBorders>
            <w:vAlign w:val="center"/>
            <w:hideMark/>
          </w:tcPr>
          <w:p w14:paraId="3CFAB8B3" w14:textId="77777777" w:rsidR="00BF01BB" w:rsidRDefault="00BF01BB" w:rsidP="000672FF">
            <w:pPr>
              <w:tabs>
                <w:tab w:val="left" w:pos="7350"/>
              </w:tabs>
              <w:rPr>
                <w:rFonts w:cs="Times New Roman"/>
                <w:sz w:val="20"/>
                <w:szCs w:val="20"/>
              </w:rPr>
            </w:pPr>
            <w:r>
              <w:rPr>
                <w:rFonts w:cs="Times New Roman"/>
                <w:sz w:val="20"/>
                <w:szCs w:val="20"/>
              </w:rPr>
              <w:t>9</w:t>
            </w:r>
          </w:p>
        </w:tc>
        <w:tc>
          <w:tcPr>
            <w:tcW w:w="786" w:type="dxa"/>
            <w:tcBorders>
              <w:top w:val="single" w:sz="4" w:space="0" w:color="auto"/>
              <w:left w:val="single" w:sz="4" w:space="0" w:color="auto"/>
              <w:bottom w:val="single" w:sz="4" w:space="0" w:color="auto"/>
              <w:right w:val="single" w:sz="4" w:space="0" w:color="auto"/>
            </w:tcBorders>
            <w:vAlign w:val="center"/>
            <w:hideMark/>
          </w:tcPr>
          <w:p w14:paraId="798C7B92" w14:textId="77777777" w:rsidR="00BF01BB" w:rsidRDefault="00BF01BB" w:rsidP="000672FF">
            <w:pPr>
              <w:tabs>
                <w:tab w:val="left" w:pos="7350"/>
              </w:tabs>
              <w:rPr>
                <w:rFonts w:cs="Times New Roman"/>
                <w:sz w:val="20"/>
                <w:szCs w:val="20"/>
              </w:rPr>
            </w:pPr>
            <w:r>
              <w:rPr>
                <w:rFonts w:cs="Times New Roman"/>
                <w:sz w:val="20"/>
                <w:szCs w:val="20"/>
              </w:rPr>
              <w:t>0</w:t>
            </w:r>
          </w:p>
        </w:tc>
        <w:tc>
          <w:tcPr>
            <w:tcW w:w="786" w:type="dxa"/>
            <w:tcBorders>
              <w:top w:val="single" w:sz="4" w:space="0" w:color="auto"/>
              <w:left w:val="single" w:sz="4" w:space="0" w:color="auto"/>
              <w:bottom w:val="single" w:sz="4" w:space="0" w:color="auto"/>
              <w:right w:val="single" w:sz="4" w:space="0" w:color="auto"/>
            </w:tcBorders>
            <w:vAlign w:val="center"/>
            <w:hideMark/>
          </w:tcPr>
          <w:p w14:paraId="1D6D9A5C" w14:textId="77777777" w:rsidR="00BF01BB" w:rsidRDefault="00BF01BB" w:rsidP="000672FF">
            <w:pPr>
              <w:tabs>
                <w:tab w:val="left" w:pos="7350"/>
              </w:tabs>
              <w:rPr>
                <w:rFonts w:cs="Times New Roman"/>
                <w:sz w:val="20"/>
                <w:szCs w:val="20"/>
              </w:rPr>
            </w:pPr>
            <w:r>
              <w:rPr>
                <w:rFonts w:cs="Times New Roman"/>
                <w:sz w:val="20"/>
                <w:szCs w:val="20"/>
              </w:rPr>
              <w:t>0</w:t>
            </w:r>
          </w:p>
        </w:tc>
        <w:tc>
          <w:tcPr>
            <w:tcW w:w="786" w:type="dxa"/>
            <w:tcBorders>
              <w:top w:val="single" w:sz="4" w:space="0" w:color="auto"/>
              <w:left w:val="single" w:sz="4" w:space="0" w:color="auto"/>
              <w:bottom w:val="single" w:sz="4" w:space="0" w:color="auto"/>
              <w:right w:val="single" w:sz="4" w:space="0" w:color="auto"/>
            </w:tcBorders>
            <w:vAlign w:val="center"/>
            <w:hideMark/>
          </w:tcPr>
          <w:p w14:paraId="10C77AE4" w14:textId="77777777" w:rsidR="00BF01BB" w:rsidRDefault="00BF01BB" w:rsidP="000672FF">
            <w:pPr>
              <w:tabs>
                <w:tab w:val="left" w:pos="7350"/>
              </w:tabs>
              <w:rPr>
                <w:rFonts w:cs="Times New Roman"/>
                <w:sz w:val="20"/>
                <w:szCs w:val="20"/>
              </w:rPr>
            </w:pPr>
            <w:r>
              <w:rPr>
                <w:rFonts w:cs="Times New Roman"/>
                <w:sz w:val="20"/>
                <w:szCs w:val="20"/>
              </w:rPr>
              <w:t>2</w:t>
            </w:r>
          </w:p>
        </w:tc>
        <w:tc>
          <w:tcPr>
            <w:tcW w:w="785" w:type="dxa"/>
            <w:tcBorders>
              <w:top w:val="single" w:sz="4" w:space="0" w:color="auto"/>
              <w:left w:val="single" w:sz="4" w:space="0" w:color="auto"/>
              <w:bottom w:val="single" w:sz="4" w:space="0" w:color="auto"/>
              <w:right w:val="single" w:sz="4" w:space="0" w:color="auto"/>
            </w:tcBorders>
            <w:vAlign w:val="center"/>
            <w:hideMark/>
          </w:tcPr>
          <w:p w14:paraId="4FC22A89" w14:textId="77777777" w:rsidR="00BF01BB" w:rsidRDefault="00BF01BB" w:rsidP="000672FF">
            <w:pPr>
              <w:tabs>
                <w:tab w:val="left" w:pos="7350"/>
              </w:tabs>
              <w:rPr>
                <w:rFonts w:cs="Times New Roman"/>
                <w:sz w:val="20"/>
                <w:szCs w:val="20"/>
              </w:rPr>
            </w:pPr>
            <w:r>
              <w:rPr>
                <w:rFonts w:cs="Times New Roman"/>
                <w:sz w:val="20"/>
                <w:szCs w:val="20"/>
              </w:rPr>
              <w:t>48</w:t>
            </w:r>
          </w:p>
        </w:tc>
        <w:tc>
          <w:tcPr>
            <w:tcW w:w="786" w:type="dxa"/>
            <w:tcBorders>
              <w:top w:val="single" w:sz="4" w:space="0" w:color="auto"/>
              <w:left w:val="single" w:sz="4" w:space="0" w:color="auto"/>
              <w:bottom w:val="single" w:sz="4" w:space="0" w:color="auto"/>
              <w:right w:val="single" w:sz="4" w:space="0" w:color="auto"/>
            </w:tcBorders>
            <w:vAlign w:val="center"/>
            <w:hideMark/>
          </w:tcPr>
          <w:p w14:paraId="66E69BF7" w14:textId="77777777" w:rsidR="00BF01BB" w:rsidRDefault="00BF01BB" w:rsidP="000672FF">
            <w:pPr>
              <w:tabs>
                <w:tab w:val="left" w:pos="7350"/>
              </w:tabs>
              <w:rPr>
                <w:rFonts w:cs="Times New Roman"/>
                <w:sz w:val="20"/>
                <w:szCs w:val="20"/>
              </w:rPr>
            </w:pPr>
            <w:r>
              <w:rPr>
                <w:rFonts w:cs="Times New Roman"/>
                <w:sz w:val="20"/>
                <w:szCs w:val="20"/>
              </w:rPr>
              <w:t>10</w:t>
            </w:r>
          </w:p>
        </w:tc>
        <w:tc>
          <w:tcPr>
            <w:tcW w:w="786" w:type="dxa"/>
            <w:tcBorders>
              <w:top w:val="single" w:sz="4" w:space="0" w:color="auto"/>
              <w:left w:val="single" w:sz="4" w:space="0" w:color="auto"/>
              <w:bottom w:val="single" w:sz="4" w:space="0" w:color="auto"/>
              <w:right w:val="single" w:sz="4" w:space="0" w:color="auto"/>
            </w:tcBorders>
            <w:vAlign w:val="center"/>
            <w:hideMark/>
          </w:tcPr>
          <w:p w14:paraId="37FA3689" w14:textId="77777777" w:rsidR="00BF01BB" w:rsidRDefault="00BF01BB" w:rsidP="000672FF">
            <w:pPr>
              <w:tabs>
                <w:tab w:val="left" w:pos="7350"/>
              </w:tabs>
              <w:rPr>
                <w:rFonts w:cs="Times New Roman"/>
                <w:sz w:val="20"/>
                <w:szCs w:val="20"/>
              </w:rPr>
            </w:pPr>
            <w:r>
              <w:rPr>
                <w:rFonts w:cs="Times New Roman"/>
                <w:sz w:val="20"/>
                <w:szCs w:val="20"/>
              </w:rPr>
              <w:t>2</w:t>
            </w:r>
          </w:p>
        </w:tc>
        <w:tc>
          <w:tcPr>
            <w:tcW w:w="786" w:type="dxa"/>
            <w:tcBorders>
              <w:top w:val="single" w:sz="4" w:space="0" w:color="auto"/>
              <w:left w:val="single" w:sz="4" w:space="0" w:color="auto"/>
              <w:bottom w:val="single" w:sz="4" w:space="0" w:color="auto"/>
              <w:right w:val="single" w:sz="4" w:space="0" w:color="auto"/>
            </w:tcBorders>
            <w:vAlign w:val="center"/>
            <w:hideMark/>
          </w:tcPr>
          <w:p w14:paraId="150AFD83" w14:textId="77777777" w:rsidR="00BF01BB" w:rsidRDefault="00BF01BB" w:rsidP="000672FF">
            <w:pPr>
              <w:tabs>
                <w:tab w:val="left" w:pos="7350"/>
              </w:tabs>
              <w:rPr>
                <w:rFonts w:cs="Times New Roman"/>
                <w:sz w:val="20"/>
                <w:szCs w:val="20"/>
              </w:rPr>
            </w:pPr>
            <w:r>
              <w:rPr>
                <w:rFonts w:cs="Times New Roman"/>
                <w:sz w:val="20"/>
                <w:szCs w:val="20"/>
              </w:rPr>
              <w:t>1</w:t>
            </w:r>
          </w:p>
        </w:tc>
        <w:tc>
          <w:tcPr>
            <w:tcW w:w="786" w:type="dxa"/>
            <w:tcBorders>
              <w:top w:val="single" w:sz="4" w:space="0" w:color="auto"/>
              <w:left w:val="single" w:sz="4" w:space="0" w:color="auto"/>
              <w:bottom w:val="single" w:sz="4" w:space="0" w:color="auto"/>
              <w:right w:val="single" w:sz="4" w:space="0" w:color="auto"/>
            </w:tcBorders>
            <w:vAlign w:val="center"/>
            <w:hideMark/>
          </w:tcPr>
          <w:p w14:paraId="61AC58F7" w14:textId="77777777" w:rsidR="00BF01BB" w:rsidRDefault="00BF01BB" w:rsidP="000672FF">
            <w:pPr>
              <w:tabs>
                <w:tab w:val="left" w:pos="7350"/>
              </w:tabs>
              <w:rPr>
                <w:rFonts w:cs="Times New Roman"/>
                <w:sz w:val="20"/>
                <w:szCs w:val="20"/>
              </w:rPr>
            </w:pPr>
            <w:r>
              <w:rPr>
                <w:rFonts w:cs="Times New Roman"/>
                <w:sz w:val="20"/>
                <w:szCs w:val="20"/>
              </w:rPr>
              <w:t>0</w:t>
            </w:r>
          </w:p>
        </w:tc>
      </w:tr>
      <w:tr w:rsidR="00BF01BB" w14:paraId="4B3CB8FA" w14:textId="77777777" w:rsidTr="000672FF">
        <w:tc>
          <w:tcPr>
            <w:tcW w:w="1384" w:type="dxa"/>
            <w:tcBorders>
              <w:top w:val="single" w:sz="4" w:space="0" w:color="auto"/>
              <w:left w:val="single" w:sz="4" w:space="0" w:color="auto"/>
              <w:bottom w:val="single" w:sz="4" w:space="0" w:color="auto"/>
              <w:right w:val="single" w:sz="4" w:space="0" w:color="auto"/>
            </w:tcBorders>
            <w:vAlign w:val="center"/>
            <w:hideMark/>
          </w:tcPr>
          <w:p w14:paraId="785153F7" w14:textId="77777777" w:rsidR="00BF01BB" w:rsidRDefault="00BF01BB" w:rsidP="000672FF">
            <w:pPr>
              <w:tabs>
                <w:tab w:val="left" w:pos="7350"/>
              </w:tabs>
              <w:rPr>
                <w:rFonts w:cs="Times New Roman"/>
                <w:b/>
                <w:sz w:val="20"/>
                <w:szCs w:val="20"/>
              </w:rPr>
            </w:pPr>
            <w:r>
              <w:rPr>
                <w:rFonts w:cs="Times New Roman"/>
                <w:b/>
                <w:sz w:val="20"/>
                <w:szCs w:val="20"/>
              </w:rPr>
              <w:t>4 months</w:t>
            </w:r>
          </w:p>
        </w:tc>
        <w:tc>
          <w:tcPr>
            <w:tcW w:w="785" w:type="dxa"/>
            <w:tcBorders>
              <w:top w:val="single" w:sz="4" w:space="0" w:color="auto"/>
              <w:left w:val="single" w:sz="4" w:space="0" w:color="auto"/>
              <w:bottom w:val="single" w:sz="4" w:space="0" w:color="auto"/>
              <w:right w:val="single" w:sz="4" w:space="0" w:color="auto"/>
            </w:tcBorders>
            <w:vAlign w:val="center"/>
            <w:hideMark/>
          </w:tcPr>
          <w:p w14:paraId="630F32B9" w14:textId="77777777" w:rsidR="00BF01BB" w:rsidRDefault="00BF01BB" w:rsidP="000672FF">
            <w:pPr>
              <w:tabs>
                <w:tab w:val="left" w:pos="7350"/>
              </w:tabs>
              <w:rPr>
                <w:rFonts w:cs="Times New Roman"/>
                <w:sz w:val="20"/>
                <w:szCs w:val="20"/>
              </w:rPr>
            </w:pPr>
            <w:r>
              <w:rPr>
                <w:rFonts w:cs="Times New Roman"/>
                <w:sz w:val="20"/>
                <w:szCs w:val="20"/>
              </w:rPr>
              <w:t>8</w:t>
            </w:r>
          </w:p>
        </w:tc>
        <w:tc>
          <w:tcPr>
            <w:tcW w:w="786" w:type="dxa"/>
            <w:tcBorders>
              <w:top w:val="single" w:sz="4" w:space="0" w:color="auto"/>
              <w:left w:val="single" w:sz="4" w:space="0" w:color="auto"/>
              <w:bottom w:val="single" w:sz="4" w:space="0" w:color="auto"/>
              <w:right w:val="single" w:sz="4" w:space="0" w:color="auto"/>
            </w:tcBorders>
            <w:vAlign w:val="center"/>
            <w:hideMark/>
          </w:tcPr>
          <w:p w14:paraId="5919D71F" w14:textId="77777777" w:rsidR="00BF01BB" w:rsidRDefault="00BF01BB" w:rsidP="000672FF">
            <w:pPr>
              <w:tabs>
                <w:tab w:val="left" w:pos="7350"/>
              </w:tabs>
              <w:rPr>
                <w:rFonts w:cs="Times New Roman"/>
                <w:sz w:val="20"/>
                <w:szCs w:val="20"/>
              </w:rPr>
            </w:pPr>
            <w:r>
              <w:rPr>
                <w:rFonts w:cs="Times New Roman"/>
                <w:sz w:val="20"/>
                <w:szCs w:val="20"/>
              </w:rPr>
              <w:t>1</w:t>
            </w:r>
          </w:p>
        </w:tc>
        <w:tc>
          <w:tcPr>
            <w:tcW w:w="786" w:type="dxa"/>
            <w:tcBorders>
              <w:top w:val="single" w:sz="4" w:space="0" w:color="auto"/>
              <w:left w:val="single" w:sz="4" w:space="0" w:color="auto"/>
              <w:bottom w:val="single" w:sz="4" w:space="0" w:color="auto"/>
              <w:right w:val="single" w:sz="4" w:space="0" w:color="auto"/>
            </w:tcBorders>
            <w:vAlign w:val="center"/>
            <w:hideMark/>
          </w:tcPr>
          <w:p w14:paraId="4F5E9A06" w14:textId="77777777" w:rsidR="00BF01BB" w:rsidRDefault="00BF01BB" w:rsidP="000672FF">
            <w:pPr>
              <w:tabs>
                <w:tab w:val="left" w:pos="7350"/>
              </w:tabs>
              <w:rPr>
                <w:rFonts w:cs="Times New Roman"/>
                <w:sz w:val="20"/>
                <w:szCs w:val="20"/>
              </w:rPr>
            </w:pPr>
            <w:r>
              <w:rPr>
                <w:rFonts w:cs="Times New Roman"/>
                <w:sz w:val="20"/>
                <w:szCs w:val="20"/>
              </w:rPr>
              <w:t>0</w:t>
            </w:r>
          </w:p>
        </w:tc>
        <w:tc>
          <w:tcPr>
            <w:tcW w:w="786" w:type="dxa"/>
            <w:tcBorders>
              <w:top w:val="single" w:sz="4" w:space="0" w:color="auto"/>
              <w:left w:val="single" w:sz="4" w:space="0" w:color="auto"/>
              <w:bottom w:val="single" w:sz="4" w:space="0" w:color="auto"/>
              <w:right w:val="single" w:sz="4" w:space="0" w:color="auto"/>
            </w:tcBorders>
            <w:vAlign w:val="center"/>
            <w:hideMark/>
          </w:tcPr>
          <w:p w14:paraId="7B47C93E" w14:textId="77777777" w:rsidR="00BF01BB" w:rsidRDefault="00BF01BB" w:rsidP="000672FF">
            <w:pPr>
              <w:tabs>
                <w:tab w:val="left" w:pos="7350"/>
              </w:tabs>
              <w:rPr>
                <w:rFonts w:cs="Times New Roman"/>
                <w:sz w:val="20"/>
                <w:szCs w:val="20"/>
              </w:rPr>
            </w:pPr>
            <w:r>
              <w:rPr>
                <w:rFonts w:cs="Times New Roman"/>
                <w:sz w:val="20"/>
                <w:szCs w:val="20"/>
              </w:rPr>
              <w:t>0</w:t>
            </w:r>
          </w:p>
        </w:tc>
        <w:tc>
          <w:tcPr>
            <w:tcW w:w="786" w:type="dxa"/>
            <w:tcBorders>
              <w:top w:val="single" w:sz="4" w:space="0" w:color="auto"/>
              <w:left w:val="single" w:sz="4" w:space="0" w:color="auto"/>
              <w:bottom w:val="single" w:sz="4" w:space="0" w:color="auto"/>
              <w:right w:val="single" w:sz="4" w:space="0" w:color="auto"/>
            </w:tcBorders>
            <w:vAlign w:val="center"/>
            <w:hideMark/>
          </w:tcPr>
          <w:p w14:paraId="0C005367" w14:textId="77777777" w:rsidR="00BF01BB" w:rsidRDefault="00BF01BB" w:rsidP="000672FF">
            <w:pPr>
              <w:tabs>
                <w:tab w:val="left" w:pos="7350"/>
              </w:tabs>
              <w:rPr>
                <w:rFonts w:cs="Times New Roman"/>
                <w:sz w:val="20"/>
                <w:szCs w:val="20"/>
              </w:rPr>
            </w:pPr>
            <w:r>
              <w:rPr>
                <w:rFonts w:cs="Times New Roman"/>
                <w:sz w:val="20"/>
                <w:szCs w:val="20"/>
              </w:rPr>
              <w:t>27</w:t>
            </w:r>
          </w:p>
        </w:tc>
        <w:tc>
          <w:tcPr>
            <w:tcW w:w="785" w:type="dxa"/>
            <w:tcBorders>
              <w:top w:val="single" w:sz="4" w:space="0" w:color="auto"/>
              <w:left w:val="single" w:sz="4" w:space="0" w:color="auto"/>
              <w:bottom w:val="single" w:sz="4" w:space="0" w:color="auto"/>
              <w:right w:val="single" w:sz="4" w:space="0" w:color="auto"/>
            </w:tcBorders>
            <w:vAlign w:val="center"/>
            <w:hideMark/>
          </w:tcPr>
          <w:p w14:paraId="038C3DE9" w14:textId="77777777" w:rsidR="00BF01BB" w:rsidRDefault="00BF01BB" w:rsidP="000672FF">
            <w:pPr>
              <w:tabs>
                <w:tab w:val="left" w:pos="7350"/>
              </w:tabs>
              <w:rPr>
                <w:rFonts w:cs="Times New Roman"/>
                <w:sz w:val="20"/>
                <w:szCs w:val="20"/>
              </w:rPr>
            </w:pPr>
            <w:r>
              <w:rPr>
                <w:rFonts w:cs="Times New Roman"/>
                <w:sz w:val="20"/>
                <w:szCs w:val="20"/>
              </w:rPr>
              <w:t>15</w:t>
            </w:r>
          </w:p>
        </w:tc>
        <w:tc>
          <w:tcPr>
            <w:tcW w:w="786" w:type="dxa"/>
            <w:tcBorders>
              <w:top w:val="single" w:sz="4" w:space="0" w:color="auto"/>
              <w:left w:val="single" w:sz="4" w:space="0" w:color="auto"/>
              <w:bottom w:val="single" w:sz="4" w:space="0" w:color="auto"/>
              <w:right w:val="single" w:sz="4" w:space="0" w:color="auto"/>
            </w:tcBorders>
            <w:vAlign w:val="center"/>
            <w:hideMark/>
          </w:tcPr>
          <w:p w14:paraId="362FBC8E" w14:textId="77777777" w:rsidR="00BF01BB" w:rsidRDefault="00BF01BB" w:rsidP="000672FF">
            <w:pPr>
              <w:tabs>
                <w:tab w:val="left" w:pos="7350"/>
              </w:tabs>
              <w:rPr>
                <w:rFonts w:cs="Times New Roman"/>
                <w:sz w:val="20"/>
                <w:szCs w:val="20"/>
              </w:rPr>
            </w:pPr>
            <w:r>
              <w:rPr>
                <w:rFonts w:cs="Times New Roman"/>
                <w:sz w:val="20"/>
                <w:szCs w:val="20"/>
              </w:rPr>
              <w:t>0</w:t>
            </w:r>
          </w:p>
        </w:tc>
        <w:tc>
          <w:tcPr>
            <w:tcW w:w="786" w:type="dxa"/>
            <w:tcBorders>
              <w:top w:val="single" w:sz="4" w:space="0" w:color="auto"/>
              <w:left w:val="single" w:sz="4" w:space="0" w:color="auto"/>
              <w:bottom w:val="single" w:sz="4" w:space="0" w:color="auto"/>
              <w:right w:val="single" w:sz="4" w:space="0" w:color="auto"/>
            </w:tcBorders>
            <w:vAlign w:val="center"/>
            <w:hideMark/>
          </w:tcPr>
          <w:p w14:paraId="6061742B" w14:textId="77777777" w:rsidR="00BF01BB" w:rsidRDefault="00BF01BB" w:rsidP="000672FF">
            <w:pPr>
              <w:tabs>
                <w:tab w:val="left" w:pos="7350"/>
              </w:tabs>
              <w:rPr>
                <w:rFonts w:cs="Times New Roman"/>
                <w:sz w:val="20"/>
                <w:szCs w:val="20"/>
              </w:rPr>
            </w:pPr>
            <w:r>
              <w:rPr>
                <w:rFonts w:cs="Times New Roman"/>
                <w:sz w:val="20"/>
                <w:szCs w:val="20"/>
              </w:rPr>
              <w:t>0</w:t>
            </w:r>
          </w:p>
        </w:tc>
        <w:tc>
          <w:tcPr>
            <w:tcW w:w="786" w:type="dxa"/>
            <w:tcBorders>
              <w:top w:val="single" w:sz="4" w:space="0" w:color="auto"/>
              <w:left w:val="single" w:sz="4" w:space="0" w:color="auto"/>
              <w:bottom w:val="single" w:sz="4" w:space="0" w:color="auto"/>
              <w:right w:val="single" w:sz="4" w:space="0" w:color="auto"/>
            </w:tcBorders>
            <w:vAlign w:val="center"/>
            <w:hideMark/>
          </w:tcPr>
          <w:p w14:paraId="15B274A2" w14:textId="77777777" w:rsidR="00BF01BB" w:rsidRDefault="00BF01BB" w:rsidP="000672FF">
            <w:pPr>
              <w:tabs>
                <w:tab w:val="left" w:pos="7350"/>
              </w:tabs>
              <w:rPr>
                <w:rFonts w:cs="Times New Roman"/>
                <w:sz w:val="20"/>
                <w:szCs w:val="20"/>
              </w:rPr>
            </w:pPr>
            <w:r>
              <w:rPr>
                <w:rFonts w:cs="Times New Roman"/>
                <w:sz w:val="20"/>
                <w:szCs w:val="20"/>
              </w:rPr>
              <w:t>0</w:t>
            </w:r>
          </w:p>
        </w:tc>
        <w:tc>
          <w:tcPr>
            <w:tcW w:w="786" w:type="dxa"/>
            <w:tcBorders>
              <w:top w:val="single" w:sz="4" w:space="0" w:color="auto"/>
              <w:left w:val="single" w:sz="4" w:space="0" w:color="auto"/>
              <w:bottom w:val="single" w:sz="4" w:space="0" w:color="auto"/>
              <w:right w:val="single" w:sz="4" w:space="0" w:color="auto"/>
            </w:tcBorders>
            <w:vAlign w:val="center"/>
            <w:hideMark/>
          </w:tcPr>
          <w:p w14:paraId="7A312A9D" w14:textId="77777777" w:rsidR="00BF01BB" w:rsidRDefault="00BF01BB" w:rsidP="000672FF">
            <w:pPr>
              <w:tabs>
                <w:tab w:val="left" w:pos="7350"/>
              </w:tabs>
              <w:rPr>
                <w:rFonts w:cs="Times New Roman"/>
                <w:sz w:val="20"/>
                <w:szCs w:val="20"/>
              </w:rPr>
            </w:pPr>
            <w:r>
              <w:rPr>
                <w:rFonts w:cs="Times New Roman"/>
                <w:sz w:val="20"/>
                <w:szCs w:val="20"/>
              </w:rPr>
              <w:t>41</w:t>
            </w:r>
          </w:p>
        </w:tc>
      </w:tr>
      <w:tr w:rsidR="00BF01BB" w14:paraId="705644A4" w14:textId="77777777" w:rsidTr="000672FF">
        <w:tc>
          <w:tcPr>
            <w:tcW w:w="1384" w:type="dxa"/>
            <w:tcBorders>
              <w:top w:val="single" w:sz="4" w:space="0" w:color="auto"/>
              <w:left w:val="single" w:sz="4" w:space="0" w:color="auto"/>
              <w:bottom w:val="single" w:sz="4" w:space="0" w:color="auto"/>
              <w:right w:val="single" w:sz="4" w:space="0" w:color="auto"/>
            </w:tcBorders>
            <w:vAlign w:val="center"/>
            <w:hideMark/>
          </w:tcPr>
          <w:p w14:paraId="7391370B" w14:textId="77777777" w:rsidR="00BF01BB" w:rsidRDefault="00BF01BB" w:rsidP="000672FF">
            <w:pPr>
              <w:tabs>
                <w:tab w:val="left" w:pos="7350"/>
              </w:tabs>
              <w:rPr>
                <w:rFonts w:cs="Times New Roman"/>
                <w:b/>
                <w:sz w:val="20"/>
                <w:szCs w:val="20"/>
              </w:rPr>
            </w:pPr>
            <w:r>
              <w:rPr>
                <w:rFonts w:cs="Times New Roman"/>
                <w:b/>
                <w:sz w:val="20"/>
                <w:szCs w:val="20"/>
              </w:rPr>
              <w:t>8 months</w:t>
            </w:r>
          </w:p>
        </w:tc>
        <w:tc>
          <w:tcPr>
            <w:tcW w:w="785" w:type="dxa"/>
            <w:tcBorders>
              <w:top w:val="single" w:sz="4" w:space="0" w:color="auto"/>
              <w:left w:val="single" w:sz="4" w:space="0" w:color="auto"/>
              <w:bottom w:val="single" w:sz="4" w:space="0" w:color="auto"/>
              <w:right w:val="single" w:sz="4" w:space="0" w:color="auto"/>
            </w:tcBorders>
            <w:vAlign w:val="center"/>
            <w:hideMark/>
          </w:tcPr>
          <w:p w14:paraId="24F9943D" w14:textId="77777777" w:rsidR="00BF01BB" w:rsidRDefault="00BF01BB" w:rsidP="000672FF">
            <w:pPr>
              <w:tabs>
                <w:tab w:val="left" w:pos="7350"/>
              </w:tabs>
              <w:rPr>
                <w:rFonts w:cs="Times New Roman"/>
                <w:sz w:val="20"/>
                <w:szCs w:val="20"/>
              </w:rPr>
            </w:pPr>
            <w:r>
              <w:rPr>
                <w:rFonts w:cs="Times New Roman"/>
                <w:sz w:val="20"/>
                <w:szCs w:val="20"/>
              </w:rPr>
              <w:t>6</w:t>
            </w:r>
          </w:p>
        </w:tc>
        <w:tc>
          <w:tcPr>
            <w:tcW w:w="786" w:type="dxa"/>
            <w:tcBorders>
              <w:top w:val="single" w:sz="4" w:space="0" w:color="auto"/>
              <w:left w:val="single" w:sz="4" w:space="0" w:color="auto"/>
              <w:bottom w:val="single" w:sz="4" w:space="0" w:color="auto"/>
              <w:right w:val="single" w:sz="4" w:space="0" w:color="auto"/>
            </w:tcBorders>
            <w:vAlign w:val="center"/>
            <w:hideMark/>
          </w:tcPr>
          <w:p w14:paraId="15B8A9BA" w14:textId="77777777" w:rsidR="00BF01BB" w:rsidRDefault="00BF01BB" w:rsidP="000672FF">
            <w:pPr>
              <w:tabs>
                <w:tab w:val="left" w:pos="7350"/>
              </w:tabs>
              <w:rPr>
                <w:rFonts w:cs="Times New Roman"/>
                <w:sz w:val="20"/>
                <w:szCs w:val="20"/>
              </w:rPr>
            </w:pPr>
            <w:r>
              <w:rPr>
                <w:rFonts w:cs="Times New Roman"/>
                <w:sz w:val="20"/>
                <w:szCs w:val="20"/>
              </w:rPr>
              <w:t>1</w:t>
            </w:r>
          </w:p>
        </w:tc>
        <w:tc>
          <w:tcPr>
            <w:tcW w:w="786" w:type="dxa"/>
            <w:tcBorders>
              <w:top w:val="single" w:sz="4" w:space="0" w:color="auto"/>
              <w:left w:val="single" w:sz="4" w:space="0" w:color="auto"/>
              <w:bottom w:val="single" w:sz="4" w:space="0" w:color="auto"/>
              <w:right w:val="single" w:sz="4" w:space="0" w:color="auto"/>
            </w:tcBorders>
            <w:vAlign w:val="center"/>
            <w:hideMark/>
          </w:tcPr>
          <w:p w14:paraId="6853F592" w14:textId="77777777" w:rsidR="00BF01BB" w:rsidRDefault="00BF01BB" w:rsidP="000672FF">
            <w:pPr>
              <w:tabs>
                <w:tab w:val="left" w:pos="7350"/>
              </w:tabs>
              <w:rPr>
                <w:rFonts w:cs="Times New Roman"/>
                <w:sz w:val="20"/>
                <w:szCs w:val="20"/>
              </w:rPr>
            </w:pPr>
            <w:r>
              <w:rPr>
                <w:rFonts w:cs="Times New Roman"/>
                <w:sz w:val="20"/>
                <w:szCs w:val="20"/>
              </w:rPr>
              <w:t>1</w:t>
            </w:r>
          </w:p>
        </w:tc>
        <w:tc>
          <w:tcPr>
            <w:tcW w:w="786" w:type="dxa"/>
            <w:tcBorders>
              <w:top w:val="single" w:sz="4" w:space="0" w:color="auto"/>
              <w:left w:val="single" w:sz="4" w:space="0" w:color="auto"/>
              <w:bottom w:val="single" w:sz="4" w:space="0" w:color="auto"/>
              <w:right w:val="single" w:sz="4" w:space="0" w:color="auto"/>
            </w:tcBorders>
            <w:vAlign w:val="center"/>
            <w:hideMark/>
          </w:tcPr>
          <w:p w14:paraId="7800DA4C" w14:textId="77777777" w:rsidR="00BF01BB" w:rsidRDefault="00BF01BB" w:rsidP="000672FF">
            <w:pPr>
              <w:tabs>
                <w:tab w:val="left" w:pos="7350"/>
              </w:tabs>
              <w:rPr>
                <w:rFonts w:cs="Times New Roman"/>
                <w:sz w:val="20"/>
                <w:szCs w:val="20"/>
              </w:rPr>
            </w:pPr>
            <w:r>
              <w:rPr>
                <w:rFonts w:cs="Times New Roman"/>
                <w:sz w:val="20"/>
                <w:szCs w:val="20"/>
              </w:rPr>
              <w:t>0</w:t>
            </w:r>
          </w:p>
        </w:tc>
        <w:tc>
          <w:tcPr>
            <w:tcW w:w="786" w:type="dxa"/>
            <w:tcBorders>
              <w:top w:val="single" w:sz="4" w:space="0" w:color="auto"/>
              <w:left w:val="single" w:sz="4" w:space="0" w:color="auto"/>
              <w:bottom w:val="single" w:sz="4" w:space="0" w:color="auto"/>
              <w:right w:val="single" w:sz="4" w:space="0" w:color="auto"/>
            </w:tcBorders>
            <w:vAlign w:val="center"/>
            <w:hideMark/>
          </w:tcPr>
          <w:p w14:paraId="53C383E7" w14:textId="77777777" w:rsidR="00BF01BB" w:rsidRDefault="00BF01BB" w:rsidP="000672FF">
            <w:pPr>
              <w:tabs>
                <w:tab w:val="left" w:pos="7350"/>
              </w:tabs>
              <w:rPr>
                <w:rFonts w:cs="Times New Roman"/>
                <w:sz w:val="20"/>
                <w:szCs w:val="20"/>
              </w:rPr>
            </w:pPr>
            <w:r>
              <w:rPr>
                <w:rFonts w:cs="Times New Roman"/>
                <w:sz w:val="20"/>
                <w:szCs w:val="20"/>
              </w:rPr>
              <w:t>36</w:t>
            </w:r>
          </w:p>
        </w:tc>
        <w:tc>
          <w:tcPr>
            <w:tcW w:w="785" w:type="dxa"/>
            <w:tcBorders>
              <w:top w:val="single" w:sz="4" w:space="0" w:color="auto"/>
              <w:left w:val="single" w:sz="4" w:space="0" w:color="auto"/>
              <w:bottom w:val="single" w:sz="4" w:space="0" w:color="auto"/>
              <w:right w:val="single" w:sz="4" w:space="0" w:color="auto"/>
            </w:tcBorders>
            <w:vAlign w:val="center"/>
            <w:hideMark/>
          </w:tcPr>
          <w:p w14:paraId="0EA81D26" w14:textId="77777777" w:rsidR="00BF01BB" w:rsidRDefault="00BF01BB" w:rsidP="000672FF">
            <w:pPr>
              <w:tabs>
                <w:tab w:val="left" w:pos="7350"/>
              </w:tabs>
              <w:rPr>
                <w:rFonts w:cs="Times New Roman"/>
                <w:sz w:val="20"/>
                <w:szCs w:val="20"/>
              </w:rPr>
            </w:pPr>
            <w:r>
              <w:rPr>
                <w:rFonts w:cs="Times New Roman"/>
                <w:sz w:val="20"/>
                <w:szCs w:val="20"/>
              </w:rPr>
              <w:t>14</w:t>
            </w:r>
          </w:p>
        </w:tc>
        <w:tc>
          <w:tcPr>
            <w:tcW w:w="786" w:type="dxa"/>
            <w:tcBorders>
              <w:top w:val="single" w:sz="4" w:space="0" w:color="auto"/>
              <w:left w:val="single" w:sz="4" w:space="0" w:color="auto"/>
              <w:bottom w:val="single" w:sz="4" w:space="0" w:color="auto"/>
              <w:right w:val="single" w:sz="4" w:space="0" w:color="auto"/>
            </w:tcBorders>
            <w:vAlign w:val="center"/>
            <w:hideMark/>
          </w:tcPr>
          <w:p w14:paraId="6272E151" w14:textId="77777777" w:rsidR="00BF01BB" w:rsidRDefault="00BF01BB" w:rsidP="000672FF">
            <w:pPr>
              <w:tabs>
                <w:tab w:val="left" w:pos="7350"/>
              </w:tabs>
              <w:rPr>
                <w:rFonts w:cs="Times New Roman"/>
                <w:sz w:val="20"/>
                <w:szCs w:val="20"/>
              </w:rPr>
            </w:pPr>
            <w:r>
              <w:rPr>
                <w:rFonts w:cs="Times New Roman"/>
                <w:sz w:val="20"/>
                <w:szCs w:val="20"/>
              </w:rPr>
              <w:t>2</w:t>
            </w:r>
          </w:p>
        </w:tc>
        <w:tc>
          <w:tcPr>
            <w:tcW w:w="786" w:type="dxa"/>
            <w:tcBorders>
              <w:top w:val="single" w:sz="4" w:space="0" w:color="auto"/>
              <w:left w:val="single" w:sz="4" w:space="0" w:color="auto"/>
              <w:bottom w:val="single" w:sz="4" w:space="0" w:color="auto"/>
              <w:right w:val="single" w:sz="4" w:space="0" w:color="auto"/>
            </w:tcBorders>
            <w:vAlign w:val="center"/>
            <w:hideMark/>
          </w:tcPr>
          <w:p w14:paraId="6C3AC833" w14:textId="77777777" w:rsidR="00BF01BB" w:rsidRDefault="00BF01BB" w:rsidP="000672FF">
            <w:pPr>
              <w:tabs>
                <w:tab w:val="left" w:pos="7350"/>
              </w:tabs>
              <w:rPr>
                <w:rFonts w:cs="Times New Roman"/>
                <w:sz w:val="20"/>
                <w:szCs w:val="20"/>
              </w:rPr>
            </w:pPr>
            <w:r>
              <w:rPr>
                <w:rFonts w:cs="Times New Roman"/>
                <w:sz w:val="20"/>
                <w:szCs w:val="20"/>
              </w:rPr>
              <w:t>1</w:t>
            </w:r>
          </w:p>
        </w:tc>
        <w:tc>
          <w:tcPr>
            <w:tcW w:w="786" w:type="dxa"/>
            <w:tcBorders>
              <w:top w:val="single" w:sz="4" w:space="0" w:color="auto"/>
              <w:left w:val="single" w:sz="4" w:space="0" w:color="auto"/>
              <w:bottom w:val="single" w:sz="4" w:space="0" w:color="auto"/>
              <w:right w:val="single" w:sz="4" w:space="0" w:color="auto"/>
            </w:tcBorders>
            <w:vAlign w:val="center"/>
            <w:hideMark/>
          </w:tcPr>
          <w:p w14:paraId="261F3C52" w14:textId="77777777" w:rsidR="00BF01BB" w:rsidRDefault="00BF01BB" w:rsidP="000672FF">
            <w:pPr>
              <w:tabs>
                <w:tab w:val="left" w:pos="7350"/>
              </w:tabs>
              <w:rPr>
                <w:rFonts w:cs="Times New Roman"/>
                <w:sz w:val="20"/>
                <w:szCs w:val="20"/>
              </w:rPr>
            </w:pPr>
            <w:r>
              <w:rPr>
                <w:rFonts w:cs="Times New Roman"/>
                <w:sz w:val="20"/>
                <w:szCs w:val="20"/>
              </w:rPr>
              <w:t>0</w:t>
            </w:r>
          </w:p>
        </w:tc>
        <w:tc>
          <w:tcPr>
            <w:tcW w:w="786" w:type="dxa"/>
            <w:tcBorders>
              <w:top w:val="single" w:sz="4" w:space="0" w:color="auto"/>
              <w:left w:val="single" w:sz="4" w:space="0" w:color="auto"/>
              <w:bottom w:val="single" w:sz="4" w:space="0" w:color="auto"/>
              <w:right w:val="single" w:sz="4" w:space="0" w:color="auto"/>
            </w:tcBorders>
            <w:vAlign w:val="center"/>
            <w:hideMark/>
          </w:tcPr>
          <w:p w14:paraId="1759EFEE" w14:textId="77777777" w:rsidR="00BF01BB" w:rsidRDefault="00BF01BB" w:rsidP="000672FF">
            <w:pPr>
              <w:tabs>
                <w:tab w:val="left" w:pos="7350"/>
              </w:tabs>
              <w:rPr>
                <w:rFonts w:cs="Times New Roman"/>
                <w:sz w:val="20"/>
                <w:szCs w:val="20"/>
              </w:rPr>
            </w:pPr>
            <w:r>
              <w:rPr>
                <w:rFonts w:cs="Times New Roman"/>
                <w:sz w:val="20"/>
                <w:szCs w:val="20"/>
              </w:rPr>
              <w:t>61</w:t>
            </w:r>
          </w:p>
        </w:tc>
      </w:tr>
      <w:tr w:rsidR="00BF01BB" w14:paraId="31B5EAC4" w14:textId="77777777" w:rsidTr="000672FF">
        <w:tc>
          <w:tcPr>
            <w:tcW w:w="1384" w:type="dxa"/>
            <w:tcBorders>
              <w:top w:val="single" w:sz="4" w:space="0" w:color="auto"/>
              <w:left w:val="single" w:sz="4" w:space="0" w:color="auto"/>
              <w:bottom w:val="single" w:sz="4" w:space="0" w:color="auto"/>
              <w:right w:val="single" w:sz="4" w:space="0" w:color="auto"/>
            </w:tcBorders>
            <w:vAlign w:val="center"/>
            <w:hideMark/>
          </w:tcPr>
          <w:p w14:paraId="389436D9" w14:textId="77777777" w:rsidR="00BF01BB" w:rsidRDefault="00BF01BB" w:rsidP="000672FF">
            <w:pPr>
              <w:tabs>
                <w:tab w:val="left" w:pos="7350"/>
              </w:tabs>
              <w:rPr>
                <w:rFonts w:cs="Times New Roman"/>
                <w:b/>
                <w:sz w:val="20"/>
                <w:szCs w:val="20"/>
              </w:rPr>
            </w:pPr>
            <w:r>
              <w:rPr>
                <w:rFonts w:cs="Times New Roman"/>
                <w:b/>
                <w:sz w:val="20"/>
                <w:szCs w:val="20"/>
              </w:rPr>
              <w:t>12 months</w:t>
            </w:r>
          </w:p>
        </w:tc>
        <w:tc>
          <w:tcPr>
            <w:tcW w:w="785" w:type="dxa"/>
            <w:tcBorders>
              <w:top w:val="single" w:sz="4" w:space="0" w:color="auto"/>
              <w:left w:val="single" w:sz="4" w:space="0" w:color="auto"/>
              <w:bottom w:val="single" w:sz="4" w:space="0" w:color="auto"/>
              <w:right w:val="single" w:sz="4" w:space="0" w:color="auto"/>
            </w:tcBorders>
            <w:vAlign w:val="center"/>
            <w:hideMark/>
          </w:tcPr>
          <w:p w14:paraId="2908F2A2" w14:textId="77777777" w:rsidR="00BF01BB" w:rsidRDefault="00BF01BB" w:rsidP="000672FF">
            <w:pPr>
              <w:tabs>
                <w:tab w:val="left" w:pos="7350"/>
              </w:tabs>
              <w:rPr>
                <w:rFonts w:cs="Times New Roman"/>
                <w:sz w:val="20"/>
                <w:szCs w:val="20"/>
              </w:rPr>
            </w:pPr>
            <w:r>
              <w:rPr>
                <w:rFonts w:cs="Times New Roman"/>
                <w:sz w:val="20"/>
                <w:szCs w:val="20"/>
              </w:rPr>
              <w:t>5</w:t>
            </w:r>
          </w:p>
        </w:tc>
        <w:tc>
          <w:tcPr>
            <w:tcW w:w="786" w:type="dxa"/>
            <w:tcBorders>
              <w:top w:val="single" w:sz="4" w:space="0" w:color="auto"/>
              <w:left w:val="single" w:sz="4" w:space="0" w:color="auto"/>
              <w:bottom w:val="single" w:sz="4" w:space="0" w:color="auto"/>
              <w:right w:val="single" w:sz="4" w:space="0" w:color="auto"/>
            </w:tcBorders>
            <w:vAlign w:val="center"/>
            <w:hideMark/>
          </w:tcPr>
          <w:p w14:paraId="5750F57C" w14:textId="77777777" w:rsidR="00BF01BB" w:rsidRDefault="00BF01BB" w:rsidP="000672FF">
            <w:pPr>
              <w:tabs>
                <w:tab w:val="left" w:pos="7350"/>
              </w:tabs>
              <w:rPr>
                <w:rFonts w:cs="Times New Roman"/>
                <w:sz w:val="20"/>
                <w:szCs w:val="20"/>
              </w:rPr>
            </w:pPr>
            <w:r>
              <w:rPr>
                <w:rFonts w:cs="Times New Roman"/>
                <w:sz w:val="20"/>
                <w:szCs w:val="20"/>
              </w:rPr>
              <w:t>1</w:t>
            </w:r>
          </w:p>
        </w:tc>
        <w:tc>
          <w:tcPr>
            <w:tcW w:w="786" w:type="dxa"/>
            <w:tcBorders>
              <w:top w:val="single" w:sz="4" w:space="0" w:color="auto"/>
              <w:left w:val="single" w:sz="4" w:space="0" w:color="auto"/>
              <w:bottom w:val="single" w:sz="4" w:space="0" w:color="auto"/>
              <w:right w:val="single" w:sz="4" w:space="0" w:color="auto"/>
            </w:tcBorders>
            <w:vAlign w:val="center"/>
            <w:hideMark/>
          </w:tcPr>
          <w:p w14:paraId="57E67E92" w14:textId="77777777" w:rsidR="00BF01BB" w:rsidRDefault="00BF01BB" w:rsidP="000672FF">
            <w:pPr>
              <w:tabs>
                <w:tab w:val="left" w:pos="7350"/>
              </w:tabs>
              <w:rPr>
                <w:rFonts w:cs="Times New Roman"/>
                <w:sz w:val="20"/>
                <w:szCs w:val="20"/>
              </w:rPr>
            </w:pPr>
            <w:r>
              <w:rPr>
                <w:rFonts w:cs="Times New Roman"/>
                <w:sz w:val="20"/>
                <w:szCs w:val="20"/>
              </w:rPr>
              <w:t>0</w:t>
            </w:r>
          </w:p>
        </w:tc>
        <w:tc>
          <w:tcPr>
            <w:tcW w:w="786" w:type="dxa"/>
            <w:tcBorders>
              <w:top w:val="single" w:sz="4" w:space="0" w:color="auto"/>
              <w:left w:val="single" w:sz="4" w:space="0" w:color="auto"/>
              <w:bottom w:val="single" w:sz="4" w:space="0" w:color="auto"/>
              <w:right w:val="single" w:sz="4" w:space="0" w:color="auto"/>
            </w:tcBorders>
            <w:vAlign w:val="center"/>
            <w:hideMark/>
          </w:tcPr>
          <w:p w14:paraId="40928FCA" w14:textId="77777777" w:rsidR="00BF01BB" w:rsidRDefault="00BF01BB" w:rsidP="000672FF">
            <w:pPr>
              <w:tabs>
                <w:tab w:val="left" w:pos="7350"/>
              </w:tabs>
              <w:rPr>
                <w:rFonts w:cs="Times New Roman"/>
                <w:sz w:val="20"/>
                <w:szCs w:val="20"/>
              </w:rPr>
            </w:pPr>
            <w:r>
              <w:rPr>
                <w:rFonts w:cs="Times New Roman"/>
                <w:sz w:val="20"/>
                <w:szCs w:val="20"/>
              </w:rPr>
              <w:t>0</w:t>
            </w:r>
          </w:p>
        </w:tc>
        <w:tc>
          <w:tcPr>
            <w:tcW w:w="786" w:type="dxa"/>
            <w:tcBorders>
              <w:top w:val="single" w:sz="4" w:space="0" w:color="auto"/>
              <w:left w:val="single" w:sz="4" w:space="0" w:color="auto"/>
              <w:bottom w:val="single" w:sz="4" w:space="0" w:color="auto"/>
              <w:right w:val="single" w:sz="4" w:space="0" w:color="auto"/>
            </w:tcBorders>
            <w:vAlign w:val="center"/>
            <w:hideMark/>
          </w:tcPr>
          <w:p w14:paraId="51A30FAC" w14:textId="77777777" w:rsidR="00BF01BB" w:rsidRDefault="00BF01BB" w:rsidP="000672FF">
            <w:pPr>
              <w:tabs>
                <w:tab w:val="left" w:pos="7350"/>
              </w:tabs>
              <w:rPr>
                <w:rFonts w:cs="Times New Roman"/>
                <w:sz w:val="20"/>
                <w:szCs w:val="20"/>
              </w:rPr>
            </w:pPr>
            <w:r>
              <w:rPr>
                <w:rFonts w:cs="Times New Roman"/>
                <w:sz w:val="20"/>
                <w:szCs w:val="20"/>
              </w:rPr>
              <w:t>53</w:t>
            </w:r>
          </w:p>
        </w:tc>
        <w:tc>
          <w:tcPr>
            <w:tcW w:w="785" w:type="dxa"/>
            <w:tcBorders>
              <w:top w:val="single" w:sz="4" w:space="0" w:color="auto"/>
              <w:left w:val="single" w:sz="4" w:space="0" w:color="auto"/>
              <w:bottom w:val="single" w:sz="4" w:space="0" w:color="auto"/>
              <w:right w:val="single" w:sz="4" w:space="0" w:color="auto"/>
            </w:tcBorders>
            <w:vAlign w:val="center"/>
            <w:hideMark/>
          </w:tcPr>
          <w:p w14:paraId="779D2AC6" w14:textId="77777777" w:rsidR="00BF01BB" w:rsidRDefault="00BF01BB" w:rsidP="000672FF">
            <w:pPr>
              <w:tabs>
                <w:tab w:val="left" w:pos="7350"/>
              </w:tabs>
              <w:rPr>
                <w:rFonts w:cs="Times New Roman"/>
                <w:sz w:val="20"/>
                <w:szCs w:val="20"/>
              </w:rPr>
            </w:pPr>
            <w:r>
              <w:rPr>
                <w:rFonts w:cs="Times New Roman"/>
                <w:sz w:val="20"/>
                <w:szCs w:val="20"/>
              </w:rPr>
              <w:t>9</w:t>
            </w:r>
          </w:p>
        </w:tc>
        <w:tc>
          <w:tcPr>
            <w:tcW w:w="786" w:type="dxa"/>
            <w:tcBorders>
              <w:top w:val="single" w:sz="4" w:space="0" w:color="auto"/>
              <w:left w:val="single" w:sz="4" w:space="0" w:color="auto"/>
              <w:bottom w:val="single" w:sz="4" w:space="0" w:color="auto"/>
              <w:right w:val="single" w:sz="4" w:space="0" w:color="auto"/>
            </w:tcBorders>
            <w:vAlign w:val="center"/>
            <w:hideMark/>
          </w:tcPr>
          <w:p w14:paraId="637EE058" w14:textId="77777777" w:rsidR="00BF01BB" w:rsidRDefault="00BF01BB" w:rsidP="000672FF">
            <w:pPr>
              <w:tabs>
                <w:tab w:val="left" w:pos="7350"/>
              </w:tabs>
              <w:rPr>
                <w:rFonts w:cs="Times New Roman"/>
                <w:sz w:val="20"/>
                <w:szCs w:val="20"/>
              </w:rPr>
            </w:pPr>
            <w:r>
              <w:rPr>
                <w:rFonts w:cs="Times New Roman"/>
                <w:sz w:val="20"/>
                <w:szCs w:val="20"/>
              </w:rPr>
              <w:t>0</w:t>
            </w:r>
          </w:p>
        </w:tc>
        <w:tc>
          <w:tcPr>
            <w:tcW w:w="786" w:type="dxa"/>
            <w:tcBorders>
              <w:top w:val="single" w:sz="4" w:space="0" w:color="auto"/>
              <w:left w:val="single" w:sz="4" w:space="0" w:color="auto"/>
              <w:bottom w:val="single" w:sz="4" w:space="0" w:color="auto"/>
              <w:right w:val="single" w:sz="4" w:space="0" w:color="auto"/>
            </w:tcBorders>
            <w:vAlign w:val="center"/>
            <w:hideMark/>
          </w:tcPr>
          <w:p w14:paraId="157177E6" w14:textId="77777777" w:rsidR="00BF01BB" w:rsidRDefault="00BF01BB" w:rsidP="000672FF">
            <w:pPr>
              <w:tabs>
                <w:tab w:val="left" w:pos="7350"/>
              </w:tabs>
              <w:rPr>
                <w:rFonts w:cs="Times New Roman"/>
                <w:sz w:val="20"/>
                <w:szCs w:val="20"/>
              </w:rPr>
            </w:pPr>
            <w:r>
              <w:rPr>
                <w:rFonts w:cs="Times New Roman"/>
                <w:sz w:val="20"/>
                <w:szCs w:val="20"/>
              </w:rPr>
              <w:t>0</w:t>
            </w:r>
          </w:p>
        </w:tc>
        <w:tc>
          <w:tcPr>
            <w:tcW w:w="786" w:type="dxa"/>
            <w:tcBorders>
              <w:top w:val="single" w:sz="4" w:space="0" w:color="auto"/>
              <w:left w:val="single" w:sz="4" w:space="0" w:color="auto"/>
              <w:bottom w:val="single" w:sz="4" w:space="0" w:color="auto"/>
              <w:right w:val="single" w:sz="4" w:space="0" w:color="auto"/>
            </w:tcBorders>
            <w:vAlign w:val="center"/>
            <w:hideMark/>
          </w:tcPr>
          <w:p w14:paraId="3D11638F" w14:textId="77777777" w:rsidR="00BF01BB" w:rsidRDefault="00BF01BB" w:rsidP="000672FF">
            <w:pPr>
              <w:tabs>
                <w:tab w:val="left" w:pos="7350"/>
              </w:tabs>
              <w:rPr>
                <w:rFonts w:cs="Times New Roman"/>
                <w:sz w:val="20"/>
                <w:szCs w:val="20"/>
              </w:rPr>
            </w:pPr>
            <w:r>
              <w:rPr>
                <w:rFonts w:cs="Times New Roman"/>
                <w:sz w:val="20"/>
                <w:szCs w:val="20"/>
              </w:rPr>
              <w:t>0</w:t>
            </w:r>
          </w:p>
        </w:tc>
        <w:tc>
          <w:tcPr>
            <w:tcW w:w="786" w:type="dxa"/>
            <w:tcBorders>
              <w:top w:val="single" w:sz="4" w:space="0" w:color="auto"/>
              <w:left w:val="single" w:sz="4" w:space="0" w:color="auto"/>
              <w:bottom w:val="single" w:sz="4" w:space="0" w:color="auto"/>
              <w:right w:val="single" w:sz="4" w:space="0" w:color="auto"/>
            </w:tcBorders>
            <w:vAlign w:val="center"/>
            <w:hideMark/>
          </w:tcPr>
          <w:p w14:paraId="5F2536D8" w14:textId="77777777" w:rsidR="00BF01BB" w:rsidRDefault="00BF01BB" w:rsidP="000672FF">
            <w:pPr>
              <w:tabs>
                <w:tab w:val="left" w:pos="7350"/>
              </w:tabs>
              <w:rPr>
                <w:rFonts w:cs="Times New Roman"/>
                <w:sz w:val="20"/>
                <w:szCs w:val="20"/>
              </w:rPr>
            </w:pPr>
            <w:r>
              <w:rPr>
                <w:rFonts w:cs="Times New Roman"/>
                <w:sz w:val="20"/>
                <w:szCs w:val="20"/>
              </w:rPr>
              <w:t>77</w:t>
            </w:r>
          </w:p>
        </w:tc>
      </w:tr>
    </w:tbl>
    <w:p w14:paraId="2AFC2311" w14:textId="77777777" w:rsidR="00BF01BB" w:rsidRDefault="00BF01BB" w:rsidP="00BF01BB">
      <w:pPr>
        <w:spacing w:line="276" w:lineRule="auto"/>
        <w:jc w:val="both"/>
        <w:rPr>
          <w:rFonts w:cs="Times New Roman"/>
          <w:b/>
          <w:szCs w:val="24"/>
        </w:rPr>
      </w:pPr>
    </w:p>
    <w:p w14:paraId="7BFC1672" w14:textId="77777777" w:rsidR="00624436" w:rsidRDefault="00BF01BB">
      <w:pPr>
        <w:spacing w:after="160" w:line="259" w:lineRule="auto"/>
        <w:sectPr w:rsidR="00624436" w:rsidSect="00487174">
          <w:pgSz w:w="11906" w:h="16838"/>
          <w:pgMar w:top="1440" w:right="1440" w:bottom="1440" w:left="1440" w:header="709" w:footer="340" w:gutter="0"/>
          <w:lnNumType w:countBy="1" w:start="3226" w:restart="continuous"/>
          <w:cols w:space="708"/>
          <w:docGrid w:linePitch="360"/>
        </w:sectPr>
      </w:pPr>
      <w:r>
        <w:br w:type="page"/>
      </w:r>
    </w:p>
    <w:p w14:paraId="51FE7C87" w14:textId="0E616E0C" w:rsidR="00624436" w:rsidRDefault="00624436" w:rsidP="00624436">
      <w:pPr>
        <w:pStyle w:val="Heading5"/>
      </w:pPr>
      <w:bookmarkStart w:id="351" w:name="_Toc42866714"/>
      <w:bookmarkStart w:id="352" w:name="_Toc42866889"/>
      <w:bookmarkStart w:id="353" w:name="_Toc43394296"/>
      <w:bookmarkStart w:id="354" w:name="_Toc30761007"/>
      <w:bookmarkStart w:id="355" w:name="_Toc30761173"/>
      <w:bookmarkStart w:id="356" w:name="_Toc30665203"/>
      <w:bookmarkStart w:id="357" w:name="_Toc30674181"/>
      <w:bookmarkStart w:id="358" w:name="_Toc30753466"/>
      <w:bookmarkStart w:id="359" w:name="_Toc30753635"/>
      <w:bookmarkStart w:id="360" w:name="_Toc30761008"/>
      <w:bookmarkStart w:id="361" w:name="_Toc30761174"/>
      <w:bookmarkStart w:id="362" w:name="_Ref43393851"/>
      <w:bookmarkStart w:id="363" w:name="_Ref43393868"/>
      <w:bookmarkStart w:id="364" w:name="_Ref31038212"/>
      <w:bookmarkStart w:id="365" w:name="_Ref30595822"/>
      <w:bookmarkStart w:id="366" w:name="_Toc49168514"/>
      <w:bookmarkEnd w:id="351"/>
      <w:bookmarkEnd w:id="352"/>
      <w:bookmarkEnd w:id="353"/>
      <w:bookmarkEnd w:id="349"/>
      <w:bookmarkEnd w:id="354"/>
      <w:bookmarkEnd w:id="355"/>
      <w:bookmarkEnd w:id="356"/>
      <w:bookmarkEnd w:id="357"/>
      <w:bookmarkEnd w:id="358"/>
      <w:bookmarkEnd w:id="359"/>
      <w:bookmarkEnd w:id="360"/>
      <w:bookmarkEnd w:id="361"/>
      <w:r w:rsidRPr="00624436">
        <w:lastRenderedPageBreak/>
        <w:t>Proportion reporting EQ-5D-5L levels 1 to 5 by dimension, group and time point</w:t>
      </w:r>
      <w:bookmarkEnd w:id="362"/>
      <w:bookmarkEnd w:id="363"/>
      <w:bookmarkEnd w:id="366"/>
    </w:p>
    <w:p w14:paraId="4AC77C81" w14:textId="77777777" w:rsidR="00624436" w:rsidRPr="008B20A6" w:rsidRDefault="00624436" w:rsidP="008B20A6"/>
    <w:tbl>
      <w:tblPr>
        <w:tblW w:w="5385"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272"/>
        <w:gridCol w:w="1559"/>
        <w:gridCol w:w="1851"/>
        <w:gridCol w:w="1418"/>
        <w:gridCol w:w="1559"/>
        <w:gridCol w:w="1418"/>
        <w:gridCol w:w="1562"/>
        <w:gridCol w:w="1418"/>
        <w:gridCol w:w="1559"/>
        <w:gridCol w:w="1406"/>
      </w:tblGrid>
      <w:tr w:rsidR="00624436" w:rsidRPr="000C7B6A" w14:paraId="4EA0B72F" w14:textId="77777777" w:rsidTr="00FE76A2">
        <w:trPr>
          <w:trHeight w:val="465"/>
          <w:tblHeader/>
        </w:trPr>
        <w:tc>
          <w:tcPr>
            <w:tcW w:w="423" w:type="pct"/>
            <w:vMerge w:val="restart"/>
            <w:tcBorders>
              <w:top w:val="single" w:sz="4" w:space="0" w:color="auto"/>
              <w:bottom w:val="nil"/>
            </w:tcBorders>
            <w:shd w:val="clear" w:color="auto" w:fill="auto"/>
            <w:vAlign w:val="center"/>
            <w:hideMark/>
          </w:tcPr>
          <w:p w14:paraId="2AFC2CF2"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EQ-5D</w:t>
            </w:r>
            <w:r>
              <w:rPr>
                <w:rFonts w:eastAsia="Times New Roman" w:cs="Times New Roman"/>
                <w:b/>
                <w:bCs/>
                <w:color w:val="000000"/>
                <w:sz w:val="20"/>
                <w:szCs w:val="20"/>
                <w:lang w:eastAsia="en-GB"/>
              </w:rPr>
              <w:t>-5L</w:t>
            </w:r>
            <w:r w:rsidRPr="000C7B6A">
              <w:rPr>
                <w:rFonts w:eastAsia="Times New Roman" w:cs="Times New Roman"/>
                <w:b/>
                <w:bCs/>
                <w:color w:val="000000"/>
                <w:sz w:val="20"/>
                <w:szCs w:val="20"/>
                <w:lang w:eastAsia="en-GB"/>
              </w:rPr>
              <w:t xml:space="preserve"> scale</w:t>
            </w:r>
          </w:p>
        </w:tc>
        <w:tc>
          <w:tcPr>
            <w:tcW w:w="519" w:type="pct"/>
            <w:vMerge w:val="restart"/>
            <w:tcBorders>
              <w:top w:val="single" w:sz="4" w:space="0" w:color="auto"/>
              <w:bottom w:val="nil"/>
              <w:right w:val="single" w:sz="4" w:space="0" w:color="auto"/>
            </w:tcBorders>
            <w:shd w:val="clear" w:color="auto" w:fill="auto"/>
            <w:vAlign w:val="center"/>
            <w:hideMark/>
          </w:tcPr>
          <w:p w14:paraId="27551AF4"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Health state Severity*</w:t>
            </w:r>
          </w:p>
        </w:tc>
        <w:tc>
          <w:tcPr>
            <w:tcW w:w="1088" w:type="pct"/>
            <w:gridSpan w:val="2"/>
            <w:tcBorders>
              <w:top w:val="single" w:sz="4" w:space="0" w:color="auto"/>
              <w:left w:val="single" w:sz="4" w:space="0" w:color="auto"/>
              <w:bottom w:val="nil"/>
              <w:right w:val="single" w:sz="4" w:space="0" w:color="auto"/>
            </w:tcBorders>
            <w:shd w:val="clear" w:color="auto" w:fill="auto"/>
            <w:vAlign w:val="center"/>
            <w:hideMark/>
          </w:tcPr>
          <w:p w14:paraId="06F7D0B8"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Baseline</w:t>
            </w:r>
          </w:p>
        </w:tc>
        <w:tc>
          <w:tcPr>
            <w:tcW w:w="991" w:type="pct"/>
            <w:gridSpan w:val="2"/>
            <w:tcBorders>
              <w:top w:val="single" w:sz="4" w:space="0" w:color="auto"/>
              <w:left w:val="single" w:sz="4" w:space="0" w:color="auto"/>
              <w:bottom w:val="nil"/>
              <w:right w:val="single" w:sz="4" w:space="0" w:color="auto"/>
            </w:tcBorders>
            <w:shd w:val="clear" w:color="auto" w:fill="auto"/>
            <w:vAlign w:val="center"/>
            <w:hideMark/>
          </w:tcPr>
          <w:p w14:paraId="6C0EE0A8"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4 months</w:t>
            </w:r>
          </w:p>
        </w:tc>
        <w:tc>
          <w:tcPr>
            <w:tcW w:w="992" w:type="pct"/>
            <w:gridSpan w:val="2"/>
            <w:tcBorders>
              <w:top w:val="single" w:sz="4" w:space="0" w:color="auto"/>
              <w:left w:val="single" w:sz="4" w:space="0" w:color="auto"/>
              <w:bottom w:val="nil"/>
            </w:tcBorders>
            <w:shd w:val="clear" w:color="auto" w:fill="auto"/>
            <w:vAlign w:val="center"/>
            <w:hideMark/>
          </w:tcPr>
          <w:p w14:paraId="11CD879E"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8 months</w:t>
            </w:r>
          </w:p>
        </w:tc>
        <w:tc>
          <w:tcPr>
            <w:tcW w:w="987" w:type="pct"/>
            <w:gridSpan w:val="2"/>
            <w:tcBorders>
              <w:top w:val="single" w:sz="4" w:space="0" w:color="auto"/>
              <w:left w:val="single" w:sz="4" w:space="0" w:color="auto"/>
              <w:bottom w:val="nil"/>
            </w:tcBorders>
            <w:vAlign w:val="center"/>
          </w:tcPr>
          <w:p w14:paraId="14D8722C"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12 months</w:t>
            </w:r>
          </w:p>
        </w:tc>
      </w:tr>
      <w:tr w:rsidR="00624436" w:rsidRPr="000C7B6A" w14:paraId="46C97DB4" w14:textId="77777777" w:rsidTr="00FE76A2">
        <w:trPr>
          <w:trHeight w:val="345"/>
          <w:tblHeader/>
        </w:trPr>
        <w:tc>
          <w:tcPr>
            <w:tcW w:w="423" w:type="pct"/>
            <w:vMerge/>
            <w:tcBorders>
              <w:top w:val="nil"/>
              <w:bottom w:val="single" w:sz="4" w:space="0" w:color="auto"/>
            </w:tcBorders>
            <w:shd w:val="clear" w:color="auto" w:fill="auto"/>
            <w:vAlign w:val="center"/>
            <w:hideMark/>
          </w:tcPr>
          <w:p w14:paraId="06A05E91" w14:textId="77777777" w:rsidR="00624436" w:rsidRPr="000C7B6A" w:rsidRDefault="00624436" w:rsidP="00FE76A2">
            <w:pPr>
              <w:spacing w:line="240" w:lineRule="auto"/>
              <w:rPr>
                <w:rFonts w:eastAsia="Times New Roman" w:cs="Times New Roman"/>
                <w:b/>
                <w:bCs/>
                <w:color w:val="000000"/>
                <w:sz w:val="20"/>
                <w:szCs w:val="20"/>
                <w:lang w:eastAsia="en-GB"/>
              </w:rPr>
            </w:pPr>
          </w:p>
        </w:tc>
        <w:tc>
          <w:tcPr>
            <w:tcW w:w="519" w:type="pct"/>
            <w:vMerge/>
            <w:tcBorders>
              <w:top w:val="nil"/>
              <w:bottom w:val="single" w:sz="4" w:space="0" w:color="auto"/>
              <w:right w:val="single" w:sz="4" w:space="0" w:color="auto"/>
            </w:tcBorders>
            <w:shd w:val="clear" w:color="auto" w:fill="auto"/>
            <w:vAlign w:val="center"/>
            <w:hideMark/>
          </w:tcPr>
          <w:p w14:paraId="5158A802" w14:textId="77777777" w:rsidR="00624436" w:rsidRPr="000C7B6A" w:rsidRDefault="00624436" w:rsidP="00FE76A2">
            <w:pPr>
              <w:spacing w:line="240" w:lineRule="auto"/>
              <w:rPr>
                <w:rFonts w:eastAsia="Times New Roman" w:cs="Times New Roman"/>
                <w:b/>
                <w:bCs/>
                <w:color w:val="000000"/>
                <w:sz w:val="20"/>
                <w:szCs w:val="20"/>
                <w:lang w:eastAsia="en-GB"/>
              </w:rPr>
            </w:pPr>
          </w:p>
        </w:tc>
        <w:tc>
          <w:tcPr>
            <w:tcW w:w="616" w:type="pct"/>
            <w:tcBorders>
              <w:top w:val="nil"/>
              <w:left w:val="single" w:sz="4" w:space="0" w:color="auto"/>
              <w:bottom w:val="single" w:sz="4" w:space="0" w:color="auto"/>
            </w:tcBorders>
            <w:shd w:val="clear" w:color="auto" w:fill="auto"/>
            <w:vAlign w:val="center"/>
            <w:hideMark/>
          </w:tcPr>
          <w:p w14:paraId="51322B91"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Intervention</w:t>
            </w:r>
          </w:p>
        </w:tc>
        <w:tc>
          <w:tcPr>
            <w:tcW w:w="472" w:type="pct"/>
            <w:tcBorders>
              <w:top w:val="nil"/>
              <w:bottom w:val="single" w:sz="4" w:space="0" w:color="auto"/>
              <w:right w:val="single" w:sz="4" w:space="0" w:color="auto"/>
            </w:tcBorders>
            <w:shd w:val="clear" w:color="auto" w:fill="auto"/>
            <w:vAlign w:val="center"/>
            <w:hideMark/>
          </w:tcPr>
          <w:p w14:paraId="0CBE4786"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Usual care</w:t>
            </w:r>
          </w:p>
        </w:tc>
        <w:tc>
          <w:tcPr>
            <w:tcW w:w="519" w:type="pct"/>
            <w:tcBorders>
              <w:top w:val="nil"/>
              <w:left w:val="single" w:sz="4" w:space="0" w:color="auto"/>
              <w:bottom w:val="single" w:sz="4" w:space="0" w:color="auto"/>
            </w:tcBorders>
            <w:shd w:val="clear" w:color="auto" w:fill="auto"/>
            <w:vAlign w:val="center"/>
            <w:hideMark/>
          </w:tcPr>
          <w:p w14:paraId="7ACA9E17"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Intervention</w:t>
            </w:r>
          </w:p>
        </w:tc>
        <w:tc>
          <w:tcPr>
            <w:tcW w:w="472" w:type="pct"/>
            <w:tcBorders>
              <w:top w:val="nil"/>
              <w:bottom w:val="single" w:sz="4" w:space="0" w:color="auto"/>
              <w:right w:val="single" w:sz="4" w:space="0" w:color="auto"/>
            </w:tcBorders>
            <w:shd w:val="clear" w:color="auto" w:fill="auto"/>
            <w:vAlign w:val="center"/>
            <w:hideMark/>
          </w:tcPr>
          <w:p w14:paraId="4A1FE452"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Usual care</w:t>
            </w:r>
          </w:p>
        </w:tc>
        <w:tc>
          <w:tcPr>
            <w:tcW w:w="520" w:type="pct"/>
            <w:tcBorders>
              <w:top w:val="nil"/>
              <w:left w:val="single" w:sz="4" w:space="0" w:color="auto"/>
              <w:bottom w:val="single" w:sz="4" w:space="0" w:color="auto"/>
            </w:tcBorders>
            <w:shd w:val="clear" w:color="auto" w:fill="auto"/>
            <w:vAlign w:val="center"/>
            <w:hideMark/>
          </w:tcPr>
          <w:p w14:paraId="44870351"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Intervention</w:t>
            </w:r>
          </w:p>
        </w:tc>
        <w:tc>
          <w:tcPr>
            <w:tcW w:w="472" w:type="pct"/>
            <w:tcBorders>
              <w:top w:val="nil"/>
              <w:bottom w:val="single" w:sz="4" w:space="0" w:color="auto"/>
              <w:right w:val="single" w:sz="4" w:space="0" w:color="auto"/>
            </w:tcBorders>
            <w:shd w:val="clear" w:color="auto" w:fill="auto"/>
            <w:vAlign w:val="center"/>
            <w:hideMark/>
          </w:tcPr>
          <w:p w14:paraId="0A9718FD"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Usual care</w:t>
            </w:r>
          </w:p>
        </w:tc>
        <w:tc>
          <w:tcPr>
            <w:tcW w:w="519" w:type="pct"/>
            <w:tcBorders>
              <w:top w:val="nil"/>
              <w:left w:val="single" w:sz="4" w:space="0" w:color="auto"/>
              <w:bottom w:val="single" w:sz="4" w:space="0" w:color="auto"/>
              <w:right w:val="nil"/>
            </w:tcBorders>
          </w:tcPr>
          <w:p w14:paraId="61A65E3A"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Intervention</w:t>
            </w:r>
          </w:p>
        </w:tc>
        <w:tc>
          <w:tcPr>
            <w:tcW w:w="468" w:type="pct"/>
            <w:tcBorders>
              <w:top w:val="nil"/>
              <w:left w:val="nil"/>
              <w:bottom w:val="single" w:sz="4" w:space="0" w:color="auto"/>
              <w:right w:val="single" w:sz="4" w:space="0" w:color="auto"/>
            </w:tcBorders>
          </w:tcPr>
          <w:p w14:paraId="4679B960"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Usual care</w:t>
            </w:r>
          </w:p>
        </w:tc>
      </w:tr>
      <w:tr w:rsidR="00624436" w:rsidRPr="000C7B6A" w14:paraId="17BAFAB8" w14:textId="77777777" w:rsidTr="00FE76A2">
        <w:trPr>
          <w:trHeight w:val="300"/>
        </w:trPr>
        <w:tc>
          <w:tcPr>
            <w:tcW w:w="423" w:type="pct"/>
            <w:vMerge w:val="restart"/>
            <w:tcBorders>
              <w:top w:val="single" w:sz="4" w:space="0" w:color="auto"/>
              <w:bottom w:val="nil"/>
            </w:tcBorders>
            <w:shd w:val="clear" w:color="auto" w:fill="auto"/>
            <w:vAlign w:val="center"/>
            <w:hideMark/>
          </w:tcPr>
          <w:p w14:paraId="3AE83676"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Mobility</w:t>
            </w:r>
          </w:p>
        </w:tc>
        <w:tc>
          <w:tcPr>
            <w:tcW w:w="519" w:type="pct"/>
            <w:tcBorders>
              <w:top w:val="single" w:sz="4" w:space="0" w:color="auto"/>
              <w:bottom w:val="nil"/>
              <w:right w:val="single" w:sz="4" w:space="0" w:color="auto"/>
            </w:tcBorders>
            <w:shd w:val="clear" w:color="auto" w:fill="auto"/>
            <w:vAlign w:val="center"/>
            <w:hideMark/>
          </w:tcPr>
          <w:p w14:paraId="797E1F0F"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1</w:t>
            </w:r>
          </w:p>
        </w:tc>
        <w:tc>
          <w:tcPr>
            <w:tcW w:w="616" w:type="pct"/>
            <w:tcBorders>
              <w:top w:val="single" w:sz="4" w:space="0" w:color="auto"/>
              <w:left w:val="single" w:sz="4" w:space="0" w:color="auto"/>
              <w:bottom w:val="nil"/>
            </w:tcBorders>
            <w:shd w:val="clear" w:color="auto" w:fill="auto"/>
            <w:vAlign w:val="center"/>
          </w:tcPr>
          <w:p w14:paraId="767A8C9D"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137 (31.9%)</w:t>
            </w:r>
          </w:p>
        </w:tc>
        <w:tc>
          <w:tcPr>
            <w:tcW w:w="472" w:type="pct"/>
            <w:tcBorders>
              <w:top w:val="single" w:sz="4" w:space="0" w:color="auto"/>
              <w:bottom w:val="nil"/>
              <w:right w:val="single" w:sz="4" w:space="0" w:color="auto"/>
            </w:tcBorders>
            <w:shd w:val="clear" w:color="auto" w:fill="auto"/>
            <w:vAlign w:val="center"/>
          </w:tcPr>
          <w:p w14:paraId="56716123"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328 (36.4%)</w:t>
            </w:r>
          </w:p>
        </w:tc>
        <w:tc>
          <w:tcPr>
            <w:tcW w:w="519" w:type="pct"/>
            <w:tcBorders>
              <w:top w:val="single" w:sz="4" w:space="0" w:color="auto"/>
              <w:left w:val="single" w:sz="4" w:space="0" w:color="auto"/>
              <w:bottom w:val="nil"/>
            </w:tcBorders>
            <w:shd w:val="clear" w:color="auto" w:fill="auto"/>
            <w:vAlign w:val="center"/>
          </w:tcPr>
          <w:p w14:paraId="56A8708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131 (30.5%)</w:t>
            </w:r>
          </w:p>
        </w:tc>
        <w:tc>
          <w:tcPr>
            <w:tcW w:w="472" w:type="pct"/>
            <w:tcBorders>
              <w:top w:val="single" w:sz="4" w:space="0" w:color="auto"/>
              <w:bottom w:val="nil"/>
              <w:right w:val="single" w:sz="4" w:space="0" w:color="auto"/>
            </w:tcBorders>
            <w:shd w:val="clear" w:color="auto" w:fill="auto"/>
            <w:vAlign w:val="center"/>
          </w:tcPr>
          <w:p w14:paraId="16F1CBB4"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278 (30.9%)</w:t>
            </w:r>
          </w:p>
        </w:tc>
        <w:tc>
          <w:tcPr>
            <w:tcW w:w="520" w:type="pct"/>
            <w:tcBorders>
              <w:top w:val="single" w:sz="4" w:space="0" w:color="auto"/>
              <w:left w:val="single" w:sz="4" w:space="0" w:color="auto"/>
              <w:bottom w:val="nil"/>
            </w:tcBorders>
            <w:shd w:val="clear" w:color="auto" w:fill="auto"/>
            <w:vAlign w:val="center"/>
          </w:tcPr>
          <w:p w14:paraId="55207801"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127 (29.5%)</w:t>
            </w:r>
          </w:p>
        </w:tc>
        <w:tc>
          <w:tcPr>
            <w:tcW w:w="472" w:type="pct"/>
            <w:tcBorders>
              <w:top w:val="single" w:sz="4" w:space="0" w:color="auto"/>
              <w:bottom w:val="nil"/>
              <w:right w:val="single" w:sz="4" w:space="0" w:color="auto"/>
            </w:tcBorders>
            <w:shd w:val="clear" w:color="auto" w:fill="auto"/>
            <w:vAlign w:val="center"/>
          </w:tcPr>
          <w:p w14:paraId="59A8A05E"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267 (29.6%)</w:t>
            </w:r>
          </w:p>
        </w:tc>
        <w:tc>
          <w:tcPr>
            <w:tcW w:w="519" w:type="pct"/>
            <w:tcBorders>
              <w:top w:val="single" w:sz="4" w:space="0" w:color="auto"/>
              <w:left w:val="single" w:sz="4" w:space="0" w:color="auto"/>
              <w:bottom w:val="nil"/>
              <w:right w:val="nil"/>
            </w:tcBorders>
            <w:vAlign w:val="center"/>
          </w:tcPr>
          <w:p w14:paraId="351D2678"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110 (25.6%)</w:t>
            </w:r>
          </w:p>
        </w:tc>
        <w:tc>
          <w:tcPr>
            <w:tcW w:w="468" w:type="pct"/>
            <w:tcBorders>
              <w:top w:val="single" w:sz="4" w:space="0" w:color="auto"/>
              <w:left w:val="nil"/>
              <w:bottom w:val="nil"/>
              <w:right w:val="single" w:sz="4" w:space="0" w:color="auto"/>
            </w:tcBorders>
            <w:vAlign w:val="center"/>
          </w:tcPr>
          <w:p w14:paraId="3A5987C9"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250 (27.7%)</w:t>
            </w:r>
          </w:p>
        </w:tc>
      </w:tr>
      <w:tr w:rsidR="00624436" w:rsidRPr="000C7B6A" w14:paraId="28D86F06" w14:textId="77777777" w:rsidTr="00FE76A2">
        <w:trPr>
          <w:trHeight w:val="300"/>
        </w:trPr>
        <w:tc>
          <w:tcPr>
            <w:tcW w:w="423" w:type="pct"/>
            <w:vMerge/>
            <w:tcBorders>
              <w:top w:val="nil"/>
              <w:bottom w:val="nil"/>
            </w:tcBorders>
            <w:shd w:val="clear" w:color="auto" w:fill="auto"/>
            <w:vAlign w:val="center"/>
            <w:hideMark/>
          </w:tcPr>
          <w:p w14:paraId="7B31305E" w14:textId="77777777" w:rsidR="00624436" w:rsidRPr="000C7B6A" w:rsidRDefault="00624436" w:rsidP="00FE76A2">
            <w:pPr>
              <w:spacing w:line="240" w:lineRule="auto"/>
              <w:rPr>
                <w:rFonts w:eastAsia="Times New Roman" w:cs="Times New Roman"/>
                <w:b/>
                <w:bCs/>
                <w:color w:val="000000"/>
                <w:sz w:val="20"/>
                <w:szCs w:val="20"/>
                <w:lang w:eastAsia="en-GB"/>
              </w:rPr>
            </w:pPr>
          </w:p>
        </w:tc>
        <w:tc>
          <w:tcPr>
            <w:tcW w:w="519" w:type="pct"/>
            <w:tcBorders>
              <w:top w:val="nil"/>
              <w:bottom w:val="nil"/>
              <w:right w:val="single" w:sz="4" w:space="0" w:color="auto"/>
            </w:tcBorders>
            <w:shd w:val="clear" w:color="auto" w:fill="auto"/>
            <w:vAlign w:val="center"/>
            <w:hideMark/>
          </w:tcPr>
          <w:p w14:paraId="291989F3"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2</w:t>
            </w:r>
          </w:p>
        </w:tc>
        <w:tc>
          <w:tcPr>
            <w:tcW w:w="616" w:type="pct"/>
            <w:tcBorders>
              <w:top w:val="nil"/>
              <w:left w:val="single" w:sz="4" w:space="0" w:color="auto"/>
              <w:bottom w:val="nil"/>
            </w:tcBorders>
            <w:shd w:val="clear" w:color="auto" w:fill="auto"/>
            <w:vAlign w:val="center"/>
          </w:tcPr>
          <w:p w14:paraId="53CDF63C"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121 (28.1%)</w:t>
            </w:r>
          </w:p>
        </w:tc>
        <w:tc>
          <w:tcPr>
            <w:tcW w:w="472" w:type="pct"/>
            <w:tcBorders>
              <w:top w:val="nil"/>
              <w:bottom w:val="nil"/>
              <w:right w:val="single" w:sz="4" w:space="0" w:color="auto"/>
            </w:tcBorders>
            <w:shd w:val="clear" w:color="auto" w:fill="auto"/>
            <w:vAlign w:val="center"/>
          </w:tcPr>
          <w:p w14:paraId="1F6C362A"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229 (25.4%)</w:t>
            </w:r>
          </w:p>
        </w:tc>
        <w:tc>
          <w:tcPr>
            <w:tcW w:w="519" w:type="pct"/>
            <w:tcBorders>
              <w:top w:val="nil"/>
              <w:left w:val="single" w:sz="4" w:space="0" w:color="auto"/>
              <w:bottom w:val="nil"/>
            </w:tcBorders>
            <w:shd w:val="clear" w:color="auto" w:fill="auto"/>
            <w:vAlign w:val="center"/>
          </w:tcPr>
          <w:p w14:paraId="15669EFC"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111 (25.8%)</w:t>
            </w:r>
          </w:p>
        </w:tc>
        <w:tc>
          <w:tcPr>
            <w:tcW w:w="472" w:type="pct"/>
            <w:tcBorders>
              <w:top w:val="nil"/>
              <w:bottom w:val="nil"/>
              <w:right w:val="single" w:sz="4" w:space="0" w:color="auto"/>
            </w:tcBorders>
            <w:shd w:val="clear" w:color="auto" w:fill="auto"/>
            <w:vAlign w:val="center"/>
          </w:tcPr>
          <w:p w14:paraId="1CEDE61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255 (28.3%)</w:t>
            </w:r>
          </w:p>
        </w:tc>
        <w:tc>
          <w:tcPr>
            <w:tcW w:w="520" w:type="pct"/>
            <w:tcBorders>
              <w:top w:val="nil"/>
              <w:left w:val="single" w:sz="4" w:space="0" w:color="auto"/>
              <w:bottom w:val="nil"/>
            </w:tcBorders>
            <w:shd w:val="clear" w:color="auto" w:fill="auto"/>
            <w:vAlign w:val="center"/>
          </w:tcPr>
          <w:p w14:paraId="6DA0D133"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103 (24.0%)</w:t>
            </w:r>
          </w:p>
        </w:tc>
        <w:tc>
          <w:tcPr>
            <w:tcW w:w="472" w:type="pct"/>
            <w:tcBorders>
              <w:top w:val="nil"/>
              <w:bottom w:val="nil"/>
              <w:right w:val="single" w:sz="4" w:space="0" w:color="auto"/>
            </w:tcBorders>
            <w:shd w:val="clear" w:color="auto" w:fill="auto"/>
            <w:vAlign w:val="center"/>
          </w:tcPr>
          <w:p w14:paraId="4D86915B"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237 (26.3%)</w:t>
            </w:r>
          </w:p>
        </w:tc>
        <w:tc>
          <w:tcPr>
            <w:tcW w:w="519" w:type="pct"/>
            <w:tcBorders>
              <w:top w:val="nil"/>
              <w:left w:val="single" w:sz="4" w:space="0" w:color="auto"/>
              <w:bottom w:val="nil"/>
              <w:right w:val="nil"/>
            </w:tcBorders>
            <w:vAlign w:val="center"/>
          </w:tcPr>
          <w:p w14:paraId="3E832567"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104 (24.2%)</w:t>
            </w:r>
          </w:p>
        </w:tc>
        <w:tc>
          <w:tcPr>
            <w:tcW w:w="468" w:type="pct"/>
            <w:tcBorders>
              <w:top w:val="nil"/>
              <w:left w:val="nil"/>
              <w:bottom w:val="nil"/>
              <w:right w:val="single" w:sz="4" w:space="0" w:color="auto"/>
            </w:tcBorders>
            <w:vAlign w:val="center"/>
          </w:tcPr>
          <w:p w14:paraId="483EB5FC"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233 (25.9%)</w:t>
            </w:r>
          </w:p>
        </w:tc>
      </w:tr>
      <w:tr w:rsidR="00624436" w:rsidRPr="000C7B6A" w14:paraId="05EA6540" w14:textId="77777777" w:rsidTr="00FE76A2">
        <w:trPr>
          <w:trHeight w:val="300"/>
        </w:trPr>
        <w:tc>
          <w:tcPr>
            <w:tcW w:w="423" w:type="pct"/>
            <w:vMerge/>
            <w:tcBorders>
              <w:top w:val="nil"/>
              <w:bottom w:val="nil"/>
            </w:tcBorders>
            <w:shd w:val="clear" w:color="auto" w:fill="auto"/>
            <w:vAlign w:val="center"/>
            <w:hideMark/>
          </w:tcPr>
          <w:p w14:paraId="1227F0EE" w14:textId="77777777" w:rsidR="00624436" w:rsidRPr="000C7B6A" w:rsidRDefault="00624436" w:rsidP="00FE76A2">
            <w:pPr>
              <w:spacing w:line="240" w:lineRule="auto"/>
              <w:rPr>
                <w:rFonts w:eastAsia="Times New Roman" w:cs="Times New Roman"/>
                <w:b/>
                <w:bCs/>
                <w:color w:val="000000"/>
                <w:sz w:val="20"/>
                <w:szCs w:val="20"/>
                <w:lang w:eastAsia="en-GB"/>
              </w:rPr>
            </w:pPr>
          </w:p>
        </w:tc>
        <w:tc>
          <w:tcPr>
            <w:tcW w:w="519" w:type="pct"/>
            <w:tcBorders>
              <w:top w:val="nil"/>
              <w:bottom w:val="nil"/>
              <w:right w:val="single" w:sz="4" w:space="0" w:color="auto"/>
            </w:tcBorders>
            <w:shd w:val="clear" w:color="auto" w:fill="auto"/>
            <w:vAlign w:val="center"/>
            <w:hideMark/>
          </w:tcPr>
          <w:p w14:paraId="21529355"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3</w:t>
            </w:r>
          </w:p>
        </w:tc>
        <w:tc>
          <w:tcPr>
            <w:tcW w:w="616" w:type="pct"/>
            <w:tcBorders>
              <w:top w:val="nil"/>
              <w:left w:val="single" w:sz="4" w:space="0" w:color="auto"/>
              <w:bottom w:val="nil"/>
            </w:tcBorders>
            <w:shd w:val="clear" w:color="auto" w:fill="auto"/>
            <w:vAlign w:val="center"/>
          </w:tcPr>
          <w:p w14:paraId="77EAF88B"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125 (29.1%)</w:t>
            </w:r>
          </w:p>
        </w:tc>
        <w:tc>
          <w:tcPr>
            <w:tcW w:w="472" w:type="pct"/>
            <w:tcBorders>
              <w:top w:val="nil"/>
              <w:bottom w:val="nil"/>
              <w:right w:val="single" w:sz="4" w:space="0" w:color="auto"/>
            </w:tcBorders>
            <w:shd w:val="clear" w:color="auto" w:fill="auto"/>
            <w:vAlign w:val="center"/>
          </w:tcPr>
          <w:p w14:paraId="0C4DF671"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245 (27.2%)</w:t>
            </w:r>
          </w:p>
        </w:tc>
        <w:tc>
          <w:tcPr>
            <w:tcW w:w="519" w:type="pct"/>
            <w:tcBorders>
              <w:top w:val="nil"/>
              <w:left w:val="single" w:sz="4" w:space="0" w:color="auto"/>
              <w:bottom w:val="nil"/>
            </w:tcBorders>
            <w:shd w:val="clear" w:color="auto" w:fill="auto"/>
            <w:vAlign w:val="center"/>
          </w:tcPr>
          <w:p w14:paraId="25F40FF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119 (27.7%)</w:t>
            </w:r>
          </w:p>
        </w:tc>
        <w:tc>
          <w:tcPr>
            <w:tcW w:w="472" w:type="pct"/>
            <w:tcBorders>
              <w:top w:val="nil"/>
              <w:bottom w:val="nil"/>
              <w:right w:val="single" w:sz="4" w:space="0" w:color="auto"/>
            </w:tcBorders>
            <w:shd w:val="clear" w:color="auto" w:fill="auto"/>
            <w:vAlign w:val="center"/>
          </w:tcPr>
          <w:p w14:paraId="1F153213"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250 (27.7%)</w:t>
            </w:r>
          </w:p>
        </w:tc>
        <w:tc>
          <w:tcPr>
            <w:tcW w:w="520" w:type="pct"/>
            <w:tcBorders>
              <w:top w:val="nil"/>
              <w:left w:val="single" w:sz="4" w:space="0" w:color="auto"/>
              <w:bottom w:val="nil"/>
            </w:tcBorders>
            <w:shd w:val="clear" w:color="auto" w:fill="auto"/>
            <w:vAlign w:val="center"/>
          </w:tcPr>
          <w:p w14:paraId="0B2ED75A"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115 (26.7%)</w:t>
            </w:r>
          </w:p>
        </w:tc>
        <w:tc>
          <w:tcPr>
            <w:tcW w:w="472" w:type="pct"/>
            <w:tcBorders>
              <w:top w:val="nil"/>
              <w:bottom w:val="nil"/>
              <w:right w:val="single" w:sz="4" w:space="0" w:color="auto"/>
            </w:tcBorders>
            <w:shd w:val="clear" w:color="auto" w:fill="auto"/>
            <w:vAlign w:val="center"/>
          </w:tcPr>
          <w:p w14:paraId="1F084002"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249 (27.6%)</w:t>
            </w:r>
          </w:p>
        </w:tc>
        <w:tc>
          <w:tcPr>
            <w:tcW w:w="519" w:type="pct"/>
            <w:tcBorders>
              <w:top w:val="nil"/>
              <w:left w:val="single" w:sz="4" w:space="0" w:color="auto"/>
              <w:bottom w:val="nil"/>
              <w:right w:val="nil"/>
            </w:tcBorders>
            <w:vAlign w:val="center"/>
          </w:tcPr>
          <w:p w14:paraId="1A8C5BEE"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119 (27.7%)</w:t>
            </w:r>
          </w:p>
        </w:tc>
        <w:tc>
          <w:tcPr>
            <w:tcW w:w="468" w:type="pct"/>
            <w:tcBorders>
              <w:top w:val="nil"/>
              <w:left w:val="nil"/>
              <w:bottom w:val="nil"/>
              <w:right w:val="single" w:sz="4" w:space="0" w:color="auto"/>
            </w:tcBorders>
            <w:vAlign w:val="center"/>
          </w:tcPr>
          <w:p w14:paraId="15AF6CB7"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254 (28.2%)</w:t>
            </w:r>
          </w:p>
        </w:tc>
      </w:tr>
      <w:tr w:rsidR="00624436" w:rsidRPr="000C7B6A" w14:paraId="1E2F2042" w14:textId="77777777" w:rsidTr="00FE76A2">
        <w:trPr>
          <w:trHeight w:val="300"/>
        </w:trPr>
        <w:tc>
          <w:tcPr>
            <w:tcW w:w="423" w:type="pct"/>
            <w:vMerge/>
            <w:tcBorders>
              <w:top w:val="nil"/>
              <w:bottom w:val="nil"/>
            </w:tcBorders>
            <w:shd w:val="clear" w:color="auto" w:fill="auto"/>
            <w:vAlign w:val="center"/>
            <w:hideMark/>
          </w:tcPr>
          <w:p w14:paraId="0C3B07A5" w14:textId="77777777" w:rsidR="00624436" w:rsidRPr="000C7B6A" w:rsidRDefault="00624436" w:rsidP="00FE76A2">
            <w:pPr>
              <w:spacing w:line="240" w:lineRule="auto"/>
              <w:rPr>
                <w:rFonts w:eastAsia="Times New Roman" w:cs="Times New Roman"/>
                <w:b/>
                <w:bCs/>
                <w:color w:val="000000"/>
                <w:sz w:val="20"/>
                <w:szCs w:val="20"/>
                <w:lang w:eastAsia="en-GB"/>
              </w:rPr>
            </w:pPr>
          </w:p>
        </w:tc>
        <w:tc>
          <w:tcPr>
            <w:tcW w:w="519" w:type="pct"/>
            <w:tcBorders>
              <w:top w:val="nil"/>
              <w:bottom w:val="nil"/>
              <w:right w:val="single" w:sz="4" w:space="0" w:color="auto"/>
            </w:tcBorders>
            <w:shd w:val="clear" w:color="auto" w:fill="auto"/>
            <w:vAlign w:val="center"/>
            <w:hideMark/>
          </w:tcPr>
          <w:p w14:paraId="4FA0EBAE"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4</w:t>
            </w:r>
          </w:p>
        </w:tc>
        <w:tc>
          <w:tcPr>
            <w:tcW w:w="616" w:type="pct"/>
            <w:tcBorders>
              <w:top w:val="nil"/>
              <w:left w:val="single" w:sz="4" w:space="0" w:color="auto"/>
              <w:bottom w:val="nil"/>
            </w:tcBorders>
            <w:shd w:val="clear" w:color="auto" w:fill="auto"/>
            <w:vAlign w:val="center"/>
          </w:tcPr>
          <w:p w14:paraId="6B7E488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41 (9.5%)</w:t>
            </w:r>
          </w:p>
        </w:tc>
        <w:tc>
          <w:tcPr>
            <w:tcW w:w="472" w:type="pct"/>
            <w:tcBorders>
              <w:top w:val="nil"/>
              <w:bottom w:val="nil"/>
              <w:right w:val="single" w:sz="4" w:space="0" w:color="auto"/>
            </w:tcBorders>
            <w:shd w:val="clear" w:color="auto" w:fill="auto"/>
            <w:vAlign w:val="center"/>
          </w:tcPr>
          <w:p w14:paraId="66B14679"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91 (10.1%)</w:t>
            </w:r>
          </w:p>
        </w:tc>
        <w:tc>
          <w:tcPr>
            <w:tcW w:w="519" w:type="pct"/>
            <w:tcBorders>
              <w:top w:val="nil"/>
              <w:left w:val="single" w:sz="4" w:space="0" w:color="auto"/>
              <w:bottom w:val="nil"/>
            </w:tcBorders>
            <w:shd w:val="clear" w:color="auto" w:fill="auto"/>
            <w:vAlign w:val="center"/>
          </w:tcPr>
          <w:p w14:paraId="39E96B4C"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41 (9.5%)</w:t>
            </w:r>
          </w:p>
        </w:tc>
        <w:tc>
          <w:tcPr>
            <w:tcW w:w="472" w:type="pct"/>
            <w:tcBorders>
              <w:top w:val="nil"/>
              <w:bottom w:val="nil"/>
              <w:right w:val="single" w:sz="4" w:space="0" w:color="auto"/>
            </w:tcBorders>
            <w:shd w:val="clear" w:color="auto" w:fill="auto"/>
            <w:vAlign w:val="center"/>
          </w:tcPr>
          <w:p w14:paraId="4AC60632"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69 (7.7%)</w:t>
            </w:r>
          </w:p>
        </w:tc>
        <w:tc>
          <w:tcPr>
            <w:tcW w:w="520" w:type="pct"/>
            <w:tcBorders>
              <w:top w:val="nil"/>
              <w:left w:val="single" w:sz="4" w:space="0" w:color="auto"/>
              <w:bottom w:val="nil"/>
            </w:tcBorders>
            <w:shd w:val="clear" w:color="auto" w:fill="auto"/>
            <w:vAlign w:val="center"/>
          </w:tcPr>
          <w:p w14:paraId="29E87FDC"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44 (10.2%)</w:t>
            </w:r>
          </w:p>
        </w:tc>
        <w:tc>
          <w:tcPr>
            <w:tcW w:w="472" w:type="pct"/>
            <w:tcBorders>
              <w:top w:val="nil"/>
              <w:bottom w:val="nil"/>
              <w:right w:val="single" w:sz="4" w:space="0" w:color="auto"/>
            </w:tcBorders>
            <w:shd w:val="clear" w:color="auto" w:fill="auto"/>
            <w:vAlign w:val="center"/>
          </w:tcPr>
          <w:p w14:paraId="577DF0A4"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79 (8.8%)</w:t>
            </w:r>
          </w:p>
        </w:tc>
        <w:tc>
          <w:tcPr>
            <w:tcW w:w="519" w:type="pct"/>
            <w:tcBorders>
              <w:top w:val="nil"/>
              <w:left w:val="single" w:sz="4" w:space="0" w:color="auto"/>
              <w:bottom w:val="nil"/>
              <w:right w:val="nil"/>
            </w:tcBorders>
            <w:vAlign w:val="center"/>
          </w:tcPr>
          <w:p w14:paraId="158595A1"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42 (9.8%)</w:t>
            </w:r>
          </w:p>
        </w:tc>
        <w:tc>
          <w:tcPr>
            <w:tcW w:w="468" w:type="pct"/>
            <w:tcBorders>
              <w:top w:val="nil"/>
              <w:left w:val="nil"/>
              <w:bottom w:val="nil"/>
              <w:right w:val="single" w:sz="4" w:space="0" w:color="auto"/>
            </w:tcBorders>
            <w:vAlign w:val="center"/>
          </w:tcPr>
          <w:p w14:paraId="40C9F0FE"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79 (8.8%)</w:t>
            </w:r>
          </w:p>
        </w:tc>
      </w:tr>
      <w:tr w:rsidR="00624436" w:rsidRPr="000C7B6A" w14:paraId="65531CF6" w14:textId="77777777" w:rsidTr="00FE76A2">
        <w:trPr>
          <w:trHeight w:val="300"/>
        </w:trPr>
        <w:tc>
          <w:tcPr>
            <w:tcW w:w="423" w:type="pct"/>
            <w:vMerge/>
            <w:tcBorders>
              <w:top w:val="nil"/>
              <w:bottom w:val="nil"/>
            </w:tcBorders>
            <w:shd w:val="clear" w:color="auto" w:fill="auto"/>
            <w:vAlign w:val="center"/>
            <w:hideMark/>
          </w:tcPr>
          <w:p w14:paraId="10F5519B" w14:textId="77777777" w:rsidR="00624436" w:rsidRPr="000C7B6A" w:rsidRDefault="00624436" w:rsidP="00FE76A2">
            <w:pPr>
              <w:spacing w:line="240" w:lineRule="auto"/>
              <w:rPr>
                <w:rFonts w:eastAsia="Times New Roman" w:cs="Times New Roman"/>
                <w:b/>
                <w:bCs/>
                <w:color w:val="000000"/>
                <w:sz w:val="20"/>
                <w:szCs w:val="20"/>
                <w:lang w:eastAsia="en-GB"/>
              </w:rPr>
            </w:pPr>
          </w:p>
        </w:tc>
        <w:tc>
          <w:tcPr>
            <w:tcW w:w="519" w:type="pct"/>
            <w:tcBorders>
              <w:top w:val="nil"/>
              <w:bottom w:val="nil"/>
              <w:right w:val="single" w:sz="4" w:space="0" w:color="auto"/>
            </w:tcBorders>
            <w:shd w:val="clear" w:color="auto" w:fill="auto"/>
            <w:vAlign w:val="center"/>
            <w:hideMark/>
          </w:tcPr>
          <w:p w14:paraId="2E4861AE"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5</w:t>
            </w:r>
          </w:p>
        </w:tc>
        <w:tc>
          <w:tcPr>
            <w:tcW w:w="616" w:type="pct"/>
            <w:tcBorders>
              <w:top w:val="nil"/>
              <w:left w:val="single" w:sz="4" w:space="0" w:color="auto"/>
              <w:bottom w:val="nil"/>
            </w:tcBorders>
            <w:shd w:val="clear" w:color="auto" w:fill="auto"/>
            <w:vAlign w:val="center"/>
          </w:tcPr>
          <w:p w14:paraId="29D816CC"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0 (0.0%)</w:t>
            </w:r>
          </w:p>
        </w:tc>
        <w:tc>
          <w:tcPr>
            <w:tcW w:w="472" w:type="pct"/>
            <w:tcBorders>
              <w:top w:val="nil"/>
              <w:bottom w:val="nil"/>
              <w:right w:val="single" w:sz="4" w:space="0" w:color="auto"/>
            </w:tcBorders>
            <w:shd w:val="clear" w:color="auto" w:fill="auto"/>
            <w:vAlign w:val="center"/>
          </w:tcPr>
          <w:p w14:paraId="61EF47A1"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 (0.4%)</w:t>
            </w:r>
          </w:p>
        </w:tc>
        <w:tc>
          <w:tcPr>
            <w:tcW w:w="519" w:type="pct"/>
            <w:tcBorders>
              <w:top w:val="nil"/>
              <w:left w:val="single" w:sz="4" w:space="0" w:color="auto"/>
              <w:bottom w:val="nil"/>
            </w:tcBorders>
            <w:shd w:val="clear" w:color="auto" w:fill="auto"/>
            <w:vAlign w:val="center"/>
          </w:tcPr>
          <w:p w14:paraId="339BDC2E"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0 (0.0%)</w:t>
            </w:r>
          </w:p>
        </w:tc>
        <w:tc>
          <w:tcPr>
            <w:tcW w:w="472" w:type="pct"/>
            <w:tcBorders>
              <w:top w:val="nil"/>
              <w:bottom w:val="nil"/>
              <w:right w:val="single" w:sz="4" w:space="0" w:color="auto"/>
            </w:tcBorders>
            <w:shd w:val="clear" w:color="auto" w:fill="auto"/>
            <w:vAlign w:val="center"/>
          </w:tcPr>
          <w:p w14:paraId="7D5AB1BD"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 (0.4%)</w:t>
            </w:r>
          </w:p>
        </w:tc>
        <w:tc>
          <w:tcPr>
            <w:tcW w:w="520" w:type="pct"/>
            <w:tcBorders>
              <w:top w:val="nil"/>
              <w:left w:val="single" w:sz="4" w:space="0" w:color="auto"/>
              <w:bottom w:val="nil"/>
            </w:tcBorders>
            <w:shd w:val="clear" w:color="auto" w:fill="auto"/>
            <w:vAlign w:val="center"/>
          </w:tcPr>
          <w:p w14:paraId="1B61A87B"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1 (0.2%)</w:t>
            </w:r>
          </w:p>
        </w:tc>
        <w:tc>
          <w:tcPr>
            <w:tcW w:w="472" w:type="pct"/>
            <w:tcBorders>
              <w:top w:val="nil"/>
              <w:bottom w:val="nil"/>
              <w:right w:val="single" w:sz="4" w:space="0" w:color="auto"/>
            </w:tcBorders>
            <w:shd w:val="clear" w:color="auto" w:fill="auto"/>
            <w:vAlign w:val="center"/>
          </w:tcPr>
          <w:p w14:paraId="0C89443D"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4 (0.4%)</w:t>
            </w:r>
          </w:p>
        </w:tc>
        <w:tc>
          <w:tcPr>
            <w:tcW w:w="519" w:type="pct"/>
            <w:tcBorders>
              <w:top w:val="nil"/>
              <w:left w:val="single" w:sz="4" w:space="0" w:color="auto"/>
              <w:bottom w:val="nil"/>
              <w:right w:val="nil"/>
            </w:tcBorders>
            <w:vAlign w:val="center"/>
          </w:tcPr>
          <w:p w14:paraId="090B8B91"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0 (0.0%)</w:t>
            </w:r>
          </w:p>
        </w:tc>
        <w:tc>
          <w:tcPr>
            <w:tcW w:w="468" w:type="pct"/>
            <w:tcBorders>
              <w:top w:val="nil"/>
              <w:left w:val="nil"/>
              <w:bottom w:val="nil"/>
              <w:right w:val="single" w:sz="4" w:space="0" w:color="auto"/>
            </w:tcBorders>
            <w:vAlign w:val="center"/>
          </w:tcPr>
          <w:p w14:paraId="1AF5DE05"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7 (0.8%)</w:t>
            </w:r>
          </w:p>
        </w:tc>
      </w:tr>
      <w:tr w:rsidR="00624436" w:rsidRPr="000C7B6A" w14:paraId="5C582CBC" w14:textId="77777777" w:rsidTr="00FE76A2">
        <w:trPr>
          <w:trHeight w:val="315"/>
        </w:trPr>
        <w:tc>
          <w:tcPr>
            <w:tcW w:w="423" w:type="pct"/>
            <w:tcBorders>
              <w:top w:val="nil"/>
              <w:bottom w:val="nil"/>
            </w:tcBorders>
            <w:shd w:val="clear" w:color="auto" w:fill="auto"/>
            <w:vAlign w:val="center"/>
            <w:hideMark/>
          </w:tcPr>
          <w:p w14:paraId="408AFD95"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 </w:t>
            </w:r>
          </w:p>
        </w:tc>
        <w:tc>
          <w:tcPr>
            <w:tcW w:w="519" w:type="pct"/>
            <w:tcBorders>
              <w:top w:val="nil"/>
              <w:bottom w:val="nil"/>
              <w:right w:val="single" w:sz="4" w:space="0" w:color="auto"/>
            </w:tcBorders>
            <w:shd w:val="clear" w:color="auto" w:fill="auto"/>
            <w:vAlign w:val="center"/>
            <w:hideMark/>
          </w:tcPr>
          <w:p w14:paraId="2F2F0C68"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Missing</w:t>
            </w:r>
          </w:p>
        </w:tc>
        <w:tc>
          <w:tcPr>
            <w:tcW w:w="616" w:type="pct"/>
            <w:tcBorders>
              <w:top w:val="nil"/>
              <w:left w:val="single" w:sz="4" w:space="0" w:color="auto"/>
              <w:bottom w:val="nil"/>
            </w:tcBorders>
            <w:shd w:val="clear" w:color="auto" w:fill="auto"/>
            <w:vAlign w:val="center"/>
          </w:tcPr>
          <w:p w14:paraId="3AFBAC00"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6 (1.4%)</w:t>
            </w:r>
          </w:p>
        </w:tc>
        <w:tc>
          <w:tcPr>
            <w:tcW w:w="472" w:type="pct"/>
            <w:tcBorders>
              <w:top w:val="nil"/>
              <w:bottom w:val="nil"/>
              <w:right w:val="single" w:sz="4" w:space="0" w:color="auto"/>
            </w:tcBorders>
            <w:shd w:val="clear" w:color="auto" w:fill="auto"/>
            <w:vAlign w:val="center"/>
          </w:tcPr>
          <w:p w14:paraId="64025B02"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 (0.4%)</w:t>
            </w:r>
          </w:p>
        </w:tc>
        <w:tc>
          <w:tcPr>
            <w:tcW w:w="519" w:type="pct"/>
            <w:tcBorders>
              <w:top w:val="nil"/>
              <w:left w:val="single" w:sz="4" w:space="0" w:color="auto"/>
              <w:bottom w:val="nil"/>
            </w:tcBorders>
            <w:shd w:val="clear" w:color="auto" w:fill="auto"/>
            <w:vAlign w:val="center"/>
          </w:tcPr>
          <w:p w14:paraId="496A41DB"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28 (6.5%)</w:t>
            </w:r>
          </w:p>
        </w:tc>
        <w:tc>
          <w:tcPr>
            <w:tcW w:w="472" w:type="pct"/>
            <w:tcBorders>
              <w:top w:val="nil"/>
              <w:bottom w:val="nil"/>
              <w:right w:val="single" w:sz="4" w:space="0" w:color="auto"/>
            </w:tcBorders>
            <w:shd w:val="clear" w:color="auto" w:fill="auto"/>
            <w:vAlign w:val="center"/>
          </w:tcPr>
          <w:p w14:paraId="0C6D3824"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45 (5.0%)</w:t>
            </w:r>
          </w:p>
        </w:tc>
        <w:tc>
          <w:tcPr>
            <w:tcW w:w="520" w:type="pct"/>
            <w:tcBorders>
              <w:top w:val="nil"/>
              <w:left w:val="single" w:sz="4" w:space="0" w:color="auto"/>
              <w:bottom w:val="nil"/>
            </w:tcBorders>
            <w:shd w:val="clear" w:color="auto" w:fill="auto"/>
            <w:vAlign w:val="center"/>
          </w:tcPr>
          <w:p w14:paraId="550F7ECA"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40 (9.3%)</w:t>
            </w:r>
          </w:p>
        </w:tc>
        <w:tc>
          <w:tcPr>
            <w:tcW w:w="472" w:type="pct"/>
            <w:tcBorders>
              <w:top w:val="nil"/>
              <w:bottom w:val="nil"/>
              <w:right w:val="single" w:sz="4" w:space="0" w:color="auto"/>
            </w:tcBorders>
            <w:shd w:val="clear" w:color="auto" w:fill="auto"/>
            <w:vAlign w:val="center"/>
          </w:tcPr>
          <w:p w14:paraId="4E7FF0AF"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65 (7.2%)</w:t>
            </w:r>
          </w:p>
        </w:tc>
        <w:tc>
          <w:tcPr>
            <w:tcW w:w="519" w:type="pct"/>
            <w:tcBorders>
              <w:top w:val="nil"/>
              <w:left w:val="single" w:sz="4" w:space="0" w:color="auto"/>
              <w:bottom w:val="nil"/>
              <w:right w:val="nil"/>
            </w:tcBorders>
            <w:vAlign w:val="center"/>
          </w:tcPr>
          <w:p w14:paraId="1D415998"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55 (12.8%)</w:t>
            </w:r>
          </w:p>
        </w:tc>
        <w:tc>
          <w:tcPr>
            <w:tcW w:w="468" w:type="pct"/>
            <w:tcBorders>
              <w:top w:val="nil"/>
              <w:left w:val="nil"/>
              <w:bottom w:val="nil"/>
              <w:right w:val="single" w:sz="4" w:space="0" w:color="auto"/>
            </w:tcBorders>
            <w:vAlign w:val="center"/>
          </w:tcPr>
          <w:p w14:paraId="6F16E4E6"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78 (8.7%)</w:t>
            </w:r>
          </w:p>
        </w:tc>
      </w:tr>
      <w:tr w:rsidR="00624436" w:rsidRPr="000C7B6A" w14:paraId="39E35C07" w14:textId="77777777" w:rsidTr="00FE76A2">
        <w:trPr>
          <w:trHeight w:val="344"/>
        </w:trPr>
        <w:tc>
          <w:tcPr>
            <w:tcW w:w="942" w:type="pct"/>
            <w:gridSpan w:val="2"/>
            <w:tcBorders>
              <w:top w:val="nil"/>
              <w:bottom w:val="single" w:sz="4" w:space="0" w:color="auto"/>
              <w:right w:val="single" w:sz="4" w:space="0" w:color="auto"/>
            </w:tcBorders>
            <w:shd w:val="clear" w:color="auto" w:fill="auto"/>
            <w:vAlign w:val="center"/>
            <w:hideMark/>
          </w:tcPr>
          <w:p w14:paraId="3DB918C4"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No. reporting any problems**</w:t>
            </w:r>
          </w:p>
        </w:tc>
        <w:tc>
          <w:tcPr>
            <w:tcW w:w="616" w:type="pct"/>
            <w:tcBorders>
              <w:top w:val="nil"/>
              <w:left w:val="single" w:sz="4" w:space="0" w:color="auto"/>
              <w:bottom w:val="single" w:sz="4" w:space="0" w:color="auto"/>
            </w:tcBorders>
            <w:shd w:val="clear" w:color="auto" w:fill="auto"/>
            <w:vAlign w:val="center"/>
          </w:tcPr>
          <w:p w14:paraId="00F7E356"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287 (67.7%)</w:t>
            </w:r>
          </w:p>
        </w:tc>
        <w:tc>
          <w:tcPr>
            <w:tcW w:w="472" w:type="pct"/>
            <w:tcBorders>
              <w:top w:val="nil"/>
              <w:bottom w:val="single" w:sz="4" w:space="0" w:color="auto"/>
              <w:right w:val="single" w:sz="4" w:space="0" w:color="auto"/>
            </w:tcBorders>
            <w:shd w:val="clear" w:color="auto" w:fill="auto"/>
            <w:vAlign w:val="center"/>
          </w:tcPr>
          <w:p w14:paraId="40D8FC56"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569 (63.4%)</w:t>
            </w:r>
          </w:p>
        </w:tc>
        <w:tc>
          <w:tcPr>
            <w:tcW w:w="519" w:type="pct"/>
            <w:tcBorders>
              <w:top w:val="nil"/>
              <w:left w:val="single" w:sz="4" w:space="0" w:color="auto"/>
              <w:bottom w:val="single" w:sz="4" w:space="0" w:color="auto"/>
            </w:tcBorders>
            <w:shd w:val="clear" w:color="auto" w:fill="auto"/>
            <w:vAlign w:val="center"/>
          </w:tcPr>
          <w:p w14:paraId="5F553B85"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271 (67.4%)</w:t>
            </w:r>
          </w:p>
        </w:tc>
        <w:tc>
          <w:tcPr>
            <w:tcW w:w="472" w:type="pct"/>
            <w:tcBorders>
              <w:top w:val="nil"/>
              <w:bottom w:val="single" w:sz="4" w:space="0" w:color="auto"/>
              <w:right w:val="single" w:sz="4" w:space="0" w:color="auto"/>
            </w:tcBorders>
            <w:shd w:val="clear" w:color="auto" w:fill="auto"/>
            <w:vAlign w:val="center"/>
          </w:tcPr>
          <w:p w14:paraId="63D93F2C"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578 (67.5%)</w:t>
            </w:r>
          </w:p>
        </w:tc>
        <w:tc>
          <w:tcPr>
            <w:tcW w:w="520" w:type="pct"/>
            <w:tcBorders>
              <w:top w:val="nil"/>
              <w:left w:val="single" w:sz="4" w:space="0" w:color="auto"/>
              <w:bottom w:val="single" w:sz="4" w:space="0" w:color="auto"/>
            </w:tcBorders>
            <w:shd w:val="clear" w:color="auto" w:fill="auto"/>
            <w:vAlign w:val="center"/>
          </w:tcPr>
          <w:p w14:paraId="20595D5E"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263 (67.4%)</w:t>
            </w:r>
          </w:p>
        </w:tc>
        <w:tc>
          <w:tcPr>
            <w:tcW w:w="472" w:type="pct"/>
            <w:tcBorders>
              <w:top w:val="nil"/>
              <w:bottom w:val="single" w:sz="4" w:space="0" w:color="auto"/>
              <w:right w:val="single" w:sz="4" w:space="0" w:color="auto"/>
            </w:tcBorders>
            <w:shd w:val="clear" w:color="auto" w:fill="auto"/>
            <w:vAlign w:val="center"/>
          </w:tcPr>
          <w:p w14:paraId="1F5FA595"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569 (68.1%)</w:t>
            </w:r>
          </w:p>
        </w:tc>
        <w:tc>
          <w:tcPr>
            <w:tcW w:w="519" w:type="pct"/>
            <w:tcBorders>
              <w:top w:val="nil"/>
              <w:left w:val="single" w:sz="4" w:space="0" w:color="auto"/>
              <w:bottom w:val="single" w:sz="4" w:space="0" w:color="auto"/>
              <w:right w:val="nil"/>
            </w:tcBorders>
            <w:vAlign w:val="center"/>
          </w:tcPr>
          <w:p w14:paraId="33601514"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265 (70.7%)</w:t>
            </w:r>
          </w:p>
        </w:tc>
        <w:tc>
          <w:tcPr>
            <w:tcW w:w="468" w:type="pct"/>
            <w:tcBorders>
              <w:top w:val="nil"/>
              <w:left w:val="nil"/>
              <w:bottom w:val="single" w:sz="4" w:space="0" w:color="auto"/>
              <w:right w:val="single" w:sz="4" w:space="0" w:color="auto"/>
            </w:tcBorders>
            <w:vAlign w:val="center"/>
          </w:tcPr>
          <w:p w14:paraId="081572D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573 (69.6%)</w:t>
            </w:r>
          </w:p>
        </w:tc>
      </w:tr>
      <w:tr w:rsidR="00624436" w:rsidRPr="000C7B6A" w14:paraId="2F7F1C05" w14:textId="77777777" w:rsidTr="00FE76A2">
        <w:trPr>
          <w:trHeight w:val="300"/>
        </w:trPr>
        <w:tc>
          <w:tcPr>
            <w:tcW w:w="423" w:type="pct"/>
            <w:vMerge w:val="restart"/>
            <w:tcBorders>
              <w:top w:val="single" w:sz="4" w:space="0" w:color="auto"/>
              <w:bottom w:val="nil"/>
            </w:tcBorders>
            <w:shd w:val="clear" w:color="auto" w:fill="auto"/>
            <w:vAlign w:val="center"/>
            <w:hideMark/>
          </w:tcPr>
          <w:p w14:paraId="624E3BAD"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Self-care</w:t>
            </w:r>
          </w:p>
        </w:tc>
        <w:tc>
          <w:tcPr>
            <w:tcW w:w="519" w:type="pct"/>
            <w:tcBorders>
              <w:top w:val="single" w:sz="4" w:space="0" w:color="auto"/>
              <w:bottom w:val="nil"/>
              <w:right w:val="single" w:sz="4" w:space="0" w:color="auto"/>
            </w:tcBorders>
            <w:shd w:val="clear" w:color="auto" w:fill="auto"/>
            <w:vAlign w:val="center"/>
            <w:hideMark/>
          </w:tcPr>
          <w:p w14:paraId="6E545275"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1</w:t>
            </w:r>
          </w:p>
        </w:tc>
        <w:tc>
          <w:tcPr>
            <w:tcW w:w="616" w:type="pct"/>
            <w:tcBorders>
              <w:top w:val="single" w:sz="4" w:space="0" w:color="auto"/>
              <w:left w:val="single" w:sz="4" w:space="0" w:color="auto"/>
              <w:bottom w:val="nil"/>
            </w:tcBorders>
            <w:shd w:val="clear" w:color="auto" w:fill="auto"/>
            <w:vAlign w:val="center"/>
          </w:tcPr>
          <w:p w14:paraId="33EC40F3"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316 (73.5%)</w:t>
            </w:r>
          </w:p>
        </w:tc>
        <w:tc>
          <w:tcPr>
            <w:tcW w:w="472" w:type="pct"/>
            <w:tcBorders>
              <w:top w:val="single" w:sz="4" w:space="0" w:color="auto"/>
              <w:bottom w:val="nil"/>
              <w:right w:val="single" w:sz="4" w:space="0" w:color="auto"/>
            </w:tcBorders>
            <w:shd w:val="clear" w:color="auto" w:fill="auto"/>
            <w:vAlign w:val="center"/>
          </w:tcPr>
          <w:p w14:paraId="09847A3B"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642 (71.3%)</w:t>
            </w:r>
          </w:p>
        </w:tc>
        <w:tc>
          <w:tcPr>
            <w:tcW w:w="519" w:type="pct"/>
            <w:tcBorders>
              <w:top w:val="single" w:sz="4" w:space="0" w:color="auto"/>
              <w:left w:val="single" w:sz="4" w:space="0" w:color="auto"/>
              <w:bottom w:val="nil"/>
            </w:tcBorders>
            <w:shd w:val="clear" w:color="auto" w:fill="auto"/>
            <w:vAlign w:val="center"/>
          </w:tcPr>
          <w:p w14:paraId="3A51D5A4"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283 (65.8%)</w:t>
            </w:r>
          </w:p>
        </w:tc>
        <w:tc>
          <w:tcPr>
            <w:tcW w:w="472" w:type="pct"/>
            <w:tcBorders>
              <w:top w:val="single" w:sz="4" w:space="0" w:color="auto"/>
              <w:bottom w:val="nil"/>
              <w:right w:val="single" w:sz="4" w:space="0" w:color="auto"/>
            </w:tcBorders>
            <w:shd w:val="clear" w:color="auto" w:fill="auto"/>
            <w:vAlign w:val="center"/>
          </w:tcPr>
          <w:p w14:paraId="707DD4DC"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619 (68.7%)</w:t>
            </w:r>
          </w:p>
        </w:tc>
        <w:tc>
          <w:tcPr>
            <w:tcW w:w="520" w:type="pct"/>
            <w:tcBorders>
              <w:top w:val="single" w:sz="4" w:space="0" w:color="auto"/>
              <w:left w:val="single" w:sz="4" w:space="0" w:color="auto"/>
              <w:bottom w:val="nil"/>
            </w:tcBorders>
            <w:shd w:val="clear" w:color="auto" w:fill="auto"/>
            <w:vAlign w:val="center"/>
          </w:tcPr>
          <w:p w14:paraId="265BE56C"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267 (62.1%)</w:t>
            </w:r>
          </w:p>
        </w:tc>
        <w:tc>
          <w:tcPr>
            <w:tcW w:w="472" w:type="pct"/>
            <w:tcBorders>
              <w:top w:val="single" w:sz="4" w:space="0" w:color="auto"/>
              <w:bottom w:val="nil"/>
              <w:right w:val="single" w:sz="4" w:space="0" w:color="auto"/>
            </w:tcBorders>
            <w:shd w:val="clear" w:color="auto" w:fill="auto"/>
            <w:vAlign w:val="center"/>
          </w:tcPr>
          <w:p w14:paraId="2E7D307C"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605 (67.1%)</w:t>
            </w:r>
          </w:p>
        </w:tc>
        <w:tc>
          <w:tcPr>
            <w:tcW w:w="519" w:type="pct"/>
            <w:tcBorders>
              <w:top w:val="single" w:sz="4" w:space="0" w:color="auto"/>
              <w:left w:val="single" w:sz="4" w:space="0" w:color="auto"/>
              <w:bottom w:val="nil"/>
              <w:right w:val="nil"/>
            </w:tcBorders>
            <w:vAlign w:val="center"/>
          </w:tcPr>
          <w:p w14:paraId="13B9CD22"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261 (60.7%)</w:t>
            </w:r>
          </w:p>
        </w:tc>
        <w:tc>
          <w:tcPr>
            <w:tcW w:w="468" w:type="pct"/>
            <w:tcBorders>
              <w:top w:val="single" w:sz="4" w:space="0" w:color="auto"/>
              <w:left w:val="nil"/>
              <w:bottom w:val="nil"/>
              <w:right w:val="single" w:sz="4" w:space="0" w:color="auto"/>
            </w:tcBorders>
            <w:vAlign w:val="center"/>
          </w:tcPr>
          <w:p w14:paraId="59FF3AC9"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561 (62.3%)</w:t>
            </w:r>
          </w:p>
        </w:tc>
      </w:tr>
      <w:tr w:rsidR="00624436" w:rsidRPr="000C7B6A" w14:paraId="6C32A3B9" w14:textId="77777777" w:rsidTr="00FE76A2">
        <w:trPr>
          <w:trHeight w:val="300"/>
        </w:trPr>
        <w:tc>
          <w:tcPr>
            <w:tcW w:w="423" w:type="pct"/>
            <w:vMerge/>
            <w:tcBorders>
              <w:top w:val="nil"/>
              <w:bottom w:val="nil"/>
            </w:tcBorders>
            <w:shd w:val="clear" w:color="auto" w:fill="auto"/>
            <w:vAlign w:val="center"/>
            <w:hideMark/>
          </w:tcPr>
          <w:p w14:paraId="3A62ADFB" w14:textId="77777777" w:rsidR="00624436" w:rsidRPr="000C7B6A" w:rsidRDefault="00624436" w:rsidP="00FE76A2">
            <w:pPr>
              <w:spacing w:line="240" w:lineRule="auto"/>
              <w:rPr>
                <w:rFonts w:eastAsia="Times New Roman" w:cs="Times New Roman"/>
                <w:b/>
                <w:bCs/>
                <w:color w:val="000000"/>
                <w:sz w:val="20"/>
                <w:szCs w:val="20"/>
                <w:lang w:eastAsia="en-GB"/>
              </w:rPr>
            </w:pPr>
          </w:p>
        </w:tc>
        <w:tc>
          <w:tcPr>
            <w:tcW w:w="519" w:type="pct"/>
            <w:tcBorders>
              <w:top w:val="nil"/>
              <w:bottom w:val="nil"/>
              <w:right w:val="single" w:sz="4" w:space="0" w:color="auto"/>
            </w:tcBorders>
            <w:shd w:val="clear" w:color="auto" w:fill="auto"/>
            <w:vAlign w:val="center"/>
            <w:hideMark/>
          </w:tcPr>
          <w:p w14:paraId="76B93891"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2</w:t>
            </w:r>
          </w:p>
        </w:tc>
        <w:tc>
          <w:tcPr>
            <w:tcW w:w="616" w:type="pct"/>
            <w:tcBorders>
              <w:top w:val="nil"/>
              <w:left w:val="single" w:sz="4" w:space="0" w:color="auto"/>
              <w:bottom w:val="nil"/>
            </w:tcBorders>
            <w:shd w:val="clear" w:color="auto" w:fill="auto"/>
            <w:vAlign w:val="center"/>
          </w:tcPr>
          <w:p w14:paraId="3ABC1055"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72 (16.7%)</w:t>
            </w:r>
          </w:p>
        </w:tc>
        <w:tc>
          <w:tcPr>
            <w:tcW w:w="472" w:type="pct"/>
            <w:tcBorders>
              <w:top w:val="nil"/>
              <w:bottom w:val="nil"/>
              <w:right w:val="single" w:sz="4" w:space="0" w:color="auto"/>
            </w:tcBorders>
            <w:shd w:val="clear" w:color="auto" w:fill="auto"/>
            <w:vAlign w:val="center"/>
          </w:tcPr>
          <w:p w14:paraId="5BCB57E1"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163 (18.1%)</w:t>
            </w:r>
          </w:p>
        </w:tc>
        <w:tc>
          <w:tcPr>
            <w:tcW w:w="519" w:type="pct"/>
            <w:tcBorders>
              <w:top w:val="nil"/>
              <w:left w:val="single" w:sz="4" w:space="0" w:color="auto"/>
              <w:bottom w:val="nil"/>
            </w:tcBorders>
            <w:shd w:val="clear" w:color="auto" w:fill="auto"/>
            <w:vAlign w:val="center"/>
          </w:tcPr>
          <w:p w14:paraId="22F74C20"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74 (17.2%)</w:t>
            </w:r>
          </w:p>
        </w:tc>
        <w:tc>
          <w:tcPr>
            <w:tcW w:w="472" w:type="pct"/>
            <w:tcBorders>
              <w:top w:val="nil"/>
              <w:bottom w:val="nil"/>
              <w:right w:val="single" w:sz="4" w:space="0" w:color="auto"/>
            </w:tcBorders>
            <w:shd w:val="clear" w:color="auto" w:fill="auto"/>
            <w:vAlign w:val="center"/>
          </w:tcPr>
          <w:p w14:paraId="043024FF"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162 (18.0%)</w:t>
            </w:r>
          </w:p>
        </w:tc>
        <w:tc>
          <w:tcPr>
            <w:tcW w:w="520" w:type="pct"/>
            <w:tcBorders>
              <w:top w:val="nil"/>
              <w:left w:val="single" w:sz="4" w:space="0" w:color="auto"/>
              <w:bottom w:val="nil"/>
            </w:tcBorders>
            <w:shd w:val="clear" w:color="auto" w:fill="auto"/>
            <w:vAlign w:val="center"/>
          </w:tcPr>
          <w:p w14:paraId="4607F50C"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79 (18.4%)</w:t>
            </w:r>
          </w:p>
        </w:tc>
        <w:tc>
          <w:tcPr>
            <w:tcW w:w="472" w:type="pct"/>
            <w:tcBorders>
              <w:top w:val="nil"/>
              <w:bottom w:val="nil"/>
              <w:right w:val="single" w:sz="4" w:space="0" w:color="auto"/>
            </w:tcBorders>
            <w:shd w:val="clear" w:color="auto" w:fill="auto"/>
            <w:vAlign w:val="center"/>
          </w:tcPr>
          <w:p w14:paraId="3A509FDB"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145 (16.1%)</w:t>
            </w:r>
          </w:p>
        </w:tc>
        <w:tc>
          <w:tcPr>
            <w:tcW w:w="519" w:type="pct"/>
            <w:tcBorders>
              <w:top w:val="nil"/>
              <w:left w:val="single" w:sz="4" w:space="0" w:color="auto"/>
              <w:bottom w:val="nil"/>
              <w:right w:val="nil"/>
            </w:tcBorders>
            <w:vAlign w:val="center"/>
          </w:tcPr>
          <w:p w14:paraId="42116DE0"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68 (15.8%)</w:t>
            </w:r>
          </w:p>
        </w:tc>
        <w:tc>
          <w:tcPr>
            <w:tcW w:w="468" w:type="pct"/>
            <w:tcBorders>
              <w:top w:val="nil"/>
              <w:left w:val="nil"/>
              <w:bottom w:val="nil"/>
              <w:right w:val="single" w:sz="4" w:space="0" w:color="auto"/>
            </w:tcBorders>
            <w:vAlign w:val="center"/>
          </w:tcPr>
          <w:p w14:paraId="31B0F1A2"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166 (18.4%)</w:t>
            </w:r>
          </w:p>
        </w:tc>
      </w:tr>
      <w:tr w:rsidR="00624436" w:rsidRPr="000C7B6A" w14:paraId="4E14E0EF" w14:textId="77777777" w:rsidTr="00FE76A2">
        <w:trPr>
          <w:trHeight w:val="300"/>
        </w:trPr>
        <w:tc>
          <w:tcPr>
            <w:tcW w:w="423" w:type="pct"/>
            <w:vMerge/>
            <w:tcBorders>
              <w:top w:val="nil"/>
              <w:bottom w:val="nil"/>
            </w:tcBorders>
            <w:shd w:val="clear" w:color="auto" w:fill="auto"/>
            <w:vAlign w:val="center"/>
            <w:hideMark/>
          </w:tcPr>
          <w:p w14:paraId="6DBFE22C" w14:textId="77777777" w:rsidR="00624436" w:rsidRPr="000C7B6A" w:rsidRDefault="00624436" w:rsidP="00FE76A2">
            <w:pPr>
              <w:spacing w:line="240" w:lineRule="auto"/>
              <w:rPr>
                <w:rFonts w:eastAsia="Times New Roman" w:cs="Times New Roman"/>
                <w:b/>
                <w:bCs/>
                <w:color w:val="000000"/>
                <w:sz w:val="20"/>
                <w:szCs w:val="20"/>
                <w:lang w:eastAsia="en-GB"/>
              </w:rPr>
            </w:pPr>
          </w:p>
        </w:tc>
        <w:tc>
          <w:tcPr>
            <w:tcW w:w="519" w:type="pct"/>
            <w:tcBorders>
              <w:top w:val="nil"/>
              <w:bottom w:val="nil"/>
              <w:right w:val="single" w:sz="4" w:space="0" w:color="auto"/>
            </w:tcBorders>
            <w:shd w:val="clear" w:color="auto" w:fill="auto"/>
            <w:vAlign w:val="center"/>
            <w:hideMark/>
          </w:tcPr>
          <w:p w14:paraId="75549676"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3</w:t>
            </w:r>
          </w:p>
        </w:tc>
        <w:tc>
          <w:tcPr>
            <w:tcW w:w="616" w:type="pct"/>
            <w:tcBorders>
              <w:top w:val="nil"/>
              <w:left w:val="single" w:sz="4" w:space="0" w:color="auto"/>
              <w:bottom w:val="nil"/>
            </w:tcBorders>
            <w:shd w:val="clear" w:color="auto" w:fill="auto"/>
            <w:vAlign w:val="center"/>
          </w:tcPr>
          <w:p w14:paraId="491D1D09"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27 (6.3%)</w:t>
            </w:r>
          </w:p>
        </w:tc>
        <w:tc>
          <w:tcPr>
            <w:tcW w:w="472" w:type="pct"/>
            <w:tcBorders>
              <w:top w:val="nil"/>
              <w:bottom w:val="nil"/>
              <w:right w:val="single" w:sz="4" w:space="0" w:color="auto"/>
            </w:tcBorders>
            <w:shd w:val="clear" w:color="auto" w:fill="auto"/>
            <w:vAlign w:val="center"/>
          </w:tcPr>
          <w:p w14:paraId="7CEFB8F5"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65 (7.2%)</w:t>
            </w:r>
          </w:p>
        </w:tc>
        <w:tc>
          <w:tcPr>
            <w:tcW w:w="519" w:type="pct"/>
            <w:tcBorders>
              <w:top w:val="nil"/>
              <w:left w:val="single" w:sz="4" w:space="0" w:color="auto"/>
              <w:bottom w:val="nil"/>
            </w:tcBorders>
            <w:shd w:val="clear" w:color="auto" w:fill="auto"/>
            <w:vAlign w:val="center"/>
          </w:tcPr>
          <w:p w14:paraId="1397954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34 (7.9%)</w:t>
            </w:r>
          </w:p>
        </w:tc>
        <w:tc>
          <w:tcPr>
            <w:tcW w:w="472" w:type="pct"/>
            <w:tcBorders>
              <w:top w:val="nil"/>
              <w:bottom w:val="nil"/>
              <w:right w:val="single" w:sz="4" w:space="0" w:color="auto"/>
            </w:tcBorders>
            <w:shd w:val="clear" w:color="auto" w:fill="auto"/>
            <w:vAlign w:val="center"/>
          </w:tcPr>
          <w:p w14:paraId="39468B73"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65 (7.2%)</w:t>
            </w:r>
          </w:p>
        </w:tc>
        <w:tc>
          <w:tcPr>
            <w:tcW w:w="520" w:type="pct"/>
            <w:tcBorders>
              <w:top w:val="nil"/>
              <w:left w:val="single" w:sz="4" w:space="0" w:color="auto"/>
              <w:bottom w:val="nil"/>
            </w:tcBorders>
            <w:shd w:val="clear" w:color="auto" w:fill="auto"/>
            <w:vAlign w:val="center"/>
          </w:tcPr>
          <w:p w14:paraId="62609FA1"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32 (7.4%)</w:t>
            </w:r>
          </w:p>
        </w:tc>
        <w:tc>
          <w:tcPr>
            <w:tcW w:w="472" w:type="pct"/>
            <w:tcBorders>
              <w:top w:val="nil"/>
              <w:bottom w:val="nil"/>
              <w:right w:val="single" w:sz="4" w:space="0" w:color="auto"/>
            </w:tcBorders>
            <w:shd w:val="clear" w:color="auto" w:fill="auto"/>
            <w:vAlign w:val="center"/>
          </w:tcPr>
          <w:p w14:paraId="2FD8D010"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76 (8.4%)</w:t>
            </w:r>
          </w:p>
        </w:tc>
        <w:tc>
          <w:tcPr>
            <w:tcW w:w="519" w:type="pct"/>
            <w:tcBorders>
              <w:top w:val="nil"/>
              <w:left w:val="single" w:sz="4" w:space="0" w:color="auto"/>
              <w:bottom w:val="nil"/>
              <w:right w:val="nil"/>
            </w:tcBorders>
            <w:vAlign w:val="center"/>
          </w:tcPr>
          <w:p w14:paraId="2BB2B0DC"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42 (9.8%)</w:t>
            </w:r>
          </w:p>
        </w:tc>
        <w:tc>
          <w:tcPr>
            <w:tcW w:w="468" w:type="pct"/>
            <w:tcBorders>
              <w:top w:val="nil"/>
              <w:left w:val="nil"/>
              <w:bottom w:val="nil"/>
              <w:right w:val="single" w:sz="4" w:space="0" w:color="auto"/>
            </w:tcBorders>
            <w:vAlign w:val="center"/>
          </w:tcPr>
          <w:p w14:paraId="0137A07F"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81 (9.0%)</w:t>
            </w:r>
          </w:p>
        </w:tc>
      </w:tr>
      <w:tr w:rsidR="00624436" w:rsidRPr="000C7B6A" w14:paraId="3B86ED5E" w14:textId="77777777" w:rsidTr="00FE76A2">
        <w:trPr>
          <w:trHeight w:val="300"/>
        </w:trPr>
        <w:tc>
          <w:tcPr>
            <w:tcW w:w="423" w:type="pct"/>
            <w:vMerge/>
            <w:tcBorders>
              <w:top w:val="nil"/>
              <w:bottom w:val="nil"/>
            </w:tcBorders>
            <w:shd w:val="clear" w:color="auto" w:fill="auto"/>
            <w:vAlign w:val="center"/>
            <w:hideMark/>
          </w:tcPr>
          <w:p w14:paraId="1205FE87" w14:textId="77777777" w:rsidR="00624436" w:rsidRPr="000C7B6A" w:rsidRDefault="00624436" w:rsidP="00FE76A2">
            <w:pPr>
              <w:spacing w:line="240" w:lineRule="auto"/>
              <w:rPr>
                <w:rFonts w:eastAsia="Times New Roman" w:cs="Times New Roman"/>
                <w:b/>
                <w:bCs/>
                <w:color w:val="000000"/>
                <w:sz w:val="20"/>
                <w:szCs w:val="20"/>
                <w:lang w:eastAsia="en-GB"/>
              </w:rPr>
            </w:pPr>
          </w:p>
        </w:tc>
        <w:tc>
          <w:tcPr>
            <w:tcW w:w="519" w:type="pct"/>
            <w:tcBorders>
              <w:top w:val="nil"/>
              <w:bottom w:val="nil"/>
              <w:right w:val="single" w:sz="4" w:space="0" w:color="auto"/>
            </w:tcBorders>
            <w:shd w:val="clear" w:color="auto" w:fill="auto"/>
            <w:vAlign w:val="center"/>
            <w:hideMark/>
          </w:tcPr>
          <w:p w14:paraId="0B024DD9"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4</w:t>
            </w:r>
          </w:p>
        </w:tc>
        <w:tc>
          <w:tcPr>
            <w:tcW w:w="616" w:type="pct"/>
            <w:tcBorders>
              <w:top w:val="nil"/>
              <w:left w:val="single" w:sz="4" w:space="0" w:color="auto"/>
              <w:bottom w:val="nil"/>
            </w:tcBorders>
            <w:shd w:val="clear" w:color="auto" w:fill="auto"/>
            <w:vAlign w:val="center"/>
          </w:tcPr>
          <w:p w14:paraId="72713846"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8 (1.9%)</w:t>
            </w:r>
          </w:p>
        </w:tc>
        <w:tc>
          <w:tcPr>
            <w:tcW w:w="472" w:type="pct"/>
            <w:tcBorders>
              <w:top w:val="nil"/>
              <w:bottom w:val="nil"/>
              <w:right w:val="single" w:sz="4" w:space="0" w:color="auto"/>
            </w:tcBorders>
            <w:shd w:val="clear" w:color="auto" w:fill="auto"/>
            <w:vAlign w:val="center"/>
          </w:tcPr>
          <w:p w14:paraId="7C88C957"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9 (1.0%)</w:t>
            </w:r>
          </w:p>
        </w:tc>
        <w:tc>
          <w:tcPr>
            <w:tcW w:w="519" w:type="pct"/>
            <w:tcBorders>
              <w:top w:val="nil"/>
              <w:left w:val="single" w:sz="4" w:space="0" w:color="auto"/>
              <w:bottom w:val="nil"/>
            </w:tcBorders>
            <w:shd w:val="clear" w:color="auto" w:fill="auto"/>
            <w:vAlign w:val="center"/>
          </w:tcPr>
          <w:p w14:paraId="26A10ECF"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7 (1.6%)</w:t>
            </w:r>
          </w:p>
        </w:tc>
        <w:tc>
          <w:tcPr>
            <w:tcW w:w="472" w:type="pct"/>
            <w:tcBorders>
              <w:top w:val="nil"/>
              <w:bottom w:val="nil"/>
              <w:right w:val="single" w:sz="4" w:space="0" w:color="auto"/>
            </w:tcBorders>
            <w:shd w:val="clear" w:color="auto" w:fill="auto"/>
            <w:vAlign w:val="center"/>
          </w:tcPr>
          <w:p w14:paraId="0BC1ECF3"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 (0.6%)</w:t>
            </w:r>
          </w:p>
        </w:tc>
        <w:tc>
          <w:tcPr>
            <w:tcW w:w="520" w:type="pct"/>
            <w:tcBorders>
              <w:top w:val="nil"/>
              <w:left w:val="single" w:sz="4" w:space="0" w:color="auto"/>
              <w:bottom w:val="nil"/>
            </w:tcBorders>
            <w:shd w:val="clear" w:color="auto" w:fill="auto"/>
            <w:vAlign w:val="center"/>
          </w:tcPr>
          <w:p w14:paraId="29ABE046"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8 (1.9%)</w:t>
            </w:r>
          </w:p>
        </w:tc>
        <w:tc>
          <w:tcPr>
            <w:tcW w:w="472" w:type="pct"/>
            <w:tcBorders>
              <w:top w:val="nil"/>
              <w:bottom w:val="nil"/>
              <w:right w:val="single" w:sz="4" w:space="0" w:color="auto"/>
            </w:tcBorders>
            <w:shd w:val="clear" w:color="auto" w:fill="auto"/>
            <w:vAlign w:val="center"/>
          </w:tcPr>
          <w:p w14:paraId="41C7A789"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6 (0.7%)</w:t>
            </w:r>
          </w:p>
        </w:tc>
        <w:tc>
          <w:tcPr>
            <w:tcW w:w="519" w:type="pct"/>
            <w:tcBorders>
              <w:top w:val="nil"/>
              <w:left w:val="single" w:sz="4" w:space="0" w:color="auto"/>
              <w:bottom w:val="nil"/>
              <w:right w:val="nil"/>
            </w:tcBorders>
            <w:vAlign w:val="center"/>
          </w:tcPr>
          <w:p w14:paraId="2372FEE6"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6 (1.4%)</w:t>
            </w:r>
          </w:p>
        </w:tc>
        <w:tc>
          <w:tcPr>
            <w:tcW w:w="468" w:type="pct"/>
            <w:tcBorders>
              <w:top w:val="nil"/>
              <w:left w:val="nil"/>
              <w:bottom w:val="nil"/>
              <w:right w:val="single" w:sz="4" w:space="0" w:color="auto"/>
            </w:tcBorders>
            <w:vAlign w:val="center"/>
          </w:tcPr>
          <w:p w14:paraId="0DA98604"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10 (1.1%)</w:t>
            </w:r>
          </w:p>
        </w:tc>
      </w:tr>
      <w:tr w:rsidR="00624436" w:rsidRPr="000C7B6A" w14:paraId="1C28663C" w14:textId="77777777" w:rsidTr="00FE76A2">
        <w:trPr>
          <w:trHeight w:val="300"/>
        </w:trPr>
        <w:tc>
          <w:tcPr>
            <w:tcW w:w="423" w:type="pct"/>
            <w:vMerge/>
            <w:tcBorders>
              <w:top w:val="nil"/>
              <w:bottom w:val="nil"/>
            </w:tcBorders>
            <w:shd w:val="clear" w:color="auto" w:fill="auto"/>
            <w:vAlign w:val="center"/>
            <w:hideMark/>
          </w:tcPr>
          <w:p w14:paraId="424D058A" w14:textId="77777777" w:rsidR="00624436" w:rsidRPr="000C7B6A" w:rsidRDefault="00624436" w:rsidP="00FE76A2">
            <w:pPr>
              <w:spacing w:line="240" w:lineRule="auto"/>
              <w:rPr>
                <w:rFonts w:eastAsia="Times New Roman" w:cs="Times New Roman"/>
                <w:b/>
                <w:bCs/>
                <w:color w:val="000000"/>
                <w:sz w:val="20"/>
                <w:szCs w:val="20"/>
                <w:lang w:eastAsia="en-GB"/>
              </w:rPr>
            </w:pPr>
          </w:p>
        </w:tc>
        <w:tc>
          <w:tcPr>
            <w:tcW w:w="519" w:type="pct"/>
            <w:tcBorders>
              <w:top w:val="nil"/>
              <w:bottom w:val="nil"/>
              <w:right w:val="single" w:sz="4" w:space="0" w:color="auto"/>
            </w:tcBorders>
            <w:shd w:val="clear" w:color="auto" w:fill="auto"/>
            <w:vAlign w:val="center"/>
            <w:hideMark/>
          </w:tcPr>
          <w:p w14:paraId="1FDA6989"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5</w:t>
            </w:r>
          </w:p>
        </w:tc>
        <w:tc>
          <w:tcPr>
            <w:tcW w:w="616" w:type="pct"/>
            <w:tcBorders>
              <w:top w:val="nil"/>
              <w:left w:val="single" w:sz="4" w:space="0" w:color="auto"/>
              <w:bottom w:val="nil"/>
            </w:tcBorders>
            <w:shd w:val="clear" w:color="auto" w:fill="auto"/>
            <w:vAlign w:val="center"/>
          </w:tcPr>
          <w:p w14:paraId="190F5D8D"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0 (0.0%)</w:t>
            </w:r>
          </w:p>
        </w:tc>
        <w:tc>
          <w:tcPr>
            <w:tcW w:w="472" w:type="pct"/>
            <w:tcBorders>
              <w:top w:val="nil"/>
              <w:bottom w:val="nil"/>
              <w:right w:val="single" w:sz="4" w:space="0" w:color="auto"/>
            </w:tcBorders>
            <w:shd w:val="clear" w:color="auto" w:fill="auto"/>
            <w:vAlign w:val="center"/>
          </w:tcPr>
          <w:p w14:paraId="7D84A736"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2 (0.2%)</w:t>
            </w:r>
          </w:p>
        </w:tc>
        <w:tc>
          <w:tcPr>
            <w:tcW w:w="519" w:type="pct"/>
            <w:tcBorders>
              <w:top w:val="nil"/>
              <w:left w:val="single" w:sz="4" w:space="0" w:color="auto"/>
              <w:bottom w:val="nil"/>
            </w:tcBorders>
            <w:shd w:val="clear" w:color="auto" w:fill="auto"/>
            <w:vAlign w:val="center"/>
          </w:tcPr>
          <w:p w14:paraId="650FBD46"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 (0.2%)</w:t>
            </w:r>
          </w:p>
        </w:tc>
        <w:tc>
          <w:tcPr>
            <w:tcW w:w="472" w:type="pct"/>
            <w:tcBorders>
              <w:top w:val="nil"/>
              <w:bottom w:val="nil"/>
              <w:right w:val="single" w:sz="4" w:space="0" w:color="auto"/>
            </w:tcBorders>
            <w:shd w:val="clear" w:color="auto" w:fill="auto"/>
            <w:vAlign w:val="center"/>
          </w:tcPr>
          <w:p w14:paraId="27DD0D9C"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 (0.4%)</w:t>
            </w:r>
          </w:p>
        </w:tc>
        <w:tc>
          <w:tcPr>
            <w:tcW w:w="520" w:type="pct"/>
            <w:tcBorders>
              <w:top w:val="nil"/>
              <w:left w:val="single" w:sz="4" w:space="0" w:color="auto"/>
              <w:bottom w:val="nil"/>
            </w:tcBorders>
            <w:shd w:val="clear" w:color="auto" w:fill="auto"/>
            <w:vAlign w:val="center"/>
          </w:tcPr>
          <w:p w14:paraId="665FD1B7"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3 (0.7%)</w:t>
            </w:r>
          </w:p>
        </w:tc>
        <w:tc>
          <w:tcPr>
            <w:tcW w:w="472" w:type="pct"/>
            <w:tcBorders>
              <w:top w:val="nil"/>
              <w:bottom w:val="nil"/>
              <w:right w:val="single" w:sz="4" w:space="0" w:color="auto"/>
            </w:tcBorders>
            <w:shd w:val="clear" w:color="auto" w:fill="auto"/>
            <w:vAlign w:val="center"/>
          </w:tcPr>
          <w:p w14:paraId="04FD5497"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2 (0.2%)</w:t>
            </w:r>
          </w:p>
        </w:tc>
        <w:tc>
          <w:tcPr>
            <w:tcW w:w="519" w:type="pct"/>
            <w:tcBorders>
              <w:top w:val="nil"/>
              <w:left w:val="single" w:sz="4" w:space="0" w:color="auto"/>
              <w:bottom w:val="nil"/>
              <w:right w:val="nil"/>
            </w:tcBorders>
            <w:vAlign w:val="center"/>
          </w:tcPr>
          <w:p w14:paraId="05A2E90B"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0 (0.0%)</w:t>
            </w:r>
          </w:p>
        </w:tc>
        <w:tc>
          <w:tcPr>
            <w:tcW w:w="468" w:type="pct"/>
            <w:tcBorders>
              <w:top w:val="nil"/>
              <w:left w:val="nil"/>
              <w:bottom w:val="nil"/>
              <w:right w:val="single" w:sz="4" w:space="0" w:color="auto"/>
            </w:tcBorders>
            <w:vAlign w:val="center"/>
          </w:tcPr>
          <w:p w14:paraId="55D309B6"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3 (0.3%)</w:t>
            </w:r>
          </w:p>
        </w:tc>
      </w:tr>
      <w:tr w:rsidR="00624436" w:rsidRPr="000C7B6A" w14:paraId="0590F029" w14:textId="77777777" w:rsidTr="00FE76A2">
        <w:trPr>
          <w:trHeight w:val="315"/>
        </w:trPr>
        <w:tc>
          <w:tcPr>
            <w:tcW w:w="423" w:type="pct"/>
            <w:tcBorders>
              <w:top w:val="nil"/>
              <w:bottom w:val="nil"/>
            </w:tcBorders>
            <w:shd w:val="clear" w:color="auto" w:fill="auto"/>
            <w:vAlign w:val="center"/>
            <w:hideMark/>
          </w:tcPr>
          <w:p w14:paraId="54E6BA7A"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 </w:t>
            </w:r>
          </w:p>
        </w:tc>
        <w:tc>
          <w:tcPr>
            <w:tcW w:w="519" w:type="pct"/>
            <w:tcBorders>
              <w:top w:val="nil"/>
              <w:bottom w:val="nil"/>
              <w:right w:val="single" w:sz="4" w:space="0" w:color="auto"/>
            </w:tcBorders>
            <w:shd w:val="clear" w:color="auto" w:fill="auto"/>
            <w:vAlign w:val="center"/>
            <w:hideMark/>
          </w:tcPr>
          <w:p w14:paraId="328CBA61"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Missing</w:t>
            </w:r>
          </w:p>
        </w:tc>
        <w:tc>
          <w:tcPr>
            <w:tcW w:w="616" w:type="pct"/>
            <w:tcBorders>
              <w:top w:val="nil"/>
              <w:left w:val="single" w:sz="4" w:space="0" w:color="auto"/>
              <w:bottom w:val="nil"/>
            </w:tcBorders>
            <w:shd w:val="clear" w:color="auto" w:fill="auto"/>
            <w:vAlign w:val="center"/>
          </w:tcPr>
          <w:p w14:paraId="5BD6EFD5"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7 (1.6%)</w:t>
            </w:r>
          </w:p>
        </w:tc>
        <w:tc>
          <w:tcPr>
            <w:tcW w:w="472" w:type="pct"/>
            <w:tcBorders>
              <w:top w:val="nil"/>
              <w:bottom w:val="nil"/>
              <w:right w:val="single" w:sz="4" w:space="0" w:color="auto"/>
            </w:tcBorders>
            <w:shd w:val="clear" w:color="auto" w:fill="auto"/>
            <w:vAlign w:val="center"/>
          </w:tcPr>
          <w:p w14:paraId="5FBB9AFD"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20 (2.2%)</w:t>
            </w:r>
          </w:p>
        </w:tc>
        <w:tc>
          <w:tcPr>
            <w:tcW w:w="519" w:type="pct"/>
            <w:tcBorders>
              <w:top w:val="nil"/>
              <w:left w:val="single" w:sz="4" w:space="0" w:color="auto"/>
              <w:bottom w:val="nil"/>
            </w:tcBorders>
            <w:shd w:val="clear" w:color="auto" w:fill="auto"/>
            <w:vAlign w:val="center"/>
          </w:tcPr>
          <w:p w14:paraId="3B35C93B"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31 (7.2%)</w:t>
            </w:r>
          </w:p>
        </w:tc>
        <w:tc>
          <w:tcPr>
            <w:tcW w:w="472" w:type="pct"/>
            <w:tcBorders>
              <w:top w:val="nil"/>
              <w:bottom w:val="nil"/>
              <w:right w:val="single" w:sz="4" w:space="0" w:color="auto"/>
            </w:tcBorders>
            <w:shd w:val="clear" w:color="auto" w:fill="auto"/>
            <w:vAlign w:val="center"/>
          </w:tcPr>
          <w:p w14:paraId="1975B6CD"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46 (5.1%)</w:t>
            </w:r>
          </w:p>
        </w:tc>
        <w:tc>
          <w:tcPr>
            <w:tcW w:w="520" w:type="pct"/>
            <w:tcBorders>
              <w:top w:val="nil"/>
              <w:left w:val="single" w:sz="4" w:space="0" w:color="auto"/>
              <w:bottom w:val="nil"/>
            </w:tcBorders>
            <w:shd w:val="clear" w:color="auto" w:fill="auto"/>
            <w:vAlign w:val="center"/>
          </w:tcPr>
          <w:p w14:paraId="53F28C32"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41 (9.5%)</w:t>
            </w:r>
          </w:p>
        </w:tc>
        <w:tc>
          <w:tcPr>
            <w:tcW w:w="472" w:type="pct"/>
            <w:tcBorders>
              <w:top w:val="nil"/>
              <w:bottom w:val="nil"/>
              <w:right w:val="single" w:sz="4" w:space="0" w:color="auto"/>
            </w:tcBorders>
            <w:shd w:val="clear" w:color="auto" w:fill="auto"/>
            <w:vAlign w:val="center"/>
          </w:tcPr>
          <w:p w14:paraId="1AF93D12"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67 (7.4%)</w:t>
            </w:r>
          </w:p>
        </w:tc>
        <w:tc>
          <w:tcPr>
            <w:tcW w:w="519" w:type="pct"/>
            <w:tcBorders>
              <w:top w:val="nil"/>
              <w:left w:val="single" w:sz="4" w:space="0" w:color="auto"/>
              <w:bottom w:val="nil"/>
              <w:right w:val="nil"/>
            </w:tcBorders>
            <w:vAlign w:val="center"/>
          </w:tcPr>
          <w:p w14:paraId="66A8AC62"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53 (12.3%)</w:t>
            </w:r>
          </w:p>
        </w:tc>
        <w:tc>
          <w:tcPr>
            <w:tcW w:w="468" w:type="pct"/>
            <w:tcBorders>
              <w:top w:val="nil"/>
              <w:left w:val="nil"/>
              <w:bottom w:val="nil"/>
              <w:right w:val="single" w:sz="4" w:space="0" w:color="auto"/>
            </w:tcBorders>
            <w:vAlign w:val="center"/>
          </w:tcPr>
          <w:p w14:paraId="6FEA2B6D"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80 (8.9%)</w:t>
            </w:r>
          </w:p>
        </w:tc>
      </w:tr>
      <w:tr w:rsidR="00624436" w:rsidRPr="000C7B6A" w14:paraId="4B0D004F" w14:textId="77777777" w:rsidTr="00FE76A2">
        <w:trPr>
          <w:trHeight w:val="300"/>
        </w:trPr>
        <w:tc>
          <w:tcPr>
            <w:tcW w:w="942" w:type="pct"/>
            <w:gridSpan w:val="2"/>
            <w:tcBorders>
              <w:top w:val="nil"/>
              <w:bottom w:val="single" w:sz="4" w:space="0" w:color="auto"/>
              <w:right w:val="single" w:sz="4" w:space="0" w:color="auto"/>
            </w:tcBorders>
            <w:shd w:val="clear" w:color="auto" w:fill="auto"/>
            <w:vAlign w:val="center"/>
            <w:hideMark/>
          </w:tcPr>
          <w:p w14:paraId="2459F63D"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No. reporting any problems**</w:t>
            </w:r>
          </w:p>
        </w:tc>
        <w:tc>
          <w:tcPr>
            <w:tcW w:w="616" w:type="pct"/>
            <w:tcBorders>
              <w:top w:val="nil"/>
              <w:left w:val="single" w:sz="4" w:space="0" w:color="auto"/>
              <w:bottom w:val="single" w:sz="4" w:space="0" w:color="auto"/>
            </w:tcBorders>
            <w:shd w:val="clear" w:color="auto" w:fill="auto"/>
            <w:vAlign w:val="center"/>
          </w:tcPr>
          <w:p w14:paraId="2A48557B"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107 (25.3%)</w:t>
            </w:r>
          </w:p>
        </w:tc>
        <w:tc>
          <w:tcPr>
            <w:tcW w:w="472" w:type="pct"/>
            <w:tcBorders>
              <w:top w:val="nil"/>
              <w:bottom w:val="single" w:sz="4" w:space="0" w:color="auto"/>
              <w:right w:val="single" w:sz="4" w:space="0" w:color="auto"/>
            </w:tcBorders>
            <w:shd w:val="clear" w:color="auto" w:fill="auto"/>
            <w:vAlign w:val="center"/>
          </w:tcPr>
          <w:p w14:paraId="340428ED" w14:textId="77777777" w:rsidR="00624436" w:rsidRPr="000C7B6A" w:rsidRDefault="00624436" w:rsidP="00FE76A2">
            <w:pPr>
              <w:spacing w:line="240" w:lineRule="auto"/>
              <w:rPr>
                <w:rFonts w:eastAsia="Times New Roman" w:cs="Times New Roman"/>
                <w:sz w:val="20"/>
                <w:szCs w:val="20"/>
                <w:lang w:eastAsia="en-GB"/>
              </w:rPr>
            </w:pPr>
            <w:r w:rsidRPr="000C7B6A">
              <w:rPr>
                <w:rFonts w:eastAsia="Times New Roman" w:cs="Times New Roman"/>
                <w:sz w:val="20"/>
                <w:szCs w:val="20"/>
                <w:lang w:eastAsia="en-GB"/>
              </w:rPr>
              <w:t>239 (27.1%)</w:t>
            </w:r>
          </w:p>
        </w:tc>
        <w:tc>
          <w:tcPr>
            <w:tcW w:w="519" w:type="pct"/>
            <w:tcBorders>
              <w:top w:val="nil"/>
              <w:left w:val="single" w:sz="4" w:space="0" w:color="auto"/>
              <w:bottom w:val="single" w:sz="4" w:space="0" w:color="auto"/>
            </w:tcBorders>
            <w:shd w:val="clear" w:color="auto" w:fill="auto"/>
            <w:vAlign w:val="center"/>
          </w:tcPr>
          <w:p w14:paraId="1EA2CC63"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116 (29.1%)</w:t>
            </w:r>
          </w:p>
        </w:tc>
        <w:tc>
          <w:tcPr>
            <w:tcW w:w="472" w:type="pct"/>
            <w:tcBorders>
              <w:top w:val="nil"/>
              <w:bottom w:val="single" w:sz="4" w:space="0" w:color="auto"/>
              <w:right w:val="single" w:sz="4" w:space="0" w:color="auto"/>
            </w:tcBorders>
            <w:shd w:val="clear" w:color="auto" w:fill="auto"/>
            <w:vAlign w:val="center"/>
          </w:tcPr>
          <w:p w14:paraId="6687C5F5"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236 (27.6%)</w:t>
            </w:r>
          </w:p>
        </w:tc>
        <w:tc>
          <w:tcPr>
            <w:tcW w:w="520" w:type="pct"/>
            <w:tcBorders>
              <w:top w:val="nil"/>
              <w:left w:val="single" w:sz="4" w:space="0" w:color="auto"/>
              <w:bottom w:val="single" w:sz="4" w:space="0" w:color="auto"/>
            </w:tcBorders>
            <w:shd w:val="clear" w:color="auto" w:fill="auto"/>
            <w:vAlign w:val="center"/>
          </w:tcPr>
          <w:p w14:paraId="01C23999"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122 (31.4%)</w:t>
            </w:r>
          </w:p>
        </w:tc>
        <w:tc>
          <w:tcPr>
            <w:tcW w:w="472" w:type="pct"/>
            <w:tcBorders>
              <w:top w:val="nil"/>
              <w:bottom w:val="single" w:sz="4" w:space="0" w:color="auto"/>
              <w:right w:val="single" w:sz="4" w:space="0" w:color="auto"/>
            </w:tcBorders>
            <w:shd w:val="clear" w:color="auto" w:fill="auto"/>
            <w:vAlign w:val="center"/>
          </w:tcPr>
          <w:p w14:paraId="13286426"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229 (27.5%)</w:t>
            </w:r>
          </w:p>
        </w:tc>
        <w:tc>
          <w:tcPr>
            <w:tcW w:w="519" w:type="pct"/>
            <w:tcBorders>
              <w:top w:val="nil"/>
              <w:left w:val="single" w:sz="4" w:space="0" w:color="auto"/>
              <w:bottom w:val="single" w:sz="4" w:space="0" w:color="auto"/>
              <w:right w:val="nil"/>
            </w:tcBorders>
            <w:vAlign w:val="center"/>
          </w:tcPr>
          <w:p w14:paraId="0F96B6D0"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116 (30.8%)</w:t>
            </w:r>
          </w:p>
        </w:tc>
        <w:tc>
          <w:tcPr>
            <w:tcW w:w="468" w:type="pct"/>
            <w:tcBorders>
              <w:top w:val="nil"/>
              <w:left w:val="nil"/>
              <w:bottom w:val="single" w:sz="4" w:space="0" w:color="auto"/>
              <w:right w:val="single" w:sz="4" w:space="0" w:color="auto"/>
            </w:tcBorders>
            <w:vAlign w:val="center"/>
          </w:tcPr>
          <w:p w14:paraId="23F00C1A"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260 (31.7%)</w:t>
            </w:r>
          </w:p>
        </w:tc>
      </w:tr>
      <w:tr w:rsidR="00624436" w:rsidRPr="000C7B6A" w14:paraId="76DF45AF" w14:textId="77777777" w:rsidTr="00FE76A2">
        <w:trPr>
          <w:trHeight w:val="300"/>
        </w:trPr>
        <w:tc>
          <w:tcPr>
            <w:tcW w:w="423" w:type="pct"/>
            <w:vMerge w:val="restart"/>
            <w:tcBorders>
              <w:top w:val="single" w:sz="4" w:space="0" w:color="auto"/>
              <w:bottom w:val="nil"/>
            </w:tcBorders>
            <w:shd w:val="clear" w:color="auto" w:fill="auto"/>
            <w:vAlign w:val="center"/>
            <w:hideMark/>
          </w:tcPr>
          <w:p w14:paraId="4CD1BFC0"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Usual activities</w:t>
            </w:r>
          </w:p>
        </w:tc>
        <w:tc>
          <w:tcPr>
            <w:tcW w:w="519" w:type="pct"/>
            <w:tcBorders>
              <w:top w:val="single" w:sz="4" w:space="0" w:color="auto"/>
              <w:bottom w:val="nil"/>
              <w:right w:val="single" w:sz="4" w:space="0" w:color="auto"/>
            </w:tcBorders>
            <w:shd w:val="clear" w:color="auto" w:fill="auto"/>
            <w:vAlign w:val="center"/>
            <w:hideMark/>
          </w:tcPr>
          <w:p w14:paraId="25B5F58E"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1</w:t>
            </w:r>
          </w:p>
        </w:tc>
        <w:tc>
          <w:tcPr>
            <w:tcW w:w="616" w:type="pct"/>
            <w:tcBorders>
              <w:top w:val="single" w:sz="4" w:space="0" w:color="auto"/>
              <w:left w:val="single" w:sz="4" w:space="0" w:color="auto"/>
              <w:bottom w:val="nil"/>
            </w:tcBorders>
            <w:shd w:val="clear" w:color="auto" w:fill="auto"/>
            <w:vAlign w:val="center"/>
          </w:tcPr>
          <w:p w14:paraId="509A0308" w14:textId="77777777" w:rsidR="00624436" w:rsidRPr="000C7B6A" w:rsidRDefault="00624436"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154 (35.8</w:t>
            </w:r>
            <w:r w:rsidRPr="000C7B6A">
              <w:rPr>
                <w:rFonts w:eastAsia="Times New Roman" w:cs="Times New Roman"/>
                <w:color w:val="000000"/>
                <w:sz w:val="20"/>
                <w:szCs w:val="20"/>
                <w:lang w:eastAsia="en-GB"/>
              </w:rPr>
              <w:t>%)</w:t>
            </w:r>
          </w:p>
        </w:tc>
        <w:tc>
          <w:tcPr>
            <w:tcW w:w="472" w:type="pct"/>
            <w:tcBorders>
              <w:top w:val="single" w:sz="4" w:space="0" w:color="auto"/>
              <w:bottom w:val="nil"/>
              <w:right w:val="single" w:sz="4" w:space="0" w:color="auto"/>
            </w:tcBorders>
            <w:shd w:val="clear" w:color="auto" w:fill="auto"/>
            <w:vAlign w:val="center"/>
          </w:tcPr>
          <w:p w14:paraId="3F731775" w14:textId="77777777" w:rsidR="00624436" w:rsidRPr="000C7B6A" w:rsidRDefault="00624436"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336 (37.3</w:t>
            </w:r>
            <w:r w:rsidRPr="000C7B6A">
              <w:rPr>
                <w:rFonts w:eastAsia="Times New Roman" w:cs="Times New Roman"/>
                <w:color w:val="000000"/>
                <w:sz w:val="20"/>
                <w:szCs w:val="20"/>
                <w:lang w:eastAsia="en-GB"/>
              </w:rPr>
              <w:t>%)</w:t>
            </w:r>
          </w:p>
        </w:tc>
        <w:tc>
          <w:tcPr>
            <w:tcW w:w="519" w:type="pct"/>
            <w:tcBorders>
              <w:top w:val="single" w:sz="4" w:space="0" w:color="auto"/>
              <w:left w:val="single" w:sz="4" w:space="0" w:color="auto"/>
              <w:bottom w:val="nil"/>
            </w:tcBorders>
            <w:shd w:val="clear" w:color="auto" w:fill="auto"/>
            <w:vAlign w:val="center"/>
          </w:tcPr>
          <w:p w14:paraId="3D57BD45"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140 (32.6%)</w:t>
            </w:r>
          </w:p>
        </w:tc>
        <w:tc>
          <w:tcPr>
            <w:tcW w:w="472" w:type="pct"/>
            <w:tcBorders>
              <w:top w:val="single" w:sz="4" w:space="0" w:color="auto"/>
              <w:bottom w:val="nil"/>
              <w:right w:val="single" w:sz="4" w:space="0" w:color="auto"/>
            </w:tcBorders>
            <w:shd w:val="clear" w:color="auto" w:fill="auto"/>
            <w:vAlign w:val="center"/>
          </w:tcPr>
          <w:p w14:paraId="6A04CAC5"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296 (32.9%)</w:t>
            </w:r>
          </w:p>
        </w:tc>
        <w:tc>
          <w:tcPr>
            <w:tcW w:w="520" w:type="pct"/>
            <w:tcBorders>
              <w:top w:val="single" w:sz="4" w:space="0" w:color="auto"/>
              <w:left w:val="single" w:sz="4" w:space="0" w:color="auto"/>
              <w:bottom w:val="nil"/>
            </w:tcBorders>
            <w:shd w:val="clear" w:color="auto" w:fill="auto"/>
            <w:vAlign w:val="center"/>
          </w:tcPr>
          <w:p w14:paraId="54E3C513"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131 (30.5%)</w:t>
            </w:r>
          </w:p>
        </w:tc>
        <w:tc>
          <w:tcPr>
            <w:tcW w:w="472" w:type="pct"/>
            <w:tcBorders>
              <w:top w:val="single" w:sz="4" w:space="0" w:color="auto"/>
              <w:bottom w:val="nil"/>
              <w:right w:val="single" w:sz="4" w:space="0" w:color="auto"/>
            </w:tcBorders>
            <w:shd w:val="clear" w:color="auto" w:fill="auto"/>
            <w:vAlign w:val="center"/>
          </w:tcPr>
          <w:p w14:paraId="410C5E1E"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290 (32.2%)</w:t>
            </w:r>
          </w:p>
        </w:tc>
        <w:tc>
          <w:tcPr>
            <w:tcW w:w="519" w:type="pct"/>
            <w:tcBorders>
              <w:top w:val="single" w:sz="4" w:space="0" w:color="auto"/>
              <w:left w:val="single" w:sz="4" w:space="0" w:color="auto"/>
              <w:bottom w:val="nil"/>
              <w:right w:val="nil"/>
            </w:tcBorders>
            <w:vAlign w:val="center"/>
          </w:tcPr>
          <w:p w14:paraId="1283742D"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123 (28.6%)</w:t>
            </w:r>
          </w:p>
        </w:tc>
        <w:tc>
          <w:tcPr>
            <w:tcW w:w="468" w:type="pct"/>
            <w:tcBorders>
              <w:top w:val="single" w:sz="4" w:space="0" w:color="auto"/>
              <w:left w:val="nil"/>
              <w:bottom w:val="nil"/>
              <w:right w:val="single" w:sz="4" w:space="0" w:color="auto"/>
            </w:tcBorders>
            <w:vAlign w:val="center"/>
          </w:tcPr>
          <w:p w14:paraId="580C9C91"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268 (29.7%)</w:t>
            </w:r>
          </w:p>
        </w:tc>
      </w:tr>
      <w:tr w:rsidR="00624436" w:rsidRPr="000C7B6A" w14:paraId="3C8FA668" w14:textId="77777777" w:rsidTr="00FE76A2">
        <w:trPr>
          <w:trHeight w:val="300"/>
        </w:trPr>
        <w:tc>
          <w:tcPr>
            <w:tcW w:w="423" w:type="pct"/>
            <w:vMerge/>
            <w:tcBorders>
              <w:top w:val="nil"/>
              <w:bottom w:val="nil"/>
            </w:tcBorders>
            <w:shd w:val="clear" w:color="auto" w:fill="auto"/>
            <w:vAlign w:val="center"/>
            <w:hideMark/>
          </w:tcPr>
          <w:p w14:paraId="6E8130B3" w14:textId="77777777" w:rsidR="00624436" w:rsidRPr="000C7B6A" w:rsidRDefault="00624436" w:rsidP="00FE76A2">
            <w:pPr>
              <w:spacing w:line="240" w:lineRule="auto"/>
              <w:rPr>
                <w:rFonts w:eastAsia="Times New Roman" w:cs="Times New Roman"/>
                <w:b/>
                <w:bCs/>
                <w:color w:val="000000"/>
                <w:sz w:val="20"/>
                <w:szCs w:val="20"/>
                <w:lang w:eastAsia="en-GB"/>
              </w:rPr>
            </w:pPr>
          </w:p>
        </w:tc>
        <w:tc>
          <w:tcPr>
            <w:tcW w:w="519" w:type="pct"/>
            <w:tcBorders>
              <w:top w:val="nil"/>
              <w:bottom w:val="nil"/>
              <w:right w:val="single" w:sz="4" w:space="0" w:color="auto"/>
            </w:tcBorders>
            <w:shd w:val="clear" w:color="auto" w:fill="auto"/>
            <w:vAlign w:val="center"/>
            <w:hideMark/>
          </w:tcPr>
          <w:p w14:paraId="6D36330B"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2</w:t>
            </w:r>
          </w:p>
        </w:tc>
        <w:tc>
          <w:tcPr>
            <w:tcW w:w="616" w:type="pct"/>
            <w:tcBorders>
              <w:top w:val="nil"/>
              <w:left w:val="single" w:sz="4" w:space="0" w:color="auto"/>
              <w:bottom w:val="nil"/>
            </w:tcBorders>
            <w:shd w:val="clear" w:color="auto" w:fill="auto"/>
            <w:vAlign w:val="center"/>
          </w:tcPr>
          <w:p w14:paraId="53511C1D"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w:t>
            </w:r>
            <w:r>
              <w:rPr>
                <w:rFonts w:eastAsia="Times New Roman" w:cs="Times New Roman"/>
                <w:color w:val="000000"/>
                <w:sz w:val="20"/>
                <w:szCs w:val="20"/>
                <w:lang w:eastAsia="en-GB"/>
              </w:rPr>
              <w:t>46 (34.0</w:t>
            </w:r>
            <w:r w:rsidRPr="000C7B6A">
              <w:rPr>
                <w:rFonts w:eastAsia="Times New Roman" w:cs="Times New Roman"/>
                <w:color w:val="000000"/>
                <w:sz w:val="20"/>
                <w:szCs w:val="20"/>
                <w:lang w:eastAsia="en-GB"/>
              </w:rPr>
              <w:t>%)</w:t>
            </w:r>
          </w:p>
        </w:tc>
        <w:tc>
          <w:tcPr>
            <w:tcW w:w="472" w:type="pct"/>
            <w:tcBorders>
              <w:top w:val="nil"/>
              <w:bottom w:val="nil"/>
              <w:right w:val="single" w:sz="4" w:space="0" w:color="auto"/>
            </w:tcBorders>
            <w:shd w:val="clear" w:color="auto" w:fill="auto"/>
            <w:vAlign w:val="center"/>
          </w:tcPr>
          <w:p w14:paraId="69B06CC2" w14:textId="77777777" w:rsidR="00624436" w:rsidRPr="000C7B6A" w:rsidRDefault="00624436"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283 (31.4</w:t>
            </w:r>
            <w:r w:rsidRPr="000C7B6A">
              <w:rPr>
                <w:rFonts w:eastAsia="Times New Roman" w:cs="Times New Roman"/>
                <w:color w:val="000000"/>
                <w:sz w:val="20"/>
                <w:szCs w:val="20"/>
                <w:lang w:eastAsia="en-GB"/>
              </w:rPr>
              <w:t>%)</w:t>
            </w:r>
          </w:p>
        </w:tc>
        <w:tc>
          <w:tcPr>
            <w:tcW w:w="519" w:type="pct"/>
            <w:tcBorders>
              <w:top w:val="nil"/>
              <w:left w:val="single" w:sz="4" w:space="0" w:color="auto"/>
              <w:bottom w:val="nil"/>
            </w:tcBorders>
            <w:shd w:val="clear" w:color="auto" w:fill="auto"/>
            <w:vAlign w:val="center"/>
          </w:tcPr>
          <w:p w14:paraId="304941B8"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133 (30.9%)</w:t>
            </w:r>
          </w:p>
        </w:tc>
        <w:tc>
          <w:tcPr>
            <w:tcW w:w="472" w:type="pct"/>
            <w:tcBorders>
              <w:top w:val="nil"/>
              <w:bottom w:val="nil"/>
              <w:right w:val="single" w:sz="4" w:space="0" w:color="auto"/>
            </w:tcBorders>
            <w:shd w:val="clear" w:color="auto" w:fill="auto"/>
            <w:vAlign w:val="center"/>
          </w:tcPr>
          <w:p w14:paraId="056AF143"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302 (33.5%)</w:t>
            </w:r>
          </w:p>
        </w:tc>
        <w:tc>
          <w:tcPr>
            <w:tcW w:w="520" w:type="pct"/>
            <w:tcBorders>
              <w:top w:val="nil"/>
              <w:left w:val="single" w:sz="4" w:space="0" w:color="auto"/>
              <w:bottom w:val="nil"/>
            </w:tcBorders>
            <w:shd w:val="clear" w:color="auto" w:fill="auto"/>
            <w:vAlign w:val="center"/>
          </w:tcPr>
          <w:p w14:paraId="72B63A6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141 (32.8%)</w:t>
            </w:r>
          </w:p>
        </w:tc>
        <w:tc>
          <w:tcPr>
            <w:tcW w:w="472" w:type="pct"/>
            <w:tcBorders>
              <w:top w:val="nil"/>
              <w:bottom w:val="nil"/>
              <w:right w:val="single" w:sz="4" w:space="0" w:color="auto"/>
            </w:tcBorders>
            <w:shd w:val="clear" w:color="auto" w:fill="auto"/>
            <w:vAlign w:val="center"/>
          </w:tcPr>
          <w:p w14:paraId="53EB81EB"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281 (31.2%)</w:t>
            </w:r>
          </w:p>
        </w:tc>
        <w:tc>
          <w:tcPr>
            <w:tcW w:w="519" w:type="pct"/>
            <w:tcBorders>
              <w:top w:val="nil"/>
              <w:left w:val="single" w:sz="4" w:space="0" w:color="auto"/>
              <w:bottom w:val="nil"/>
              <w:right w:val="nil"/>
            </w:tcBorders>
            <w:vAlign w:val="center"/>
          </w:tcPr>
          <w:p w14:paraId="0CE401FF"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116 (27.0%)</w:t>
            </w:r>
          </w:p>
        </w:tc>
        <w:tc>
          <w:tcPr>
            <w:tcW w:w="468" w:type="pct"/>
            <w:tcBorders>
              <w:top w:val="nil"/>
              <w:left w:val="nil"/>
              <w:bottom w:val="nil"/>
              <w:right w:val="single" w:sz="4" w:space="0" w:color="auto"/>
            </w:tcBorders>
            <w:vAlign w:val="center"/>
          </w:tcPr>
          <w:p w14:paraId="222D3D26"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280 (31.1%)</w:t>
            </w:r>
          </w:p>
        </w:tc>
      </w:tr>
      <w:tr w:rsidR="00624436" w:rsidRPr="000C7B6A" w14:paraId="6A2C6A2C" w14:textId="77777777" w:rsidTr="00FE76A2">
        <w:trPr>
          <w:trHeight w:val="300"/>
        </w:trPr>
        <w:tc>
          <w:tcPr>
            <w:tcW w:w="423" w:type="pct"/>
            <w:vMerge/>
            <w:tcBorders>
              <w:top w:val="nil"/>
              <w:bottom w:val="nil"/>
            </w:tcBorders>
            <w:shd w:val="clear" w:color="auto" w:fill="auto"/>
            <w:vAlign w:val="center"/>
            <w:hideMark/>
          </w:tcPr>
          <w:p w14:paraId="6DEFC82F" w14:textId="77777777" w:rsidR="00624436" w:rsidRPr="000C7B6A" w:rsidRDefault="00624436" w:rsidP="00FE76A2">
            <w:pPr>
              <w:spacing w:line="240" w:lineRule="auto"/>
              <w:rPr>
                <w:rFonts w:eastAsia="Times New Roman" w:cs="Times New Roman"/>
                <w:b/>
                <w:bCs/>
                <w:color w:val="000000"/>
                <w:sz w:val="20"/>
                <w:szCs w:val="20"/>
                <w:lang w:eastAsia="en-GB"/>
              </w:rPr>
            </w:pPr>
          </w:p>
        </w:tc>
        <w:tc>
          <w:tcPr>
            <w:tcW w:w="519" w:type="pct"/>
            <w:tcBorders>
              <w:top w:val="nil"/>
              <w:bottom w:val="nil"/>
              <w:right w:val="single" w:sz="4" w:space="0" w:color="auto"/>
            </w:tcBorders>
            <w:shd w:val="clear" w:color="auto" w:fill="auto"/>
            <w:vAlign w:val="center"/>
            <w:hideMark/>
          </w:tcPr>
          <w:p w14:paraId="22DF9C33"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3</w:t>
            </w:r>
          </w:p>
        </w:tc>
        <w:tc>
          <w:tcPr>
            <w:tcW w:w="616" w:type="pct"/>
            <w:tcBorders>
              <w:top w:val="nil"/>
              <w:left w:val="single" w:sz="4" w:space="0" w:color="auto"/>
              <w:bottom w:val="nil"/>
            </w:tcBorders>
            <w:shd w:val="clear" w:color="auto" w:fill="auto"/>
            <w:vAlign w:val="center"/>
          </w:tcPr>
          <w:p w14:paraId="7778245E" w14:textId="77777777" w:rsidR="00624436" w:rsidRPr="000C7B6A" w:rsidRDefault="00624436"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92 (21.4</w:t>
            </w:r>
            <w:r w:rsidRPr="000C7B6A">
              <w:rPr>
                <w:rFonts w:eastAsia="Times New Roman" w:cs="Times New Roman"/>
                <w:color w:val="000000"/>
                <w:sz w:val="20"/>
                <w:szCs w:val="20"/>
                <w:lang w:eastAsia="en-GB"/>
              </w:rPr>
              <w:t>%)</w:t>
            </w:r>
          </w:p>
        </w:tc>
        <w:tc>
          <w:tcPr>
            <w:tcW w:w="472" w:type="pct"/>
            <w:tcBorders>
              <w:top w:val="nil"/>
              <w:bottom w:val="nil"/>
              <w:right w:val="single" w:sz="4" w:space="0" w:color="auto"/>
            </w:tcBorders>
            <w:shd w:val="clear" w:color="auto" w:fill="auto"/>
            <w:vAlign w:val="center"/>
          </w:tcPr>
          <w:p w14:paraId="5718342A" w14:textId="77777777" w:rsidR="00624436" w:rsidRPr="000C7B6A" w:rsidRDefault="00624436"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200 (22.2</w:t>
            </w:r>
            <w:r w:rsidRPr="000C7B6A">
              <w:rPr>
                <w:rFonts w:eastAsia="Times New Roman" w:cs="Times New Roman"/>
                <w:color w:val="000000"/>
                <w:sz w:val="20"/>
                <w:szCs w:val="20"/>
                <w:lang w:eastAsia="en-GB"/>
              </w:rPr>
              <w:t>%)</w:t>
            </w:r>
          </w:p>
        </w:tc>
        <w:tc>
          <w:tcPr>
            <w:tcW w:w="519" w:type="pct"/>
            <w:tcBorders>
              <w:top w:val="nil"/>
              <w:left w:val="single" w:sz="4" w:space="0" w:color="auto"/>
              <w:bottom w:val="nil"/>
            </w:tcBorders>
            <w:shd w:val="clear" w:color="auto" w:fill="auto"/>
            <w:vAlign w:val="center"/>
          </w:tcPr>
          <w:p w14:paraId="56961F93"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98 (22.8%)</w:t>
            </w:r>
          </w:p>
        </w:tc>
        <w:tc>
          <w:tcPr>
            <w:tcW w:w="472" w:type="pct"/>
            <w:tcBorders>
              <w:top w:val="nil"/>
              <w:bottom w:val="nil"/>
              <w:right w:val="single" w:sz="4" w:space="0" w:color="auto"/>
            </w:tcBorders>
            <w:shd w:val="clear" w:color="auto" w:fill="auto"/>
            <w:vAlign w:val="center"/>
          </w:tcPr>
          <w:p w14:paraId="58462EF4"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193 (21.4%)</w:t>
            </w:r>
          </w:p>
        </w:tc>
        <w:tc>
          <w:tcPr>
            <w:tcW w:w="520" w:type="pct"/>
            <w:tcBorders>
              <w:top w:val="nil"/>
              <w:left w:val="single" w:sz="4" w:space="0" w:color="auto"/>
              <w:bottom w:val="nil"/>
            </w:tcBorders>
            <w:shd w:val="clear" w:color="auto" w:fill="auto"/>
            <w:vAlign w:val="center"/>
          </w:tcPr>
          <w:p w14:paraId="17843DB4"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89 (20.7%)</w:t>
            </w:r>
          </w:p>
        </w:tc>
        <w:tc>
          <w:tcPr>
            <w:tcW w:w="472" w:type="pct"/>
            <w:tcBorders>
              <w:top w:val="nil"/>
              <w:bottom w:val="nil"/>
              <w:right w:val="single" w:sz="4" w:space="0" w:color="auto"/>
            </w:tcBorders>
            <w:shd w:val="clear" w:color="auto" w:fill="auto"/>
            <w:vAlign w:val="center"/>
          </w:tcPr>
          <w:p w14:paraId="473FEDEB"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202 (22.4%)</w:t>
            </w:r>
          </w:p>
        </w:tc>
        <w:tc>
          <w:tcPr>
            <w:tcW w:w="519" w:type="pct"/>
            <w:tcBorders>
              <w:top w:val="nil"/>
              <w:left w:val="single" w:sz="4" w:space="0" w:color="auto"/>
              <w:bottom w:val="nil"/>
              <w:right w:val="nil"/>
            </w:tcBorders>
            <w:vAlign w:val="center"/>
          </w:tcPr>
          <w:p w14:paraId="7A972DCE"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104 (24.2%)</w:t>
            </w:r>
          </w:p>
        </w:tc>
        <w:tc>
          <w:tcPr>
            <w:tcW w:w="468" w:type="pct"/>
            <w:tcBorders>
              <w:top w:val="nil"/>
              <w:left w:val="nil"/>
              <w:bottom w:val="nil"/>
              <w:right w:val="single" w:sz="4" w:space="0" w:color="auto"/>
            </w:tcBorders>
            <w:vAlign w:val="center"/>
          </w:tcPr>
          <w:p w14:paraId="14C52516"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204 (22.6%)</w:t>
            </w:r>
          </w:p>
        </w:tc>
      </w:tr>
      <w:tr w:rsidR="00624436" w:rsidRPr="000C7B6A" w14:paraId="6E95A58F" w14:textId="77777777" w:rsidTr="00FE76A2">
        <w:trPr>
          <w:trHeight w:val="300"/>
        </w:trPr>
        <w:tc>
          <w:tcPr>
            <w:tcW w:w="423" w:type="pct"/>
            <w:vMerge/>
            <w:tcBorders>
              <w:top w:val="nil"/>
              <w:bottom w:val="nil"/>
            </w:tcBorders>
            <w:shd w:val="clear" w:color="auto" w:fill="auto"/>
            <w:vAlign w:val="center"/>
            <w:hideMark/>
          </w:tcPr>
          <w:p w14:paraId="44F20821" w14:textId="77777777" w:rsidR="00624436" w:rsidRPr="000C7B6A" w:rsidRDefault="00624436" w:rsidP="00FE76A2">
            <w:pPr>
              <w:spacing w:line="240" w:lineRule="auto"/>
              <w:rPr>
                <w:rFonts w:eastAsia="Times New Roman" w:cs="Times New Roman"/>
                <w:b/>
                <w:bCs/>
                <w:color w:val="000000"/>
                <w:sz w:val="20"/>
                <w:szCs w:val="20"/>
                <w:lang w:eastAsia="en-GB"/>
              </w:rPr>
            </w:pPr>
          </w:p>
        </w:tc>
        <w:tc>
          <w:tcPr>
            <w:tcW w:w="519" w:type="pct"/>
            <w:tcBorders>
              <w:top w:val="nil"/>
              <w:bottom w:val="nil"/>
              <w:right w:val="single" w:sz="4" w:space="0" w:color="auto"/>
            </w:tcBorders>
            <w:shd w:val="clear" w:color="auto" w:fill="auto"/>
            <w:vAlign w:val="center"/>
            <w:hideMark/>
          </w:tcPr>
          <w:p w14:paraId="142EB448"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4</w:t>
            </w:r>
          </w:p>
        </w:tc>
        <w:tc>
          <w:tcPr>
            <w:tcW w:w="616" w:type="pct"/>
            <w:tcBorders>
              <w:top w:val="nil"/>
              <w:left w:val="single" w:sz="4" w:space="0" w:color="auto"/>
              <w:bottom w:val="nil"/>
            </w:tcBorders>
            <w:shd w:val="clear" w:color="auto" w:fill="auto"/>
            <w:vAlign w:val="center"/>
          </w:tcPr>
          <w:p w14:paraId="5EC6DCE9" w14:textId="77777777" w:rsidR="00624436" w:rsidRPr="000C7B6A" w:rsidRDefault="00624436"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28 (6.5</w:t>
            </w:r>
            <w:r w:rsidRPr="000C7B6A">
              <w:rPr>
                <w:rFonts w:eastAsia="Times New Roman" w:cs="Times New Roman"/>
                <w:color w:val="000000"/>
                <w:sz w:val="20"/>
                <w:szCs w:val="20"/>
                <w:lang w:eastAsia="en-GB"/>
              </w:rPr>
              <w:t>%)</w:t>
            </w:r>
          </w:p>
        </w:tc>
        <w:tc>
          <w:tcPr>
            <w:tcW w:w="472" w:type="pct"/>
            <w:tcBorders>
              <w:top w:val="nil"/>
              <w:bottom w:val="nil"/>
              <w:right w:val="single" w:sz="4" w:space="0" w:color="auto"/>
            </w:tcBorders>
            <w:shd w:val="clear" w:color="auto" w:fill="auto"/>
            <w:vAlign w:val="center"/>
          </w:tcPr>
          <w:p w14:paraId="0E15BDAD" w14:textId="77777777" w:rsidR="00624436" w:rsidRPr="000C7B6A" w:rsidRDefault="00624436"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56 (6.2</w:t>
            </w:r>
            <w:r w:rsidRPr="000C7B6A">
              <w:rPr>
                <w:rFonts w:eastAsia="Times New Roman" w:cs="Times New Roman"/>
                <w:color w:val="000000"/>
                <w:sz w:val="20"/>
                <w:szCs w:val="20"/>
                <w:lang w:eastAsia="en-GB"/>
              </w:rPr>
              <w:t>%)</w:t>
            </w:r>
          </w:p>
        </w:tc>
        <w:tc>
          <w:tcPr>
            <w:tcW w:w="519" w:type="pct"/>
            <w:tcBorders>
              <w:top w:val="nil"/>
              <w:left w:val="single" w:sz="4" w:space="0" w:color="auto"/>
              <w:bottom w:val="nil"/>
            </w:tcBorders>
            <w:shd w:val="clear" w:color="auto" w:fill="auto"/>
            <w:vAlign w:val="center"/>
          </w:tcPr>
          <w:p w14:paraId="731A3FF4"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26 (6.0%)</w:t>
            </w:r>
          </w:p>
        </w:tc>
        <w:tc>
          <w:tcPr>
            <w:tcW w:w="472" w:type="pct"/>
            <w:tcBorders>
              <w:top w:val="nil"/>
              <w:bottom w:val="nil"/>
              <w:right w:val="single" w:sz="4" w:space="0" w:color="auto"/>
            </w:tcBorders>
            <w:shd w:val="clear" w:color="auto" w:fill="auto"/>
            <w:vAlign w:val="center"/>
          </w:tcPr>
          <w:p w14:paraId="511476FD"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53 (5.9%)</w:t>
            </w:r>
          </w:p>
        </w:tc>
        <w:tc>
          <w:tcPr>
            <w:tcW w:w="520" w:type="pct"/>
            <w:tcBorders>
              <w:top w:val="nil"/>
              <w:left w:val="single" w:sz="4" w:space="0" w:color="auto"/>
              <w:bottom w:val="nil"/>
            </w:tcBorders>
            <w:shd w:val="clear" w:color="auto" w:fill="auto"/>
            <w:vAlign w:val="center"/>
          </w:tcPr>
          <w:p w14:paraId="1925B1C9"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21 (4.9%)</w:t>
            </w:r>
          </w:p>
        </w:tc>
        <w:tc>
          <w:tcPr>
            <w:tcW w:w="472" w:type="pct"/>
            <w:tcBorders>
              <w:top w:val="nil"/>
              <w:bottom w:val="nil"/>
              <w:right w:val="single" w:sz="4" w:space="0" w:color="auto"/>
            </w:tcBorders>
            <w:shd w:val="clear" w:color="auto" w:fill="auto"/>
            <w:vAlign w:val="center"/>
          </w:tcPr>
          <w:p w14:paraId="562238BF"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57 (6.3%)</w:t>
            </w:r>
          </w:p>
        </w:tc>
        <w:tc>
          <w:tcPr>
            <w:tcW w:w="519" w:type="pct"/>
            <w:tcBorders>
              <w:top w:val="nil"/>
              <w:left w:val="single" w:sz="4" w:space="0" w:color="auto"/>
              <w:bottom w:val="nil"/>
              <w:right w:val="nil"/>
            </w:tcBorders>
            <w:vAlign w:val="center"/>
          </w:tcPr>
          <w:p w14:paraId="79E7D139"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28 (6.5%)</w:t>
            </w:r>
          </w:p>
        </w:tc>
        <w:tc>
          <w:tcPr>
            <w:tcW w:w="468" w:type="pct"/>
            <w:tcBorders>
              <w:top w:val="nil"/>
              <w:left w:val="nil"/>
              <w:bottom w:val="nil"/>
              <w:right w:val="single" w:sz="4" w:space="0" w:color="auto"/>
            </w:tcBorders>
            <w:vAlign w:val="center"/>
          </w:tcPr>
          <w:p w14:paraId="4D526FBE"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59 (6.5%)</w:t>
            </w:r>
          </w:p>
        </w:tc>
      </w:tr>
      <w:tr w:rsidR="00624436" w:rsidRPr="000C7B6A" w14:paraId="507A09D9" w14:textId="77777777" w:rsidTr="00FE76A2">
        <w:trPr>
          <w:trHeight w:val="300"/>
        </w:trPr>
        <w:tc>
          <w:tcPr>
            <w:tcW w:w="423" w:type="pct"/>
            <w:vMerge/>
            <w:tcBorders>
              <w:top w:val="nil"/>
              <w:bottom w:val="nil"/>
            </w:tcBorders>
            <w:shd w:val="clear" w:color="auto" w:fill="auto"/>
            <w:vAlign w:val="center"/>
            <w:hideMark/>
          </w:tcPr>
          <w:p w14:paraId="7DFD6179" w14:textId="77777777" w:rsidR="00624436" w:rsidRPr="000C7B6A" w:rsidRDefault="00624436" w:rsidP="00FE76A2">
            <w:pPr>
              <w:spacing w:line="240" w:lineRule="auto"/>
              <w:rPr>
                <w:rFonts w:eastAsia="Times New Roman" w:cs="Times New Roman"/>
                <w:b/>
                <w:bCs/>
                <w:color w:val="000000"/>
                <w:sz w:val="20"/>
                <w:szCs w:val="20"/>
                <w:lang w:eastAsia="en-GB"/>
              </w:rPr>
            </w:pPr>
          </w:p>
        </w:tc>
        <w:tc>
          <w:tcPr>
            <w:tcW w:w="519" w:type="pct"/>
            <w:tcBorders>
              <w:top w:val="nil"/>
              <w:bottom w:val="nil"/>
              <w:right w:val="single" w:sz="4" w:space="0" w:color="auto"/>
            </w:tcBorders>
            <w:shd w:val="clear" w:color="auto" w:fill="auto"/>
            <w:vAlign w:val="center"/>
            <w:hideMark/>
          </w:tcPr>
          <w:p w14:paraId="7C9148FA"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5</w:t>
            </w:r>
          </w:p>
        </w:tc>
        <w:tc>
          <w:tcPr>
            <w:tcW w:w="616" w:type="pct"/>
            <w:tcBorders>
              <w:top w:val="nil"/>
              <w:left w:val="single" w:sz="4" w:space="0" w:color="auto"/>
              <w:bottom w:val="nil"/>
            </w:tcBorders>
            <w:shd w:val="clear" w:color="auto" w:fill="auto"/>
            <w:vAlign w:val="center"/>
          </w:tcPr>
          <w:p w14:paraId="6CA99FEB" w14:textId="77777777" w:rsidR="00624436" w:rsidRPr="000C7B6A" w:rsidRDefault="00624436"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5 (1.2</w:t>
            </w:r>
            <w:r w:rsidRPr="000C7B6A">
              <w:rPr>
                <w:rFonts w:eastAsia="Times New Roman" w:cs="Times New Roman"/>
                <w:color w:val="000000"/>
                <w:sz w:val="20"/>
                <w:szCs w:val="20"/>
                <w:lang w:eastAsia="en-GB"/>
              </w:rPr>
              <w:t>%)</w:t>
            </w:r>
          </w:p>
        </w:tc>
        <w:tc>
          <w:tcPr>
            <w:tcW w:w="472" w:type="pct"/>
            <w:tcBorders>
              <w:top w:val="nil"/>
              <w:bottom w:val="nil"/>
              <w:right w:val="single" w:sz="4" w:space="0" w:color="auto"/>
            </w:tcBorders>
            <w:shd w:val="clear" w:color="auto" w:fill="auto"/>
            <w:vAlign w:val="center"/>
          </w:tcPr>
          <w:p w14:paraId="4268F960" w14:textId="77777777" w:rsidR="00624436" w:rsidRPr="000C7B6A" w:rsidRDefault="00624436"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12 (1.3</w:t>
            </w:r>
            <w:r w:rsidRPr="000C7B6A">
              <w:rPr>
                <w:rFonts w:eastAsia="Times New Roman" w:cs="Times New Roman"/>
                <w:color w:val="000000"/>
                <w:sz w:val="20"/>
                <w:szCs w:val="20"/>
                <w:lang w:eastAsia="en-GB"/>
              </w:rPr>
              <w:t>%)</w:t>
            </w:r>
          </w:p>
        </w:tc>
        <w:tc>
          <w:tcPr>
            <w:tcW w:w="519" w:type="pct"/>
            <w:tcBorders>
              <w:top w:val="nil"/>
              <w:left w:val="single" w:sz="4" w:space="0" w:color="auto"/>
              <w:bottom w:val="nil"/>
            </w:tcBorders>
            <w:shd w:val="clear" w:color="auto" w:fill="auto"/>
            <w:vAlign w:val="center"/>
          </w:tcPr>
          <w:p w14:paraId="5033AD38"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 (1.2%)</w:t>
            </w:r>
          </w:p>
        </w:tc>
        <w:tc>
          <w:tcPr>
            <w:tcW w:w="472" w:type="pct"/>
            <w:tcBorders>
              <w:top w:val="nil"/>
              <w:bottom w:val="nil"/>
              <w:right w:val="single" w:sz="4" w:space="0" w:color="auto"/>
            </w:tcBorders>
            <w:shd w:val="clear" w:color="auto" w:fill="auto"/>
            <w:vAlign w:val="center"/>
          </w:tcPr>
          <w:p w14:paraId="698912E9"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15 (1.7%)</w:t>
            </w:r>
          </w:p>
        </w:tc>
        <w:tc>
          <w:tcPr>
            <w:tcW w:w="520" w:type="pct"/>
            <w:tcBorders>
              <w:top w:val="nil"/>
              <w:left w:val="single" w:sz="4" w:space="0" w:color="auto"/>
              <w:bottom w:val="nil"/>
            </w:tcBorders>
            <w:shd w:val="clear" w:color="auto" w:fill="auto"/>
            <w:vAlign w:val="center"/>
          </w:tcPr>
          <w:p w14:paraId="4AA75F1E"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11 (2.6%)</w:t>
            </w:r>
          </w:p>
        </w:tc>
        <w:tc>
          <w:tcPr>
            <w:tcW w:w="472" w:type="pct"/>
            <w:tcBorders>
              <w:top w:val="nil"/>
              <w:bottom w:val="nil"/>
              <w:right w:val="single" w:sz="4" w:space="0" w:color="auto"/>
            </w:tcBorders>
            <w:shd w:val="clear" w:color="auto" w:fill="auto"/>
            <w:vAlign w:val="center"/>
          </w:tcPr>
          <w:p w14:paraId="11F8E003"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7 (0.8%)</w:t>
            </w:r>
          </w:p>
        </w:tc>
        <w:tc>
          <w:tcPr>
            <w:tcW w:w="519" w:type="pct"/>
            <w:tcBorders>
              <w:top w:val="nil"/>
              <w:left w:val="single" w:sz="4" w:space="0" w:color="auto"/>
              <w:bottom w:val="nil"/>
              <w:right w:val="nil"/>
            </w:tcBorders>
            <w:vAlign w:val="center"/>
          </w:tcPr>
          <w:p w14:paraId="13B68BF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 (1.2%)</w:t>
            </w:r>
          </w:p>
        </w:tc>
        <w:tc>
          <w:tcPr>
            <w:tcW w:w="468" w:type="pct"/>
            <w:tcBorders>
              <w:top w:val="nil"/>
              <w:left w:val="nil"/>
              <w:bottom w:val="nil"/>
              <w:right w:val="single" w:sz="4" w:space="0" w:color="auto"/>
            </w:tcBorders>
            <w:vAlign w:val="center"/>
          </w:tcPr>
          <w:p w14:paraId="5D243109"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11 (1.2%)</w:t>
            </w:r>
          </w:p>
        </w:tc>
      </w:tr>
      <w:tr w:rsidR="00624436" w:rsidRPr="000C7B6A" w14:paraId="53E1DF2A" w14:textId="77777777" w:rsidTr="00FE76A2">
        <w:trPr>
          <w:trHeight w:val="315"/>
        </w:trPr>
        <w:tc>
          <w:tcPr>
            <w:tcW w:w="423" w:type="pct"/>
            <w:tcBorders>
              <w:top w:val="nil"/>
              <w:bottom w:val="nil"/>
            </w:tcBorders>
            <w:shd w:val="clear" w:color="auto" w:fill="auto"/>
            <w:vAlign w:val="center"/>
            <w:hideMark/>
          </w:tcPr>
          <w:p w14:paraId="74D8B307"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 </w:t>
            </w:r>
          </w:p>
        </w:tc>
        <w:tc>
          <w:tcPr>
            <w:tcW w:w="519" w:type="pct"/>
            <w:tcBorders>
              <w:top w:val="nil"/>
              <w:bottom w:val="nil"/>
              <w:right w:val="single" w:sz="4" w:space="0" w:color="auto"/>
            </w:tcBorders>
            <w:shd w:val="clear" w:color="auto" w:fill="auto"/>
            <w:vAlign w:val="center"/>
            <w:hideMark/>
          </w:tcPr>
          <w:p w14:paraId="385914A5"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Missing</w:t>
            </w:r>
          </w:p>
        </w:tc>
        <w:tc>
          <w:tcPr>
            <w:tcW w:w="616" w:type="pct"/>
            <w:tcBorders>
              <w:top w:val="nil"/>
              <w:left w:val="single" w:sz="4" w:space="0" w:color="auto"/>
              <w:bottom w:val="nil"/>
            </w:tcBorders>
            <w:shd w:val="clear" w:color="auto" w:fill="auto"/>
            <w:vAlign w:val="center"/>
          </w:tcPr>
          <w:p w14:paraId="4C79D695" w14:textId="77777777" w:rsidR="00624436" w:rsidRPr="000C7B6A" w:rsidRDefault="00624436"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5 (1.2</w:t>
            </w:r>
            <w:r w:rsidRPr="000C7B6A">
              <w:rPr>
                <w:rFonts w:eastAsia="Times New Roman" w:cs="Times New Roman"/>
                <w:color w:val="000000"/>
                <w:sz w:val="20"/>
                <w:szCs w:val="20"/>
                <w:lang w:eastAsia="en-GB"/>
              </w:rPr>
              <w:t>%)</w:t>
            </w:r>
          </w:p>
        </w:tc>
        <w:tc>
          <w:tcPr>
            <w:tcW w:w="472" w:type="pct"/>
            <w:tcBorders>
              <w:top w:val="nil"/>
              <w:bottom w:val="nil"/>
              <w:right w:val="single" w:sz="4" w:space="0" w:color="auto"/>
            </w:tcBorders>
            <w:shd w:val="clear" w:color="auto" w:fill="auto"/>
            <w:vAlign w:val="center"/>
          </w:tcPr>
          <w:p w14:paraId="7929E765" w14:textId="77777777" w:rsidR="00624436" w:rsidRPr="000C7B6A" w:rsidRDefault="00624436"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 (1.6</w:t>
            </w:r>
            <w:r w:rsidRPr="000C7B6A">
              <w:rPr>
                <w:rFonts w:eastAsia="Times New Roman" w:cs="Times New Roman"/>
                <w:color w:val="000000"/>
                <w:sz w:val="20"/>
                <w:szCs w:val="20"/>
                <w:lang w:eastAsia="en-GB"/>
              </w:rPr>
              <w:t>%)</w:t>
            </w:r>
          </w:p>
        </w:tc>
        <w:tc>
          <w:tcPr>
            <w:tcW w:w="519" w:type="pct"/>
            <w:tcBorders>
              <w:top w:val="nil"/>
              <w:left w:val="single" w:sz="4" w:space="0" w:color="auto"/>
              <w:bottom w:val="nil"/>
            </w:tcBorders>
            <w:shd w:val="clear" w:color="auto" w:fill="auto"/>
            <w:vAlign w:val="center"/>
          </w:tcPr>
          <w:p w14:paraId="579F02A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28 (6.5%)</w:t>
            </w:r>
          </w:p>
        </w:tc>
        <w:tc>
          <w:tcPr>
            <w:tcW w:w="472" w:type="pct"/>
            <w:tcBorders>
              <w:top w:val="nil"/>
              <w:bottom w:val="nil"/>
              <w:right w:val="single" w:sz="4" w:space="0" w:color="auto"/>
            </w:tcBorders>
            <w:shd w:val="clear" w:color="auto" w:fill="auto"/>
            <w:vAlign w:val="center"/>
          </w:tcPr>
          <w:p w14:paraId="0A35AF5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42 (4.7%)</w:t>
            </w:r>
          </w:p>
        </w:tc>
        <w:tc>
          <w:tcPr>
            <w:tcW w:w="520" w:type="pct"/>
            <w:tcBorders>
              <w:top w:val="nil"/>
              <w:left w:val="single" w:sz="4" w:space="0" w:color="auto"/>
              <w:bottom w:val="nil"/>
            </w:tcBorders>
            <w:shd w:val="clear" w:color="auto" w:fill="auto"/>
            <w:vAlign w:val="center"/>
          </w:tcPr>
          <w:p w14:paraId="48945AF2"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37 (8.6%)</w:t>
            </w:r>
          </w:p>
        </w:tc>
        <w:tc>
          <w:tcPr>
            <w:tcW w:w="472" w:type="pct"/>
            <w:tcBorders>
              <w:top w:val="nil"/>
              <w:bottom w:val="nil"/>
              <w:right w:val="single" w:sz="4" w:space="0" w:color="auto"/>
            </w:tcBorders>
            <w:shd w:val="clear" w:color="auto" w:fill="auto"/>
            <w:vAlign w:val="center"/>
          </w:tcPr>
          <w:p w14:paraId="7E71D48C"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64 (7.1%)</w:t>
            </w:r>
          </w:p>
        </w:tc>
        <w:tc>
          <w:tcPr>
            <w:tcW w:w="519" w:type="pct"/>
            <w:tcBorders>
              <w:top w:val="nil"/>
              <w:left w:val="single" w:sz="4" w:space="0" w:color="auto"/>
              <w:bottom w:val="nil"/>
              <w:right w:val="nil"/>
            </w:tcBorders>
            <w:vAlign w:val="center"/>
          </w:tcPr>
          <w:p w14:paraId="6FF3E881"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54 (12.6%)</w:t>
            </w:r>
          </w:p>
        </w:tc>
        <w:tc>
          <w:tcPr>
            <w:tcW w:w="468" w:type="pct"/>
            <w:tcBorders>
              <w:top w:val="nil"/>
              <w:left w:val="nil"/>
              <w:bottom w:val="nil"/>
              <w:right w:val="single" w:sz="4" w:space="0" w:color="auto"/>
            </w:tcBorders>
            <w:vAlign w:val="center"/>
          </w:tcPr>
          <w:p w14:paraId="7B2BA18F"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79 (8.8%)</w:t>
            </w:r>
          </w:p>
        </w:tc>
      </w:tr>
      <w:tr w:rsidR="00624436" w:rsidRPr="000C7B6A" w14:paraId="56572D8D" w14:textId="77777777" w:rsidTr="00FE76A2">
        <w:trPr>
          <w:trHeight w:val="300"/>
        </w:trPr>
        <w:tc>
          <w:tcPr>
            <w:tcW w:w="942" w:type="pct"/>
            <w:gridSpan w:val="2"/>
            <w:tcBorders>
              <w:top w:val="nil"/>
              <w:bottom w:val="single" w:sz="4" w:space="0" w:color="auto"/>
              <w:right w:val="single" w:sz="4" w:space="0" w:color="auto"/>
            </w:tcBorders>
            <w:shd w:val="clear" w:color="auto" w:fill="auto"/>
            <w:vAlign w:val="center"/>
            <w:hideMark/>
          </w:tcPr>
          <w:p w14:paraId="1B3B1D9C"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No. reporting any problems**</w:t>
            </w:r>
          </w:p>
        </w:tc>
        <w:tc>
          <w:tcPr>
            <w:tcW w:w="616" w:type="pct"/>
            <w:tcBorders>
              <w:top w:val="nil"/>
              <w:left w:val="single" w:sz="4" w:space="0" w:color="auto"/>
              <w:bottom w:val="single" w:sz="4" w:space="0" w:color="auto"/>
            </w:tcBorders>
            <w:shd w:val="clear" w:color="auto" w:fill="auto"/>
            <w:vAlign w:val="center"/>
          </w:tcPr>
          <w:p w14:paraId="45EBAADC" w14:textId="77777777" w:rsidR="00624436" w:rsidRPr="000C7B6A" w:rsidRDefault="00624436"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271 (63.8%)</w:t>
            </w:r>
          </w:p>
        </w:tc>
        <w:tc>
          <w:tcPr>
            <w:tcW w:w="472" w:type="pct"/>
            <w:tcBorders>
              <w:top w:val="nil"/>
              <w:bottom w:val="single" w:sz="4" w:space="0" w:color="auto"/>
              <w:right w:val="single" w:sz="4" w:space="0" w:color="auto"/>
            </w:tcBorders>
            <w:shd w:val="clear" w:color="auto" w:fill="auto"/>
            <w:vAlign w:val="center"/>
          </w:tcPr>
          <w:p w14:paraId="7D0694CE" w14:textId="77777777" w:rsidR="00624436" w:rsidRPr="000C7B6A" w:rsidRDefault="00624436"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551 (62.1</w:t>
            </w:r>
            <w:r w:rsidRPr="000C7B6A">
              <w:rPr>
                <w:rFonts w:eastAsia="Times New Roman" w:cs="Times New Roman"/>
                <w:color w:val="000000"/>
                <w:sz w:val="20"/>
                <w:szCs w:val="20"/>
                <w:lang w:eastAsia="en-GB"/>
              </w:rPr>
              <w:t>%)</w:t>
            </w:r>
          </w:p>
        </w:tc>
        <w:tc>
          <w:tcPr>
            <w:tcW w:w="519" w:type="pct"/>
            <w:tcBorders>
              <w:top w:val="nil"/>
              <w:left w:val="single" w:sz="4" w:space="0" w:color="auto"/>
              <w:bottom w:val="single" w:sz="4" w:space="0" w:color="auto"/>
            </w:tcBorders>
            <w:shd w:val="clear" w:color="auto" w:fill="auto"/>
            <w:vAlign w:val="center"/>
          </w:tcPr>
          <w:p w14:paraId="0087AFB5"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262 (65.2%)</w:t>
            </w:r>
          </w:p>
        </w:tc>
        <w:tc>
          <w:tcPr>
            <w:tcW w:w="472" w:type="pct"/>
            <w:tcBorders>
              <w:top w:val="nil"/>
              <w:bottom w:val="single" w:sz="4" w:space="0" w:color="auto"/>
              <w:right w:val="single" w:sz="4" w:space="0" w:color="auto"/>
            </w:tcBorders>
            <w:shd w:val="clear" w:color="auto" w:fill="auto"/>
            <w:vAlign w:val="center"/>
          </w:tcPr>
          <w:p w14:paraId="706C5272"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563 (65.5%)</w:t>
            </w:r>
          </w:p>
        </w:tc>
        <w:tc>
          <w:tcPr>
            <w:tcW w:w="520" w:type="pct"/>
            <w:tcBorders>
              <w:top w:val="nil"/>
              <w:left w:val="single" w:sz="4" w:space="0" w:color="auto"/>
              <w:bottom w:val="single" w:sz="4" w:space="0" w:color="auto"/>
            </w:tcBorders>
            <w:shd w:val="clear" w:color="auto" w:fill="auto"/>
            <w:vAlign w:val="center"/>
          </w:tcPr>
          <w:p w14:paraId="06A3D941"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262 (66.7%)</w:t>
            </w:r>
          </w:p>
        </w:tc>
        <w:tc>
          <w:tcPr>
            <w:tcW w:w="472" w:type="pct"/>
            <w:tcBorders>
              <w:top w:val="nil"/>
              <w:bottom w:val="single" w:sz="4" w:space="0" w:color="auto"/>
              <w:right w:val="single" w:sz="4" w:space="0" w:color="auto"/>
            </w:tcBorders>
            <w:shd w:val="clear" w:color="auto" w:fill="auto"/>
            <w:vAlign w:val="center"/>
          </w:tcPr>
          <w:p w14:paraId="56D2389A"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547 (65.4%)</w:t>
            </w:r>
          </w:p>
        </w:tc>
        <w:tc>
          <w:tcPr>
            <w:tcW w:w="519" w:type="pct"/>
            <w:tcBorders>
              <w:top w:val="nil"/>
              <w:left w:val="single" w:sz="4" w:space="0" w:color="auto"/>
              <w:bottom w:val="single" w:sz="4" w:space="0" w:color="auto"/>
              <w:right w:val="nil"/>
            </w:tcBorders>
            <w:vAlign w:val="center"/>
          </w:tcPr>
          <w:p w14:paraId="59D2494E"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253 (67.3%)</w:t>
            </w:r>
          </w:p>
        </w:tc>
        <w:tc>
          <w:tcPr>
            <w:tcW w:w="468" w:type="pct"/>
            <w:tcBorders>
              <w:top w:val="nil"/>
              <w:left w:val="nil"/>
              <w:bottom w:val="single" w:sz="4" w:space="0" w:color="auto"/>
              <w:right w:val="single" w:sz="4" w:space="0" w:color="auto"/>
            </w:tcBorders>
            <w:vAlign w:val="center"/>
          </w:tcPr>
          <w:p w14:paraId="73531B9C"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554 (67.4%)</w:t>
            </w:r>
          </w:p>
        </w:tc>
      </w:tr>
      <w:tr w:rsidR="00624436" w:rsidRPr="000C7B6A" w14:paraId="57D174A1" w14:textId="77777777" w:rsidTr="00FE76A2">
        <w:trPr>
          <w:trHeight w:val="300"/>
        </w:trPr>
        <w:tc>
          <w:tcPr>
            <w:tcW w:w="423" w:type="pct"/>
            <w:tcBorders>
              <w:top w:val="single" w:sz="4" w:space="0" w:color="auto"/>
              <w:bottom w:val="nil"/>
            </w:tcBorders>
            <w:shd w:val="clear" w:color="auto" w:fill="auto"/>
            <w:vAlign w:val="center"/>
            <w:hideMark/>
          </w:tcPr>
          <w:p w14:paraId="697B5A0E"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Pain/</w:t>
            </w:r>
          </w:p>
        </w:tc>
        <w:tc>
          <w:tcPr>
            <w:tcW w:w="519" w:type="pct"/>
            <w:tcBorders>
              <w:top w:val="single" w:sz="4" w:space="0" w:color="auto"/>
              <w:bottom w:val="nil"/>
              <w:right w:val="single" w:sz="4" w:space="0" w:color="auto"/>
            </w:tcBorders>
            <w:shd w:val="clear" w:color="auto" w:fill="auto"/>
            <w:vAlign w:val="center"/>
            <w:hideMark/>
          </w:tcPr>
          <w:p w14:paraId="3C3AB124"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1</w:t>
            </w:r>
          </w:p>
        </w:tc>
        <w:tc>
          <w:tcPr>
            <w:tcW w:w="616" w:type="pct"/>
            <w:tcBorders>
              <w:top w:val="single" w:sz="4" w:space="0" w:color="auto"/>
              <w:left w:val="single" w:sz="4" w:space="0" w:color="auto"/>
              <w:bottom w:val="nil"/>
            </w:tcBorders>
            <w:shd w:val="clear" w:color="auto" w:fill="auto"/>
            <w:vAlign w:val="center"/>
          </w:tcPr>
          <w:p w14:paraId="32AA74B1"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69 (16.0%)</w:t>
            </w:r>
          </w:p>
        </w:tc>
        <w:tc>
          <w:tcPr>
            <w:tcW w:w="472" w:type="pct"/>
            <w:tcBorders>
              <w:top w:val="single" w:sz="4" w:space="0" w:color="auto"/>
              <w:bottom w:val="nil"/>
              <w:right w:val="single" w:sz="4" w:space="0" w:color="auto"/>
            </w:tcBorders>
            <w:shd w:val="clear" w:color="auto" w:fill="auto"/>
            <w:vAlign w:val="center"/>
          </w:tcPr>
          <w:p w14:paraId="504B7022"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166 (18.4%)</w:t>
            </w:r>
          </w:p>
        </w:tc>
        <w:tc>
          <w:tcPr>
            <w:tcW w:w="519" w:type="pct"/>
            <w:tcBorders>
              <w:top w:val="single" w:sz="4" w:space="0" w:color="auto"/>
              <w:left w:val="single" w:sz="4" w:space="0" w:color="auto"/>
              <w:bottom w:val="nil"/>
            </w:tcBorders>
            <w:shd w:val="clear" w:color="auto" w:fill="auto"/>
            <w:vAlign w:val="center"/>
          </w:tcPr>
          <w:p w14:paraId="7919AD4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69 (16.0%)</w:t>
            </w:r>
          </w:p>
        </w:tc>
        <w:tc>
          <w:tcPr>
            <w:tcW w:w="472" w:type="pct"/>
            <w:tcBorders>
              <w:top w:val="single" w:sz="4" w:space="0" w:color="auto"/>
              <w:bottom w:val="nil"/>
              <w:right w:val="single" w:sz="4" w:space="0" w:color="auto"/>
            </w:tcBorders>
            <w:shd w:val="clear" w:color="auto" w:fill="auto"/>
            <w:vAlign w:val="center"/>
          </w:tcPr>
          <w:p w14:paraId="69197055"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 xml:space="preserve">144 (16.0%) </w:t>
            </w:r>
          </w:p>
        </w:tc>
        <w:tc>
          <w:tcPr>
            <w:tcW w:w="520" w:type="pct"/>
            <w:tcBorders>
              <w:top w:val="single" w:sz="4" w:space="0" w:color="auto"/>
              <w:left w:val="single" w:sz="4" w:space="0" w:color="auto"/>
              <w:bottom w:val="nil"/>
            </w:tcBorders>
            <w:shd w:val="clear" w:color="auto" w:fill="auto"/>
            <w:vAlign w:val="center"/>
          </w:tcPr>
          <w:p w14:paraId="0FF74A51"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58 (13.5%)</w:t>
            </w:r>
          </w:p>
        </w:tc>
        <w:tc>
          <w:tcPr>
            <w:tcW w:w="472" w:type="pct"/>
            <w:tcBorders>
              <w:top w:val="single" w:sz="4" w:space="0" w:color="auto"/>
              <w:bottom w:val="nil"/>
              <w:right w:val="single" w:sz="4" w:space="0" w:color="auto"/>
            </w:tcBorders>
            <w:shd w:val="clear" w:color="auto" w:fill="auto"/>
            <w:vAlign w:val="center"/>
          </w:tcPr>
          <w:p w14:paraId="1CEACC4F"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145 (16.1%)</w:t>
            </w:r>
          </w:p>
        </w:tc>
        <w:tc>
          <w:tcPr>
            <w:tcW w:w="519" w:type="pct"/>
            <w:tcBorders>
              <w:top w:val="single" w:sz="4" w:space="0" w:color="auto"/>
              <w:left w:val="single" w:sz="4" w:space="0" w:color="auto"/>
              <w:bottom w:val="nil"/>
              <w:right w:val="nil"/>
            </w:tcBorders>
            <w:vAlign w:val="center"/>
          </w:tcPr>
          <w:p w14:paraId="76ACC61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53 (12.3%)</w:t>
            </w:r>
          </w:p>
        </w:tc>
        <w:tc>
          <w:tcPr>
            <w:tcW w:w="468" w:type="pct"/>
            <w:tcBorders>
              <w:top w:val="single" w:sz="4" w:space="0" w:color="auto"/>
              <w:left w:val="nil"/>
              <w:bottom w:val="nil"/>
              <w:right w:val="single" w:sz="4" w:space="0" w:color="auto"/>
            </w:tcBorders>
            <w:vAlign w:val="center"/>
          </w:tcPr>
          <w:p w14:paraId="5D3866ED"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119 (13.2%)</w:t>
            </w:r>
          </w:p>
        </w:tc>
      </w:tr>
      <w:tr w:rsidR="00624436" w:rsidRPr="000C7B6A" w14:paraId="67EC2051" w14:textId="77777777" w:rsidTr="00FE76A2">
        <w:trPr>
          <w:trHeight w:val="510"/>
        </w:trPr>
        <w:tc>
          <w:tcPr>
            <w:tcW w:w="423" w:type="pct"/>
            <w:tcBorders>
              <w:top w:val="nil"/>
              <w:bottom w:val="nil"/>
            </w:tcBorders>
            <w:shd w:val="clear" w:color="auto" w:fill="auto"/>
            <w:vAlign w:val="center"/>
            <w:hideMark/>
          </w:tcPr>
          <w:p w14:paraId="197418DC"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discomfort</w:t>
            </w:r>
          </w:p>
        </w:tc>
        <w:tc>
          <w:tcPr>
            <w:tcW w:w="519" w:type="pct"/>
            <w:tcBorders>
              <w:top w:val="nil"/>
              <w:bottom w:val="nil"/>
              <w:right w:val="single" w:sz="4" w:space="0" w:color="auto"/>
            </w:tcBorders>
            <w:shd w:val="clear" w:color="auto" w:fill="auto"/>
            <w:vAlign w:val="center"/>
            <w:hideMark/>
          </w:tcPr>
          <w:p w14:paraId="15EA77A2"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2</w:t>
            </w:r>
          </w:p>
        </w:tc>
        <w:tc>
          <w:tcPr>
            <w:tcW w:w="616" w:type="pct"/>
            <w:tcBorders>
              <w:top w:val="nil"/>
              <w:left w:val="single" w:sz="4" w:space="0" w:color="auto"/>
              <w:bottom w:val="nil"/>
            </w:tcBorders>
            <w:shd w:val="clear" w:color="auto" w:fill="auto"/>
            <w:vAlign w:val="center"/>
          </w:tcPr>
          <w:p w14:paraId="5EFC2ECF"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149 (34.7%)</w:t>
            </w:r>
          </w:p>
        </w:tc>
        <w:tc>
          <w:tcPr>
            <w:tcW w:w="472" w:type="pct"/>
            <w:tcBorders>
              <w:top w:val="nil"/>
              <w:bottom w:val="nil"/>
              <w:right w:val="single" w:sz="4" w:space="0" w:color="auto"/>
            </w:tcBorders>
            <w:shd w:val="clear" w:color="auto" w:fill="auto"/>
            <w:vAlign w:val="center"/>
          </w:tcPr>
          <w:p w14:paraId="0B9C9471"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376 (41.7%)</w:t>
            </w:r>
          </w:p>
        </w:tc>
        <w:tc>
          <w:tcPr>
            <w:tcW w:w="519" w:type="pct"/>
            <w:tcBorders>
              <w:top w:val="nil"/>
              <w:left w:val="single" w:sz="4" w:space="0" w:color="auto"/>
              <w:bottom w:val="nil"/>
            </w:tcBorders>
            <w:shd w:val="clear" w:color="auto" w:fill="auto"/>
            <w:vAlign w:val="center"/>
          </w:tcPr>
          <w:p w14:paraId="10F77358"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164 (38.1%)</w:t>
            </w:r>
          </w:p>
        </w:tc>
        <w:tc>
          <w:tcPr>
            <w:tcW w:w="472" w:type="pct"/>
            <w:tcBorders>
              <w:top w:val="nil"/>
              <w:bottom w:val="nil"/>
              <w:right w:val="single" w:sz="4" w:space="0" w:color="auto"/>
            </w:tcBorders>
            <w:shd w:val="clear" w:color="auto" w:fill="auto"/>
            <w:vAlign w:val="center"/>
          </w:tcPr>
          <w:p w14:paraId="0010A49B"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378 (42.0%)</w:t>
            </w:r>
          </w:p>
        </w:tc>
        <w:tc>
          <w:tcPr>
            <w:tcW w:w="520" w:type="pct"/>
            <w:tcBorders>
              <w:top w:val="nil"/>
              <w:left w:val="single" w:sz="4" w:space="0" w:color="auto"/>
              <w:bottom w:val="nil"/>
            </w:tcBorders>
            <w:shd w:val="clear" w:color="auto" w:fill="auto"/>
            <w:vAlign w:val="center"/>
          </w:tcPr>
          <w:p w14:paraId="1987732D"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172 (40.0%)</w:t>
            </w:r>
          </w:p>
        </w:tc>
        <w:tc>
          <w:tcPr>
            <w:tcW w:w="472" w:type="pct"/>
            <w:tcBorders>
              <w:top w:val="nil"/>
              <w:bottom w:val="nil"/>
              <w:right w:val="single" w:sz="4" w:space="0" w:color="auto"/>
            </w:tcBorders>
            <w:shd w:val="clear" w:color="auto" w:fill="auto"/>
            <w:vAlign w:val="center"/>
          </w:tcPr>
          <w:p w14:paraId="7C5A46E8"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343 (38.1%)</w:t>
            </w:r>
          </w:p>
        </w:tc>
        <w:tc>
          <w:tcPr>
            <w:tcW w:w="519" w:type="pct"/>
            <w:tcBorders>
              <w:top w:val="nil"/>
              <w:left w:val="single" w:sz="4" w:space="0" w:color="auto"/>
              <w:bottom w:val="nil"/>
              <w:right w:val="nil"/>
            </w:tcBorders>
            <w:vAlign w:val="center"/>
          </w:tcPr>
          <w:p w14:paraId="2E5F3DAB"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148 (34.4%)</w:t>
            </w:r>
          </w:p>
        </w:tc>
        <w:tc>
          <w:tcPr>
            <w:tcW w:w="468" w:type="pct"/>
            <w:tcBorders>
              <w:top w:val="nil"/>
              <w:left w:val="nil"/>
              <w:bottom w:val="nil"/>
              <w:right w:val="single" w:sz="4" w:space="0" w:color="auto"/>
            </w:tcBorders>
            <w:vAlign w:val="center"/>
          </w:tcPr>
          <w:p w14:paraId="16CD957A"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360 (40.0%)</w:t>
            </w:r>
          </w:p>
        </w:tc>
      </w:tr>
      <w:tr w:rsidR="00624436" w:rsidRPr="000C7B6A" w14:paraId="6E86BBAB" w14:textId="77777777" w:rsidTr="00FE76A2">
        <w:trPr>
          <w:trHeight w:val="300"/>
        </w:trPr>
        <w:tc>
          <w:tcPr>
            <w:tcW w:w="423" w:type="pct"/>
            <w:tcBorders>
              <w:top w:val="nil"/>
              <w:bottom w:val="nil"/>
            </w:tcBorders>
            <w:shd w:val="clear" w:color="auto" w:fill="auto"/>
            <w:vAlign w:val="center"/>
            <w:hideMark/>
          </w:tcPr>
          <w:p w14:paraId="68A0A9B3"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lastRenderedPageBreak/>
              <w:t> </w:t>
            </w:r>
          </w:p>
        </w:tc>
        <w:tc>
          <w:tcPr>
            <w:tcW w:w="519" w:type="pct"/>
            <w:tcBorders>
              <w:top w:val="nil"/>
              <w:bottom w:val="nil"/>
              <w:right w:val="single" w:sz="4" w:space="0" w:color="auto"/>
            </w:tcBorders>
            <w:shd w:val="clear" w:color="auto" w:fill="auto"/>
            <w:vAlign w:val="center"/>
            <w:hideMark/>
          </w:tcPr>
          <w:p w14:paraId="769B35E7"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3</w:t>
            </w:r>
          </w:p>
        </w:tc>
        <w:tc>
          <w:tcPr>
            <w:tcW w:w="616" w:type="pct"/>
            <w:tcBorders>
              <w:top w:val="nil"/>
              <w:left w:val="single" w:sz="4" w:space="0" w:color="auto"/>
              <w:bottom w:val="nil"/>
            </w:tcBorders>
            <w:shd w:val="clear" w:color="auto" w:fill="auto"/>
            <w:vAlign w:val="center"/>
          </w:tcPr>
          <w:p w14:paraId="3B6FE51D"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148 (34.4%)</w:t>
            </w:r>
          </w:p>
        </w:tc>
        <w:tc>
          <w:tcPr>
            <w:tcW w:w="472" w:type="pct"/>
            <w:tcBorders>
              <w:top w:val="nil"/>
              <w:bottom w:val="nil"/>
              <w:right w:val="single" w:sz="4" w:space="0" w:color="auto"/>
            </w:tcBorders>
            <w:shd w:val="clear" w:color="auto" w:fill="auto"/>
            <w:vAlign w:val="center"/>
          </w:tcPr>
          <w:p w14:paraId="4EB56FA9"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256 (28.4%)</w:t>
            </w:r>
          </w:p>
        </w:tc>
        <w:tc>
          <w:tcPr>
            <w:tcW w:w="519" w:type="pct"/>
            <w:tcBorders>
              <w:top w:val="nil"/>
              <w:left w:val="single" w:sz="4" w:space="0" w:color="auto"/>
              <w:bottom w:val="nil"/>
            </w:tcBorders>
            <w:shd w:val="clear" w:color="auto" w:fill="auto"/>
            <w:vAlign w:val="center"/>
          </w:tcPr>
          <w:p w14:paraId="2189965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124 (28.8%)</w:t>
            </w:r>
          </w:p>
        </w:tc>
        <w:tc>
          <w:tcPr>
            <w:tcW w:w="472" w:type="pct"/>
            <w:tcBorders>
              <w:top w:val="nil"/>
              <w:bottom w:val="nil"/>
              <w:right w:val="single" w:sz="4" w:space="0" w:color="auto"/>
            </w:tcBorders>
            <w:shd w:val="clear" w:color="auto" w:fill="auto"/>
            <w:vAlign w:val="center"/>
          </w:tcPr>
          <w:p w14:paraId="36594952"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255 (28.3%)</w:t>
            </w:r>
          </w:p>
        </w:tc>
        <w:tc>
          <w:tcPr>
            <w:tcW w:w="520" w:type="pct"/>
            <w:tcBorders>
              <w:top w:val="nil"/>
              <w:left w:val="single" w:sz="4" w:space="0" w:color="auto"/>
              <w:bottom w:val="nil"/>
            </w:tcBorders>
            <w:shd w:val="clear" w:color="auto" w:fill="auto"/>
            <w:vAlign w:val="center"/>
          </w:tcPr>
          <w:p w14:paraId="1A5E8DBB"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112 (26.0%)</w:t>
            </w:r>
          </w:p>
        </w:tc>
        <w:tc>
          <w:tcPr>
            <w:tcW w:w="472" w:type="pct"/>
            <w:tcBorders>
              <w:top w:val="nil"/>
              <w:bottom w:val="nil"/>
              <w:right w:val="single" w:sz="4" w:space="0" w:color="auto"/>
            </w:tcBorders>
            <w:shd w:val="clear" w:color="auto" w:fill="auto"/>
            <w:vAlign w:val="center"/>
          </w:tcPr>
          <w:p w14:paraId="3870089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264 (29.3%)</w:t>
            </w:r>
          </w:p>
        </w:tc>
        <w:tc>
          <w:tcPr>
            <w:tcW w:w="519" w:type="pct"/>
            <w:tcBorders>
              <w:top w:val="nil"/>
              <w:left w:val="single" w:sz="4" w:space="0" w:color="auto"/>
              <w:bottom w:val="nil"/>
              <w:right w:val="nil"/>
            </w:tcBorders>
            <w:vAlign w:val="center"/>
          </w:tcPr>
          <w:p w14:paraId="3D065189"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130 (30.2%)</w:t>
            </w:r>
          </w:p>
        </w:tc>
        <w:tc>
          <w:tcPr>
            <w:tcW w:w="468" w:type="pct"/>
            <w:tcBorders>
              <w:top w:val="nil"/>
              <w:left w:val="nil"/>
              <w:bottom w:val="nil"/>
              <w:right w:val="single" w:sz="4" w:space="0" w:color="auto"/>
            </w:tcBorders>
            <w:vAlign w:val="center"/>
          </w:tcPr>
          <w:p w14:paraId="3672D5F4"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268 (29.7%)</w:t>
            </w:r>
          </w:p>
        </w:tc>
      </w:tr>
      <w:tr w:rsidR="00624436" w:rsidRPr="000C7B6A" w14:paraId="3A3B0D82" w14:textId="77777777" w:rsidTr="00FE76A2">
        <w:trPr>
          <w:trHeight w:val="300"/>
        </w:trPr>
        <w:tc>
          <w:tcPr>
            <w:tcW w:w="423" w:type="pct"/>
            <w:tcBorders>
              <w:top w:val="nil"/>
              <w:bottom w:val="nil"/>
            </w:tcBorders>
            <w:shd w:val="clear" w:color="auto" w:fill="auto"/>
            <w:vAlign w:val="center"/>
            <w:hideMark/>
          </w:tcPr>
          <w:p w14:paraId="41DA7AA5"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 </w:t>
            </w:r>
          </w:p>
        </w:tc>
        <w:tc>
          <w:tcPr>
            <w:tcW w:w="519" w:type="pct"/>
            <w:tcBorders>
              <w:top w:val="nil"/>
              <w:bottom w:val="nil"/>
              <w:right w:val="single" w:sz="4" w:space="0" w:color="auto"/>
            </w:tcBorders>
            <w:shd w:val="clear" w:color="auto" w:fill="auto"/>
            <w:vAlign w:val="center"/>
            <w:hideMark/>
          </w:tcPr>
          <w:p w14:paraId="759FD897"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4</w:t>
            </w:r>
          </w:p>
        </w:tc>
        <w:tc>
          <w:tcPr>
            <w:tcW w:w="616" w:type="pct"/>
            <w:tcBorders>
              <w:top w:val="nil"/>
              <w:left w:val="single" w:sz="4" w:space="0" w:color="auto"/>
              <w:bottom w:val="nil"/>
            </w:tcBorders>
            <w:shd w:val="clear" w:color="auto" w:fill="auto"/>
            <w:vAlign w:val="center"/>
          </w:tcPr>
          <w:p w14:paraId="10451218"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53 (12.3%)</w:t>
            </w:r>
          </w:p>
        </w:tc>
        <w:tc>
          <w:tcPr>
            <w:tcW w:w="472" w:type="pct"/>
            <w:tcBorders>
              <w:top w:val="nil"/>
              <w:bottom w:val="nil"/>
              <w:right w:val="single" w:sz="4" w:space="0" w:color="auto"/>
            </w:tcBorders>
            <w:shd w:val="clear" w:color="auto" w:fill="auto"/>
            <w:vAlign w:val="center"/>
          </w:tcPr>
          <w:p w14:paraId="44D3D24C"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87 (9.7%)</w:t>
            </w:r>
          </w:p>
        </w:tc>
        <w:tc>
          <w:tcPr>
            <w:tcW w:w="519" w:type="pct"/>
            <w:tcBorders>
              <w:top w:val="nil"/>
              <w:left w:val="single" w:sz="4" w:space="0" w:color="auto"/>
              <w:bottom w:val="nil"/>
            </w:tcBorders>
            <w:shd w:val="clear" w:color="auto" w:fill="auto"/>
            <w:vAlign w:val="center"/>
          </w:tcPr>
          <w:p w14:paraId="0D379490"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42 (9.8%)</w:t>
            </w:r>
          </w:p>
        </w:tc>
        <w:tc>
          <w:tcPr>
            <w:tcW w:w="472" w:type="pct"/>
            <w:tcBorders>
              <w:top w:val="nil"/>
              <w:bottom w:val="nil"/>
              <w:right w:val="single" w:sz="4" w:space="0" w:color="auto"/>
            </w:tcBorders>
            <w:shd w:val="clear" w:color="auto" w:fill="auto"/>
            <w:vAlign w:val="center"/>
          </w:tcPr>
          <w:p w14:paraId="284B21D2"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74 (8.2%)</w:t>
            </w:r>
          </w:p>
        </w:tc>
        <w:tc>
          <w:tcPr>
            <w:tcW w:w="520" w:type="pct"/>
            <w:tcBorders>
              <w:top w:val="nil"/>
              <w:left w:val="single" w:sz="4" w:space="0" w:color="auto"/>
              <w:bottom w:val="nil"/>
            </w:tcBorders>
            <w:shd w:val="clear" w:color="auto" w:fill="auto"/>
            <w:vAlign w:val="center"/>
          </w:tcPr>
          <w:p w14:paraId="655D3008"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48 (11.2%)</w:t>
            </w:r>
          </w:p>
        </w:tc>
        <w:tc>
          <w:tcPr>
            <w:tcW w:w="472" w:type="pct"/>
            <w:tcBorders>
              <w:top w:val="nil"/>
              <w:bottom w:val="nil"/>
              <w:right w:val="single" w:sz="4" w:space="0" w:color="auto"/>
            </w:tcBorders>
            <w:shd w:val="clear" w:color="auto" w:fill="auto"/>
            <w:vAlign w:val="center"/>
          </w:tcPr>
          <w:p w14:paraId="43088C55"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76 (8.4%)</w:t>
            </w:r>
          </w:p>
        </w:tc>
        <w:tc>
          <w:tcPr>
            <w:tcW w:w="519" w:type="pct"/>
            <w:tcBorders>
              <w:top w:val="nil"/>
              <w:left w:val="single" w:sz="4" w:space="0" w:color="auto"/>
              <w:bottom w:val="nil"/>
              <w:right w:val="nil"/>
            </w:tcBorders>
            <w:vAlign w:val="center"/>
          </w:tcPr>
          <w:p w14:paraId="39FC6229"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39 (9.1%)</w:t>
            </w:r>
          </w:p>
        </w:tc>
        <w:tc>
          <w:tcPr>
            <w:tcW w:w="468" w:type="pct"/>
            <w:tcBorders>
              <w:top w:val="nil"/>
              <w:left w:val="nil"/>
              <w:bottom w:val="nil"/>
              <w:right w:val="single" w:sz="4" w:space="0" w:color="auto"/>
            </w:tcBorders>
            <w:vAlign w:val="center"/>
          </w:tcPr>
          <w:p w14:paraId="224E8B19"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69 (7.7%)</w:t>
            </w:r>
          </w:p>
        </w:tc>
      </w:tr>
      <w:tr w:rsidR="00624436" w:rsidRPr="000C7B6A" w14:paraId="217D7F45" w14:textId="77777777" w:rsidTr="00FE76A2">
        <w:trPr>
          <w:trHeight w:val="300"/>
        </w:trPr>
        <w:tc>
          <w:tcPr>
            <w:tcW w:w="423" w:type="pct"/>
            <w:tcBorders>
              <w:top w:val="nil"/>
              <w:bottom w:val="nil"/>
            </w:tcBorders>
            <w:shd w:val="clear" w:color="auto" w:fill="auto"/>
            <w:vAlign w:val="center"/>
            <w:hideMark/>
          </w:tcPr>
          <w:p w14:paraId="0681FC63"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 </w:t>
            </w:r>
          </w:p>
        </w:tc>
        <w:tc>
          <w:tcPr>
            <w:tcW w:w="519" w:type="pct"/>
            <w:tcBorders>
              <w:top w:val="nil"/>
              <w:bottom w:val="nil"/>
              <w:right w:val="single" w:sz="4" w:space="0" w:color="auto"/>
            </w:tcBorders>
            <w:shd w:val="clear" w:color="auto" w:fill="auto"/>
            <w:vAlign w:val="center"/>
            <w:hideMark/>
          </w:tcPr>
          <w:p w14:paraId="43BC125E"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5</w:t>
            </w:r>
          </w:p>
        </w:tc>
        <w:tc>
          <w:tcPr>
            <w:tcW w:w="616" w:type="pct"/>
            <w:tcBorders>
              <w:top w:val="nil"/>
              <w:left w:val="single" w:sz="4" w:space="0" w:color="auto"/>
              <w:bottom w:val="nil"/>
            </w:tcBorders>
            <w:shd w:val="clear" w:color="auto" w:fill="auto"/>
            <w:vAlign w:val="center"/>
          </w:tcPr>
          <w:p w14:paraId="2119870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 (0.7%)</w:t>
            </w:r>
          </w:p>
        </w:tc>
        <w:tc>
          <w:tcPr>
            <w:tcW w:w="472" w:type="pct"/>
            <w:tcBorders>
              <w:top w:val="nil"/>
              <w:bottom w:val="nil"/>
              <w:right w:val="single" w:sz="4" w:space="0" w:color="auto"/>
            </w:tcBorders>
            <w:shd w:val="clear" w:color="auto" w:fill="auto"/>
            <w:vAlign w:val="center"/>
          </w:tcPr>
          <w:p w14:paraId="6B5DDA14"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8 (0.9%)</w:t>
            </w:r>
          </w:p>
        </w:tc>
        <w:tc>
          <w:tcPr>
            <w:tcW w:w="519" w:type="pct"/>
            <w:tcBorders>
              <w:top w:val="nil"/>
              <w:left w:val="single" w:sz="4" w:space="0" w:color="auto"/>
              <w:bottom w:val="nil"/>
            </w:tcBorders>
            <w:shd w:val="clear" w:color="auto" w:fill="auto"/>
            <w:vAlign w:val="center"/>
          </w:tcPr>
          <w:p w14:paraId="0A84167F"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 (0.5%)</w:t>
            </w:r>
          </w:p>
        </w:tc>
        <w:tc>
          <w:tcPr>
            <w:tcW w:w="472" w:type="pct"/>
            <w:tcBorders>
              <w:top w:val="nil"/>
              <w:bottom w:val="nil"/>
              <w:right w:val="single" w:sz="4" w:space="0" w:color="auto"/>
            </w:tcBorders>
            <w:shd w:val="clear" w:color="auto" w:fill="auto"/>
            <w:vAlign w:val="center"/>
          </w:tcPr>
          <w:p w14:paraId="085FC8E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8 (0.9%)</w:t>
            </w:r>
          </w:p>
        </w:tc>
        <w:tc>
          <w:tcPr>
            <w:tcW w:w="520" w:type="pct"/>
            <w:tcBorders>
              <w:top w:val="nil"/>
              <w:left w:val="single" w:sz="4" w:space="0" w:color="auto"/>
              <w:bottom w:val="nil"/>
            </w:tcBorders>
            <w:shd w:val="clear" w:color="auto" w:fill="auto"/>
            <w:vAlign w:val="center"/>
          </w:tcPr>
          <w:p w14:paraId="5DAAF353"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 (0.9%)</w:t>
            </w:r>
          </w:p>
        </w:tc>
        <w:tc>
          <w:tcPr>
            <w:tcW w:w="472" w:type="pct"/>
            <w:tcBorders>
              <w:top w:val="nil"/>
              <w:bottom w:val="nil"/>
              <w:right w:val="single" w:sz="4" w:space="0" w:color="auto"/>
            </w:tcBorders>
            <w:shd w:val="clear" w:color="auto" w:fill="auto"/>
            <w:vAlign w:val="center"/>
          </w:tcPr>
          <w:p w14:paraId="024593D8"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7 (0.8%)</w:t>
            </w:r>
          </w:p>
        </w:tc>
        <w:tc>
          <w:tcPr>
            <w:tcW w:w="519" w:type="pct"/>
            <w:tcBorders>
              <w:top w:val="nil"/>
              <w:left w:val="single" w:sz="4" w:space="0" w:color="auto"/>
              <w:bottom w:val="nil"/>
              <w:right w:val="nil"/>
            </w:tcBorders>
            <w:vAlign w:val="center"/>
          </w:tcPr>
          <w:p w14:paraId="42456D08"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 (0.9%)</w:t>
            </w:r>
          </w:p>
        </w:tc>
        <w:tc>
          <w:tcPr>
            <w:tcW w:w="468" w:type="pct"/>
            <w:tcBorders>
              <w:top w:val="nil"/>
              <w:left w:val="nil"/>
              <w:bottom w:val="nil"/>
              <w:right w:val="single" w:sz="4" w:space="0" w:color="auto"/>
            </w:tcBorders>
            <w:vAlign w:val="center"/>
          </w:tcPr>
          <w:p w14:paraId="7C74A226"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 (0.6%)</w:t>
            </w:r>
          </w:p>
        </w:tc>
      </w:tr>
      <w:tr w:rsidR="00624436" w:rsidRPr="000C7B6A" w14:paraId="70BBCE94" w14:textId="77777777" w:rsidTr="00FE76A2">
        <w:trPr>
          <w:trHeight w:val="300"/>
        </w:trPr>
        <w:tc>
          <w:tcPr>
            <w:tcW w:w="423" w:type="pct"/>
            <w:tcBorders>
              <w:top w:val="nil"/>
              <w:bottom w:val="nil"/>
            </w:tcBorders>
            <w:shd w:val="clear" w:color="auto" w:fill="auto"/>
            <w:vAlign w:val="center"/>
            <w:hideMark/>
          </w:tcPr>
          <w:p w14:paraId="66885075"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 </w:t>
            </w:r>
          </w:p>
        </w:tc>
        <w:tc>
          <w:tcPr>
            <w:tcW w:w="519" w:type="pct"/>
            <w:tcBorders>
              <w:top w:val="nil"/>
              <w:bottom w:val="nil"/>
              <w:right w:val="single" w:sz="4" w:space="0" w:color="auto"/>
            </w:tcBorders>
            <w:shd w:val="clear" w:color="auto" w:fill="auto"/>
            <w:vAlign w:val="center"/>
            <w:hideMark/>
          </w:tcPr>
          <w:p w14:paraId="168382E8"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Missing</w:t>
            </w:r>
          </w:p>
        </w:tc>
        <w:tc>
          <w:tcPr>
            <w:tcW w:w="616" w:type="pct"/>
            <w:tcBorders>
              <w:top w:val="nil"/>
              <w:left w:val="single" w:sz="4" w:space="0" w:color="auto"/>
              <w:bottom w:val="nil"/>
            </w:tcBorders>
            <w:shd w:val="clear" w:color="auto" w:fill="auto"/>
            <w:vAlign w:val="center"/>
          </w:tcPr>
          <w:p w14:paraId="4E41AF0F"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8 (1.9%)</w:t>
            </w:r>
          </w:p>
        </w:tc>
        <w:tc>
          <w:tcPr>
            <w:tcW w:w="472" w:type="pct"/>
            <w:tcBorders>
              <w:top w:val="nil"/>
              <w:bottom w:val="nil"/>
              <w:right w:val="single" w:sz="4" w:space="0" w:color="auto"/>
            </w:tcBorders>
            <w:shd w:val="clear" w:color="auto" w:fill="auto"/>
            <w:vAlign w:val="center"/>
          </w:tcPr>
          <w:p w14:paraId="48E5B5CE"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8 (0.9%)</w:t>
            </w:r>
          </w:p>
        </w:tc>
        <w:tc>
          <w:tcPr>
            <w:tcW w:w="519" w:type="pct"/>
            <w:tcBorders>
              <w:top w:val="nil"/>
              <w:left w:val="single" w:sz="4" w:space="0" w:color="auto"/>
              <w:bottom w:val="nil"/>
            </w:tcBorders>
            <w:shd w:val="clear" w:color="auto" w:fill="auto"/>
            <w:vAlign w:val="center"/>
          </w:tcPr>
          <w:p w14:paraId="2F7C7422"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29 (6.7%)</w:t>
            </w:r>
          </w:p>
        </w:tc>
        <w:tc>
          <w:tcPr>
            <w:tcW w:w="472" w:type="pct"/>
            <w:tcBorders>
              <w:top w:val="nil"/>
              <w:bottom w:val="nil"/>
              <w:right w:val="single" w:sz="4" w:space="0" w:color="auto"/>
            </w:tcBorders>
            <w:shd w:val="clear" w:color="auto" w:fill="auto"/>
            <w:vAlign w:val="center"/>
          </w:tcPr>
          <w:p w14:paraId="547FFD1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42 (4.7%)</w:t>
            </w:r>
          </w:p>
        </w:tc>
        <w:tc>
          <w:tcPr>
            <w:tcW w:w="520" w:type="pct"/>
            <w:tcBorders>
              <w:top w:val="nil"/>
              <w:left w:val="single" w:sz="4" w:space="0" w:color="auto"/>
              <w:bottom w:val="nil"/>
            </w:tcBorders>
            <w:shd w:val="clear" w:color="auto" w:fill="auto"/>
            <w:vAlign w:val="center"/>
          </w:tcPr>
          <w:p w14:paraId="4D1D32CC"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36 (8.4%)</w:t>
            </w:r>
          </w:p>
        </w:tc>
        <w:tc>
          <w:tcPr>
            <w:tcW w:w="472" w:type="pct"/>
            <w:tcBorders>
              <w:top w:val="nil"/>
              <w:bottom w:val="nil"/>
              <w:right w:val="single" w:sz="4" w:space="0" w:color="auto"/>
            </w:tcBorders>
            <w:shd w:val="clear" w:color="auto" w:fill="auto"/>
            <w:vAlign w:val="center"/>
          </w:tcPr>
          <w:p w14:paraId="743294F9"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66 (7.3%)</w:t>
            </w:r>
          </w:p>
        </w:tc>
        <w:tc>
          <w:tcPr>
            <w:tcW w:w="519" w:type="pct"/>
            <w:tcBorders>
              <w:top w:val="nil"/>
              <w:left w:val="single" w:sz="4" w:space="0" w:color="auto"/>
              <w:bottom w:val="nil"/>
              <w:right w:val="nil"/>
            </w:tcBorders>
            <w:vAlign w:val="center"/>
          </w:tcPr>
          <w:p w14:paraId="5389FEA1"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56 (13.0%)</w:t>
            </w:r>
          </w:p>
        </w:tc>
        <w:tc>
          <w:tcPr>
            <w:tcW w:w="468" w:type="pct"/>
            <w:tcBorders>
              <w:top w:val="nil"/>
              <w:left w:val="nil"/>
              <w:bottom w:val="nil"/>
              <w:right w:val="single" w:sz="4" w:space="0" w:color="auto"/>
            </w:tcBorders>
            <w:vAlign w:val="center"/>
          </w:tcPr>
          <w:p w14:paraId="6FFA4F29"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80 (8.9%)</w:t>
            </w:r>
          </w:p>
        </w:tc>
      </w:tr>
      <w:tr w:rsidR="00624436" w:rsidRPr="000C7B6A" w14:paraId="0C45A325" w14:textId="77777777" w:rsidTr="00FE76A2">
        <w:trPr>
          <w:trHeight w:val="300"/>
        </w:trPr>
        <w:tc>
          <w:tcPr>
            <w:tcW w:w="942" w:type="pct"/>
            <w:gridSpan w:val="2"/>
            <w:tcBorders>
              <w:top w:val="nil"/>
              <w:bottom w:val="single" w:sz="4" w:space="0" w:color="auto"/>
              <w:right w:val="single" w:sz="4" w:space="0" w:color="auto"/>
            </w:tcBorders>
            <w:shd w:val="clear" w:color="auto" w:fill="auto"/>
            <w:vAlign w:val="center"/>
            <w:hideMark/>
          </w:tcPr>
          <w:p w14:paraId="6FF0F92D"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No. reporting any problems**</w:t>
            </w:r>
          </w:p>
        </w:tc>
        <w:tc>
          <w:tcPr>
            <w:tcW w:w="616" w:type="pct"/>
            <w:tcBorders>
              <w:top w:val="nil"/>
              <w:left w:val="single" w:sz="4" w:space="0" w:color="auto"/>
              <w:bottom w:val="single" w:sz="4" w:space="0" w:color="auto"/>
            </w:tcBorders>
            <w:shd w:val="clear" w:color="auto" w:fill="auto"/>
            <w:vAlign w:val="center"/>
          </w:tcPr>
          <w:p w14:paraId="0A942578"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353 (83.6%)</w:t>
            </w:r>
          </w:p>
        </w:tc>
        <w:tc>
          <w:tcPr>
            <w:tcW w:w="472" w:type="pct"/>
            <w:tcBorders>
              <w:top w:val="nil"/>
              <w:bottom w:val="single" w:sz="4" w:space="0" w:color="auto"/>
              <w:right w:val="single" w:sz="4" w:space="0" w:color="auto"/>
            </w:tcBorders>
            <w:shd w:val="clear" w:color="auto" w:fill="auto"/>
            <w:vAlign w:val="center"/>
          </w:tcPr>
          <w:p w14:paraId="706E1248"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727 (81.4%)</w:t>
            </w:r>
          </w:p>
        </w:tc>
        <w:tc>
          <w:tcPr>
            <w:tcW w:w="519" w:type="pct"/>
            <w:tcBorders>
              <w:top w:val="nil"/>
              <w:left w:val="single" w:sz="4" w:space="0" w:color="auto"/>
              <w:bottom w:val="single" w:sz="4" w:space="0" w:color="auto"/>
            </w:tcBorders>
            <w:shd w:val="clear" w:color="auto" w:fill="auto"/>
            <w:vAlign w:val="center"/>
          </w:tcPr>
          <w:p w14:paraId="49C03C02"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332 (82.8%)</w:t>
            </w:r>
          </w:p>
        </w:tc>
        <w:tc>
          <w:tcPr>
            <w:tcW w:w="472" w:type="pct"/>
            <w:tcBorders>
              <w:top w:val="nil"/>
              <w:bottom w:val="single" w:sz="4" w:space="0" w:color="auto"/>
              <w:right w:val="single" w:sz="4" w:space="0" w:color="auto"/>
            </w:tcBorders>
            <w:shd w:val="clear" w:color="auto" w:fill="auto"/>
            <w:vAlign w:val="center"/>
          </w:tcPr>
          <w:p w14:paraId="6ECAE946"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715 (83.2%)</w:t>
            </w:r>
          </w:p>
        </w:tc>
        <w:tc>
          <w:tcPr>
            <w:tcW w:w="520" w:type="pct"/>
            <w:tcBorders>
              <w:top w:val="nil"/>
              <w:left w:val="single" w:sz="4" w:space="0" w:color="auto"/>
              <w:bottom w:val="single" w:sz="4" w:space="0" w:color="auto"/>
            </w:tcBorders>
            <w:shd w:val="clear" w:color="auto" w:fill="auto"/>
            <w:vAlign w:val="center"/>
          </w:tcPr>
          <w:p w14:paraId="79640662"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336 (85.3%)</w:t>
            </w:r>
          </w:p>
        </w:tc>
        <w:tc>
          <w:tcPr>
            <w:tcW w:w="472" w:type="pct"/>
            <w:tcBorders>
              <w:top w:val="nil"/>
              <w:bottom w:val="single" w:sz="4" w:space="0" w:color="auto"/>
              <w:right w:val="single" w:sz="4" w:space="0" w:color="auto"/>
            </w:tcBorders>
            <w:shd w:val="clear" w:color="auto" w:fill="auto"/>
            <w:vAlign w:val="center"/>
          </w:tcPr>
          <w:p w14:paraId="0D55C36F"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690 (82.6%)</w:t>
            </w:r>
          </w:p>
        </w:tc>
        <w:tc>
          <w:tcPr>
            <w:tcW w:w="519" w:type="pct"/>
            <w:tcBorders>
              <w:top w:val="nil"/>
              <w:left w:val="single" w:sz="4" w:space="0" w:color="auto"/>
              <w:bottom w:val="single" w:sz="4" w:space="0" w:color="auto"/>
              <w:right w:val="nil"/>
            </w:tcBorders>
            <w:vAlign w:val="center"/>
          </w:tcPr>
          <w:p w14:paraId="2E37271B"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321 (85.8%)</w:t>
            </w:r>
          </w:p>
        </w:tc>
        <w:tc>
          <w:tcPr>
            <w:tcW w:w="468" w:type="pct"/>
            <w:tcBorders>
              <w:top w:val="nil"/>
              <w:left w:val="nil"/>
              <w:bottom w:val="single" w:sz="4" w:space="0" w:color="auto"/>
              <w:right w:val="single" w:sz="4" w:space="0" w:color="auto"/>
            </w:tcBorders>
            <w:vAlign w:val="center"/>
          </w:tcPr>
          <w:p w14:paraId="14E40FFA"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702 (85.5%)</w:t>
            </w:r>
          </w:p>
        </w:tc>
      </w:tr>
      <w:tr w:rsidR="00624436" w:rsidRPr="000C7B6A" w14:paraId="08BCBA16" w14:textId="77777777" w:rsidTr="00FE76A2">
        <w:trPr>
          <w:trHeight w:val="300"/>
        </w:trPr>
        <w:tc>
          <w:tcPr>
            <w:tcW w:w="423" w:type="pct"/>
            <w:tcBorders>
              <w:top w:val="single" w:sz="4" w:space="0" w:color="auto"/>
            </w:tcBorders>
            <w:shd w:val="clear" w:color="auto" w:fill="auto"/>
            <w:vAlign w:val="center"/>
            <w:hideMark/>
          </w:tcPr>
          <w:p w14:paraId="66907431"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Anxiety/</w:t>
            </w:r>
          </w:p>
        </w:tc>
        <w:tc>
          <w:tcPr>
            <w:tcW w:w="519" w:type="pct"/>
            <w:tcBorders>
              <w:top w:val="single" w:sz="4" w:space="0" w:color="auto"/>
              <w:right w:val="single" w:sz="4" w:space="0" w:color="auto"/>
            </w:tcBorders>
            <w:shd w:val="clear" w:color="auto" w:fill="auto"/>
            <w:vAlign w:val="center"/>
            <w:hideMark/>
          </w:tcPr>
          <w:p w14:paraId="4EC66D04"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1</w:t>
            </w:r>
          </w:p>
        </w:tc>
        <w:tc>
          <w:tcPr>
            <w:tcW w:w="616" w:type="pct"/>
            <w:tcBorders>
              <w:top w:val="single" w:sz="4" w:space="0" w:color="auto"/>
              <w:left w:val="single" w:sz="4" w:space="0" w:color="auto"/>
              <w:bottom w:val="nil"/>
            </w:tcBorders>
            <w:shd w:val="clear" w:color="auto" w:fill="auto"/>
            <w:vAlign w:val="center"/>
          </w:tcPr>
          <w:p w14:paraId="2D511DE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257 (59.8%)</w:t>
            </w:r>
          </w:p>
        </w:tc>
        <w:tc>
          <w:tcPr>
            <w:tcW w:w="472" w:type="pct"/>
            <w:tcBorders>
              <w:top w:val="single" w:sz="4" w:space="0" w:color="auto"/>
              <w:bottom w:val="nil"/>
              <w:right w:val="single" w:sz="4" w:space="0" w:color="auto"/>
            </w:tcBorders>
            <w:shd w:val="clear" w:color="auto" w:fill="auto"/>
            <w:vAlign w:val="center"/>
          </w:tcPr>
          <w:p w14:paraId="1BF4EC8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539 (59.8%)</w:t>
            </w:r>
          </w:p>
        </w:tc>
        <w:tc>
          <w:tcPr>
            <w:tcW w:w="519" w:type="pct"/>
            <w:tcBorders>
              <w:top w:val="single" w:sz="4" w:space="0" w:color="auto"/>
              <w:left w:val="single" w:sz="4" w:space="0" w:color="auto"/>
            </w:tcBorders>
            <w:shd w:val="clear" w:color="auto" w:fill="auto"/>
            <w:vAlign w:val="center"/>
          </w:tcPr>
          <w:p w14:paraId="1E22C712"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225 (52.3%)</w:t>
            </w:r>
          </w:p>
        </w:tc>
        <w:tc>
          <w:tcPr>
            <w:tcW w:w="472" w:type="pct"/>
            <w:tcBorders>
              <w:top w:val="single" w:sz="4" w:space="0" w:color="auto"/>
              <w:right w:val="single" w:sz="4" w:space="0" w:color="auto"/>
            </w:tcBorders>
            <w:shd w:val="clear" w:color="auto" w:fill="auto"/>
            <w:vAlign w:val="center"/>
          </w:tcPr>
          <w:p w14:paraId="373BB0B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479 (53.2%)</w:t>
            </w:r>
          </w:p>
        </w:tc>
        <w:tc>
          <w:tcPr>
            <w:tcW w:w="520" w:type="pct"/>
            <w:tcBorders>
              <w:top w:val="single" w:sz="4" w:space="0" w:color="auto"/>
              <w:left w:val="single" w:sz="4" w:space="0" w:color="auto"/>
            </w:tcBorders>
            <w:shd w:val="clear" w:color="auto" w:fill="auto"/>
            <w:vAlign w:val="center"/>
          </w:tcPr>
          <w:p w14:paraId="07F738A5"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214 (49.8%)</w:t>
            </w:r>
          </w:p>
        </w:tc>
        <w:tc>
          <w:tcPr>
            <w:tcW w:w="472" w:type="pct"/>
            <w:tcBorders>
              <w:top w:val="single" w:sz="4" w:space="0" w:color="auto"/>
              <w:right w:val="single" w:sz="4" w:space="0" w:color="auto"/>
            </w:tcBorders>
            <w:shd w:val="clear" w:color="auto" w:fill="auto"/>
            <w:vAlign w:val="center"/>
          </w:tcPr>
          <w:p w14:paraId="3244D574"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451 (50.1%)</w:t>
            </w:r>
          </w:p>
        </w:tc>
        <w:tc>
          <w:tcPr>
            <w:tcW w:w="519" w:type="pct"/>
            <w:tcBorders>
              <w:top w:val="single" w:sz="4" w:space="0" w:color="auto"/>
              <w:left w:val="single" w:sz="4" w:space="0" w:color="auto"/>
              <w:bottom w:val="nil"/>
              <w:right w:val="nil"/>
            </w:tcBorders>
            <w:vAlign w:val="center"/>
          </w:tcPr>
          <w:p w14:paraId="15BD8FDF"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192 (44.7%)</w:t>
            </w:r>
          </w:p>
        </w:tc>
        <w:tc>
          <w:tcPr>
            <w:tcW w:w="468" w:type="pct"/>
            <w:tcBorders>
              <w:top w:val="single" w:sz="4" w:space="0" w:color="auto"/>
              <w:left w:val="nil"/>
              <w:bottom w:val="nil"/>
              <w:right w:val="single" w:sz="4" w:space="0" w:color="auto"/>
            </w:tcBorders>
            <w:vAlign w:val="center"/>
          </w:tcPr>
          <w:p w14:paraId="2445117D"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452 (50.2%)</w:t>
            </w:r>
          </w:p>
        </w:tc>
      </w:tr>
      <w:tr w:rsidR="00624436" w:rsidRPr="000C7B6A" w14:paraId="7F32C704" w14:textId="77777777" w:rsidTr="00FE76A2">
        <w:trPr>
          <w:trHeight w:val="510"/>
        </w:trPr>
        <w:tc>
          <w:tcPr>
            <w:tcW w:w="423" w:type="pct"/>
            <w:shd w:val="clear" w:color="auto" w:fill="auto"/>
            <w:vAlign w:val="center"/>
            <w:hideMark/>
          </w:tcPr>
          <w:p w14:paraId="4B3B9105"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depression</w:t>
            </w:r>
          </w:p>
        </w:tc>
        <w:tc>
          <w:tcPr>
            <w:tcW w:w="519" w:type="pct"/>
            <w:tcBorders>
              <w:right w:val="single" w:sz="4" w:space="0" w:color="auto"/>
            </w:tcBorders>
            <w:shd w:val="clear" w:color="auto" w:fill="auto"/>
            <w:vAlign w:val="center"/>
            <w:hideMark/>
          </w:tcPr>
          <w:p w14:paraId="47373B0B"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2</w:t>
            </w:r>
          </w:p>
        </w:tc>
        <w:tc>
          <w:tcPr>
            <w:tcW w:w="616" w:type="pct"/>
            <w:tcBorders>
              <w:top w:val="nil"/>
              <w:left w:val="single" w:sz="4" w:space="0" w:color="auto"/>
              <w:bottom w:val="nil"/>
            </w:tcBorders>
            <w:shd w:val="clear" w:color="auto" w:fill="auto"/>
            <w:vAlign w:val="center"/>
          </w:tcPr>
          <w:p w14:paraId="2CE0E0C0"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113 (26.3%)</w:t>
            </w:r>
          </w:p>
        </w:tc>
        <w:tc>
          <w:tcPr>
            <w:tcW w:w="472" w:type="pct"/>
            <w:tcBorders>
              <w:top w:val="nil"/>
              <w:bottom w:val="nil"/>
              <w:right w:val="single" w:sz="4" w:space="0" w:color="auto"/>
            </w:tcBorders>
            <w:shd w:val="clear" w:color="auto" w:fill="auto"/>
            <w:vAlign w:val="center"/>
          </w:tcPr>
          <w:p w14:paraId="4A1AF1BA"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254 (28.2%)</w:t>
            </w:r>
          </w:p>
        </w:tc>
        <w:tc>
          <w:tcPr>
            <w:tcW w:w="519" w:type="pct"/>
            <w:tcBorders>
              <w:left w:val="single" w:sz="4" w:space="0" w:color="auto"/>
            </w:tcBorders>
            <w:shd w:val="clear" w:color="auto" w:fill="auto"/>
            <w:vAlign w:val="center"/>
          </w:tcPr>
          <w:p w14:paraId="06B84D75"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124 (28.8%)</w:t>
            </w:r>
          </w:p>
        </w:tc>
        <w:tc>
          <w:tcPr>
            <w:tcW w:w="472" w:type="pct"/>
            <w:tcBorders>
              <w:right w:val="single" w:sz="4" w:space="0" w:color="auto"/>
            </w:tcBorders>
            <w:shd w:val="clear" w:color="auto" w:fill="auto"/>
            <w:vAlign w:val="center"/>
          </w:tcPr>
          <w:p w14:paraId="67802FA8"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270 (30.0%)</w:t>
            </w:r>
          </w:p>
        </w:tc>
        <w:tc>
          <w:tcPr>
            <w:tcW w:w="520" w:type="pct"/>
            <w:tcBorders>
              <w:left w:val="single" w:sz="4" w:space="0" w:color="auto"/>
            </w:tcBorders>
            <w:shd w:val="clear" w:color="auto" w:fill="auto"/>
            <w:vAlign w:val="center"/>
          </w:tcPr>
          <w:p w14:paraId="3BB13C0A"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129 (30.0%)</w:t>
            </w:r>
          </w:p>
        </w:tc>
        <w:tc>
          <w:tcPr>
            <w:tcW w:w="472" w:type="pct"/>
            <w:tcBorders>
              <w:right w:val="single" w:sz="4" w:space="0" w:color="auto"/>
            </w:tcBorders>
            <w:shd w:val="clear" w:color="auto" w:fill="auto"/>
            <w:vAlign w:val="center"/>
          </w:tcPr>
          <w:p w14:paraId="195916B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279 (31.0%)</w:t>
            </w:r>
          </w:p>
        </w:tc>
        <w:tc>
          <w:tcPr>
            <w:tcW w:w="519" w:type="pct"/>
            <w:tcBorders>
              <w:top w:val="nil"/>
              <w:left w:val="single" w:sz="4" w:space="0" w:color="auto"/>
              <w:bottom w:val="nil"/>
              <w:right w:val="nil"/>
            </w:tcBorders>
            <w:vAlign w:val="center"/>
          </w:tcPr>
          <w:p w14:paraId="09C91E1C"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137 (31.9%)</w:t>
            </w:r>
          </w:p>
        </w:tc>
        <w:tc>
          <w:tcPr>
            <w:tcW w:w="468" w:type="pct"/>
            <w:tcBorders>
              <w:top w:val="nil"/>
              <w:left w:val="nil"/>
              <w:bottom w:val="nil"/>
              <w:right w:val="single" w:sz="4" w:space="0" w:color="auto"/>
            </w:tcBorders>
            <w:vAlign w:val="center"/>
          </w:tcPr>
          <w:p w14:paraId="0394D16C"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262 (29.1%)</w:t>
            </w:r>
          </w:p>
        </w:tc>
      </w:tr>
      <w:tr w:rsidR="00624436" w:rsidRPr="000C7B6A" w14:paraId="1E1FBACE" w14:textId="77777777" w:rsidTr="00FE76A2">
        <w:trPr>
          <w:trHeight w:val="300"/>
        </w:trPr>
        <w:tc>
          <w:tcPr>
            <w:tcW w:w="423" w:type="pct"/>
            <w:shd w:val="clear" w:color="auto" w:fill="auto"/>
            <w:vAlign w:val="center"/>
            <w:hideMark/>
          </w:tcPr>
          <w:p w14:paraId="5A09D9CA"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 </w:t>
            </w:r>
          </w:p>
        </w:tc>
        <w:tc>
          <w:tcPr>
            <w:tcW w:w="519" w:type="pct"/>
            <w:tcBorders>
              <w:right w:val="single" w:sz="4" w:space="0" w:color="auto"/>
            </w:tcBorders>
            <w:shd w:val="clear" w:color="auto" w:fill="auto"/>
            <w:vAlign w:val="center"/>
            <w:hideMark/>
          </w:tcPr>
          <w:p w14:paraId="46F5059B"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3</w:t>
            </w:r>
          </w:p>
        </w:tc>
        <w:tc>
          <w:tcPr>
            <w:tcW w:w="616" w:type="pct"/>
            <w:tcBorders>
              <w:top w:val="nil"/>
              <w:left w:val="single" w:sz="4" w:space="0" w:color="auto"/>
              <w:bottom w:val="nil"/>
            </w:tcBorders>
            <w:shd w:val="clear" w:color="auto" w:fill="auto"/>
            <w:vAlign w:val="center"/>
          </w:tcPr>
          <w:p w14:paraId="40E4E260"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33 (7.7%)</w:t>
            </w:r>
          </w:p>
        </w:tc>
        <w:tc>
          <w:tcPr>
            <w:tcW w:w="472" w:type="pct"/>
            <w:tcBorders>
              <w:top w:val="nil"/>
              <w:bottom w:val="nil"/>
              <w:right w:val="single" w:sz="4" w:space="0" w:color="auto"/>
            </w:tcBorders>
            <w:shd w:val="clear" w:color="auto" w:fill="auto"/>
            <w:vAlign w:val="center"/>
          </w:tcPr>
          <w:p w14:paraId="27CD5943"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63 (7.0%)</w:t>
            </w:r>
          </w:p>
        </w:tc>
        <w:tc>
          <w:tcPr>
            <w:tcW w:w="519" w:type="pct"/>
            <w:tcBorders>
              <w:left w:val="single" w:sz="4" w:space="0" w:color="auto"/>
            </w:tcBorders>
            <w:shd w:val="clear" w:color="auto" w:fill="auto"/>
            <w:vAlign w:val="center"/>
          </w:tcPr>
          <w:p w14:paraId="0BE637C2"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47 (10.9%)</w:t>
            </w:r>
          </w:p>
        </w:tc>
        <w:tc>
          <w:tcPr>
            <w:tcW w:w="472" w:type="pct"/>
            <w:tcBorders>
              <w:right w:val="single" w:sz="4" w:space="0" w:color="auto"/>
            </w:tcBorders>
            <w:shd w:val="clear" w:color="auto" w:fill="auto"/>
            <w:vAlign w:val="center"/>
          </w:tcPr>
          <w:p w14:paraId="19F5CDD8"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96 (10.7%)</w:t>
            </w:r>
          </w:p>
        </w:tc>
        <w:tc>
          <w:tcPr>
            <w:tcW w:w="520" w:type="pct"/>
            <w:tcBorders>
              <w:left w:val="single" w:sz="4" w:space="0" w:color="auto"/>
            </w:tcBorders>
            <w:shd w:val="clear" w:color="auto" w:fill="auto"/>
            <w:vAlign w:val="center"/>
          </w:tcPr>
          <w:p w14:paraId="05E68C13"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44 (10.2%)</w:t>
            </w:r>
          </w:p>
        </w:tc>
        <w:tc>
          <w:tcPr>
            <w:tcW w:w="472" w:type="pct"/>
            <w:tcBorders>
              <w:right w:val="single" w:sz="4" w:space="0" w:color="auto"/>
            </w:tcBorders>
            <w:shd w:val="clear" w:color="auto" w:fill="auto"/>
            <w:vAlign w:val="center"/>
          </w:tcPr>
          <w:p w14:paraId="789855A5"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95 (10.5%)</w:t>
            </w:r>
          </w:p>
        </w:tc>
        <w:tc>
          <w:tcPr>
            <w:tcW w:w="519" w:type="pct"/>
            <w:tcBorders>
              <w:top w:val="nil"/>
              <w:left w:val="single" w:sz="4" w:space="0" w:color="auto"/>
              <w:bottom w:val="nil"/>
              <w:right w:val="nil"/>
            </w:tcBorders>
            <w:vAlign w:val="center"/>
          </w:tcPr>
          <w:p w14:paraId="071A833F"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43 (10.0%)</w:t>
            </w:r>
          </w:p>
        </w:tc>
        <w:tc>
          <w:tcPr>
            <w:tcW w:w="468" w:type="pct"/>
            <w:tcBorders>
              <w:top w:val="nil"/>
              <w:left w:val="nil"/>
              <w:bottom w:val="nil"/>
              <w:right w:val="single" w:sz="4" w:space="0" w:color="auto"/>
            </w:tcBorders>
            <w:vAlign w:val="center"/>
          </w:tcPr>
          <w:p w14:paraId="1F29B55F"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98 (10.9%)</w:t>
            </w:r>
          </w:p>
        </w:tc>
      </w:tr>
      <w:tr w:rsidR="00624436" w:rsidRPr="000C7B6A" w14:paraId="1C6DBB7B" w14:textId="77777777" w:rsidTr="00FE76A2">
        <w:trPr>
          <w:trHeight w:val="300"/>
        </w:trPr>
        <w:tc>
          <w:tcPr>
            <w:tcW w:w="423" w:type="pct"/>
            <w:shd w:val="clear" w:color="auto" w:fill="auto"/>
            <w:vAlign w:val="center"/>
            <w:hideMark/>
          </w:tcPr>
          <w:p w14:paraId="424E3AA4"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 </w:t>
            </w:r>
          </w:p>
        </w:tc>
        <w:tc>
          <w:tcPr>
            <w:tcW w:w="519" w:type="pct"/>
            <w:tcBorders>
              <w:right w:val="single" w:sz="4" w:space="0" w:color="auto"/>
            </w:tcBorders>
            <w:shd w:val="clear" w:color="auto" w:fill="auto"/>
            <w:vAlign w:val="center"/>
            <w:hideMark/>
          </w:tcPr>
          <w:p w14:paraId="4E2C7C32"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4</w:t>
            </w:r>
          </w:p>
        </w:tc>
        <w:tc>
          <w:tcPr>
            <w:tcW w:w="616" w:type="pct"/>
            <w:tcBorders>
              <w:top w:val="nil"/>
              <w:left w:val="single" w:sz="4" w:space="0" w:color="auto"/>
              <w:bottom w:val="nil"/>
            </w:tcBorders>
            <w:shd w:val="clear" w:color="auto" w:fill="auto"/>
            <w:vAlign w:val="center"/>
          </w:tcPr>
          <w:p w14:paraId="1BA5631B"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 (0.7%)</w:t>
            </w:r>
          </w:p>
        </w:tc>
        <w:tc>
          <w:tcPr>
            <w:tcW w:w="472" w:type="pct"/>
            <w:tcBorders>
              <w:top w:val="nil"/>
              <w:bottom w:val="nil"/>
              <w:right w:val="single" w:sz="4" w:space="0" w:color="auto"/>
            </w:tcBorders>
            <w:shd w:val="clear" w:color="auto" w:fill="auto"/>
            <w:vAlign w:val="center"/>
          </w:tcPr>
          <w:p w14:paraId="32D7CD9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11 (1.2%)</w:t>
            </w:r>
          </w:p>
        </w:tc>
        <w:tc>
          <w:tcPr>
            <w:tcW w:w="519" w:type="pct"/>
            <w:tcBorders>
              <w:left w:val="single" w:sz="4" w:space="0" w:color="auto"/>
            </w:tcBorders>
            <w:shd w:val="clear" w:color="auto" w:fill="auto"/>
            <w:vAlign w:val="center"/>
          </w:tcPr>
          <w:p w14:paraId="1BF6D7F9"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 (0.9%)</w:t>
            </w:r>
          </w:p>
        </w:tc>
        <w:tc>
          <w:tcPr>
            <w:tcW w:w="472" w:type="pct"/>
            <w:tcBorders>
              <w:right w:val="single" w:sz="4" w:space="0" w:color="auto"/>
            </w:tcBorders>
            <w:shd w:val="clear" w:color="auto" w:fill="auto"/>
            <w:vAlign w:val="center"/>
          </w:tcPr>
          <w:p w14:paraId="67C8352F"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9 (1.0%)</w:t>
            </w:r>
          </w:p>
        </w:tc>
        <w:tc>
          <w:tcPr>
            <w:tcW w:w="520" w:type="pct"/>
            <w:tcBorders>
              <w:left w:val="single" w:sz="4" w:space="0" w:color="auto"/>
            </w:tcBorders>
            <w:shd w:val="clear" w:color="auto" w:fill="auto"/>
            <w:vAlign w:val="center"/>
          </w:tcPr>
          <w:p w14:paraId="06AD421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6 (1.4%)</w:t>
            </w:r>
          </w:p>
        </w:tc>
        <w:tc>
          <w:tcPr>
            <w:tcW w:w="472" w:type="pct"/>
            <w:tcBorders>
              <w:right w:val="single" w:sz="4" w:space="0" w:color="auto"/>
            </w:tcBorders>
            <w:shd w:val="clear" w:color="auto" w:fill="auto"/>
            <w:vAlign w:val="center"/>
          </w:tcPr>
          <w:p w14:paraId="3FCD230E"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11 (1.2%)</w:t>
            </w:r>
          </w:p>
        </w:tc>
        <w:tc>
          <w:tcPr>
            <w:tcW w:w="519" w:type="pct"/>
            <w:tcBorders>
              <w:top w:val="nil"/>
              <w:left w:val="single" w:sz="4" w:space="0" w:color="auto"/>
              <w:bottom w:val="nil"/>
              <w:right w:val="nil"/>
            </w:tcBorders>
            <w:vAlign w:val="center"/>
          </w:tcPr>
          <w:p w14:paraId="3BC69A7E"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 (0.7%)</w:t>
            </w:r>
          </w:p>
        </w:tc>
        <w:tc>
          <w:tcPr>
            <w:tcW w:w="468" w:type="pct"/>
            <w:tcBorders>
              <w:top w:val="nil"/>
              <w:left w:val="nil"/>
              <w:bottom w:val="nil"/>
              <w:right w:val="single" w:sz="4" w:space="0" w:color="auto"/>
            </w:tcBorders>
            <w:vAlign w:val="center"/>
          </w:tcPr>
          <w:p w14:paraId="4D219569"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9 (1.0%)</w:t>
            </w:r>
          </w:p>
        </w:tc>
      </w:tr>
      <w:tr w:rsidR="00624436" w:rsidRPr="000C7B6A" w14:paraId="1464AF8C" w14:textId="77777777" w:rsidTr="00FE76A2">
        <w:trPr>
          <w:trHeight w:val="300"/>
        </w:trPr>
        <w:tc>
          <w:tcPr>
            <w:tcW w:w="423" w:type="pct"/>
            <w:shd w:val="clear" w:color="auto" w:fill="auto"/>
            <w:vAlign w:val="center"/>
            <w:hideMark/>
          </w:tcPr>
          <w:p w14:paraId="38BE2B76"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 </w:t>
            </w:r>
          </w:p>
        </w:tc>
        <w:tc>
          <w:tcPr>
            <w:tcW w:w="519" w:type="pct"/>
            <w:tcBorders>
              <w:right w:val="single" w:sz="4" w:space="0" w:color="auto"/>
            </w:tcBorders>
            <w:shd w:val="clear" w:color="auto" w:fill="auto"/>
            <w:vAlign w:val="center"/>
            <w:hideMark/>
          </w:tcPr>
          <w:p w14:paraId="7296162C"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Level 5</w:t>
            </w:r>
          </w:p>
        </w:tc>
        <w:tc>
          <w:tcPr>
            <w:tcW w:w="616" w:type="pct"/>
            <w:tcBorders>
              <w:top w:val="nil"/>
              <w:left w:val="single" w:sz="4" w:space="0" w:color="auto"/>
              <w:bottom w:val="nil"/>
            </w:tcBorders>
            <w:shd w:val="clear" w:color="auto" w:fill="auto"/>
            <w:vAlign w:val="center"/>
          </w:tcPr>
          <w:p w14:paraId="02DD7AB1"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 (0.2%)</w:t>
            </w:r>
          </w:p>
        </w:tc>
        <w:tc>
          <w:tcPr>
            <w:tcW w:w="472" w:type="pct"/>
            <w:tcBorders>
              <w:top w:val="nil"/>
              <w:bottom w:val="nil"/>
              <w:right w:val="single" w:sz="4" w:space="0" w:color="auto"/>
            </w:tcBorders>
            <w:shd w:val="clear" w:color="auto" w:fill="auto"/>
            <w:vAlign w:val="center"/>
          </w:tcPr>
          <w:p w14:paraId="05B89093"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 (0.2%)</w:t>
            </w:r>
          </w:p>
        </w:tc>
        <w:tc>
          <w:tcPr>
            <w:tcW w:w="519" w:type="pct"/>
            <w:tcBorders>
              <w:left w:val="single" w:sz="4" w:space="0" w:color="auto"/>
            </w:tcBorders>
            <w:shd w:val="clear" w:color="auto" w:fill="auto"/>
            <w:vAlign w:val="center"/>
          </w:tcPr>
          <w:p w14:paraId="148F1AB1"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 (0.2%)</w:t>
            </w:r>
          </w:p>
        </w:tc>
        <w:tc>
          <w:tcPr>
            <w:tcW w:w="472" w:type="pct"/>
            <w:tcBorders>
              <w:right w:val="single" w:sz="4" w:space="0" w:color="auto"/>
            </w:tcBorders>
            <w:shd w:val="clear" w:color="auto" w:fill="auto"/>
            <w:vAlign w:val="center"/>
          </w:tcPr>
          <w:p w14:paraId="50FFC71E"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 (0.2%)</w:t>
            </w:r>
          </w:p>
        </w:tc>
        <w:tc>
          <w:tcPr>
            <w:tcW w:w="520" w:type="pct"/>
            <w:tcBorders>
              <w:left w:val="single" w:sz="4" w:space="0" w:color="auto"/>
            </w:tcBorders>
            <w:shd w:val="clear" w:color="auto" w:fill="auto"/>
            <w:vAlign w:val="center"/>
          </w:tcPr>
          <w:p w14:paraId="7F8697C8"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0 (0.0%)</w:t>
            </w:r>
          </w:p>
        </w:tc>
        <w:tc>
          <w:tcPr>
            <w:tcW w:w="472" w:type="pct"/>
            <w:tcBorders>
              <w:right w:val="single" w:sz="4" w:space="0" w:color="auto"/>
            </w:tcBorders>
            <w:shd w:val="clear" w:color="auto" w:fill="auto"/>
            <w:vAlign w:val="center"/>
          </w:tcPr>
          <w:p w14:paraId="6979DFEB"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 (0.1%)</w:t>
            </w:r>
          </w:p>
        </w:tc>
        <w:tc>
          <w:tcPr>
            <w:tcW w:w="519" w:type="pct"/>
            <w:tcBorders>
              <w:top w:val="nil"/>
              <w:left w:val="single" w:sz="4" w:space="0" w:color="auto"/>
              <w:bottom w:val="nil"/>
              <w:right w:val="nil"/>
            </w:tcBorders>
            <w:vAlign w:val="center"/>
          </w:tcPr>
          <w:p w14:paraId="03903BC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 (0.2%)</w:t>
            </w:r>
          </w:p>
        </w:tc>
        <w:tc>
          <w:tcPr>
            <w:tcW w:w="468" w:type="pct"/>
            <w:tcBorders>
              <w:top w:val="nil"/>
              <w:left w:val="nil"/>
              <w:bottom w:val="nil"/>
              <w:right w:val="single" w:sz="4" w:space="0" w:color="auto"/>
            </w:tcBorders>
            <w:vAlign w:val="center"/>
          </w:tcPr>
          <w:p w14:paraId="4F51E901"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 (0.3%)</w:t>
            </w:r>
          </w:p>
        </w:tc>
      </w:tr>
      <w:tr w:rsidR="00624436" w:rsidRPr="000C7B6A" w14:paraId="2879B586" w14:textId="77777777" w:rsidTr="00FE76A2">
        <w:trPr>
          <w:trHeight w:val="315"/>
        </w:trPr>
        <w:tc>
          <w:tcPr>
            <w:tcW w:w="423" w:type="pct"/>
            <w:shd w:val="clear" w:color="auto" w:fill="auto"/>
            <w:vAlign w:val="center"/>
            <w:hideMark/>
          </w:tcPr>
          <w:p w14:paraId="75AF3BB6"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 </w:t>
            </w:r>
          </w:p>
        </w:tc>
        <w:tc>
          <w:tcPr>
            <w:tcW w:w="519" w:type="pct"/>
            <w:tcBorders>
              <w:right w:val="single" w:sz="4" w:space="0" w:color="auto"/>
            </w:tcBorders>
            <w:shd w:val="clear" w:color="auto" w:fill="auto"/>
            <w:vAlign w:val="center"/>
            <w:hideMark/>
          </w:tcPr>
          <w:p w14:paraId="5E92BB9D"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Missing</w:t>
            </w:r>
          </w:p>
        </w:tc>
        <w:tc>
          <w:tcPr>
            <w:tcW w:w="616" w:type="pct"/>
            <w:tcBorders>
              <w:top w:val="nil"/>
              <w:left w:val="single" w:sz="4" w:space="0" w:color="auto"/>
              <w:bottom w:val="nil"/>
              <w:right w:val="nil"/>
            </w:tcBorders>
            <w:shd w:val="clear" w:color="auto" w:fill="auto"/>
            <w:vAlign w:val="center"/>
          </w:tcPr>
          <w:p w14:paraId="3E3451AC"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23 (5.3%)</w:t>
            </w:r>
          </w:p>
        </w:tc>
        <w:tc>
          <w:tcPr>
            <w:tcW w:w="472" w:type="pct"/>
            <w:tcBorders>
              <w:top w:val="nil"/>
              <w:left w:val="nil"/>
              <w:bottom w:val="nil"/>
              <w:right w:val="single" w:sz="4" w:space="0" w:color="auto"/>
            </w:tcBorders>
            <w:shd w:val="clear" w:color="auto" w:fill="auto"/>
            <w:vAlign w:val="center"/>
          </w:tcPr>
          <w:p w14:paraId="782E12F1"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32 (3.6%)</w:t>
            </w:r>
          </w:p>
        </w:tc>
        <w:tc>
          <w:tcPr>
            <w:tcW w:w="519" w:type="pct"/>
            <w:tcBorders>
              <w:left w:val="single" w:sz="4" w:space="0" w:color="auto"/>
            </w:tcBorders>
            <w:shd w:val="clear" w:color="auto" w:fill="auto"/>
            <w:vAlign w:val="center"/>
          </w:tcPr>
          <w:p w14:paraId="1A999121"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29 (6.7%)</w:t>
            </w:r>
          </w:p>
        </w:tc>
        <w:tc>
          <w:tcPr>
            <w:tcW w:w="472" w:type="pct"/>
            <w:tcBorders>
              <w:right w:val="single" w:sz="4" w:space="0" w:color="auto"/>
            </w:tcBorders>
            <w:shd w:val="clear" w:color="auto" w:fill="auto"/>
            <w:vAlign w:val="center"/>
          </w:tcPr>
          <w:p w14:paraId="10614FEB"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45 (5.0%)</w:t>
            </w:r>
          </w:p>
        </w:tc>
        <w:tc>
          <w:tcPr>
            <w:tcW w:w="520" w:type="pct"/>
            <w:tcBorders>
              <w:left w:val="single" w:sz="4" w:space="0" w:color="auto"/>
            </w:tcBorders>
            <w:shd w:val="clear" w:color="auto" w:fill="auto"/>
            <w:vAlign w:val="center"/>
          </w:tcPr>
          <w:p w14:paraId="0043B54E"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37 (8.6%)</w:t>
            </w:r>
          </w:p>
        </w:tc>
        <w:tc>
          <w:tcPr>
            <w:tcW w:w="472" w:type="pct"/>
            <w:tcBorders>
              <w:right w:val="single" w:sz="4" w:space="0" w:color="auto"/>
            </w:tcBorders>
            <w:shd w:val="clear" w:color="auto" w:fill="auto"/>
            <w:vAlign w:val="center"/>
          </w:tcPr>
          <w:p w14:paraId="408F1706"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64 (7.1%)</w:t>
            </w:r>
          </w:p>
        </w:tc>
        <w:tc>
          <w:tcPr>
            <w:tcW w:w="519" w:type="pct"/>
            <w:tcBorders>
              <w:top w:val="nil"/>
              <w:left w:val="single" w:sz="4" w:space="0" w:color="auto"/>
              <w:bottom w:val="nil"/>
              <w:right w:val="nil"/>
            </w:tcBorders>
            <w:vAlign w:val="center"/>
          </w:tcPr>
          <w:p w14:paraId="4C732908"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54 (12.6%)</w:t>
            </w:r>
          </w:p>
        </w:tc>
        <w:tc>
          <w:tcPr>
            <w:tcW w:w="468" w:type="pct"/>
            <w:tcBorders>
              <w:top w:val="nil"/>
              <w:left w:val="nil"/>
              <w:bottom w:val="nil"/>
              <w:right w:val="single" w:sz="4" w:space="0" w:color="auto"/>
            </w:tcBorders>
            <w:vAlign w:val="center"/>
          </w:tcPr>
          <w:p w14:paraId="78F9F6B0"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77 (8.5%)</w:t>
            </w:r>
          </w:p>
        </w:tc>
      </w:tr>
      <w:tr w:rsidR="00624436" w:rsidRPr="000C7B6A" w14:paraId="0B5D77E6" w14:textId="77777777" w:rsidTr="00FE76A2">
        <w:trPr>
          <w:trHeight w:val="300"/>
        </w:trPr>
        <w:tc>
          <w:tcPr>
            <w:tcW w:w="942" w:type="pct"/>
            <w:gridSpan w:val="2"/>
            <w:tcBorders>
              <w:right w:val="single" w:sz="4" w:space="0" w:color="auto"/>
            </w:tcBorders>
            <w:shd w:val="clear" w:color="auto" w:fill="auto"/>
            <w:vAlign w:val="center"/>
            <w:hideMark/>
          </w:tcPr>
          <w:p w14:paraId="6035AB9F" w14:textId="77777777" w:rsidR="00624436" w:rsidRPr="000C7B6A" w:rsidRDefault="00624436" w:rsidP="00FE76A2">
            <w:pPr>
              <w:spacing w:line="240" w:lineRule="auto"/>
              <w:rPr>
                <w:rFonts w:eastAsia="Times New Roman" w:cs="Times New Roman"/>
                <w:b/>
                <w:bCs/>
                <w:color w:val="000000"/>
                <w:sz w:val="20"/>
                <w:szCs w:val="20"/>
                <w:lang w:eastAsia="en-GB"/>
              </w:rPr>
            </w:pPr>
            <w:r w:rsidRPr="000C7B6A">
              <w:rPr>
                <w:rFonts w:eastAsia="Times New Roman" w:cs="Times New Roman"/>
                <w:b/>
                <w:bCs/>
                <w:color w:val="000000"/>
                <w:sz w:val="20"/>
                <w:szCs w:val="20"/>
                <w:lang w:eastAsia="en-GB"/>
              </w:rPr>
              <w:t>No. reporting any problems**</w:t>
            </w:r>
          </w:p>
        </w:tc>
        <w:tc>
          <w:tcPr>
            <w:tcW w:w="616" w:type="pct"/>
            <w:tcBorders>
              <w:top w:val="nil"/>
              <w:left w:val="single" w:sz="4" w:space="0" w:color="auto"/>
              <w:bottom w:val="single" w:sz="4" w:space="0" w:color="auto"/>
            </w:tcBorders>
            <w:shd w:val="clear" w:color="auto" w:fill="auto"/>
            <w:vAlign w:val="center"/>
          </w:tcPr>
          <w:p w14:paraId="0605D9B8"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150 (36.9%)</w:t>
            </w:r>
          </w:p>
        </w:tc>
        <w:tc>
          <w:tcPr>
            <w:tcW w:w="472" w:type="pct"/>
            <w:tcBorders>
              <w:top w:val="nil"/>
              <w:bottom w:val="single" w:sz="4" w:space="0" w:color="auto"/>
              <w:right w:val="single" w:sz="4" w:space="0" w:color="auto"/>
            </w:tcBorders>
            <w:shd w:val="clear" w:color="auto" w:fill="auto"/>
            <w:vAlign w:val="center"/>
          </w:tcPr>
          <w:p w14:paraId="297E0AFD"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330 (38.0%)</w:t>
            </w:r>
          </w:p>
        </w:tc>
        <w:tc>
          <w:tcPr>
            <w:tcW w:w="519" w:type="pct"/>
            <w:tcBorders>
              <w:left w:val="single" w:sz="4" w:space="0" w:color="auto"/>
            </w:tcBorders>
            <w:shd w:val="clear" w:color="auto" w:fill="auto"/>
            <w:vAlign w:val="center"/>
          </w:tcPr>
          <w:p w14:paraId="637846A7"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176 (43.9%)</w:t>
            </w:r>
          </w:p>
        </w:tc>
        <w:tc>
          <w:tcPr>
            <w:tcW w:w="472" w:type="pct"/>
            <w:tcBorders>
              <w:right w:val="single" w:sz="4" w:space="0" w:color="auto"/>
            </w:tcBorders>
            <w:shd w:val="clear" w:color="auto" w:fill="auto"/>
            <w:vAlign w:val="center"/>
          </w:tcPr>
          <w:p w14:paraId="183B5E18"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377 (44.0%)</w:t>
            </w:r>
          </w:p>
        </w:tc>
        <w:tc>
          <w:tcPr>
            <w:tcW w:w="520" w:type="pct"/>
            <w:tcBorders>
              <w:left w:val="single" w:sz="4" w:space="0" w:color="auto"/>
              <w:bottom w:val="single" w:sz="4" w:space="0" w:color="auto"/>
            </w:tcBorders>
            <w:shd w:val="clear" w:color="auto" w:fill="auto"/>
            <w:vAlign w:val="center"/>
          </w:tcPr>
          <w:p w14:paraId="38958800"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179 (45.5%)</w:t>
            </w:r>
          </w:p>
        </w:tc>
        <w:tc>
          <w:tcPr>
            <w:tcW w:w="472" w:type="pct"/>
            <w:tcBorders>
              <w:bottom w:val="single" w:sz="4" w:space="0" w:color="auto"/>
              <w:right w:val="single" w:sz="4" w:space="0" w:color="auto"/>
            </w:tcBorders>
            <w:shd w:val="clear" w:color="auto" w:fill="auto"/>
            <w:vAlign w:val="center"/>
          </w:tcPr>
          <w:p w14:paraId="5B8F3433"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386 (46.1%)</w:t>
            </w:r>
          </w:p>
        </w:tc>
        <w:tc>
          <w:tcPr>
            <w:tcW w:w="519" w:type="pct"/>
            <w:tcBorders>
              <w:top w:val="nil"/>
              <w:left w:val="single" w:sz="4" w:space="0" w:color="auto"/>
              <w:bottom w:val="single" w:sz="4" w:space="0" w:color="auto"/>
              <w:right w:val="nil"/>
            </w:tcBorders>
            <w:vAlign w:val="center"/>
          </w:tcPr>
          <w:p w14:paraId="1FD27E51"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184 (48.9%)</w:t>
            </w:r>
          </w:p>
        </w:tc>
        <w:tc>
          <w:tcPr>
            <w:tcW w:w="468" w:type="pct"/>
            <w:tcBorders>
              <w:top w:val="nil"/>
              <w:left w:val="nil"/>
              <w:bottom w:val="single" w:sz="4" w:space="0" w:color="auto"/>
              <w:right w:val="single" w:sz="4" w:space="0" w:color="auto"/>
            </w:tcBorders>
            <w:vAlign w:val="center"/>
          </w:tcPr>
          <w:p w14:paraId="6944B194" w14:textId="77777777" w:rsidR="00624436" w:rsidRPr="000C7B6A" w:rsidRDefault="00624436" w:rsidP="00FE76A2">
            <w:pPr>
              <w:spacing w:line="240" w:lineRule="auto"/>
              <w:rPr>
                <w:rFonts w:eastAsia="Times New Roman" w:cs="Times New Roman"/>
                <w:color w:val="000000"/>
                <w:sz w:val="20"/>
                <w:szCs w:val="20"/>
                <w:lang w:eastAsia="en-GB"/>
              </w:rPr>
            </w:pPr>
            <w:r w:rsidRPr="000C7B6A">
              <w:rPr>
                <w:rFonts w:eastAsia="Times New Roman" w:cs="Times New Roman"/>
                <w:color w:val="000000"/>
                <w:sz w:val="20"/>
                <w:szCs w:val="20"/>
                <w:lang w:eastAsia="en-GB"/>
              </w:rPr>
              <w:t>372 (45.1%)</w:t>
            </w:r>
          </w:p>
        </w:tc>
      </w:tr>
    </w:tbl>
    <w:p w14:paraId="1BCD7312" w14:textId="77777777" w:rsidR="00624436" w:rsidRPr="000C7B6A" w:rsidRDefault="00624436" w:rsidP="00624436">
      <w:pPr>
        <w:rPr>
          <w:rFonts w:cs="Times New Roman"/>
          <w:sz w:val="20"/>
          <w:szCs w:val="20"/>
        </w:rPr>
      </w:pPr>
      <w:r w:rsidRPr="000C7B6A">
        <w:rPr>
          <w:rFonts w:eastAsiaTheme="minorEastAsia" w:cs="Times New Roman"/>
          <w:bCs/>
          <w:sz w:val="20"/>
          <w:szCs w:val="20"/>
        </w:rPr>
        <w:t>*</w:t>
      </w:r>
      <w:r w:rsidRPr="000C7B6A">
        <w:rPr>
          <w:rFonts w:cs="Times New Roman"/>
          <w:color w:val="FF3399"/>
          <w:sz w:val="20"/>
          <w:szCs w:val="20"/>
        </w:rPr>
        <w:t xml:space="preserve"> </w:t>
      </w:r>
      <w:r w:rsidRPr="000C7B6A">
        <w:rPr>
          <w:rFonts w:cs="Times New Roman"/>
          <w:sz w:val="20"/>
          <w:szCs w:val="20"/>
        </w:rPr>
        <w:t>Level 1 - no problems; level 2 – slight problems; level 3 – moderate problems; level 4 – severe probl</w:t>
      </w:r>
      <w:r>
        <w:rPr>
          <w:rFonts w:cs="Times New Roman"/>
          <w:sz w:val="20"/>
          <w:szCs w:val="20"/>
        </w:rPr>
        <w:t xml:space="preserve">ems; level 5 – extreme problems; </w:t>
      </w:r>
      <w:r w:rsidRPr="000C7B6A">
        <w:rPr>
          <w:rFonts w:cs="Times New Roman"/>
          <w:sz w:val="20"/>
          <w:szCs w:val="20"/>
        </w:rPr>
        <w:t>**as a proportion of those who responded to the question</w:t>
      </w:r>
      <w:r>
        <w:rPr>
          <w:rFonts w:cs="Times New Roman"/>
          <w:sz w:val="20"/>
          <w:szCs w:val="20"/>
        </w:rPr>
        <w:t>.</w:t>
      </w:r>
    </w:p>
    <w:p w14:paraId="37AE8F1C" w14:textId="77777777" w:rsidR="00624436" w:rsidRDefault="00624436">
      <w:pPr>
        <w:spacing w:after="160" w:line="259" w:lineRule="auto"/>
        <w:sectPr w:rsidR="00624436" w:rsidSect="00624436">
          <w:pgSz w:w="16838" w:h="11906" w:orient="landscape"/>
          <w:pgMar w:top="1440" w:right="1440" w:bottom="1440" w:left="1440" w:header="708" w:footer="340" w:gutter="0"/>
          <w:cols w:space="708"/>
          <w:docGrid w:linePitch="360"/>
        </w:sectPr>
      </w:pPr>
      <w:r>
        <w:br w:type="page"/>
      </w:r>
    </w:p>
    <w:p w14:paraId="762CE921" w14:textId="7CFC225C" w:rsidR="00624436" w:rsidRDefault="00624436" w:rsidP="00482CB4">
      <w:pPr>
        <w:pStyle w:val="Heading5"/>
        <w:rPr>
          <w:rFonts w:cs="Times New Roman"/>
          <w:szCs w:val="24"/>
        </w:rPr>
      </w:pPr>
      <w:bookmarkStart w:id="367" w:name="_Ref43393952"/>
      <w:bookmarkStart w:id="368" w:name="_Toc49168515"/>
      <w:r w:rsidRPr="00CB08F2">
        <w:lastRenderedPageBreak/>
        <w:t>EQ-VAS</w:t>
      </w:r>
      <w:bookmarkEnd w:id="367"/>
      <w:bookmarkEnd w:id="368"/>
    </w:p>
    <w:p w14:paraId="17CEC6A0" w14:textId="3B9DD700" w:rsidR="00624436" w:rsidRPr="00CB08F2" w:rsidRDefault="00624436" w:rsidP="00624436">
      <w:pPr>
        <w:pStyle w:val="Caption"/>
        <w:keepNext/>
        <w:rPr>
          <w:i w:val="0"/>
          <w:color w:val="auto"/>
          <w:sz w:val="24"/>
        </w:rPr>
      </w:pPr>
    </w:p>
    <w:tbl>
      <w:tblPr>
        <w:tblStyle w:val="TableGrid"/>
        <w:tblW w:w="5000" w:type="pct"/>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88"/>
        <w:gridCol w:w="1406"/>
        <w:gridCol w:w="1409"/>
        <w:gridCol w:w="1406"/>
        <w:gridCol w:w="1409"/>
        <w:gridCol w:w="1406"/>
        <w:gridCol w:w="1409"/>
        <w:gridCol w:w="1406"/>
        <w:gridCol w:w="1409"/>
      </w:tblGrid>
      <w:tr w:rsidR="00624436" w:rsidRPr="00325AF6" w14:paraId="3B5E7ABF" w14:textId="77777777" w:rsidTr="00C03496">
        <w:trPr>
          <w:trHeight w:val="383"/>
        </w:trPr>
        <w:tc>
          <w:tcPr>
            <w:tcW w:w="964" w:type="pct"/>
            <w:vMerge w:val="restart"/>
            <w:tcBorders>
              <w:top w:val="single" w:sz="4" w:space="0" w:color="auto"/>
              <w:left w:val="single" w:sz="4" w:space="0" w:color="auto"/>
              <w:bottom w:val="nil"/>
              <w:right w:val="single" w:sz="4" w:space="0" w:color="auto"/>
            </w:tcBorders>
            <w:vAlign w:val="center"/>
          </w:tcPr>
          <w:p w14:paraId="72A69454" w14:textId="77777777" w:rsidR="00624436" w:rsidRPr="00325AF6" w:rsidRDefault="00624436" w:rsidP="00FE76A2">
            <w:pPr>
              <w:pStyle w:val="TOCHeading"/>
              <w:spacing w:before="0" w:line="360" w:lineRule="auto"/>
              <w:rPr>
                <w:rFonts w:ascii="Times New Roman" w:hAnsi="Times New Roman" w:cs="Times New Roman"/>
                <w:color w:val="auto"/>
                <w:sz w:val="20"/>
                <w:szCs w:val="20"/>
              </w:rPr>
            </w:pPr>
          </w:p>
        </w:tc>
        <w:tc>
          <w:tcPr>
            <w:tcW w:w="1009" w:type="pct"/>
            <w:gridSpan w:val="2"/>
            <w:tcBorders>
              <w:top w:val="single" w:sz="4" w:space="0" w:color="auto"/>
              <w:left w:val="single" w:sz="4" w:space="0" w:color="auto"/>
              <w:bottom w:val="single" w:sz="4" w:space="0" w:color="auto"/>
              <w:right w:val="single" w:sz="4" w:space="0" w:color="auto"/>
            </w:tcBorders>
            <w:vAlign w:val="center"/>
          </w:tcPr>
          <w:p w14:paraId="7B956129" w14:textId="77777777" w:rsidR="00624436" w:rsidRPr="00C03496" w:rsidRDefault="00624436" w:rsidP="00FE76A2">
            <w:pPr>
              <w:pStyle w:val="TOCHeading"/>
              <w:spacing w:before="0" w:line="360" w:lineRule="auto"/>
              <w:jc w:val="center"/>
              <w:rPr>
                <w:rFonts w:ascii="Times New Roman" w:hAnsi="Times New Roman" w:cs="Times New Roman"/>
                <w:b/>
                <w:color w:val="auto"/>
                <w:sz w:val="20"/>
                <w:szCs w:val="20"/>
              </w:rPr>
            </w:pPr>
            <w:r w:rsidRPr="00C03496">
              <w:rPr>
                <w:rFonts w:ascii="Times New Roman" w:hAnsi="Times New Roman" w:cs="Times New Roman"/>
                <w:b/>
                <w:color w:val="auto"/>
                <w:sz w:val="20"/>
                <w:szCs w:val="20"/>
              </w:rPr>
              <w:t>Baseline</w:t>
            </w:r>
          </w:p>
        </w:tc>
        <w:tc>
          <w:tcPr>
            <w:tcW w:w="1009" w:type="pct"/>
            <w:gridSpan w:val="2"/>
            <w:tcBorders>
              <w:top w:val="single" w:sz="4" w:space="0" w:color="auto"/>
              <w:left w:val="single" w:sz="4" w:space="0" w:color="auto"/>
              <w:bottom w:val="single" w:sz="4" w:space="0" w:color="auto"/>
              <w:right w:val="single" w:sz="4" w:space="0" w:color="auto"/>
            </w:tcBorders>
            <w:vAlign w:val="center"/>
          </w:tcPr>
          <w:p w14:paraId="2CBD4B78" w14:textId="77777777" w:rsidR="00624436" w:rsidRPr="00C03496" w:rsidRDefault="00624436" w:rsidP="00FE76A2">
            <w:pPr>
              <w:pStyle w:val="TOCHeading"/>
              <w:spacing w:before="0" w:line="360" w:lineRule="auto"/>
              <w:jc w:val="center"/>
              <w:rPr>
                <w:rFonts w:ascii="Times New Roman" w:hAnsi="Times New Roman" w:cs="Times New Roman"/>
                <w:b/>
                <w:color w:val="auto"/>
                <w:sz w:val="20"/>
                <w:szCs w:val="20"/>
              </w:rPr>
            </w:pPr>
            <w:r w:rsidRPr="00C03496">
              <w:rPr>
                <w:rFonts w:ascii="Times New Roman" w:hAnsi="Times New Roman" w:cs="Times New Roman"/>
                <w:b/>
                <w:color w:val="auto"/>
                <w:sz w:val="20"/>
                <w:szCs w:val="20"/>
              </w:rPr>
              <w:t>4 months</w:t>
            </w:r>
          </w:p>
        </w:tc>
        <w:tc>
          <w:tcPr>
            <w:tcW w:w="1009" w:type="pct"/>
            <w:gridSpan w:val="2"/>
            <w:tcBorders>
              <w:top w:val="single" w:sz="4" w:space="0" w:color="auto"/>
              <w:left w:val="single" w:sz="4" w:space="0" w:color="auto"/>
              <w:bottom w:val="single" w:sz="4" w:space="0" w:color="auto"/>
              <w:right w:val="single" w:sz="4" w:space="0" w:color="auto"/>
            </w:tcBorders>
            <w:vAlign w:val="center"/>
          </w:tcPr>
          <w:p w14:paraId="750511E2" w14:textId="77777777" w:rsidR="00624436" w:rsidRPr="00C03496" w:rsidRDefault="00624436" w:rsidP="00FE76A2">
            <w:pPr>
              <w:pStyle w:val="TOCHeading"/>
              <w:spacing w:before="0" w:line="360" w:lineRule="auto"/>
              <w:jc w:val="center"/>
              <w:rPr>
                <w:rFonts w:ascii="Times New Roman" w:hAnsi="Times New Roman" w:cs="Times New Roman"/>
                <w:b/>
                <w:color w:val="auto"/>
                <w:sz w:val="20"/>
                <w:szCs w:val="20"/>
              </w:rPr>
            </w:pPr>
            <w:r w:rsidRPr="00C03496">
              <w:rPr>
                <w:rFonts w:ascii="Times New Roman" w:hAnsi="Times New Roman" w:cs="Times New Roman"/>
                <w:b/>
                <w:color w:val="auto"/>
                <w:sz w:val="20"/>
                <w:szCs w:val="20"/>
              </w:rPr>
              <w:t>8 months</w:t>
            </w:r>
          </w:p>
        </w:tc>
        <w:tc>
          <w:tcPr>
            <w:tcW w:w="1009" w:type="pct"/>
            <w:gridSpan w:val="2"/>
            <w:tcBorders>
              <w:top w:val="single" w:sz="4" w:space="0" w:color="auto"/>
              <w:left w:val="single" w:sz="4" w:space="0" w:color="auto"/>
              <w:bottom w:val="single" w:sz="4" w:space="0" w:color="auto"/>
              <w:right w:val="single" w:sz="4" w:space="0" w:color="auto"/>
            </w:tcBorders>
            <w:vAlign w:val="center"/>
          </w:tcPr>
          <w:p w14:paraId="5E8BFC64" w14:textId="77777777" w:rsidR="00624436" w:rsidRPr="00C03496" w:rsidRDefault="00624436" w:rsidP="00FE76A2">
            <w:pPr>
              <w:pStyle w:val="TOCHeading"/>
              <w:spacing w:before="0" w:line="360" w:lineRule="auto"/>
              <w:jc w:val="center"/>
              <w:rPr>
                <w:rFonts w:ascii="Times New Roman" w:hAnsi="Times New Roman" w:cs="Times New Roman"/>
                <w:b/>
                <w:color w:val="auto"/>
                <w:sz w:val="20"/>
                <w:szCs w:val="20"/>
              </w:rPr>
            </w:pPr>
            <w:r w:rsidRPr="00C03496">
              <w:rPr>
                <w:rFonts w:ascii="Times New Roman" w:hAnsi="Times New Roman" w:cs="Times New Roman"/>
                <w:b/>
                <w:color w:val="auto"/>
                <w:sz w:val="20"/>
                <w:szCs w:val="20"/>
              </w:rPr>
              <w:t>12 months</w:t>
            </w:r>
          </w:p>
        </w:tc>
      </w:tr>
      <w:tr w:rsidR="00325AF6" w:rsidRPr="00325AF6" w14:paraId="59993D8A" w14:textId="77777777" w:rsidTr="00325AF6">
        <w:trPr>
          <w:cantSplit/>
          <w:trHeight w:val="619"/>
        </w:trPr>
        <w:tc>
          <w:tcPr>
            <w:tcW w:w="964" w:type="pct"/>
            <w:vMerge/>
            <w:tcBorders>
              <w:top w:val="nil"/>
              <w:left w:val="single" w:sz="4" w:space="0" w:color="auto"/>
              <w:bottom w:val="single" w:sz="4" w:space="0" w:color="auto"/>
              <w:right w:val="single" w:sz="4" w:space="0" w:color="auto"/>
            </w:tcBorders>
            <w:vAlign w:val="center"/>
          </w:tcPr>
          <w:p w14:paraId="3297B2E0" w14:textId="77777777" w:rsidR="00624436" w:rsidRPr="00325AF6" w:rsidRDefault="00624436" w:rsidP="00FE76A2">
            <w:pPr>
              <w:pStyle w:val="TOCHeading"/>
              <w:spacing w:before="0" w:line="360" w:lineRule="auto"/>
              <w:rPr>
                <w:rFonts w:ascii="Times New Roman" w:hAnsi="Times New Roman" w:cs="Times New Roman"/>
                <w:color w:val="auto"/>
                <w:sz w:val="20"/>
                <w:szCs w:val="20"/>
              </w:rPr>
            </w:pPr>
          </w:p>
        </w:tc>
        <w:tc>
          <w:tcPr>
            <w:tcW w:w="504" w:type="pct"/>
            <w:tcBorders>
              <w:top w:val="single" w:sz="4" w:space="0" w:color="auto"/>
              <w:left w:val="single" w:sz="4" w:space="0" w:color="auto"/>
              <w:bottom w:val="single" w:sz="4" w:space="0" w:color="auto"/>
              <w:right w:val="single" w:sz="4" w:space="0" w:color="auto"/>
            </w:tcBorders>
            <w:vAlign w:val="center"/>
          </w:tcPr>
          <w:p w14:paraId="00B60BC7" w14:textId="77777777" w:rsidR="00624436" w:rsidRPr="00325AF6" w:rsidRDefault="00624436" w:rsidP="00C03496">
            <w:pPr>
              <w:jc w:val="center"/>
              <w:rPr>
                <w:rFonts w:cs="Times New Roman"/>
                <w:b/>
                <w:sz w:val="20"/>
                <w:szCs w:val="20"/>
              </w:rPr>
            </w:pPr>
            <w:r w:rsidRPr="00325AF6">
              <w:rPr>
                <w:rFonts w:cs="Times New Roman"/>
                <w:b/>
                <w:sz w:val="20"/>
                <w:szCs w:val="20"/>
              </w:rPr>
              <w:t>Intervention</w:t>
            </w:r>
          </w:p>
        </w:tc>
        <w:tc>
          <w:tcPr>
            <w:tcW w:w="504" w:type="pct"/>
            <w:tcBorders>
              <w:top w:val="single" w:sz="4" w:space="0" w:color="auto"/>
              <w:left w:val="single" w:sz="4" w:space="0" w:color="auto"/>
              <w:bottom w:val="single" w:sz="4" w:space="0" w:color="auto"/>
              <w:right w:val="single" w:sz="4" w:space="0" w:color="auto"/>
            </w:tcBorders>
            <w:vAlign w:val="center"/>
          </w:tcPr>
          <w:p w14:paraId="62EE80F2" w14:textId="77777777" w:rsidR="00624436" w:rsidRPr="00325AF6" w:rsidRDefault="00624436" w:rsidP="00C03496">
            <w:pPr>
              <w:jc w:val="center"/>
              <w:rPr>
                <w:rFonts w:cs="Times New Roman"/>
                <w:b/>
                <w:sz w:val="20"/>
                <w:szCs w:val="20"/>
              </w:rPr>
            </w:pPr>
            <w:r w:rsidRPr="00325AF6">
              <w:rPr>
                <w:rFonts w:cs="Times New Roman"/>
                <w:b/>
                <w:sz w:val="20"/>
                <w:szCs w:val="20"/>
              </w:rPr>
              <w:t>Usual care</w:t>
            </w:r>
          </w:p>
        </w:tc>
        <w:tc>
          <w:tcPr>
            <w:tcW w:w="504" w:type="pct"/>
            <w:tcBorders>
              <w:top w:val="single" w:sz="4" w:space="0" w:color="auto"/>
              <w:left w:val="single" w:sz="4" w:space="0" w:color="auto"/>
              <w:bottom w:val="single" w:sz="4" w:space="0" w:color="auto"/>
              <w:right w:val="single" w:sz="4" w:space="0" w:color="auto"/>
            </w:tcBorders>
            <w:vAlign w:val="center"/>
          </w:tcPr>
          <w:p w14:paraId="72D5B1D5" w14:textId="77777777" w:rsidR="00624436" w:rsidRPr="00325AF6" w:rsidRDefault="00624436" w:rsidP="00C03496">
            <w:pPr>
              <w:jc w:val="center"/>
              <w:rPr>
                <w:rFonts w:cs="Times New Roman"/>
                <w:b/>
                <w:sz w:val="20"/>
                <w:szCs w:val="20"/>
              </w:rPr>
            </w:pPr>
            <w:r w:rsidRPr="00325AF6">
              <w:rPr>
                <w:rFonts w:cs="Times New Roman"/>
                <w:b/>
                <w:sz w:val="20"/>
                <w:szCs w:val="20"/>
              </w:rPr>
              <w:t>Intervention</w:t>
            </w:r>
          </w:p>
        </w:tc>
        <w:tc>
          <w:tcPr>
            <w:tcW w:w="505" w:type="pct"/>
            <w:tcBorders>
              <w:top w:val="single" w:sz="4" w:space="0" w:color="auto"/>
              <w:left w:val="single" w:sz="4" w:space="0" w:color="auto"/>
              <w:bottom w:val="single" w:sz="4" w:space="0" w:color="auto"/>
              <w:right w:val="single" w:sz="4" w:space="0" w:color="auto"/>
            </w:tcBorders>
            <w:vAlign w:val="center"/>
          </w:tcPr>
          <w:p w14:paraId="0B142F98" w14:textId="77777777" w:rsidR="00624436" w:rsidRPr="00325AF6" w:rsidRDefault="00624436" w:rsidP="00C03496">
            <w:pPr>
              <w:jc w:val="center"/>
              <w:rPr>
                <w:rFonts w:cs="Times New Roman"/>
                <w:b/>
                <w:sz w:val="20"/>
                <w:szCs w:val="20"/>
              </w:rPr>
            </w:pPr>
            <w:r w:rsidRPr="00325AF6">
              <w:rPr>
                <w:rFonts w:cs="Times New Roman"/>
                <w:b/>
                <w:sz w:val="20"/>
                <w:szCs w:val="20"/>
              </w:rPr>
              <w:t>Usual care</w:t>
            </w:r>
          </w:p>
        </w:tc>
        <w:tc>
          <w:tcPr>
            <w:tcW w:w="504" w:type="pct"/>
            <w:tcBorders>
              <w:top w:val="single" w:sz="4" w:space="0" w:color="auto"/>
              <w:left w:val="single" w:sz="4" w:space="0" w:color="auto"/>
              <w:bottom w:val="single" w:sz="4" w:space="0" w:color="auto"/>
              <w:right w:val="single" w:sz="4" w:space="0" w:color="auto"/>
            </w:tcBorders>
            <w:vAlign w:val="center"/>
          </w:tcPr>
          <w:p w14:paraId="20728D66" w14:textId="77777777" w:rsidR="00624436" w:rsidRPr="00325AF6" w:rsidRDefault="00624436" w:rsidP="00C03496">
            <w:pPr>
              <w:pStyle w:val="TOCHeading"/>
              <w:spacing w:before="0" w:line="360" w:lineRule="auto"/>
              <w:jc w:val="center"/>
              <w:rPr>
                <w:rFonts w:ascii="Times New Roman" w:hAnsi="Times New Roman" w:cs="Times New Roman"/>
                <w:b/>
                <w:color w:val="auto"/>
                <w:sz w:val="20"/>
                <w:szCs w:val="20"/>
              </w:rPr>
            </w:pPr>
            <w:r w:rsidRPr="00325AF6">
              <w:rPr>
                <w:rFonts w:ascii="Times New Roman" w:hAnsi="Times New Roman" w:cs="Times New Roman"/>
                <w:b/>
                <w:color w:val="auto"/>
                <w:sz w:val="20"/>
                <w:szCs w:val="20"/>
              </w:rPr>
              <w:t>Intervention</w:t>
            </w:r>
          </w:p>
        </w:tc>
        <w:tc>
          <w:tcPr>
            <w:tcW w:w="504" w:type="pct"/>
            <w:tcBorders>
              <w:top w:val="single" w:sz="4" w:space="0" w:color="auto"/>
              <w:left w:val="single" w:sz="4" w:space="0" w:color="auto"/>
              <w:bottom w:val="single" w:sz="4" w:space="0" w:color="auto"/>
              <w:right w:val="single" w:sz="4" w:space="0" w:color="auto"/>
            </w:tcBorders>
            <w:vAlign w:val="center"/>
          </w:tcPr>
          <w:p w14:paraId="65A737DA" w14:textId="77777777" w:rsidR="00624436" w:rsidRPr="00325AF6" w:rsidRDefault="00624436" w:rsidP="00C03496">
            <w:pPr>
              <w:pStyle w:val="TOCHeading"/>
              <w:spacing w:before="0" w:line="360" w:lineRule="auto"/>
              <w:jc w:val="center"/>
              <w:rPr>
                <w:rFonts w:ascii="Times New Roman" w:hAnsi="Times New Roman" w:cs="Times New Roman"/>
                <w:b/>
                <w:color w:val="auto"/>
                <w:sz w:val="20"/>
                <w:szCs w:val="20"/>
              </w:rPr>
            </w:pPr>
            <w:r w:rsidRPr="00325AF6">
              <w:rPr>
                <w:rFonts w:ascii="Times New Roman" w:hAnsi="Times New Roman" w:cs="Times New Roman"/>
                <w:b/>
                <w:color w:val="auto"/>
                <w:sz w:val="20"/>
                <w:szCs w:val="20"/>
              </w:rPr>
              <w:t>Usual care</w:t>
            </w:r>
          </w:p>
        </w:tc>
        <w:tc>
          <w:tcPr>
            <w:tcW w:w="504" w:type="pct"/>
            <w:tcBorders>
              <w:top w:val="single" w:sz="4" w:space="0" w:color="auto"/>
              <w:left w:val="single" w:sz="4" w:space="0" w:color="auto"/>
              <w:bottom w:val="single" w:sz="4" w:space="0" w:color="auto"/>
              <w:right w:val="single" w:sz="4" w:space="0" w:color="auto"/>
            </w:tcBorders>
            <w:vAlign w:val="center"/>
          </w:tcPr>
          <w:p w14:paraId="5B169011" w14:textId="77777777" w:rsidR="00624436" w:rsidRPr="00325AF6" w:rsidRDefault="00624436" w:rsidP="00C03496">
            <w:pPr>
              <w:jc w:val="center"/>
              <w:rPr>
                <w:rFonts w:cs="Times New Roman"/>
                <w:b/>
                <w:sz w:val="20"/>
                <w:szCs w:val="20"/>
              </w:rPr>
            </w:pPr>
            <w:r w:rsidRPr="00325AF6">
              <w:rPr>
                <w:rFonts w:cs="Times New Roman"/>
                <w:b/>
                <w:sz w:val="20"/>
                <w:szCs w:val="20"/>
              </w:rPr>
              <w:t>Intervention</w:t>
            </w:r>
          </w:p>
        </w:tc>
        <w:tc>
          <w:tcPr>
            <w:tcW w:w="505" w:type="pct"/>
            <w:tcBorders>
              <w:top w:val="single" w:sz="4" w:space="0" w:color="auto"/>
              <w:left w:val="single" w:sz="4" w:space="0" w:color="auto"/>
              <w:bottom w:val="single" w:sz="4" w:space="0" w:color="auto"/>
              <w:right w:val="single" w:sz="4" w:space="0" w:color="auto"/>
            </w:tcBorders>
            <w:vAlign w:val="center"/>
          </w:tcPr>
          <w:p w14:paraId="0BA1CF45" w14:textId="77777777" w:rsidR="00624436" w:rsidRPr="00325AF6" w:rsidRDefault="00624436" w:rsidP="00C03496">
            <w:pPr>
              <w:jc w:val="center"/>
              <w:rPr>
                <w:rFonts w:cs="Times New Roman"/>
                <w:b/>
                <w:sz w:val="20"/>
                <w:szCs w:val="20"/>
              </w:rPr>
            </w:pPr>
            <w:r w:rsidRPr="00325AF6">
              <w:rPr>
                <w:rFonts w:cs="Times New Roman"/>
                <w:b/>
                <w:sz w:val="20"/>
                <w:szCs w:val="20"/>
              </w:rPr>
              <w:t>Usual care</w:t>
            </w:r>
          </w:p>
        </w:tc>
      </w:tr>
      <w:tr w:rsidR="00325AF6" w:rsidRPr="00325AF6" w14:paraId="09FE78CB" w14:textId="77777777" w:rsidTr="00325AF6">
        <w:trPr>
          <w:trHeight w:val="680"/>
        </w:trPr>
        <w:tc>
          <w:tcPr>
            <w:tcW w:w="964" w:type="pct"/>
            <w:tcBorders>
              <w:top w:val="single" w:sz="4" w:space="0" w:color="auto"/>
              <w:left w:val="single" w:sz="4" w:space="0" w:color="auto"/>
              <w:bottom w:val="single" w:sz="4" w:space="0" w:color="auto"/>
              <w:right w:val="single" w:sz="4" w:space="0" w:color="auto"/>
            </w:tcBorders>
            <w:vAlign w:val="center"/>
          </w:tcPr>
          <w:p w14:paraId="66DACF2A" w14:textId="77777777" w:rsidR="00624436" w:rsidRPr="00325AF6" w:rsidRDefault="00624436" w:rsidP="00FE76A2">
            <w:pPr>
              <w:pStyle w:val="TOCHeading"/>
              <w:spacing w:before="0" w:line="360" w:lineRule="auto"/>
              <w:rPr>
                <w:rFonts w:ascii="Times New Roman" w:hAnsi="Times New Roman" w:cs="Times New Roman"/>
                <w:color w:val="auto"/>
                <w:sz w:val="20"/>
                <w:szCs w:val="20"/>
              </w:rPr>
            </w:pPr>
            <w:r w:rsidRPr="00325AF6">
              <w:rPr>
                <w:rFonts w:ascii="Times New Roman" w:hAnsi="Times New Roman" w:cs="Times New Roman"/>
                <w:color w:val="auto"/>
                <w:sz w:val="20"/>
                <w:szCs w:val="20"/>
              </w:rPr>
              <w:t>Mean EQ VAS score (SD)</w:t>
            </w:r>
          </w:p>
        </w:tc>
        <w:tc>
          <w:tcPr>
            <w:tcW w:w="504" w:type="pct"/>
            <w:tcBorders>
              <w:top w:val="single" w:sz="4" w:space="0" w:color="auto"/>
              <w:left w:val="single" w:sz="4" w:space="0" w:color="auto"/>
              <w:bottom w:val="single" w:sz="4" w:space="0" w:color="auto"/>
              <w:right w:val="single" w:sz="4" w:space="0" w:color="auto"/>
            </w:tcBorders>
            <w:vAlign w:val="center"/>
          </w:tcPr>
          <w:p w14:paraId="734A7E02"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73.3 (17.3)</w:t>
            </w:r>
          </w:p>
        </w:tc>
        <w:tc>
          <w:tcPr>
            <w:tcW w:w="504" w:type="pct"/>
            <w:tcBorders>
              <w:top w:val="single" w:sz="4" w:space="0" w:color="auto"/>
              <w:left w:val="single" w:sz="4" w:space="0" w:color="auto"/>
              <w:bottom w:val="single" w:sz="4" w:space="0" w:color="auto"/>
              <w:right w:val="single" w:sz="4" w:space="0" w:color="auto"/>
            </w:tcBorders>
            <w:vAlign w:val="center"/>
          </w:tcPr>
          <w:p w14:paraId="0BD10752"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73.7 (17.1)</w:t>
            </w:r>
          </w:p>
        </w:tc>
        <w:tc>
          <w:tcPr>
            <w:tcW w:w="504" w:type="pct"/>
            <w:tcBorders>
              <w:top w:val="single" w:sz="4" w:space="0" w:color="auto"/>
              <w:left w:val="single" w:sz="4" w:space="0" w:color="auto"/>
              <w:bottom w:val="single" w:sz="4" w:space="0" w:color="auto"/>
              <w:right w:val="single" w:sz="4" w:space="0" w:color="auto"/>
            </w:tcBorders>
            <w:vAlign w:val="center"/>
          </w:tcPr>
          <w:p w14:paraId="6D127A2D"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72.6 (18.5)</w:t>
            </w:r>
          </w:p>
        </w:tc>
        <w:tc>
          <w:tcPr>
            <w:tcW w:w="505" w:type="pct"/>
            <w:tcBorders>
              <w:top w:val="single" w:sz="4" w:space="0" w:color="auto"/>
              <w:left w:val="single" w:sz="4" w:space="0" w:color="auto"/>
              <w:bottom w:val="single" w:sz="4" w:space="0" w:color="auto"/>
              <w:right w:val="single" w:sz="4" w:space="0" w:color="auto"/>
            </w:tcBorders>
            <w:vAlign w:val="center"/>
          </w:tcPr>
          <w:p w14:paraId="78E602AF"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73.2 (17.2)</w:t>
            </w:r>
          </w:p>
        </w:tc>
        <w:tc>
          <w:tcPr>
            <w:tcW w:w="504" w:type="pct"/>
            <w:tcBorders>
              <w:top w:val="single" w:sz="4" w:space="0" w:color="auto"/>
              <w:left w:val="single" w:sz="4" w:space="0" w:color="auto"/>
              <w:bottom w:val="single" w:sz="4" w:space="0" w:color="auto"/>
              <w:right w:val="single" w:sz="4" w:space="0" w:color="auto"/>
            </w:tcBorders>
            <w:vAlign w:val="center"/>
          </w:tcPr>
          <w:p w14:paraId="2B01FAF9"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71.9 (18.2)</w:t>
            </w:r>
          </w:p>
        </w:tc>
        <w:tc>
          <w:tcPr>
            <w:tcW w:w="504" w:type="pct"/>
            <w:tcBorders>
              <w:top w:val="single" w:sz="4" w:space="0" w:color="auto"/>
              <w:left w:val="single" w:sz="4" w:space="0" w:color="auto"/>
              <w:bottom w:val="single" w:sz="4" w:space="0" w:color="auto"/>
              <w:right w:val="single" w:sz="4" w:space="0" w:color="auto"/>
            </w:tcBorders>
            <w:vAlign w:val="center"/>
          </w:tcPr>
          <w:p w14:paraId="0605DEA1"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72.3 (17.8)</w:t>
            </w:r>
          </w:p>
        </w:tc>
        <w:tc>
          <w:tcPr>
            <w:tcW w:w="504" w:type="pct"/>
            <w:tcBorders>
              <w:top w:val="single" w:sz="4" w:space="0" w:color="auto"/>
              <w:left w:val="single" w:sz="4" w:space="0" w:color="auto"/>
              <w:bottom w:val="single" w:sz="4" w:space="0" w:color="auto"/>
              <w:right w:val="single" w:sz="4" w:space="0" w:color="auto"/>
            </w:tcBorders>
            <w:vAlign w:val="center"/>
          </w:tcPr>
          <w:p w14:paraId="2A3A747F"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71.5 (18.7)</w:t>
            </w:r>
          </w:p>
        </w:tc>
        <w:tc>
          <w:tcPr>
            <w:tcW w:w="505" w:type="pct"/>
            <w:tcBorders>
              <w:top w:val="single" w:sz="4" w:space="0" w:color="auto"/>
              <w:left w:val="single" w:sz="4" w:space="0" w:color="auto"/>
              <w:bottom w:val="single" w:sz="4" w:space="0" w:color="auto"/>
              <w:right w:val="single" w:sz="4" w:space="0" w:color="auto"/>
            </w:tcBorders>
            <w:vAlign w:val="center"/>
          </w:tcPr>
          <w:p w14:paraId="1F93F3D8"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72.1 (18.4)</w:t>
            </w:r>
          </w:p>
        </w:tc>
      </w:tr>
      <w:tr w:rsidR="00325AF6" w:rsidRPr="00325AF6" w14:paraId="32A9BAA9" w14:textId="77777777" w:rsidTr="00325AF6">
        <w:trPr>
          <w:trHeight w:val="680"/>
        </w:trPr>
        <w:tc>
          <w:tcPr>
            <w:tcW w:w="964" w:type="pct"/>
            <w:tcBorders>
              <w:top w:val="single" w:sz="4" w:space="0" w:color="auto"/>
              <w:left w:val="single" w:sz="4" w:space="0" w:color="auto"/>
              <w:bottom w:val="single" w:sz="4" w:space="0" w:color="auto"/>
              <w:right w:val="single" w:sz="4" w:space="0" w:color="auto"/>
            </w:tcBorders>
            <w:vAlign w:val="center"/>
          </w:tcPr>
          <w:p w14:paraId="026CB6A0" w14:textId="77777777" w:rsidR="00624436" w:rsidRPr="00325AF6" w:rsidRDefault="00624436" w:rsidP="00FE76A2">
            <w:pPr>
              <w:pStyle w:val="TOCHeading"/>
              <w:spacing w:before="0" w:line="360" w:lineRule="auto"/>
              <w:rPr>
                <w:rFonts w:ascii="Times New Roman" w:hAnsi="Times New Roman" w:cs="Times New Roman"/>
                <w:color w:val="auto"/>
                <w:sz w:val="20"/>
                <w:szCs w:val="20"/>
              </w:rPr>
            </w:pPr>
            <w:r w:rsidRPr="00325AF6">
              <w:rPr>
                <w:rFonts w:ascii="Times New Roman" w:hAnsi="Times New Roman" w:cs="Times New Roman"/>
                <w:color w:val="auto"/>
                <w:sz w:val="20"/>
                <w:szCs w:val="20"/>
              </w:rPr>
              <w:t>Median EQ VAS score (IQR)</w:t>
            </w:r>
          </w:p>
        </w:tc>
        <w:tc>
          <w:tcPr>
            <w:tcW w:w="504" w:type="pct"/>
            <w:tcBorders>
              <w:top w:val="single" w:sz="4" w:space="0" w:color="auto"/>
              <w:left w:val="single" w:sz="4" w:space="0" w:color="auto"/>
              <w:bottom w:val="single" w:sz="4" w:space="0" w:color="auto"/>
              <w:right w:val="single" w:sz="4" w:space="0" w:color="auto"/>
            </w:tcBorders>
            <w:vAlign w:val="center"/>
          </w:tcPr>
          <w:p w14:paraId="1FA6D86A"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 xml:space="preserve">75 </w:t>
            </w:r>
          </w:p>
          <w:p w14:paraId="5EC92E81"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(65, 85)</w:t>
            </w:r>
          </w:p>
        </w:tc>
        <w:tc>
          <w:tcPr>
            <w:tcW w:w="504" w:type="pct"/>
            <w:tcBorders>
              <w:top w:val="single" w:sz="4" w:space="0" w:color="auto"/>
              <w:left w:val="single" w:sz="4" w:space="0" w:color="auto"/>
              <w:bottom w:val="single" w:sz="4" w:space="0" w:color="auto"/>
              <w:right w:val="single" w:sz="4" w:space="0" w:color="auto"/>
            </w:tcBorders>
            <w:vAlign w:val="center"/>
          </w:tcPr>
          <w:p w14:paraId="6709ED18"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 xml:space="preserve">75 </w:t>
            </w:r>
          </w:p>
          <w:p w14:paraId="02D99095"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(65, 85)</w:t>
            </w:r>
          </w:p>
        </w:tc>
        <w:tc>
          <w:tcPr>
            <w:tcW w:w="504" w:type="pct"/>
            <w:tcBorders>
              <w:top w:val="single" w:sz="4" w:space="0" w:color="auto"/>
              <w:left w:val="single" w:sz="4" w:space="0" w:color="auto"/>
              <w:bottom w:val="single" w:sz="4" w:space="0" w:color="auto"/>
              <w:right w:val="single" w:sz="4" w:space="0" w:color="auto"/>
            </w:tcBorders>
            <w:vAlign w:val="center"/>
          </w:tcPr>
          <w:p w14:paraId="6F8C55F4"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 xml:space="preserve">75 </w:t>
            </w:r>
          </w:p>
          <w:p w14:paraId="75CA69D3"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(60, 90)</w:t>
            </w:r>
          </w:p>
        </w:tc>
        <w:tc>
          <w:tcPr>
            <w:tcW w:w="505" w:type="pct"/>
            <w:tcBorders>
              <w:top w:val="single" w:sz="4" w:space="0" w:color="auto"/>
              <w:left w:val="single" w:sz="4" w:space="0" w:color="auto"/>
              <w:bottom w:val="single" w:sz="4" w:space="0" w:color="auto"/>
              <w:right w:val="single" w:sz="4" w:space="0" w:color="auto"/>
            </w:tcBorders>
            <w:vAlign w:val="center"/>
          </w:tcPr>
          <w:p w14:paraId="714AC20E"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75</w:t>
            </w:r>
          </w:p>
          <w:p w14:paraId="5C037D68"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(60, 85)</w:t>
            </w:r>
          </w:p>
        </w:tc>
        <w:tc>
          <w:tcPr>
            <w:tcW w:w="504" w:type="pct"/>
            <w:tcBorders>
              <w:top w:val="single" w:sz="4" w:space="0" w:color="auto"/>
              <w:left w:val="single" w:sz="4" w:space="0" w:color="auto"/>
              <w:bottom w:val="single" w:sz="4" w:space="0" w:color="auto"/>
              <w:right w:val="single" w:sz="4" w:space="0" w:color="auto"/>
            </w:tcBorders>
            <w:vAlign w:val="center"/>
          </w:tcPr>
          <w:p w14:paraId="0CEEF565"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 xml:space="preserve">75 </w:t>
            </w:r>
          </w:p>
          <w:p w14:paraId="4648EBC6"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(60, 85)</w:t>
            </w:r>
          </w:p>
        </w:tc>
        <w:tc>
          <w:tcPr>
            <w:tcW w:w="504" w:type="pct"/>
            <w:tcBorders>
              <w:top w:val="single" w:sz="4" w:space="0" w:color="auto"/>
              <w:left w:val="single" w:sz="4" w:space="0" w:color="auto"/>
              <w:bottom w:val="single" w:sz="4" w:space="0" w:color="auto"/>
              <w:right w:val="single" w:sz="4" w:space="0" w:color="auto"/>
            </w:tcBorders>
            <w:vAlign w:val="center"/>
          </w:tcPr>
          <w:p w14:paraId="7689DABA"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75</w:t>
            </w:r>
          </w:p>
          <w:p w14:paraId="2198FC92"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(60, 85)</w:t>
            </w:r>
          </w:p>
        </w:tc>
        <w:tc>
          <w:tcPr>
            <w:tcW w:w="504" w:type="pct"/>
            <w:tcBorders>
              <w:top w:val="single" w:sz="4" w:space="0" w:color="auto"/>
              <w:left w:val="single" w:sz="4" w:space="0" w:color="auto"/>
              <w:bottom w:val="single" w:sz="4" w:space="0" w:color="auto"/>
              <w:right w:val="single" w:sz="4" w:space="0" w:color="auto"/>
            </w:tcBorders>
            <w:vAlign w:val="center"/>
          </w:tcPr>
          <w:p w14:paraId="051E2F34"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 xml:space="preserve">75 </w:t>
            </w:r>
          </w:p>
          <w:p w14:paraId="7205A046"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(60, 85)</w:t>
            </w:r>
          </w:p>
        </w:tc>
        <w:tc>
          <w:tcPr>
            <w:tcW w:w="505" w:type="pct"/>
            <w:tcBorders>
              <w:top w:val="single" w:sz="4" w:space="0" w:color="auto"/>
              <w:left w:val="single" w:sz="4" w:space="0" w:color="auto"/>
              <w:bottom w:val="single" w:sz="4" w:space="0" w:color="auto"/>
              <w:right w:val="single" w:sz="4" w:space="0" w:color="auto"/>
            </w:tcBorders>
            <w:vAlign w:val="center"/>
          </w:tcPr>
          <w:p w14:paraId="5CE29B15"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 xml:space="preserve">75 </w:t>
            </w:r>
          </w:p>
          <w:p w14:paraId="7C6465FE" w14:textId="77777777" w:rsidR="00624436" w:rsidRPr="00C03496" w:rsidRDefault="00624436" w:rsidP="00FE76A2">
            <w:pPr>
              <w:pStyle w:val="TOCHeading"/>
              <w:spacing w:before="0" w:line="360" w:lineRule="auto"/>
              <w:jc w:val="center"/>
              <w:rPr>
                <w:rFonts w:ascii="Times New Roman" w:hAnsi="Times New Roman" w:cs="Times New Roman"/>
                <w:color w:val="auto"/>
                <w:sz w:val="20"/>
                <w:szCs w:val="20"/>
              </w:rPr>
            </w:pPr>
            <w:r w:rsidRPr="00C03496">
              <w:rPr>
                <w:rFonts w:ascii="Times New Roman" w:hAnsi="Times New Roman" w:cs="Times New Roman"/>
                <w:color w:val="auto"/>
                <w:sz w:val="20"/>
                <w:szCs w:val="20"/>
              </w:rPr>
              <w:t>(60, 85)</w:t>
            </w:r>
          </w:p>
        </w:tc>
      </w:tr>
    </w:tbl>
    <w:p w14:paraId="346AA2C3" w14:textId="77777777" w:rsidR="00624436" w:rsidRDefault="00624436" w:rsidP="00624436"/>
    <w:p w14:paraId="67ED50D7" w14:textId="77777777" w:rsidR="00325AF6" w:rsidRDefault="00624436">
      <w:pPr>
        <w:spacing w:after="160" w:line="259" w:lineRule="auto"/>
        <w:sectPr w:rsidR="00325AF6" w:rsidSect="00325AF6">
          <w:pgSz w:w="16838" w:h="11906" w:orient="landscape"/>
          <w:pgMar w:top="1440" w:right="1440" w:bottom="1440" w:left="1440" w:header="708" w:footer="340" w:gutter="0"/>
          <w:cols w:space="708"/>
          <w:docGrid w:linePitch="360"/>
        </w:sectPr>
      </w:pPr>
      <w:r>
        <w:br w:type="page"/>
      </w:r>
    </w:p>
    <w:p w14:paraId="4AB7A607" w14:textId="2D8C9812" w:rsidR="006807BD" w:rsidRPr="00B02585" w:rsidRDefault="006807BD" w:rsidP="00B02585">
      <w:pPr>
        <w:pStyle w:val="Heading5"/>
        <w:rPr>
          <w:rFonts w:cs="Times New Roman"/>
          <w:szCs w:val="24"/>
        </w:rPr>
      </w:pPr>
      <w:bookmarkStart w:id="369" w:name="_Ref43394001"/>
      <w:bookmarkStart w:id="370" w:name="_Toc49168516"/>
      <w:r w:rsidRPr="00B02585">
        <w:rPr>
          <w:rFonts w:cs="Times New Roman"/>
          <w:szCs w:val="24"/>
        </w:rPr>
        <w:lastRenderedPageBreak/>
        <w:t>Mean resource use</w:t>
      </w:r>
      <w:r w:rsidR="00B02585">
        <w:rPr>
          <w:rFonts w:cs="Times New Roman"/>
          <w:szCs w:val="24"/>
        </w:rPr>
        <w:t xml:space="preserve"> for ‘other’ reason only</w:t>
      </w:r>
      <w:r w:rsidRPr="00B02585">
        <w:rPr>
          <w:rFonts w:cs="Times New Roman"/>
          <w:szCs w:val="24"/>
        </w:rPr>
        <w:t>,</w:t>
      </w:r>
      <w:r w:rsidR="00B02585">
        <w:rPr>
          <w:rFonts w:cs="Times New Roman"/>
          <w:szCs w:val="24"/>
        </w:rPr>
        <w:t xml:space="preserve"> i.e. non falls-related,</w:t>
      </w:r>
      <w:r w:rsidRPr="00B02585">
        <w:rPr>
          <w:rFonts w:cs="Times New Roman"/>
          <w:szCs w:val="24"/>
        </w:rPr>
        <w:t xml:space="preserve"> based on all available cases</w:t>
      </w:r>
      <w:bookmarkEnd w:id="369"/>
      <w:bookmarkEnd w:id="370"/>
      <w:r w:rsidRPr="00B02585">
        <w:rPr>
          <w:rFonts w:cs="Times New Roman"/>
          <w:szCs w:val="24"/>
        </w:rPr>
        <w:t xml:space="preserve"> </w:t>
      </w:r>
      <w:bookmarkEnd w:id="364"/>
      <w:r w:rsidRPr="00B02585">
        <w:rPr>
          <w:rFonts w:cs="Times New Roman"/>
          <w:szCs w:val="24"/>
        </w:rPr>
        <w:t xml:space="preserve"> </w:t>
      </w:r>
    </w:p>
    <w:p w14:paraId="3B4F6220" w14:textId="7C4B97CB" w:rsidR="00413D71" w:rsidRPr="00B02585" w:rsidRDefault="00413D71" w:rsidP="00413D71">
      <w:pPr>
        <w:rPr>
          <w:b/>
        </w:rPr>
      </w:pPr>
    </w:p>
    <w:tbl>
      <w:tblPr>
        <w:tblW w:w="5000" w:type="pct"/>
        <w:tblLook w:val="04A0" w:firstRow="1" w:lastRow="0" w:firstColumn="1" w:lastColumn="0" w:noHBand="0" w:noVBand="1"/>
      </w:tblPr>
      <w:tblGrid>
        <w:gridCol w:w="2967"/>
        <w:gridCol w:w="1275"/>
        <w:gridCol w:w="710"/>
        <w:gridCol w:w="992"/>
        <w:gridCol w:w="1275"/>
        <w:gridCol w:w="850"/>
        <w:gridCol w:w="937"/>
      </w:tblGrid>
      <w:tr w:rsidR="006807BD" w14:paraId="1AAF9D25" w14:textId="77777777" w:rsidTr="000672FF">
        <w:trPr>
          <w:trHeight w:val="315"/>
        </w:trPr>
        <w:tc>
          <w:tcPr>
            <w:tcW w:w="1647" w:type="pct"/>
            <w:tcBorders>
              <w:top w:val="single" w:sz="8" w:space="0" w:color="auto"/>
              <w:left w:val="single" w:sz="8" w:space="0" w:color="auto"/>
              <w:bottom w:val="single" w:sz="8" w:space="0" w:color="auto"/>
              <w:right w:val="single" w:sz="8" w:space="0" w:color="auto"/>
            </w:tcBorders>
            <w:vAlign w:val="center"/>
            <w:hideMark/>
          </w:tcPr>
          <w:p w14:paraId="02692A45"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w:t>
            </w:r>
          </w:p>
        </w:tc>
        <w:tc>
          <w:tcPr>
            <w:tcW w:w="1653" w:type="pct"/>
            <w:gridSpan w:val="3"/>
            <w:tcBorders>
              <w:top w:val="single" w:sz="8" w:space="0" w:color="auto"/>
              <w:left w:val="nil"/>
              <w:bottom w:val="single" w:sz="8" w:space="0" w:color="auto"/>
              <w:right w:val="single" w:sz="8" w:space="0" w:color="000000"/>
            </w:tcBorders>
            <w:vAlign w:val="center"/>
            <w:hideMark/>
          </w:tcPr>
          <w:p w14:paraId="178756BC" w14:textId="77777777" w:rsidR="006807BD" w:rsidRDefault="006807BD" w:rsidP="000672FF">
            <w:pPr>
              <w:spacing w:line="240" w:lineRule="auto"/>
              <w:jc w:val="center"/>
              <w:rPr>
                <w:rFonts w:eastAsia="Times New Roman" w:cs="Times New Roman"/>
                <w:b/>
                <w:bCs/>
                <w:color w:val="000000"/>
                <w:sz w:val="20"/>
                <w:szCs w:val="20"/>
                <w:lang w:eastAsia="en-GB"/>
              </w:rPr>
            </w:pPr>
            <w:r>
              <w:rPr>
                <w:rFonts w:eastAsia="Times New Roman" w:cs="Times New Roman"/>
                <w:b/>
                <w:bCs/>
                <w:color w:val="000000"/>
                <w:sz w:val="20"/>
                <w:szCs w:val="20"/>
                <w:lang w:eastAsia="en-GB"/>
              </w:rPr>
              <w:t>Intervention</w:t>
            </w:r>
          </w:p>
        </w:tc>
        <w:tc>
          <w:tcPr>
            <w:tcW w:w="1700" w:type="pct"/>
            <w:gridSpan w:val="3"/>
            <w:tcBorders>
              <w:top w:val="single" w:sz="8" w:space="0" w:color="auto"/>
              <w:left w:val="nil"/>
              <w:bottom w:val="single" w:sz="8" w:space="0" w:color="auto"/>
              <w:right w:val="single" w:sz="8" w:space="0" w:color="000000"/>
            </w:tcBorders>
            <w:vAlign w:val="center"/>
            <w:hideMark/>
          </w:tcPr>
          <w:p w14:paraId="3E173095" w14:textId="77777777" w:rsidR="006807BD" w:rsidRDefault="006807BD" w:rsidP="000672FF">
            <w:pPr>
              <w:spacing w:line="240" w:lineRule="auto"/>
              <w:jc w:val="center"/>
              <w:rPr>
                <w:rFonts w:eastAsia="Times New Roman" w:cs="Times New Roman"/>
                <w:b/>
                <w:bCs/>
                <w:color w:val="000000"/>
                <w:sz w:val="20"/>
                <w:szCs w:val="20"/>
                <w:lang w:eastAsia="en-GB"/>
              </w:rPr>
            </w:pPr>
            <w:r>
              <w:rPr>
                <w:rFonts w:eastAsia="Times New Roman" w:cs="Times New Roman"/>
                <w:b/>
                <w:bCs/>
                <w:color w:val="000000"/>
                <w:sz w:val="20"/>
                <w:szCs w:val="20"/>
                <w:lang w:eastAsia="en-GB"/>
              </w:rPr>
              <w:t>Usual care</w:t>
            </w:r>
          </w:p>
        </w:tc>
      </w:tr>
      <w:tr w:rsidR="006807BD" w14:paraId="5F46B3C4" w14:textId="77777777" w:rsidTr="000672FF">
        <w:trPr>
          <w:trHeight w:val="366"/>
        </w:trPr>
        <w:tc>
          <w:tcPr>
            <w:tcW w:w="1647" w:type="pct"/>
            <w:tcBorders>
              <w:top w:val="nil"/>
              <w:left w:val="single" w:sz="8" w:space="0" w:color="auto"/>
              <w:bottom w:val="single" w:sz="8" w:space="0" w:color="auto"/>
              <w:right w:val="single" w:sz="8" w:space="0" w:color="auto"/>
            </w:tcBorders>
            <w:vAlign w:val="center"/>
            <w:hideMark/>
          </w:tcPr>
          <w:p w14:paraId="5E2C6630"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Type of resource use </w:t>
            </w:r>
          </w:p>
        </w:tc>
        <w:tc>
          <w:tcPr>
            <w:tcW w:w="708" w:type="pct"/>
            <w:tcBorders>
              <w:top w:val="nil"/>
              <w:left w:val="nil"/>
              <w:bottom w:val="single" w:sz="8" w:space="0" w:color="auto"/>
              <w:right w:val="single" w:sz="8" w:space="0" w:color="auto"/>
            </w:tcBorders>
            <w:vAlign w:val="center"/>
            <w:hideMark/>
          </w:tcPr>
          <w:p w14:paraId="68591FCB" w14:textId="77777777" w:rsidR="006807BD" w:rsidRDefault="006807BD" w:rsidP="000672FF">
            <w:pPr>
              <w:spacing w:line="240" w:lineRule="auto"/>
              <w:jc w:val="center"/>
              <w:rPr>
                <w:rFonts w:eastAsia="Times New Roman" w:cs="Times New Roman"/>
                <w:b/>
                <w:bCs/>
                <w:color w:val="000000"/>
                <w:sz w:val="20"/>
                <w:szCs w:val="20"/>
                <w:lang w:eastAsia="en-GB"/>
              </w:rPr>
            </w:pPr>
            <w:r>
              <w:rPr>
                <w:rFonts w:eastAsia="Times New Roman" w:cs="Times New Roman"/>
                <w:b/>
                <w:bCs/>
                <w:color w:val="000000"/>
                <w:sz w:val="20"/>
                <w:szCs w:val="20"/>
                <w:lang w:eastAsia="en-GB"/>
              </w:rPr>
              <w:t>Mean (SD)</w:t>
            </w:r>
          </w:p>
        </w:tc>
        <w:tc>
          <w:tcPr>
            <w:tcW w:w="945" w:type="pct"/>
            <w:gridSpan w:val="2"/>
            <w:tcBorders>
              <w:top w:val="single" w:sz="8" w:space="0" w:color="auto"/>
              <w:left w:val="nil"/>
              <w:bottom w:val="single" w:sz="8" w:space="0" w:color="auto"/>
              <w:right w:val="single" w:sz="8" w:space="0" w:color="000000"/>
            </w:tcBorders>
            <w:vAlign w:val="center"/>
            <w:hideMark/>
          </w:tcPr>
          <w:p w14:paraId="3E259F37" w14:textId="77777777" w:rsidR="006807BD" w:rsidRDefault="006807BD" w:rsidP="000672FF">
            <w:pPr>
              <w:spacing w:line="240" w:lineRule="auto"/>
              <w:jc w:val="center"/>
              <w:rPr>
                <w:rFonts w:eastAsia="Times New Roman" w:cs="Times New Roman"/>
                <w:b/>
                <w:bCs/>
                <w:color w:val="000000"/>
                <w:sz w:val="20"/>
                <w:szCs w:val="20"/>
                <w:lang w:eastAsia="en-GB"/>
              </w:rPr>
            </w:pPr>
            <w:r>
              <w:rPr>
                <w:rFonts w:eastAsia="Times New Roman" w:cs="Times New Roman"/>
                <w:b/>
                <w:bCs/>
                <w:color w:val="000000"/>
                <w:sz w:val="20"/>
                <w:szCs w:val="20"/>
                <w:lang w:eastAsia="en-GB"/>
              </w:rPr>
              <w:t>Missing (%)</w:t>
            </w:r>
          </w:p>
        </w:tc>
        <w:tc>
          <w:tcPr>
            <w:tcW w:w="708" w:type="pct"/>
            <w:tcBorders>
              <w:top w:val="nil"/>
              <w:left w:val="nil"/>
              <w:bottom w:val="single" w:sz="8" w:space="0" w:color="auto"/>
              <w:right w:val="single" w:sz="8" w:space="0" w:color="auto"/>
            </w:tcBorders>
            <w:vAlign w:val="center"/>
            <w:hideMark/>
          </w:tcPr>
          <w:p w14:paraId="4459CD1C" w14:textId="77777777" w:rsidR="006807BD" w:rsidRDefault="006807BD" w:rsidP="000672FF">
            <w:pPr>
              <w:spacing w:line="240" w:lineRule="auto"/>
              <w:jc w:val="center"/>
              <w:rPr>
                <w:rFonts w:eastAsia="Times New Roman" w:cs="Times New Roman"/>
                <w:b/>
                <w:bCs/>
                <w:color w:val="000000"/>
                <w:sz w:val="20"/>
                <w:szCs w:val="20"/>
                <w:lang w:eastAsia="en-GB"/>
              </w:rPr>
            </w:pPr>
            <w:r>
              <w:rPr>
                <w:rFonts w:eastAsia="Times New Roman" w:cs="Times New Roman"/>
                <w:b/>
                <w:bCs/>
                <w:color w:val="000000"/>
                <w:sz w:val="20"/>
                <w:szCs w:val="20"/>
                <w:lang w:eastAsia="en-GB"/>
              </w:rPr>
              <w:t>Mean (SD)</w:t>
            </w:r>
          </w:p>
        </w:tc>
        <w:tc>
          <w:tcPr>
            <w:tcW w:w="992" w:type="pct"/>
            <w:gridSpan w:val="2"/>
            <w:tcBorders>
              <w:top w:val="single" w:sz="8" w:space="0" w:color="auto"/>
              <w:left w:val="nil"/>
              <w:bottom w:val="single" w:sz="8" w:space="0" w:color="auto"/>
              <w:right w:val="single" w:sz="8" w:space="0" w:color="000000"/>
            </w:tcBorders>
            <w:vAlign w:val="center"/>
            <w:hideMark/>
          </w:tcPr>
          <w:p w14:paraId="441E73A1" w14:textId="77777777" w:rsidR="006807BD" w:rsidRDefault="006807BD" w:rsidP="000672FF">
            <w:pPr>
              <w:spacing w:line="240" w:lineRule="auto"/>
              <w:jc w:val="center"/>
              <w:rPr>
                <w:rFonts w:eastAsia="Times New Roman" w:cs="Times New Roman"/>
                <w:b/>
                <w:bCs/>
                <w:color w:val="000000"/>
                <w:sz w:val="20"/>
                <w:szCs w:val="20"/>
                <w:lang w:eastAsia="en-GB"/>
              </w:rPr>
            </w:pPr>
            <w:r>
              <w:rPr>
                <w:rFonts w:eastAsia="Times New Roman" w:cs="Times New Roman"/>
                <w:b/>
                <w:bCs/>
                <w:color w:val="000000"/>
                <w:sz w:val="20"/>
                <w:szCs w:val="20"/>
                <w:lang w:eastAsia="en-GB"/>
              </w:rPr>
              <w:t>Missing (%)</w:t>
            </w:r>
          </w:p>
        </w:tc>
      </w:tr>
      <w:tr w:rsidR="006807BD" w14:paraId="3BC76140" w14:textId="77777777" w:rsidTr="000672FF">
        <w:trPr>
          <w:trHeight w:val="259"/>
        </w:trPr>
        <w:tc>
          <w:tcPr>
            <w:tcW w:w="1647" w:type="pct"/>
            <w:tcBorders>
              <w:top w:val="nil"/>
              <w:left w:val="single" w:sz="8" w:space="0" w:color="auto"/>
              <w:bottom w:val="nil"/>
              <w:right w:val="single" w:sz="8" w:space="0" w:color="auto"/>
            </w:tcBorders>
            <w:vAlign w:val="center"/>
            <w:hideMark/>
          </w:tcPr>
          <w:p w14:paraId="366B3C99"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GP visit at GP practice / home   </w:t>
            </w:r>
          </w:p>
        </w:tc>
        <w:tc>
          <w:tcPr>
            <w:tcW w:w="708" w:type="pct"/>
            <w:tcBorders>
              <w:top w:val="nil"/>
              <w:left w:val="nil"/>
              <w:bottom w:val="nil"/>
              <w:right w:val="single" w:sz="8" w:space="0" w:color="auto"/>
            </w:tcBorders>
            <w:vAlign w:val="center"/>
            <w:hideMark/>
          </w:tcPr>
          <w:p w14:paraId="4B007D9E"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 </w:t>
            </w:r>
          </w:p>
        </w:tc>
        <w:tc>
          <w:tcPr>
            <w:tcW w:w="394" w:type="pct"/>
            <w:tcBorders>
              <w:top w:val="nil"/>
              <w:left w:val="nil"/>
              <w:bottom w:val="nil"/>
              <w:right w:val="single" w:sz="8" w:space="0" w:color="auto"/>
            </w:tcBorders>
            <w:vAlign w:val="center"/>
            <w:hideMark/>
          </w:tcPr>
          <w:p w14:paraId="6CDFED8A"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 </w:t>
            </w:r>
          </w:p>
        </w:tc>
        <w:tc>
          <w:tcPr>
            <w:tcW w:w="551" w:type="pct"/>
            <w:tcBorders>
              <w:top w:val="nil"/>
              <w:left w:val="nil"/>
              <w:bottom w:val="nil"/>
              <w:right w:val="single" w:sz="8" w:space="0" w:color="auto"/>
            </w:tcBorders>
            <w:vAlign w:val="center"/>
            <w:hideMark/>
          </w:tcPr>
          <w:p w14:paraId="65A8AA7C"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 </w:t>
            </w:r>
          </w:p>
        </w:tc>
        <w:tc>
          <w:tcPr>
            <w:tcW w:w="708" w:type="pct"/>
            <w:tcBorders>
              <w:top w:val="nil"/>
              <w:left w:val="nil"/>
              <w:bottom w:val="nil"/>
              <w:right w:val="single" w:sz="8" w:space="0" w:color="auto"/>
            </w:tcBorders>
            <w:vAlign w:val="center"/>
            <w:hideMark/>
          </w:tcPr>
          <w:p w14:paraId="12A151DC"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 </w:t>
            </w:r>
          </w:p>
        </w:tc>
        <w:tc>
          <w:tcPr>
            <w:tcW w:w="472" w:type="pct"/>
            <w:tcBorders>
              <w:top w:val="nil"/>
              <w:left w:val="nil"/>
              <w:bottom w:val="nil"/>
              <w:right w:val="single" w:sz="8" w:space="0" w:color="auto"/>
            </w:tcBorders>
            <w:vAlign w:val="center"/>
            <w:hideMark/>
          </w:tcPr>
          <w:p w14:paraId="51CE0D3C"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 </w:t>
            </w:r>
          </w:p>
        </w:tc>
        <w:tc>
          <w:tcPr>
            <w:tcW w:w="520" w:type="pct"/>
            <w:tcBorders>
              <w:top w:val="nil"/>
              <w:left w:val="nil"/>
              <w:bottom w:val="nil"/>
              <w:right w:val="single" w:sz="8" w:space="0" w:color="auto"/>
            </w:tcBorders>
            <w:vAlign w:val="center"/>
            <w:hideMark/>
          </w:tcPr>
          <w:p w14:paraId="68DE85FE"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 </w:t>
            </w:r>
          </w:p>
        </w:tc>
      </w:tr>
      <w:tr w:rsidR="006807BD" w14:paraId="20144077" w14:textId="77777777" w:rsidTr="000672FF">
        <w:trPr>
          <w:trHeight w:val="300"/>
        </w:trPr>
        <w:tc>
          <w:tcPr>
            <w:tcW w:w="1647" w:type="pct"/>
            <w:tcBorders>
              <w:top w:val="nil"/>
              <w:left w:val="single" w:sz="8" w:space="0" w:color="auto"/>
              <w:bottom w:val="nil"/>
              <w:right w:val="single" w:sz="8" w:space="0" w:color="auto"/>
            </w:tcBorders>
            <w:vAlign w:val="center"/>
            <w:hideMark/>
          </w:tcPr>
          <w:p w14:paraId="6AEAB761"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Baseline</w:t>
            </w:r>
          </w:p>
        </w:tc>
        <w:tc>
          <w:tcPr>
            <w:tcW w:w="708" w:type="pct"/>
            <w:tcBorders>
              <w:top w:val="nil"/>
              <w:left w:val="nil"/>
              <w:bottom w:val="nil"/>
              <w:right w:val="single" w:sz="8" w:space="0" w:color="auto"/>
            </w:tcBorders>
            <w:vAlign w:val="center"/>
            <w:hideMark/>
          </w:tcPr>
          <w:p w14:paraId="4989E9FE"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1.69 (1.96)</w:t>
            </w:r>
          </w:p>
        </w:tc>
        <w:tc>
          <w:tcPr>
            <w:tcW w:w="394" w:type="pct"/>
            <w:tcBorders>
              <w:top w:val="nil"/>
              <w:left w:val="nil"/>
              <w:bottom w:val="nil"/>
              <w:right w:val="single" w:sz="8" w:space="0" w:color="auto"/>
            </w:tcBorders>
            <w:vAlign w:val="center"/>
            <w:hideMark/>
          </w:tcPr>
          <w:p w14:paraId="4AE28286"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39</w:t>
            </w:r>
          </w:p>
        </w:tc>
        <w:tc>
          <w:tcPr>
            <w:tcW w:w="551" w:type="pct"/>
            <w:tcBorders>
              <w:top w:val="nil"/>
              <w:left w:val="nil"/>
              <w:bottom w:val="nil"/>
              <w:right w:val="single" w:sz="8" w:space="0" w:color="auto"/>
            </w:tcBorders>
            <w:vAlign w:val="center"/>
            <w:hideMark/>
          </w:tcPr>
          <w:p w14:paraId="6EB632EE"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9.1%</w:t>
            </w:r>
          </w:p>
        </w:tc>
        <w:tc>
          <w:tcPr>
            <w:tcW w:w="708" w:type="pct"/>
            <w:tcBorders>
              <w:top w:val="nil"/>
              <w:left w:val="nil"/>
              <w:bottom w:val="nil"/>
              <w:right w:val="single" w:sz="8" w:space="0" w:color="auto"/>
            </w:tcBorders>
            <w:vAlign w:val="center"/>
            <w:hideMark/>
          </w:tcPr>
          <w:p w14:paraId="5ECCD603"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1.86 (3.58)</w:t>
            </w:r>
          </w:p>
        </w:tc>
        <w:tc>
          <w:tcPr>
            <w:tcW w:w="472" w:type="pct"/>
            <w:tcBorders>
              <w:top w:val="nil"/>
              <w:left w:val="nil"/>
              <w:bottom w:val="nil"/>
              <w:right w:val="single" w:sz="8" w:space="0" w:color="auto"/>
            </w:tcBorders>
            <w:vAlign w:val="center"/>
            <w:hideMark/>
          </w:tcPr>
          <w:p w14:paraId="733B0D2D"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106</w:t>
            </w:r>
          </w:p>
        </w:tc>
        <w:tc>
          <w:tcPr>
            <w:tcW w:w="520" w:type="pct"/>
            <w:tcBorders>
              <w:top w:val="nil"/>
              <w:left w:val="nil"/>
              <w:bottom w:val="nil"/>
              <w:right w:val="single" w:sz="8" w:space="0" w:color="auto"/>
            </w:tcBorders>
            <w:vAlign w:val="center"/>
            <w:hideMark/>
          </w:tcPr>
          <w:p w14:paraId="3B755A41" w14:textId="669D5E71" w:rsidR="006807BD" w:rsidRDefault="006807BD" w:rsidP="00955838">
            <w:pPr>
              <w:spacing w:line="240" w:lineRule="auto"/>
              <w:rPr>
                <w:rFonts w:eastAsia="Times New Roman" w:cs="Times New Roman"/>
                <w:sz w:val="20"/>
                <w:szCs w:val="20"/>
                <w:lang w:eastAsia="en-GB"/>
              </w:rPr>
            </w:pPr>
            <w:r>
              <w:rPr>
                <w:rFonts w:eastAsia="Times New Roman" w:cs="Times New Roman"/>
                <w:sz w:val="20"/>
                <w:szCs w:val="20"/>
                <w:lang w:eastAsia="en-GB"/>
              </w:rPr>
              <w:t>11.</w:t>
            </w:r>
            <w:r w:rsidR="00955838">
              <w:rPr>
                <w:rFonts w:eastAsia="Times New Roman" w:cs="Times New Roman"/>
                <w:sz w:val="20"/>
                <w:szCs w:val="20"/>
                <w:lang w:eastAsia="en-GB"/>
              </w:rPr>
              <w:t>8</w:t>
            </w:r>
            <w:r>
              <w:rPr>
                <w:rFonts w:eastAsia="Times New Roman" w:cs="Times New Roman"/>
                <w:sz w:val="20"/>
                <w:szCs w:val="20"/>
                <w:lang w:eastAsia="en-GB"/>
              </w:rPr>
              <w:t>%</w:t>
            </w:r>
          </w:p>
        </w:tc>
      </w:tr>
      <w:tr w:rsidR="006807BD" w14:paraId="628F1EA3" w14:textId="77777777" w:rsidTr="000672FF">
        <w:trPr>
          <w:trHeight w:val="300"/>
        </w:trPr>
        <w:tc>
          <w:tcPr>
            <w:tcW w:w="1647" w:type="pct"/>
            <w:tcBorders>
              <w:top w:val="nil"/>
              <w:left w:val="single" w:sz="8" w:space="0" w:color="auto"/>
              <w:bottom w:val="nil"/>
              <w:right w:val="single" w:sz="8" w:space="0" w:color="auto"/>
            </w:tcBorders>
            <w:vAlign w:val="center"/>
            <w:hideMark/>
          </w:tcPr>
          <w:p w14:paraId="43F9C855"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4 months</w:t>
            </w:r>
          </w:p>
        </w:tc>
        <w:tc>
          <w:tcPr>
            <w:tcW w:w="708" w:type="pct"/>
            <w:tcBorders>
              <w:top w:val="nil"/>
              <w:left w:val="nil"/>
              <w:bottom w:val="nil"/>
              <w:right w:val="single" w:sz="8" w:space="0" w:color="auto"/>
            </w:tcBorders>
            <w:vAlign w:val="center"/>
            <w:hideMark/>
          </w:tcPr>
          <w:p w14:paraId="60873A12" w14:textId="42D0908F" w:rsidR="006807BD" w:rsidRDefault="006807BD" w:rsidP="00955838">
            <w:pPr>
              <w:spacing w:line="240" w:lineRule="auto"/>
              <w:rPr>
                <w:rFonts w:eastAsia="Times New Roman" w:cs="Times New Roman"/>
                <w:sz w:val="20"/>
                <w:szCs w:val="20"/>
                <w:lang w:eastAsia="en-GB"/>
              </w:rPr>
            </w:pPr>
            <w:r>
              <w:rPr>
                <w:rFonts w:eastAsia="Times New Roman" w:cs="Times New Roman"/>
                <w:sz w:val="20"/>
                <w:szCs w:val="20"/>
                <w:lang w:eastAsia="en-GB"/>
              </w:rPr>
              <w:t>1.4</w:t>
            </w:r>
            <w:r w:rsidR="00955838">
              <w:rPr>
                <w:rFonts w:eastAsia="Times New Roman" w:cs="Times New Roman"/>
                <w:sz w:val="20"/>
                <w:szCs w:val="20"/>
                <w:lang w:eastAsia="en-GB"/>
              </w:rPr>
              <w:t>8</w:t>
            </w:r>
            <w:r>
              <w:rPr>
                <w:rFonts w:eastAsia="Times New Roman" w:cs="Times New Roman"/>
                <w:sz w:val="20"/>
                <w:szCs w:val="20"/>
                <w:lang w:eastAsia="en-GB"/>
              </w:rPr>
              <w:t xml:space="preserve"> (2.0</w:t>
            </w:r>
            <w:r w:rsidR="00955838">
              <w:rPr>
                <w:rFonts w:eastAsia="Times New Roman" w:cs="Times New Roman"/>
                <w:sz w:val="20"/>
                <w:szCs w:val="20"/>
                <w:lang w:eastAsia="en-GB"/>
              </w:rPr>
              <w:t>8</w:t>
            </w:r>
            <w:r>
              <w:rPr>
                <w:rFonts w:eastAsia="Times New Roman" w:cs="Times New Roman"/>
                <w:sz w:val="20"/>
                <w:szCs w:val="20"/>
                <w:lang w:eastAsia="en-GB"/>
              </w:rPr>
              <w:t>)</w:t>
            </w:r>
          </w:p>
        </w:tc>
        <w:tc>
          <w:tcPr>
            <w:tcW w:w="394" w:type="pct"/>
            <w:tcBorders>
              <w:top w:val="nil"/>
              <w:left w:val="nil"/>
              <w:bottom w:val="nil"/>
              <w:right w:val="single" w:sz="8" w:space="0" w:color="auto"/>
            </w:tcBorders>
            <w:vAlign w:val="center"/>
            <w:hideMark/>
          </w:tcPr>
          <w:p w14:paraId="3ECBB289" w14:textId="5646A640" w:rsidR="006807BD" w:rsidRDefault="006807BD" w:rsidP="00955838">
            <w:pPr>
              <w:spacing w:line="240" w:lineRule="auto"/>
              <w:rPr>
                <w:rFonts w:eastAsia="Times New Roman" w:cs="Times New Roman"/>
                <w:sz w:val="20"/>
                <w:szCs w:val="20"/>
                <w:lang w:eastAsia="en-GB"/>
              </w:rPr>
            </w:pPr>
            <w:r>
              <w:rPr>
                <w:rFonts w:eastAsia="Times New Roman" w:cs="Times New Roman"/>
                <w:sz w:val="20"/>
                <w:szCs w:val="20"/>
                <w:lang w:eastAsia="en-GB"/>
              </w:rPr>
              <w:t>6</w:t>
            </w:r>
            <w:r w:rsidR="00955838">
              <w:rPr>
                <w:rFonts w:eastAsia="Times New Roman" w:cs="Times New Roman"/>
                <w:sz w:val="20"/>
                <w:szCs w:val="20"/>
                <w:lang w:eastAsia="en-GB"/>
              </w:rPr>
              <w:t>3</w:t>
            </w:r>
          </w:p>
        </w:tc>
        <w:tc>
          <w:tcPr>
            <w:tcW w:w="551" w:type="pct"/>
            <w:tcBorders>
              <w:top w:val="nil"/>
              <w:left w:val="nil"/>
              <w:bottom w:val="nil"/>
              <w:right w:val="single" w:sz="8" w:space="0" w:color="auto"/>
            </w:tcBorders>
            <w:vAlign w:val="center"/>
            <w:hideMark/>
          </w:tcPr>
          <w:p w14:paraId="278CFE20" w14:textId="6F64B918"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14.</w:t>
            </w:r>
            <w:r w:rsidR="00955838">
              <w:rPr>
                <w:rFonts w:eastAsia="Times New Roman" w:cs="Times New Roman"/>
                <w:sz w:val="20"/>
                <w:szCs w:val="20"/>
                <w:lang w:eastAsia="en-GB"/>
              </w:rPr>
              <w:t>7</w:t>
            </w:r>
            <w:r>
              <w:rPr>
                <w:rFonts w:eastAsia="Times New Roman" w:cs="Times New Roman"/>
                <w:sz w:val="20"/>
                <w:szCs w:val="20"/>
                <w:lang w:eastAsia="en-GB"/>
              </w:rPr>
              <w:t>%</w:t>
            </w:r>
          </w:p>
        </w:tc>
        <w:tc>
          <w:tcPr>
            <w:tcW w:w="708" w:type="pct"/>
            <w:tcBorders>
              <w:top w:val="nil"/>
              <w:left w:val="nil"/>
              <w:bottom w:val="nil"/>
              <w:right w:val="single" w:sz="8" w:space="0" w:color="auto"/>
            </w:tcBorders>
            <w:vAlign w:val="center"/>
            <w:hideMark/>
          </w:tcPr>
          <w:p w14:paraId="66FDC89F" w14:textId="061DB161"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1.5</w:t>
            </w:r>
            <w:r w:rsidR="00955838">
              <w:rPr>
                <w:rFonts w:eastAsia="Times New Roman" w:cs="Times New Roman"/>
                <w:sz w:val="20"/>
                <w:szCs w:val="20"/>
                <w:lang w:eastAsia="en-GB"/>
              </w:rPr>
              <w:t>2</w:t>
            </w:r>
            <w:r>
              <w:rPr>
                <w:rFonts w:eastAsia="Times New Roman" w:cs="Times New Roman"/>
                <w:sz w:val="20"/>
                <w:szCs w:val="20"/>
                <w:lang w:eastAsia="en-GB"/>
              </w:rPr>
              <w:t xml:space="preserve"> (1.91)</w:t>
            </w:r>
          </w:p>
        </w:tc>
        <w:tc>
          <w:tcPr>
            <w:tcW w:w="472" w:type="pct"/>
            <w:tcBorders>
              <w:top w:val="nil"/>
              <w:left w:val="nil"/>
              <w:bottom w:val="nil"/>
              <w:right w:val="single" w:sz="8" w:space="0" w:color="auto"/>
            </w:tcBorders>
            <w:vAlign w:val="center"/>
            <w:hideMark/>
          </w:tcPr>
          <w:p w14:paraId="3106620A" w14:textId="3C2A79D4"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w:t>
            </w:r>
            <w:r w:rsidR="00955838">
              <w:rPr>
                <w:rFonts w:eastAsia="Times New Roman" w:cs="Times New Roman"/>
                <w:sz w:val="20"/>
                <w:szCs w:val="20"/>
                <w:lang w:eastAsia="en-GB"/>
              </w:rPr>
              <w:t>12</w:t>
            </w:r>
          </w:p>
        </w:tc>
        <w:tc>
          <w:tcPr>
            <w:tcW w:w="520" w:type="pct"/>
            <w:tcBorders>
              <w:top w:val="nil"/>
              <w:left w:val="nil"/>
              <w:bottom w:val="nil"/>
              <w:right w:val="single" w:sz="8" w:space="0" w:color="auto"/>
            </w:tcBorders>
            <w:vAlign w:val="center"/>
            <w:hideMark/>
          </w:tcPr>
          <w:p w14:paraId="5CEBF126" w14:textId="44909E92"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12.</w:t>
            </w:r>
            <w:r w:rsidR="00955838">
              <w:rPr>
                <w:rFonts w:eastAsia="Times New Roman" w:cs="Times New Roman"/>
                <w:sz w:val="20"/>
                <w:szCs w:val="20"/>
                <w:lang w:eastAsia="en-GB"/>
              </w:rPr>
              <w:t>4</w:t>
            </w:r>
            <w:r>
              <w:rPr>
                <w:rFonts w:eastAsia="Times New Roman" w:cs="Times New Roman"/>
                <w:sz w:val="20"/>
                <w:szCs w:val="20"/>
                <w:lang w:eastAsia="en-GB"/>
              </w:rPr>
              <w:t>%</w:t>
            </w:r>
          </w:p>
        </w:tc>
      </w:tr>
      <w:tr w:rsidR="006807BD" w14:paraId="503C2BE4" w14:textId="77777777" w:rsidTr="000672FF">
        <w:trPr>
          <w:trHeight w:val="300"/>
        </w:trPr>
        <w:tc>
          <w:tcPr>
            <w:tcW w:w="1647" w:type="pct"/>
            <w:tcBorders>
              <w:top w:val="nil"/>
              <w:left w:val="single" w:sz="8" w:space="0" w:color="auto"/>
              <w:bottom w:val="nil"/>
              <w:right w:val="single" w:sz="8" w:space="0" w:color="auto"/>
            </w:tcBorders>
            <w:vAlign w:val="center"/>
            <w:hideMark/>
          </w:tcPr>
          <w:p w14:paraId="27973945"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8 months</w:t>
            </w:r>
          </w:p>
        </w:tc>
        <w:tc>
          <w:tcPr>
            <w:tcW w:w="708" w:type="pct"/>
            <w:tcBorders>
              <w:top w:val="nil"/>
              <w:left w:val="nil"/>
              <w:bottom w:val="nil"/>
              <w:right w:val="single" w:sz="8" w:space="0" w:color="auto"/>
            </w:tcBorders>
            <w:vAlign w:val="center"/>
            <w:hideMark/>
          </w:tcPr>
          <w:p w14:paraId="6F7CCEAD"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1.68 (2.23)</w:t>
            </w:r>
          </w:p>
        </w:tc>
        <w:tc>
          <w:tcPr>
            <w:tcW w:w="394" w:type="pct"/>
            <w:tcBorders>
              <w:top w:val="nil"/>
              <w:left w:val="nil"/>
              <w:bottom w:val="nil"/>
              <w:right w:val="single" w:sz="8" w:space="0" w:color="auto"/>
            </w:tcBorders>
            <w:vAlign w:val="center"/>
            <w:hideMark/>
          </w:tcPr>
          <w:p w14:paraId="2211AF0C"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71</w:t>
            </w:r>
          </w:p>
        </w:tc>
        <w:tc>
          <w:tcPr>
            <w:tcW w:w="551" w:type="pct"/>
            <w:tcBorders>
              <w:top w:val="nil"/>
              <w:left w:val="nil"/>
              <w:bottom w:val="nil"/>
              <w:right w:val="single" w:sz="8" w:space="0" w:color="auto"/>
            </w:tcBorders>
            <w:vAlign w:val="center"/>
            <w:hideMark/>
          </w:tcPr>
          <w:p w14:paraId="1B751DED"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16.5%</w:t>
            </w:r>
          </w:p>
        </w:tc>
        <w:tc>
          <w:tcPr>
            <w:tcW w:w="708" w:type="pct"/>
            <w:tcBorders>
              <w:top w:val="nil"/>
              <w:left w:val="nil"/>
              <w:bottom w:val="nil"/>
              <w:right w:val="single" w:sz="8" w:space="0" w:color="auto"/>
            </w:tcBorders>
            <w:vAlign w:val="center"/>
            <w:hideMark/>
          </w:tcPr>
          <w:p w14:paraId="7709DA45"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1.56 (2.10)</w:t>
            </w:r>
          </w:p>
        </w:tc>
        <w:tc>
          <w:tcPr>
            <w:tcW w:w="472" w:type="pct"/>
            <w:tcBorders>
              <w:top w:val="nil"/>
              <w:left w:val="nil"/>
              <w:bottom w:val="nil"/>
              <w:right w:val="single" w:sz="8" w:space="0" w:color="auto"/>
            </w:tcBorders>
            <w:vAlign w:val="center"/>
            <w:hideMark/>
          </w:tcPr>
          <w:p w14:paraId="50078CB7"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132</w:t>
            </w:r>
          </w:p>
        </w:tc>
        <w:tc>
          <w:tcPr>
            <w:tcW w:w="520" w:type="pct"/>
            <w:tcBorders>
              <w:top w:val="nil"/>
              <w:left w:val="nil"/>
              <w:bottom w:val="nil"/>
              <w:right w:val="single" w:sz="8" w:space="0" w:color="auto"/>
            </w:tcBorders>
            <w:vAlign w:val="center"/>
            <w:hideMark/>
          </w:tcPr>
          <w:p w14:paraId="4CAE27DD"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14.7%</w:t>
            </w:r>
          </w:p>
        </w:tc>
      </w:tr>
      <w:tr w:rsidR="006807BD" w14:paraId="60B5B943" w14:textId="77777777" w:rsidTr="000672FF">
        <w:trPr>
          <w:trHeight w:val="371"/>
        </w:trPr>
        <w:tc>
          <w:tcPr>
            <w:tcW w:w="1647" w:type="pct"/>
            <w:tcBorders>
              <w:top w:val="nil"/>
              <w:left w:val="single" w:sz="8" w:space="0" w:color="auto"/>
              <w:bottom w:val="single" w:sz="8" w:space="0" w:color="auto"/>
              <w:right w:val="single" w:sz="8" w:space="0" w:color="auto"/>
            </w:tcBorders>
            <w:vAlign w:val="center"/>
            <w:hideMark/>
          </w:tcPr>
          <w:p w14:paraId="2F6CA52B"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12 months</w:t>
            </w:r>
          </w:p>
        </w:tc>
        <w:tc>
          <w:tcPr>
            <w:tcW w:w="708" w:type="pct"/>
            <w:tcBorders>
              <w:top w:val="nil"/>
              <w:left w:val="nil"/>
              <w:bottom w:val="single" w:sz="8" w:space="0" w:color="auto"/>
              <w:right w:val="single" w:sz="8" w:space="0" w:color="auto"/>
            </w:tcBorders>
            <w:vAlign w:val="center"/>
            <w:hideMark/>
          </w:tcPr>
          <w:p w14:paraId="76092634"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1.67 (2.00)</w:t>
            </w:r>
          </w:p>
        </w:tc>
        <w:tc>
          <w:tcPr>
            <w:tcW w:w="394" w:type="pct"/>
            <w:tcBorders>
              <w:top w:val="nil"/>
              <w:left w:val="nil"/>
              <w:bottom w:val="nil"/>
              <w:right w:val="single" w:sz="8" w:space="0" w:color="auto"/>
            </w:tcBorders>
            <w:vAlign w:val="center"/>
            <w:hideMark/>
          </w:tcPr>
          <w:p w14:paraId="580B92F3"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80</w:t>
            </w:r>
          </w:p>
        </w:tc>
        <w:tc>
          <w:tcPr>
            <w:tcW w:w="551" w:type="pct"/>
            <w:tcBorders>
              <w:top w:val="nil"/>
              <w:left w:val="nil"/>
              <w:bottom w:val="nil"/>
              <w:right w:val="single" w:sz="8" w:space="0" w:color="auto"/>
            </w:tcBorders>
            <w:vAlign w:val="center"/>
            <w:hideMark/>
          </w:tcPr>
          <w:p w14:paraId="4F114A12"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18.6%</w:t>
            </w:r>
          </w:p>
        </w:tc>
        <w:tc>
          <w:tcPr>
            <w:tcW w:w="708" w:type="pct"/>
            <w:tcBorders>
              <w:top w:val="nil"/>
              <w:left w:val="nil"/>
              <w:bottom w:val="single" w:sz="8" w:space="0" w:color="auto"/>
              <w:right w:val="single" w:sz="8" w:space="0" w:color="auto"/>
            </w:tcBorders>
            <w:vAlign w:val="center"/>
            <w:hideMark/>
          </w:tcPr>
          <w:p w14:paraId="65536D8D"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1.55 (2.61)</w:t>
            </w:r>
          </w:p>
        </w:tc>
        <w:tc>
          <w:tcPr>
            <w:tcW w:w="472" w:type="pct"/>
            <w:tcBorders>
              <w:top w:val="nil"/>
              <w:left w:val="nil"/>
              <w:bottom w:val="nil"/>
              <w:right w:val="single" w:sz="8" w:space="0" w:color="auto"/>
            </w:tcBorders>
            <w:vAlign w:val="center"/>
            <w:hideMark/>
          </w:tcPr>
          <w:p w14:paraId="4C9EB255"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164</w:t>
            </w:r>
          </w:p>
        </w:tc>
        <w:tc>
          <w:tcPr>
            <w:tcW w:w="520" w:type="pct"/>
            <w:tcBorders>
              <w:top w:val="nil"/>
              <w:left w:val="nil"/>
              <w:bottom w:val="nil"/>
              <w:right w:val="single" w:sz="8" w:space="0" w:color="auto"/>
            </w:tcBorders>
            <w:vAlign w:val="center"/>
            <w:hideMark/>
          </w:tcPr>
          <w:p w14:paraId="7F2C473C" w14:textId="77777777" w:rsidR="006807BD" w:rsidRDefault="006807BD" w:rsidP="000672FF">
            <w:pPr>
              <w:spacing w:line="240" w:lineRule="auto"/>
              <w:rPr>
                <w:rFonts w:eastAsia="Times New Roman" w:cs="Times New Roman"/>
                <w:sz w:val="20"/>
                <w:szCs w:val="20"/>
                <w:lang w:eastAsia="en-GB"/>
              </w:rPr>
            </w:pPr>
            <w:r>
              <w:rPr>
                <w:rFonts w:eastAsia="Times New Roman" w:cs="Times New Roman"/>
                <w:sz w:val="20"/>
                <w:szCs w:val="20"/>
                <w:lang w:eastAsia="en-GB"/>
              </w:rPr>
              <w:t>18.2%</w:t>
            </w:r>
          </w:p>
        </w:tc>
      </w:tr>
      <w:tr w:rsidR="006807BD" w14:paraId="34FF041B" w14:textId="77777777" w:rsidTr="000672FF">
        <w:trPr>
          <w:trHeight w:val="281"/>
        </w:trPr>
        <w:tc>
          <w:tcPr>
            <w:tcW w:w="1647" w:type="pct"/>
            <w:tcBorders>
              <w:top w:val="nil"/>
              <w:left w:val="single" w:sz="8" w:space="0" w:color="auto"/>
              <w:bottom w:val="nil"/>
              <w:right w:val="single" w:sz="8" w:space="0" w:color="auto"/>
            </w:tcBorders>
            <w:vAlign w:val="center"/>
            <w:hideMark/>
          </w:tcPr>
          <w:p w14:paraId="369131E8"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Nurse visit at GP practice/home </w:t>
            </w:r>
          </w:p>
        </w:tc>
        <w:tc>
          <w:tcPr>
            <w:tcW w:w="708" w:type="pct"/>
            <w:tcBorders>
              <w:top w:val="nil"/>
              <w:left w:val="nil"/>
              <w:bottom w:val="nil"/>
              <w:right w:val="single" w:sz="8" w:space="0" w:color="auto"/>
            </w:tcBorders>
            <w:vAlign w:val="center"/>
          </w:tcPr>
          <w:p w14:paraId="7B3460B4" w14:textId="77777777" w:rsidR="006807BD" w:rsidRDefault="006807BD" w:rsidP="000672FF">
            <w:pPr>
              <w:spacing w:line="240" w:lineRule="auto"/>
              <w:rPr>
                <w:rFonts w:eastAsia="Times New Roman" w:cs="Times New Roman"/>
                <w:color w:val="000000"/>
                <w:sz w:val="20"/>
                <w:szCs w:val="20"/>
                <w:lang w:eastAsia="en-GB"/>
              </w:rPr>
            </w:pPr>
          </w:p>
        </w:tc>
        <w:tc>
          <w:tcPr>
            <w:tcW w:w="394" w:type="pct"/>
            <w:tcBorders>
              <w:top w:val="single" w:sz="8" w:space="0" w:color="auto"/>
              <w:left w:val="nil"/>
              <w:bottom w:val="nil"/>
              <w:right w:val="single" w:sz="8" w:space="0" w:color="auto"/>
            </w:tcBorders>
            <w:vAlign w:val="center"/>
          </w:tcPr>
          <w:p w14:paraId="236EC7E9" w14:textId="77777777" w:rsidR="006807BD" w:rsidRDefault="006807BD" w:rsidP="000672FF">
            <w:pPr>
              <w:spacing w:line="240" w:lineRule="auto"/>
              <w:rPr>
                <w:rFonts w:eastAsia="Times New Roman" w:cs="Times New Roman"/>
                <w:color w:val="000000"/>
                <w:sz w:val="20"/>
                <w:szCs w:val="20"/>
                <w:lang w:eastAsia="en-GB"/>
              </w:rPr>
            </w:pPr>
          </w:p>
        </w:tc>
        <w:tc>
          <w:tcPr>
            <w:tcW w:w="551" w:type="pct"/>
            <w:tcBorders>
              <w:top w:val="single" w:sz="8" w:space="0" w:color="auto"/>
              <w:left w:val="nil"/>
              <w:bottom w:val="nil"/>
              <w:right w:val="single" w:sz="8" w:space="0" w:color="auto"/>
            </w:tcBorders>
            <w:vAlign w:val="center"/>
          </w:tcPr>
          <w:p w14:paraId="6BF80C7C" w14:textId="77777777" w:rsidR="006807BD" w:rsidRDefault="006807BD" w:rsidP="000672FF">
            <w:pPr>
              <w:spacing w:line="240" w:lineRule="auto"/>
              <w:rPr>
                <w:rFonts w:eastAsia="Times New Roman" w:cs="Times New Roman"/>
                <w:color w:val="000000"/>
                <w:sz w:val="20"/>
                <w:szCs w:val="20"/>
                <w:lang w:eastAsia="en-GB"/>
              </w:rPr>
            </w:pPr>
          </w:p>
        </w:tc>
        <w:tc>
          <w:tcPr>
            <w:tcW w:w="708" w:type="pct"/>
            <w:tcBorders>
              <w:top w:val="nil"/>
              <w:left w:val="nil"/>
              <w:bottom w:val="nil"/>
              <w:right w:val="single" w:sz="8" w:space="0" w:color="auto"/>
            </w:tcBorders>
            <w:vAlign w:val="center"/>
          </w:tcPr>
          <w:p w14:paraId="2603DEE5" w14:textId="77777777" w:rsidR="006807BD" w:rsidRDefault="006807BD" w:rsidP="000672FF">
            <w:pPr>
              <w:spacing w:line="240" w:lineRule="auto"/>
              <w:rPr>
                <w:rFonts w:eastAsia="Times New Roman" w:cs="Times New Roman"/>
                <w:color w:val="000000"/>
                <w:sz w:val="20"/>
                <w:szCs w:val="20"/>
                <w:lang w:eastAsia="en-GB"/>
              </w:rPr>
            </w:pPr>
          </w:p>
        </w:tc>
        <w:tc>
          <w:tcPr>
            <w:tcW w:w="472" w:type="pct"/>
            <w:tcBorders>
              <w:top w:val="single" w:sz="8" w:space="0" w:color="auto"/>
              <w:left w:val="nil"/>
              <w:bottom w:val="nil"/>
              <w:right w:val="single" w:sz="8" w:space="0" w:color="auto"/>
            </w:tcBorders>
            <w:vAlign w:val="center"/>
          </w:tcPr>
          <w:p w14:paraId="7D8AB5C1" w14:textId="77777777" w:rsidR="006807BD" w:rsidRDefault="006807BD" w:rsidP="000672FF">
            <w:pPr>
              <w:spacing w:line="240" w:lineRule="auto"/>
              <w:rPr>
                <w:rFonts w:eastAsia="Times New Roman" w:cs="Times New Roman"/>
                <w:color w:val="000000"/>
                <w:sz w:val="20"/>
                <w:szCs w:val="20"/>
                <w:lang w:eastAsia="en-GB"/>
              </w:rPr>
            </w:pPr>
          </w:p>
        </w:tc>
        <w:tc>
          <w:tcPr>
            <w:tcW w:w="520" w:type="pct"/>
            <w:tcBorders>
              <w:top w:val="single" w:sz="8" w:space="0" w:color="auto"/>
              <w:left w:val="nil"/>
              <w:bottom w:val="nil"/>
              <w:right w:val="single" w:sz="8" w:space="0" w:color="auto"/>
            </w:tcBorders>
            <w:vAlign w:val="center"/>
          </w:tcPr>
          <w:p w14:paraId="4D6BA0A7" w14:textId="77777777" w:rsidR="006807BD" w:rsidRDefault="006807BD" w:rsidP="000672FF">
            <w:pPr>
              <w:spacing w:line="240" w:lineRule="auto"/>
              <w:rPr>
                <w:rFonts w:eastAsia="Times New Roman" w:cs="Times New Roman"/>
                <w:color w:val="000000"/>
                <w:sz w:val="20"/>
                <w:szCs w:val="20"/>
                <w:lang w:eastAsia="en-GB"/>
              </w:rPr>
            </w:pPr>
          </w:p>
        </w:tc>
      </w:tr>
      <w:tr w:rsidR="006807BD" w14:paraId="6774DC7A" w14:textId="77777777" w:rsidTr="000672FF">
        <w:trPr>
          <w:trHeight w:val="300"/>
        </w:trPr>
        <w:tc>
          <w:tcPr>
            <w:tcW w:w="1647" w:type="pct"/>
            <w:tcBorders>
              <w:top w:val="nil"/>
              <w:left w:val="single" w:sz="8" w:space="0" w:color="auto"/>
              <w:bottom w:val="nil"/>
              <w:right w:val="single" w:sz="8" w:space="0" w:color="auto"/>
            </w:tcBorders>
            <w:vAlign w:val="center"/>
            <w:hideMark/>
          </w:tcPr>
          <w:p w14:paraId="364D46B1"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Baseline</w:t>
            </w:r>
          </w:p>
        </w:tc>
        <w:tc>
          <w:tcPr>
            <w:tcW w:w="708" w:type="pct"/>
            <w:tcBorders>
              <w:top w:val="nil"/>
              <w:left w:val="nil"/>
              <w:bottom w:val="nil"/>
              <w:right w:val="single" w:sz="8" w:space="0" w:color="auto"/>
            </w:tcBorders>
            <w:vAlign w:val="center"/>
            <w:hideMark/>
          </w:tcPr>
          <w:p w14:paraId="4D9DC7B2"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1.42 (2.56)</w:t>
            </w:r>
          </w:p>
        </w:tc>
        <w:tc>
          <w:tcPr>
            <w:tcW w:w="394" w:type="pct"/>
            <w:tcBorders>
              <w:top w:val="nil"/>
              <w:left w:val="nil"/>
              <w:bottom w:val="nil"/>
              <w:right w:val="single" w:sz="8" w:space="0" w:color="auto"/>
            </w:tcBorders>
            <w:vAlign w:val="center"/>
            <w:hideMark/>
          </w:tcPr>
          <w:p w14:paraId="3902D7DF"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45</w:t>
            </w:r>
          </w:p>
        </w:tc>
        <w:tc>
          <w:tcPr>
            <w:tcW w:w="551" w:type="pct"/>
            <w:tcBorders>
              <w:top w:val="nil"/>
              <w:left w:val="nil"/>
              <w:bottom w:val="nil"/>
              <w:right w:val="single" w:sz="8" w:space="0" w:color="auto"/>
            </w:tcBorders>
            <w:vAlign w:val="center"/>
            <w:hideMark/>
          </w:tcPr>
          <w:p w14:paraId="3D20688B"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10.5%</w:t>
            </w:r>
          </w:p>
        </w:tc>
        <w:tc>
          <w:tcPr>
            <w:tcW w:w="708" w:type="pct"/>
            <w:tcBorders>
              <w:top w:val="nil"/>
              <w:left w:val="nil"/>
              <w:bottom w:val="nil"/>
              <w:right w:val="single" w:sz="8" w:space="0" w:color="auto"/>
            </w:tcBorders>
            <w:vAlign w:val="center"/>
            <w:hideMark/>
          </w:tcPr>
          <w:p w14:paraId="1F5770DE"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1.48 (3.06)</w:t>
            </w:r>
          </w:p>
        </w:tc>
        <w:tc>
          <w:tcPr>
            <w:tcW w:w="472" w:type="pct"/>
            <w:tcBorders>
              <w:top w:val="nil"/>
              <w:left w:val="nil"/>
              <w:bottom w:val="nil"/>
              <w:right w:val="single" w:sz="8" w:space="0" w:color="auto"/>
            </w:tcBorders>
            <w:vAlign w:val="center"/>
            <w:hideMark/>
          </w:tcPr>
          <w:p w14:paraId="7891BC5A"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121</w:t>
            </w:r>
          </w:p>
        </w:tc>
        <w:tc>
          <w:tcPr>
            <w:tcW w:w="520" w:type="pct"/>
            <w:tcBorders>
              <w:top w:val="nil"/>
              <w:left w:val="nil"/>
              <w:bottom w:val="nil"/>
              <w:right w:val="single" w:sz="8" w:space="0" w:color="auto"/>
            </w:tcBorders>
            <w:vAlign w:val="center"/>
            <w:hideMark/>
          </w:tcPr>
          <w:p w14:paraId="09F3C262"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13.4%</w:t>
            </w:r>
          </w:p>
        </w:tc>
      </w:tr>
      <w:tr w:rsidR="006807BD" w14:paraId="7AAC5366" w14:textId="77777777" w:rsidTr="000672FF">
        <w:trPr>
          <w:trHeight w:val="300"/>
        </w:trPr>
        <w:tc>
          <w:tcPr>
            <w:tcW w:w="1647" w:type="pct"/>
            <w:tcBorders>
              <w:top w:val="nil"/>
              <w:left w:val="single" w:sz="8" w:space="0" w:color="auto"/>
              <w:bottom w:val="nil"/>
              <w:right w:val="single" w:sz="8" w:space="0" w:color="auto"/>
            </w:tcBorders>
            <w:vAlign w:val="center"/>
            <w:hideMark/>
          </w:tcPr>
          <w:p w14:paraId="093B1AFA"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4 months</w:t>
            </w:r>
          </w:p>
        </w:tc>
        <w:tc>
          <w:tcPr>
            <w:tcW w:w="708" w:type="pct"/>
            <w:tcBorders>
              <w:top w:val="nil"/>
              <w:left w:val="nil"/>
              <w:bottom w:val="nil"/>
              <w:right w:val="single" w:sz="8" w:space="0" w:color="auto"/>
            </w:tcBorders>
            <w:vAlign w:val="center"/>
            <w:hideMark/>
          </w:tcPr>
          <w:p w14:paraId="3B869674" w14:textId="193B7931"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1.2</w:t>
            </w:r>
            <w:r w:rsidR="00955838">
              <w:rPr>
                <w:rFonts w:eastAsia="Times New Roman" w:cs="Times New Roman"/>
                <w:color w:val="000000"/>
                <w:sz w:val="20"/>
                <w:szCs w:val="20"/>
                <w:lang w:eastAsia="en-GB"/>
              </w:rPr>
              <w:t>5</w:t>
            </w:r>
            <w:r>
              <w:rPr>
                <w:rFonts w:eastAsia="Times New Roman" w:cs="Times New Roman"/>
                <w:color w:val="000000"/>
                <w:sz w:val="20"/>
                <w:szCs w:val="20"/>
                <w:lang w:eastAsia="en-GB"/>
              </w:rPr>
              <w:t xml:space="preserve"> (2.1</w:t>
            </w:r>
            <w:r w:rsidR="00955838">
              <w:rPr>
                <w:rFonts w:eastAsia="Times New Roman" w:cs="Times New Roman"/>
                <w:color w:val="000000"/>
                <w:sz w:val="20"/>
                <w:szCs w:val="20"/>
                <w:lang w:eastAsia="en-GB"/>
              </w:rPr>
              <w:t>2</w:t>
            </w:r>
            <w:r>
              <w:rPr>
                <w:rFonts w:eastAsia="Times New Roman" w:cs="Times New Roman"/>
                <w:color w:val="000000"/>
                <w:sz w:val="20"/>
                <w:szCs w:val="20"/>
                <w:lang w:eastAsia="en-GB"/>
              </w:rPr>
              <w:t>)</w:t>
            </w:r>
          </w:p>
        </w:tc>
        <w:tc>
          <w:tcPr>
            <w:tcW w:w="394" w:type="pct"/>
            <w:tcBorders>
              <w:top w:val="nil"/>
              <w:left w:val="nil"/>
              <w:bottom w:val="nil"/>
              <w:right w:val="single" w:sz="8" w:space="0" w:color="auto"/>
            </w:tcBorders>
            <w:vAlign w:val="center"/>
            <w:hideMark/>
          </w:tcPr>
          <w:p w14:paraId="3546AB5F" w14:textId="19A503E0"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6</w:t>
            </w:r>
            <w:r w:rsidR="00955838">
              <w:rPr>
                <w:rFonts w:eastAsia="Times New Roman" w:cs="Times New Roman"/>
                <w:color w:val="000000"/>
                <w:sz w:val="20"/>
                <w:szCs w:val="20"/>
                <w:lang w:eastAsia="en-GB"/>
              </w:rPr>
              <w:t>4</w:t>
            </w:r>
          </w:p>
        </w:tc>
        <w:tc>
          <w:tcPr>
            <w:tcW w:w="551" w:type="pct"/>
            <w:tcBorders>
              <w:top w:val="nil"/>
              <w:left w:val="nil"/>
              <w:bottom w:val="nil"/>
              <w:right w:val="single" w:sz="8" w:space="0" w:color="auto"/>
            </w:tcBorders>
            <w:vAlign w:val="center"/>
            <w:hideMark/>
          </w:tcPr>
          <w:p w14:paraId="73291D12" w14:textId="6A926F41"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w:t>
            </w:r>
            <w:r w:rsidR="00955838">
              <w:rPr>
                <w:rFonts w:eastAsia="Times New Roman" w:cs="Times New Roman"/>
                <w:color w:val="000000"/>
                <w:sz w:val="20"/>
                <w:szCs w:val="20"/>
                <w:lang w:eastAsia="en-GB"/>
              </w:rPr>
              <w:t>9</w:t>
            </w:r>
            <w:r>
              <w:rPr>
                <w:rFonts w:eastAsia="Times New Roman" w:cs="Times New Roman"/>
                <w:color w:val="000000"/>
                <w:sz w:val="20"/>
                <w:szCs w:val="20"/>
                <w:lang w:eastAsia="en-GB"/>
              </w:rPr>
              <w:t>%</w:t>
            </w:r>
          </w:p>
        </w:tc>
        <w:tc>
          <w:tcPr>
            <w:tcW w:w="708" w:type="pct"/>
            <w:tcBorders>
              <w:top w:val="nil"/>
              <w:left w:val="nil"/>
              <w:bottom w:val="nil"/>
              <w:right w:val="single" w:sz="8" w:space="0" w:color="auto"/>
            </w:tcBorders>
            <w:vAlign w:val="center"/>
            <w:hideMark/>
          </w:tcPr>
          <w:p w14:paraId="0B4D3946" w14:textId="0EC30A60"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w:t>
            </w:r>
            <w:r w:rsidR="00955838">
              <w:rPr>
                <w:rFonts w:eastAsia="Times New Roman" w:cs="Times New Roman"/>
                <w:color w:val="000000"/>
                <w:sz w:val="20"/>
                <w:szCs w:val="20"/>
                <w:lang w:eastAsia="en-GB"/>
              </w:rPr>
              <w:t>7</w:t>
            </w:r>
            <w:r>
              <w:rPr>
                <w:rFonts w:eastAsia="Times New Roman" w:cs="Times New Roman"/>
                <w:color w:val="000000"/>
                <w:sz w:val="20"/>
                <w:szCs w:val="20"/>
                <w:lang w:eastAsia="en-GB"/>
              </w:rPr>
              <w:t xml:space="preserve"> (2.92)</w:t>
            </w:r>
          </w:p>
        </w:tc>
        <w:tc>
          <w:tcPr>
            <w:tcW w:w="472" w:type="pct"/>
            <w:tcBorders>
              <w:top w:val="nil"/>
              <w:left w:val="nil"/>
              <w:bottom w:val="nil"/>
              <w:right w:val="single" w:sz="8" w:space="0" w:color="auto"/>
            </w:tcBorders>
            <w:vAlign w:val="center"/>
            <w:hideMark/>
          </w:tcPr>
          <w:p w14:paraId="2C9ADE1D" w14:textId="6B71BEB8"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w:t>
            </w:r>
            <w:r w:rsidR="00955838">
              <w:rPr>
                <w:rFonts w:eastAsia="Times New Roman" w:cs="Times New Roman"/>
                <w:color w:val="000000"/>
                <w:sz w:val="20"/>
                <w:szCs w:val="20"/>
                <w:lang w:eastAsia="en-GB"/>
              </w:rPr>
              <w:t>23</w:t>
            </w:r>
          </w:p>
        </w:tc>
        <w:tc>
          <w:tcPr>
            <w:tcW w:w="520" w:type="pct"/>
            <w:tcBorders>
              <w:top w:val="nil"/>
              <w:left w:val="nil"/>
              <w:bottom w:val="nil"/>
              <w:right w:val="single" w:sz="8" w:space="0" w:color="auto"/>
            </w:tcBorders>
            <w:vAlign w:val="center"/>
            <w:hideMark/>
          </w:tcPr>
          <w:p w14:paraId="4C47D467" w14:textId="05AE7B61" w:rsidR="006807BD" w:rsidRDefault="006807BD" w:rsidP="00955838">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13.</w:t>
            </w:r>
            <w:r w:rsidR="00955838">
              <w:rPr>
                <w:rFonts w:eastAsia="Times New Roman" w:cs="Times New Roman"/>
                <w:color w:val="000000"/>
                <w:sz w:val="20"/>
                <w:szCs w:val="20"/>
                <w:lang w:eastAsia="en-GB"/>
              </w:rPr>
              <w:t>7</w:t>
            </w:r>
            <w:r>
              <w:rPr>
                <w:rFonts w:eastAsia="Times New Roman" w:cs="Times New Roman"/>
                <w:color w:val="000000"/>
                <w:sz w:val="20"/>
                <w:szCs w:val="20"/>
                <w:lang w:eastAsia="en-GB"/>
              </w:rPr>
              <w:t>%</w:t>
            </w:r>
          </w:p>
        </w:tc>
      </w:tr>
      <w:tr w:rsidR="006807BD" w14:paraId="1D4D863A" w14:textId="77777777" w:rsidTr="000672FF">
        <w:trPr>
          <w:trHeight w:val="300"/>
        </w:trPr>
        <w:tc>
          <w:tcPr>
            <w:tcW w:w="1647" w:type="pct"/>
            <w:tcBorders>
              <w:top w:val="nil"/>
              <w:left w:val="single" w:sz="8" w:space="0" w:color="auto"/>
              <w:bottom w:val="nil"/>
              <w:right w:val="single" w:sz="8" w:space="0" w:color="auto"/>
            </w:tcBorders>
            <w:vAlign w:val="center"/>
            <w:hideMark/>
          </w:tcPr>
          <w:p w14:paraId="4008640B"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8 months</w:t>
            </w:r>
          </w:p>
        </w:tc>
        <w:tc>
          <w:tcPr>
            <w:tcW w:w="708" w:type="pct"/>
            <w:tcBorders>
              <w:top w:val="nil"/>
              <w:left w:val="nil"/>
              <w:bottom w:val="nil"/>
              <w:right w:val="single" w:sz="8" w:space="0" w:color="auto"/>
            </w:tcBorders>
            <w:vAlign w:val="center"/>
            <w:hideMark/>
          </w:tcPr>
          <w:p w14:paraId="1CF2DABB"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1.41 (2.97)</w:t>
            </w:r>
          </w:p>
        </w:tc>
        <w:tc>
          <w:tcPr>
            <w:tcW w:w="394" w:type="pct"/>
            <w:tcBorders>
              <w:top w:val="nil"/>
              <w:left w:val="nil"/>
              <w:bottom w:val="nil"/>
              <w:right w:val="single" w:sz="8" w:space="0" w:color="auto"/>
            </w:tcBorders>
            <w:vAlign w:val="center"/>
            <w:hideMark/>
          </w:tcPr>
          <w:p w14:paraId="2BBDFE85"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70</w:t>
            </w:r>
          </w:p>
        </w:tc>
        <w:tc>
          <w:tcPr>
            <w:tcW w:w="551" w:type="pct"/>
            <w:tcBorders>
              <w:top w:val="nil"/>
              <w:left w:val="nil"/>
              <w:bottom w:val="nil"/>
              <w:right w:val="single" w:sz="8" w:space="0" w:color="auto"/>
            </w:tcBorders>
            <w:vAlign w:val="center"/>
            <w:hideMark/>
          </w:tcPr>
          <w:p w14:paraId="32D9EBD7"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16.3%</w:t>
            </w:r>
          </w:p>
        </w:tc>
        <w:tc>
          <w:tcPr>
            <w:tcW w:w="708" w:type="pct"/>
            <w:tcBorders>
              <w:top w:val="nil"/>
              <w:left w:val="nil"/>
              <w:bottom w:val="nil"/>
              <w:right w:val="single" w:sz="8" w:space="0" w:color="auto"/>
            </w:tcBorders>
            <w:vAlign w:val="center"/>
            <w:hideMark/>
          </w:tcPr>
          <w:p w14:paraId="6D39616F"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1.50 (3.63)</w:t>
            </w:r>
          </w:p>
        </w:tc>
        <w:tc>
          <w:tcPr>
            <w:tcW w:w="472" w:type="pct"/>
            <w:tcBorders>
              <w:top w:val="nil"/>
              <w:left w:val="nil"/>
              <w:bottom w:val="nil"/>
              <w:right w:val="single" w:sz="8" w:space="0" w:color="auto"/>
            </w:tcBorders>
            <w:vAlign w:val="center"/>
            <w:hideMark/>
          </w:tcPr>
          <w:p w14:paraId="4D5BC05B"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139</w:t>
            </w:r>
          </w:p>
        </w:tc>
        <w:tc>
          <w:tcPr>
            <w:tcW w:w="520" w:type="pct"/>
            <w:tcBorders>
              <w:top w:val="nil"/>
              <w:left w:val="nil"/>
              <w:bottom w:val="nil"/>
              <w:right w:val="single" w:sz="8" w:space="0" w:color="auto"/>
            </w:tcBorders>
            <w:vAlign w:val="center"/>
            <w:hideMark/>
          </w:tcPr>
          <w:p w14:paraId="53EF4597"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15.4%</w:t>
            </w:r>
          </w:p>
        </w:tc>
      </w:tr>
      <w:tr w:rsidR="006807BD" w14:paraId="76124820" w14:textId="77777777" w:rsidTr="000672FF">
        <w:trPr>
          <w:trHeight w:val="375"/>
        </w:trPr>
        <w:tc>
          <w:tcPr>
            <w:tcW w:w="1647" w:type="pct"/>
            <w:tcBorders>
              <w:top w:val="nil"/>
              <w:left w:val="single" w:sz="8" w:space="0" w:color="auto"/>
              <w:bottom w:val="single" w:sz="8" w:space="0" w:color="auto"/>
              <w:right w:val="single" w:sz="8" w:space="0" w:color="auto"/>
            </w:tcBorders>
            <w:vAlign w:val="center"/>
            <w:hideMark/>
          </w:tcPr>
          <w:p w14:paraId="422326C7"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12 months</w:t>
            </w:r>
          </w:p>
        </w:tc>
        <w:tc>
          <w:tcPr>
            <w:tcW w:w="708" w:type="pct"/>
            <w:tcBorders>
              <w:top w:val="nil"/>
              <w:left w:val="nil"/>
              <w:bottom w:val="single" w:sz="8" w:space="0" w:color="auto"/>
              <w:right w:val="single" w:sz="8" w:space="0" w:color="auto"/>
            </w:tcBorders>
            <w:vAlign w:val="center"/>
            <w:hideMark/>
          </w:tcPr>
          <w:p w14:paraId="5993739D"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1.57 (3.01)</w:t>
            </w:r>
          </w:p>
        </w:tc>
        <w:tc>
          <w:tcPr>
            <w:tcW w:w="394" w:type="pct"/>
            <w:tcBorders>
              <w:top w:val="nil"/>
              <w:left w:val="nil"/>
              <w:bottom w:val="nil"/>
              <w:right w:val="single" w:sz="8" w:space="0" w:color="auto"/>
            </w:tcBorders>
            <w:vAlign w:val="center"/>
            <w:hideMark/>
          </w:tcPr>
          <w:p w14:paraId="08C72747"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80</w:t>
            </w:r>
          </w:p>
        </w:tc>
        <w:tc>
          <w:tcPr>
            <w:tcW w:w="551" w:type="pct"/>
            <w:tcBorders>
              <w:top w:val="nil"/>
              <w:left w:val="nil"/>
              <w:bottom w:val="nil"/>
              <w:right w:val="single" w:sz="8" w:space="0" w:color="auto"/>
            </w:tcBorders>
            <w:vAlign w:val="center"/>
            <w:hideMark/>
          </w:tcPr>
          <w:p w14:paraId="5B3A8F15"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18.6%</w:t>
            </w:r>
          </w:p>
        </w:tc>
        <w:tc>
          <w:tcPr>
            <w:tcW w:w="708" w:type="pct"/>
            <w:tcBorders>
              <w:top w:val="nil"/>
              <w:left w:val="nil"/>
              <w:bottom w:val="single" w:sz="8" w:space="0" w:color="auto"/>
              <w:right w:val="single" w:sz="8" w:space="0" w:color="auto"/>
            </w:tcBorders>
            <w:vAlign w:val="center"/>
            <w:hideMark/>
          </w:tcPr>
          <w:p w14:paraId="708FEC9F"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1.43 (4.16)</w:t>
            </w:r>
          </w:p>
        </w:tc>
        <w:tc>
          <w:tcPr>
            <w:tcW w:w="472" w:type="pct"/>
            <w:tcBorders>
              <w:top w:val="nil"/>
              <w:left w:val="nil"/>
              <w:bottom w:val="nil"/>
              <w:right w:val="single" w:sz="8" w:space="0" w:color="auto"/>
            </w:tcBorders>
            <w:vAlign w:val="center"/>
            <w:hideMark/>
          </w:tcPr>
          <w:p w14:paraId="5C75815A"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169</w:t>
            </w:r>
          </w:p>
        </w:tc>
        <w:tc>
          <w:tcPr>
            <w:tcW w:w="520" w:type="pct"/>
            <w:tcBorders>
              <w:top w:val="nil"/>
              <w:left w:val="nil"/>
              <w:bottom w:val="nil"/>
              <w:right w:val="single" w:sz="8" w:space="0" w:color="auto"/>
            </w:tcBorders>
            <w:vAlign w:val="center"/>
            <w:hideMark/>
          </w:tcPr>
          <w:p w14:paraId="22F0419F"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18.8%</w:t>
            </w:r>
          </w:p>
        </w:tc>
      </w:tr>
      <w:tr w:rsidR="006807BD" w14:paraId="0B22C01B" w14:textId="77777777" w:rsidTr="000672FF">
        <w:trPr>
          <w:trHeight w:val="402"/>
        </w:trPr>
        <w:tc>
          <w:tcPr>
            <w:tcW w:w="1647" w:type="pct"/>
            <w:tcBorders>
              <w:top w:val="nil"/>
              <w:left w:val="single" w:sz="8" w:space="0" w:color="auto"/>
              <w:bottom w:val="nil"/>
              <w:right w:val="single" w:sz="8" w:space="0" w:color="auto"/>
            </w:tcBorders>
            <w:vAlign w:val="center"/>
            <w:hideMark/>
          </w:tcPr>
          <w:p w14:paraId="3665EBE3"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Occupational therapist visit   </w:t>
            </w:r>
          </w:p>
        </w:tc>
        <w:tc>
          <w:tcPr>
            <w:tcW w:w="708" w:type="pct"/>
            <w:tcBorders>
              <w:top w:val="nil"/>
              <w:left w:val="nil"/>
              <w:bottom w:val="nil"/>
              <w:right w:val="single" w:sz="8" w:space="0" w:color="auto"/>
            </w:tcBorders>
            <w:vAlign w:val="center"/>
          </w:tcPr>
          <w:p w14:paraId="7F172B78" w14:textId="77777777" w:rsidR="006807BD" w:rsidRDefault="006807BD" w:rsidP="000672FF">
            <w:pPr>
              <w:spacing w:line="240" w:lineRule="auto"/>
              <w:rPr>
                <w:rFonts w:eastAsia="Times New Roman" w:cs="Times New Roman"/>
                <w:color w:val="000000"/>
                <w:sz w:val="20"/>
                <w:szCs w:val="20"/>
                <w:lang w:eastAsia="en-GB"/>
              </w:rPr>
            </w:pPr>
          </w:p>
        </w:tc>
        <w:tc>
          <w:tcPr>
            <w:tcW w:w="394" w:type="pct"/>
            <w:tcBorders>
              <w:top w:val="single" w:sz="8" w:space="0" w:color="auto"/>
              <w:left w:val="nil"/>
              <w:bottom w:val="nil"/>
              <w:right w:val="single" w:sz="8" w:space="0" w:color="auto"/>
            </w:tcBorders>
            <w:vAlign w:val="center"/>
          </w:tcPr>
          <w:p w14:paraId="36EB89CA" w14:textId="77777777" w:rsidR="006807BD" w:rsidRDefault="006807BD" w:rsidP="000672FF">
            <w:pPr>
              <w:spacing w:line="240" w:lineRule="auto"/>
              <w:rPr>
                <w:rFonts w:eastAsia="Times New Roman" w:cs="Times New Roman"/>
                <w:color w:val="000000"/>
                <w:sz w:val="20"/>
                <w:szCs w:val="20"/>
                <w:lang w:eastAsia="en-GB"/>
              </w:rPr>
            </w:pPr>
          </w:p>
        </w:tc>
        <w:tc>
          <w:tcPr>
            <w:tcW w:w="551" w:type="pct"/>
            <w:tcBorders>
              <w:top w:val="single" w:sz="8" w:space="0" w:color="auto"/>
              <w:left w:val="nil"/>
              <w:bottom w:val="nil"/>
              <w:right w:val="single" w:sz="8" w:space="0" w:color="auto"/>
            </w:tcBorders>
            <w:vAlign w:val="center"/>
          </w:tcPr>
          <w:p w14:paraId="0511D324" w14:textId="77777777" w:rsidR="006807BD" w:rsidRDefault="006807BD" w:rsidP="000672FF">
            <w:pPr>
              <w:spacing w:line="240" w:lineRule="auto"/>
              <w:rPr>
                <w:rFonts w:eastAsia="Times New Roman" w:cs="Times New Roman"/>
                <w:color w:val="000000"/>
                <w:sz w:val="20"/>
                <w:szCs w:val="20"/>
                <w:lang w:eastAsia="en-GB"/>
              </w:rPr>
            </w:pPr>
          </w:p>
        </w:tc>
        <w:tc>
          <w:tcPr>
            <w:tcW w:w="708" w:type="pct"/>
            <w:tcBorders>
              <w:top w:val="nil"/>
              <w:left w:val="nil"/>
              <w:bottom w:val="nil"/>
              <w:right w:val="single" w:sz="8" w:space="0" w:color="auto"/>
            </w:tcBorders>
            <w:vAlign w:val="center"/>
          </w:tcPr>
          <w:p w14:paraId="17DDCDDE" w14:textId="77777777" w:rsidR="006807BD" w:rsidRDefault="006807BD" w:rsidP="000672FF">
            <w:pPr>
              <w:spacing w:line="240" w:lineRule="auto"/>
              <w:rPr>
                <w:rFonts w:eastAsia="Times New Roman" w:cs="Times New Roman"/>
                <w:color w:val="000000"/>
                <w:sz w:val="20"/>
                <w:szCs w:val="20"/>
                <w:lang w:eastAsia="en-GB"/>
              </w:rPr>
            </w:pPr>
          </w:p>
        </w:tc>
        <w:tc>
          <w:tcPr>
            <w:tcW w:w="472" w:type="pct"/>
            <w:tcBorders>
              <w:top w:val="single" w:sz="8" w:space="0" w:color="auto"/>
              <w:left w:val="nil"/>
              <w:bottom w:val="nil"/>
              <w:right w:val="single" w:sz="8" w:space="0" w:color="auto"/>
            </w:tcBorders>
            <w:vAlign w:val="center"/>
          </w:tcPr>
          <w:p w14:paraId="332F838F" w14:textId="77777777" w:rsidR="006807BD" w:rsidRDefault="006807BD" w:rsidP="000672FF">
            <w:pPr>
              <w:spacing w:line="240" w:lineRule="auto"/>
              <w:rPr>
                <w:rFonts w:eastAsia="Times New Roman" w:cs="Times New Roman"/>
                <w:color w:val="000000"/>
                <w:sz w:val="20"/>
                <w:szCs w:val="20"/>
                <w:lang w:eastAsia="en-GB"/>
              </w:rPr>
            </w:pPr>
          </w:p>
        </w:tc>
        <w:tc>
          <w:tcPr>
            <w:tcW w:w="520" w:type="pct"/>
            <w:tcBorders>
              <w:top w:val="single" w:sz="8" w:space="0" w:color="auto"/>
              <w:left w:val="nil"/>
              <w:bottom w:val="nil"/>
              <w:right w:val="single" w:sz="8" w:space="0" w:color="auto"/>
            </w:tcBorders>
            <w:vAlign w:val="center"/>
          </w:tcPr>
          <w:p w14:paraId="40D6CA7C" w14:textId="77777777" w:rsidR="006807BD" w:rsidRDefault="006807BD" w:rsidP="000672FF">
            <w:pPr>
              <w:spacing w:line="240" w:lineRule="auto"/>
              <w:rPr>
                <w:rFonts w:eastAsia="Times New Roman" w:cs="Times New Roman"/>
                <w:color w:val="000000"/>
                <w:sz w:val="20"/>
                <w:szCs w:val="20"/>
                <w:lang w:eastAsia="en-GB"/>
              </w:rPr>
            </w:pPr>
          </w:p>
        </w:tc>
      </w:tr>
      <w:tr w:rsidR="006807BD" w14:paraId="19D1AF7A" w14:textId="77777777" w:rsidTr="000672FF">
        <w:trPr>
          <w:trHeight w:val="300"/>
        </w:trPr>
        <w:tc>
          <w:tcPr>
            <w:tcW w:w="1647" w:type="pct"/>
            <w:tcBorders>
              <w:top w:val="nil"/>
              <w:left w:val="single" w:sz="8" w:space="0" w:color="auto"/>
              <w:bottom w:val="nil"/>
              <w:right w:val="single" w:sz="8" w:space="0" w:color="auto"/>
            </w:tcBorders>
            <w:vAlign w:val="center"/>
            <w:hideMark/>
          </w:tcPr>
          <w:p w14:paraId="4F30831B"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Baseline</w:t>
            </w:r>
          </w:p>
        </w:tc>
        <w:tc>
          <w:tcPr>
            <w:tcW w:w="708" w:type="pct"/>
            <w:tcBorders>
              <w:top w:val="nil"/>
              <w:left w:val="nil"/>
              <w:bottom w:val="nil"/>
              <w:right w:val="single" w:sz="8" w:space="0" w:color="auto"/>
            </w:tcBorders>
            <w:vAlign w:val="center"/>
            <w:hideMark/>
          </w:tcPr>
          <w:p w14:paraId="13227E99"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0.04 (0.30)</w:t>
            </w:r>
          </w:p>
        </w:tc>
        <w:tc>
          <w:tcPr>
            <w:tcW w:w="394" w:type="pct"/>
            <w:tcBorders>
              <w:top w:val="nil"/>
              <w:left w:val="nil"/>
              <w:bottom w:val="nil"/>
              <w:right w:val="single" w:sz="8" w:space="0" w:color="auto"/>
            </w:tcBorders>
            <w:vAlign w:val="center"/>
            <w:hideMark/>
          </w:tcPr>
          <w:p w14:paraId="2D5F7A9E"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60</w:t>
            </w:r>
          </w:p>
        </w:tc>
        <w:tc>
          <w:tcPr>
            <w:tcW w:w="551" w:type="pct"/>
            <w:tcBorders>
              <w:top w:val="nil"/>
              <w:left w:val="nil"/>
              <w:bottom w:val="nil"/>
              <w:right w:val="single" w:sz="8" w:space="0" w:color="auto"/>
            </w:tcBorders>
            <w:vAlign w:val="center"/>
            <w:hideMark/>
          </w:tcPr>
          <w:p w14:paraId="42EFBA5E"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14.0%</w:t>
            </w:r>
          </w:p>
        </w:tc>
        <w:tc>
          <w:tcPr>
            <w:tcW w:w="708" w:type="pct"/>
            <w:tcBorders>
              <w:top w:val="nil"/>
              <w:left w:val="nil"/>
              <w:bottom w:val="nil"/>
              <w:right w:val="single" w:sz="8" w:space="0" w:color="auto"/>
            </w:tcBorders>
            <w:vAlign w:val="center"/>
            <w:hideMark/>
          </w:tcPr>
          <w:p w14:paraId="01CD801E"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0.06 (0.53)</w:t>
            </w:r>
          </w:p>
        </w:tc>
        <w:tc>
          <w:tcPr>
            <w:tcW w:w="472" w:type="pct"/>
            <w:tcBorders>
              <w:top w:val="nil"/>
              <w:left w:val="nil"/>
              <w:bottom w:val="nil"/>
              <w:right w:val="single" w:sz="8" w:space="0" w:color="auto"/>
            </w:tcBorders>
            <w:vAlign w:val="center"/>
            <w:hideMark/>
          </w:tcPr>
          <w:p w14:paraId="43B8BBD1"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154</w:t>
            </w:r>
          </w:p>
        </w:tc>
        <w:tc>
          <w:tcPr>
            <w:tcW w:w="520" w:type="pct"/>
            <w:tcBorders>
              <w:top w:val="nil"/>
              <w:left w:val="nil"/>
              <w:bottom w:val="nil"/>
              <w:right w:val="single" w:sz="8" w:space="0" w:color="auto"/>
            </w:tcBorders>
            <w:vAlign w:val="center"/>
            <w:hideMark/>
          </w:tcPr>
          <w:p w14:paraId="210A0E42"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17.1%</w:t>
            </w:r>
          </w:p>
        </w:tc>
      </w:tr>
      <w:tr w:rsidR="006807BD" w14:paraId="0062F6EC" w14:textId="77777777" w:rsidTr="000672FF">
        <w:trPr>
          <w:trHeight w:val="300"/>
        </w:trPr>
        <w:tc>
          <w:tcPr>
            <w:tcW w:w="1647" w:type="pct"/>
            <w:tcBorders>
              <w:top w:val="nil"/>
              <w:left w:val="single" w:sz="8" w:space="0" w:color="auto"/>
              <w:bottom w:val="nil"/>
              <w:right w:val="single" w:sz="8" w:space="0" w:color="auto"/>
            </w:tcBorders>
            <w:vAlign w:val="center"/>
            <w:hideMark/>
          </w:tcPr>
          <w:p w14:paraId="1C45A953"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4 months</w:t>
            </w:r>
          </w:p>
        </w:tc>
        <w:tc>
          <w:tcPr>
            <w:tcW w:w="708" w:type="pct"/>
            <w:tcBorders>
              <w:top w:val="nil"/>
              <w:left w:val="nil"/>
              <w:bottom w:val="nil"/>
              <w:right w:val="single" w:sz="8" w:space="0" w:color="auto"/>
            </w:tcBorders>
            <w:vAlign w:val="center"/>
            <w:hideMark/>
          </w:tcPr>
          <w:p w14:paraId="377D8C00"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0.40 (0.91)</w:t>
            </w:r>
          </w:p>
        </w:tc>
        <w:tc>
          <w:tcPr>
            <w:tcW w:w="394" w:type="pct"/>
            <w:tcBorders>
              <w:top w:val="nil"/>
              <w:left w:val="nil"/>
              <w:bottom w:val="nil"/>
              <w:right w:val="single" w:sz="8" w:space="0" w:color="auto"/>
            </w:tcBorders>
            <w:vAlign w:val="center"/>
            <w:hideMark/>
          </w:tcPr>
          <w:p w14:paraId="6670B457" w14:textId="11BFE653" w:rsidR="006807BD" w:rsidRDefault="00955838"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71</w:t>
            </w:r>
          </w:p>
        </w:tc>
        <w:tc>
          <w:tcPr>
            <w:tcW w:w="551" w:type="pct"/>
            <w:tcBorders>
              <w:top w:val="nil"/>
              <w:left w:val="nil"/>
              <w:bottom w:val="nil"/>
              <w:right w:val="single" w:sz="8" w:space="0" w:color="auto"/>
            </w:tcBorders>
            <w:vAlign w:val="center"/>
            <w:hideMark/>
          </w:tcPr>
          <w:p w14:paraId="0CC34D5E" w14:textId="09F3A678"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16.</w:t>
            </w:r>
            <w:r w:rsidR="00955838">
              <w:rPr>
                <w:rFonts w:eastAsia="Times New Roman" w:cs="Times New Roman"/>
                <w:color w:val="000000"/>
                <w:sz w:val="20"/>
                <w:szCs w:val="20"/>
                <w:lang w:eastAsia="en-GB"/>
              </w:rPr>
              <w:t>5</w:t>
            </w:r>
            <w:r>
              <w:rPr>
                <w:rFonts w:eastAsia="Times New Roman" w:cs="Times New Roman"/>
                <w:color w:val="000000"/>
                <w:sz w:val="20"/>
                <w:szCs w:val="20"/>
                <w:lang w:eastAsia="en-GB"/>
              </w:rPr>
              <w:t>%</w:t>
            </w:r>
          </w:p>
        </w:tc>
        <w:tc>
          <w:tcPr>
            <w:tcW w:w="708" w:type="pct"/>
            <w:tcBorders>
              <w:top w:val="nil"/>
              <w:left w:val="nil"/>
              <w:bottom w:val="nil"/>
              <w:right w:val="single" w:sz="8" w:space="0" w:color="auto"/>
            </w:tcBorders>
            <w:vAlign w:val="center"/>
            <w:hideMark/>
          </w:tcPr>
          <w:p w14:paraId="3B7BC7DF" w14:textId="6345F26E"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w:t>
            </w:r>
            <w:r w:rsidR="00955838">
              <w:rPr>
                <w:rFonts w:eastAsia="Times New Roman" w:cs="Times New Roman"/>
                <w:color w:val="000000"/>
                <w:sz w:val="20"/>
                <w:szCs w:val="20"/>
                <w:lang w:eastAsia="en-GB"/>
              </w:rPr>
              <w:t>10</w:t>
            </w:r>
            <w:r>
              <w:rPr>
                <w:rFonts w:eastAsia="Times New Roman" w:cs="Times New Roman"/>
                <w:color w:val="000000"/>
                <w:sz w:val="20"/>
                <w:szCs w:val="20"/>
                <w:lang w:eastAsia="en-GB"/>
              </w:rPr>
              <w:t xml:space="preserve"> (0.52)</w:t>
            </w:r>
          </w:p>
        </w:tc>
        <w:tc>
          <w:tcPr>
            <w:tcW w:w="472" w:type="pct"/>
            <w:tcBorders>
              <w:top w:val="nil"/>
              <w:left w:val="nil"/>
              <w:bottom w:val="nil"/>
              <w:right w:val="single" w:sz="8" w:space="0" w:color="auto"/>
            </w:tcBorders>
            <w:vAlign w:val="center"/>
            <w:hideMark/>
          </w:tcPr>
          <w:p w14:paraId="16AF7CBF" w14:textId="0D723F94"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w:t>
            </w:r>
            <w:r w:rsidR="00955838">
              <w:rPr>
                <w:rFonts w:eastAsia="Times New Roman" w:cs="Times New Roman"/>
                <w:color w:val="000000"/>
                <w:sz w:val="20"/>
                <w:szCs w:val="20"/>
                <w:lang w:eastAsia="en-GB"/>
              </w:rPr>
              <w:t>6</w:t>
            </w:r>
          </w:p>
        </w:tc>
        <w:tc>
          <w:tcPr>
            <w:tcW w:w="520" w:type="pct"/>
            <w:tcBorders>
              <w:top w:val="nil"/>
              <w:left w:val="nil"/>
              <w:bottom w:val="nil"/>
              <w:right w:val="single" w:sz="8" w:space="0" w:color="auto"/>
            </w:tcBorders>
            <w:vAlign w:val="center"/>
            <w:hideMark/>
          </w:tcPr>
          <w:p w14:paraId="655170D8" w14:textId="72FDCD88"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w:t>
            </w:r>
            <w:r w:rsidR="00955838">
              <w:rPr>
                <w:rFonts w:eastAsia="Times New Roman" w:cs="Times New Roman"/>
                <w:color w:val="000000"/>
                <w:sz w:val="20"/>
                <w:szCs w:val="20"/>
                <w:lang w:eastAsia="en-GB"/>
              </w:rPr>
              <w:t>6.2</w:t>
            </w:r>
            <w:r>
              <w:rPr>
                <w:rFonts w:eastAsia="Times New Roman" w:cs="Times New Roman"/>
                <w:color w:val="000000"/>
                <w:sz w:val="20"/>
                <w:szCs w:val="20"/>
                <w:lang w:eastAsia="en-GB"/>
              </w:rPr>
              <w:t>%</w:t>
            </w:r>
          </w:p>
        </w:tc>
      </w:tr>
      <w:tr w:rsidR="006807BD" w14:paraId="502DBECC" w14:textId="77777777" w:rsidTr="000672FF">
        <w:trPr>
          <w:trHeight w:val="300"/>
        </w:trPr>
        <w:tc>
          <w:tcPr>
            <w:tcW w:w="1647" w:type="pct"/>
            <w:tcBorders>
              <w:top w:val="nil"/>
              <w:left w:val="single" w:sz="8" w:space="0" w:color="auto"/>
              <w:bottom w:val="nil"/>
              <w:right w:val="single" w:sz="8" w:space="0" w:color="auto"/>
            </w:tcBorders>
            <w:vAlign w:val="center"/>
            <w:hideMark/>
          </w:tcPr>
          <w:p w14:paraId="6FA77726"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8 months</w:t>
            </w:r>
          </w:p>
        </w:tc>
        <w:tc>
          <w:tcPr>
            <w:tcW w:w="708" w:type="pct"/>
            <w:tcBorders>
              <w:top w:val="nil"/>
              <w:left w:val="nil"/>
              <w:bottom w:val="nil"/>
              <w:right w:val="single" w:sz="8" w:space="0" w:color="auto"/>
            </w:tcBorders>
            <w:vAlign w:val="center"/>
            <w:hideMark/>
          </w:tcPr>
          <w:p w14:paraId="0692EE96"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0.16 (0.96)</w:t>
            </w:r>
          </w:p>
        </w:tc>
        <w:tc>
          <w:tcPr>
            <w:tcW w:w="394" w:type="pct"/>
            <w:tcBorders>
              <w:top w:val="nil"/>
              <w:left w:val="nil"/>
              <w:bottom w:val="nil"/>
              <w:right w:val="single" w:sz="8" w:space="0" w:color="auto"/>
            </w:tcBorders>
            <w:vAlign w:val="center"/>
            <w:hideMark/>
          </w:tcPr>
          <w:p w14:paraId="4DD7A311"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78</w:t>
            </w:r>
          </w:p>
        </w:tc>
        <w:tc>
          <w:tcPr>
            <w:tcW w:w="551" w:type="pct"/>
            <w:tcBorders>
              <w:top w:val="nil"/>
              <w:left w:val="nil"/>
              <w:bottom w:val="nil"/>
              <w:right w:val="single" w:sz="8" w:space="0" w:color="auto"/>
            </w:tcBorders>
            <w:vAlign w:val="center"/>
            <w:hideMark/>
          </w:tcPr>
          <w:p w14:paraId="6497B451"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18.1%</w:t>
            </w:r>
          </w:p>
        </w:tc>
        <w:tc>
          <w:tcPr>
            <w:tcW w:w="708" w:type="pct"/>
            <w:tcBorders>
              <w:top w:val="nil"/>
              <w:left w:val="nil"/>
              <w:bottom w:val="nil"/>
              <w:right w:val="single" w:sz="8" w:space="0" w:color="auto"/>
            </w:tcBorders>
            <w:vAlign w:val="center"/>
            <w:hideMark/>
          </w:tcPr>
          <w:p w14:paraId="2AED6BE8"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0.12 (0.79)</w:t>
            </w:r>
          </w:p>
        </w:tc>
        <w:tc>
          <w:tcPr>
            <w:tcW w:w="472" w:type="pct"/>
            <w:tcBorders>
              <w:top w:val="nil"/>
              <w:left w:val="nil"/>
              <w:bottom w:val="nil"/>
              <w:right w:val="single" w:sz="8" w:space="0" w:color="auto"/>
            </w:tcBorders>
            <w:vAlign w:val="center"/>
            <w:hideMark/>
          </w:tcPr>
          <w:p w14:paraId="71516D02"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159</w:t>
            </w:r>
          </w:p>
        </w:tc>
        <w:tc>
          <w:tcPr>
            <w:tcW w:w="520" w:type="pct"/>
            <w:tcBorders>
              <w:top w:val="nil"/>
              <w:left w:val="nil"/>
              <w:bottom w:val="nil"/>
              <w:right w:val="single" w:sz="8" w:space="0" w:color="auto"/>
            </w:tcBorders>
            <w:vAlign w:val="center"/>
            <w:hideMark/>
          </w:tcPr>
          <w:p w14:paraId="5BCFDBBD"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17.7%</w:t>
            </w:r>
          </w:p>
        </w:tc>
      </w:tr>
      <w:tr w:rsidR="006807BD" w14:paraId="50792F07" w14:textId="77777777" w:rsidTr="000672FF">
        <w:trPr>
          <w:trHeight w:val="371"/>
        </w:trPr>
        <w:tc>
          <w:tcPr>
            <w:tcW w:w="1647" w:type="pct"/>
            <w:tcBorders>
              <w:top w:val="nil"/>
              <w:left w:val="single" w:sz="8" w:space="0" w:color="auto"/>
              <w:bottom w:val="single" w:sz="8" w:space="0" w:color="auto"/>
              <w:right w:val="single" w:sz="8" w:space="0" w:color="auto"/>
            </w:tcBorders>
            <w:vAlign w:val="center"/>
            <w:hideMark/>
          </w:tcPr>
          <w:p w14:paraId="05FD697C"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12 months</w:t>
            </w:r>
          </w:p>
        </w:tc>
        <w:tc>
          <w:tcPr>
            <w:tcW w:w="708" w:type="pct"/>
            <w:tcBorders>
              <w:top w:val="nil"/>
              <w:left w:val="nil"/>
              <w:bottom w:val="single" w:sz="8" w:space="0" w:color="auto"/>
              <w:right w:val="single" w:sz="8" w:space="0" w:color="auto"/>
            </w:tcBorders>
            <w:vAlign w:val="center"/>
            <w:hideMark/>
          </w:tcPr>
          <w:p w14:paraId="65C47790"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0.17 (1.31)</w:t>
            </w:r>
          </w:p>
        </w:tc>
        <w:tc>
          <w:tcPr>
            <w:tcW w:w="394" w:type="pct"/>
            <w:tcBorders>
              <w:top w:val="nil"/>
              <w:left w:val="nil"/>
              <w:bottom w:val="nil"/>
              <w:right w:val="single" w:sz="8" w:space="0" w:color="auto"/>
            </w:tcBorders>
            <w:vAlign w:val="center"/>
            <w:hideMark/>
          </w:tcPr>
          <w:p w14:paraId="3D2BAE06"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93</w:t>
            </w:r>
          </w:p>
        </w:tc>
        <w:tc>
          <w:tcPr>
            <w:tcW w:w="551" w:type="pct"/>
            <w:tcBorders>
              <w:top w:val="nil"/>
              <w:left w:val="nil"/>
              <w:bottom w:val="nil"/>
              <w:right w:val="single" w:sz="8" w:space="0" w:color="auto"/>
            </w:tcBorders>
            <w:vAlign w:val="center"/>
            <w:hideMark/>
          </w:tcPr>
          <w:p w14:paraId="4FBFE66F"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21.6%</w:t>
            </w:r>
          </w:p>
        </w:tc>
        <w:tc>
          <w:tcPr>
            <w:tcW w:w="708" w:type="pct"/>
            <w:tcBorders>
              <w:top w:val="nil"/>
              <w:left w:val="nil"/>
              <w:bottom w:val="single" w:sz="8" w:space="0" w:color="auto"/>
              <w:right w:val="single" w:sz="8" w:space="0" w:color="auto"/>
            </w:tcBorders>
            <w:vAlign w:val="center"/>
            <w:hideMark/>
          </w:tcPr>
          <w:p w14:paraId="0FF80A64"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0.12 (0.81)</w:t>
            </w:r>
          </w:p>
        </w:tc>
        <w:tc>
          <w:tcPr>
            <w:tcW w:w="472" w:type="pct"/>
            <w:tcBorders>
              <w:top w:val="nil"/>
              <w:left w:val="nil"/>
              <w:bottom w:val="nil"/>
              <w:right w:val="single" w:sz="8" w:space="0" w:color="auto"/>
            </w:tcBorders>
            <w:vAlign w:val="center"/>
            <w:hideMark/>
          </w:tcPr>
          <w:p w14:paraId="39B35E8B"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186</w:t>
            </w:r>
          </w:p>
        </w:tc>
        <w:tc>
          <w:tcPr>
            <w:tcW w:w="520" w:type="pct"/>
            <w:tcBorders>
              <w:top w:val="nil"/>
              <w:left w:val="nil"/>
              <w:bottom w:val="nil"/>
              <w:right w:val="single" w:sz="8" w:space="0" w:color="auto"/>
            </w:tcBorders>
            <w:vAlign w:val="center"/>
            <w:hideMark/>
          </w:tcPr>
          <w:p w14:paraId="313EC786"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20.6%</w:t>
            </w:r>
          </w:p>
        </w:tc>
      </w:tr>
      <w:tr w:rsidR="006807BD" w14:paraId="1D8BCD94" w14:textId="77777777" w:rsidTr="000672FF">
        <w:trPr>
          <w:trHeight w:val="412"/>
        </w:trPr>
        <w:tc>
          <w:tcPr>
            <w:tcW w:w="1647" w:type="pct"/>
            <w:tcBorders>
              <w:top w:val="nil"/>
              <w:left w:val="single" w:sz="8" w:space="0" w:color="auto"/>
              <w:bottom w:val="nil"/>
              <w:right w:val="single" w:sz="8" w:space="0" w:color="auto"/>
            </w:tcBorders>
            <w:vAlign w:val="center"/>
            <w:hideMark/>
          </w:tcPr>
          <w:p w14:paraId="540E0718"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Physiotherapist visit  </w:t>
            </w:r>
          </w:p>
        </w:tc>
        <w:tc>
          <w:tcPr>
            <w:tcW w:w="708" w:type="pct"/>
            <w:tcBorders>
              <w:top w:val="nil"/>
              <w:left w:val="nil"/>
              <w:bottom w:val="nil"/>
              <w:right w:val="single" w:sz="8" w:space="0" w:color="auto"/>
            </w:tcBorders>
            <w:vAlign w:val="center"/>
          </w:tcPr>
          <w:p w14:paraId="3932FE9C" w14:textId="77777777" w:rsidR="006807BD" w:rsidRDefault="006807BD" w:rsidP="000672FF">
            <w:pPr>
              <w:spacing w:line="240" w:lineRule="auto"/>
              <w:rPr>
                <w:rFonts w:eastAsia="Times New Roman" w:cs="Times New Roman"/>
                <w:color w:val="000000"/>
                <w:sz w:val="20"/>
                <w:szCs w:val="20"/>
                <w:lang w:eastAsia="en-GB"/>
              </w:rPr>
            </w:pPr>
          </w:p>
        </w:tc>
        <w:tc>
          <w:tcPr>
            <w:tcW w:w="394" w:type="pct"/>
            <w:tcBorders>
              <w:top w:val="single" w:sz="8" w:space="0" w:color="auto"/>
              <w:left w:val="nil"/>
              <w:bottom w:val="nil"/>
              <w:right w:val="single" w:sz="8" w:space="0" w:color="auto"/>
            </w:tcBorders>
            <w:vAlign w:val="center"/>
          </w:tcPr>
          <w:p w14:paraId="745E66CF" w14:textId="77777777" w:rsidR="006807BD" w:rsidRDefault="006807BD" w:rsidP="000672FF">
            <w:pPr>
              <w:spacing w:line="240" w:lineRule="auto"/>
              <w:rPr>
                <w:rFonts w:eastAsia="Times New Roman" w:cs="Times New Roman"/>
                <w:color w:val="000000"/>
                <w:sz w:val="20"/>
                <w:szCs w:val="20"/>
                <w:lang w:eastAsia="en-GB"/>
              </w:rPr>
            </w:pPr>
          </w:p>
        </w:tc>
        <w:tc>
          <w:tcPr>
            <w:tcW w:w="551" w:type="pct"/>
            <w:tcBorders>
              <w:top w:val="single" w:sz="8" w:space="0" w:color="auto"/>
              <w:left w:val="nil"/>
              <w:bottom w:val="nil"/>
              <w:right w:val="single" w:sz="8" w:space="0" w:color="auto"/>
            </w:tcBorders>
            <w:vAlign w:val="center"/>
          </w:tcPr>
          <w:p w14:paraId="649AFF9E" w14:textId="77777777" w:rsidR="006807BD" w:rsidRDefault="006807BD" w:rsidP="000672FF">
            <w:pPr>
              <w:spacing w:line="240" w:lineRule="auto"/>
              <w:rPr>
                <w:rFonts w:eastAsia="Times New Roman" w:cs="Times New Roman"/>
                <w:color w:val="000000"/>
                <w:sz w:val="20"/>
                <w:szCs w:val="20"/>
                <w:lang w:eastAsia="en-GB"/>
              </w:rPr>
            </w:pPr>
          </w:p>
        </w:tc>
        <w:tc>
          <w:tcPr>
            <w:tcW w:w="708" w:type="pct"/>
            <w:tcBorders>
              <w:top w:val="nil"/>
              <w:left w:val="nil"/>
              <w:bottom w:val="nil"/>
              <w:right w:val="single" w:sz="8" w:space="0" w:color="auto"/>
            </w:tcBorders>
            <w:vAlign w:val="center"/>
          </w:tcPr>
          <w:p w14:paraId="294D4A4F" w14:textId="77777777" w:rsidR="006807BD" w:rsidRDefault="006807BD" w:rsidP="000672FF">
            <w:pPr>
              <w:spacing w:line="240" w:lineRule="auto"/>
              <w:rPr>
                <w:rFonts w:eastAsia="Times New Roman" w:cs="Times New Roman"/>
                <w:color w:val="000000"/>
                <w:sz w:val="20"/>
                <w:szCs w:val="20"/>
                <w:lang w:eastAsia="en-GB"/>
              </w:rPr>
            </w:pPr>
          </w:p>
        </w:tc>
        <w:tc>
          <w:tcPr>
            <w:tcW w:w="472" w:type="pct"/>
            <w:tcBorders>
              <w:top w:val="single" w:sz="8" w:space="0" w:color="auto"/>
              <w:left w:val="nil"/>
              <w:bottom w:val="nil"/>
              <w:right w:val="single" w:sz="8" w:space="0" w:color="auto"/>
            </w:tcBorders>
            <w:vAlign w:val="center"/>
          </w:tcPr>
          <w:p w14:paraId="1528807C" w14:textId="77777777" w:rsidR="006807BD" w:rsidRDefault="006807BD" w:rsidP="000672FF">
            <w:pPr>
              <w:spacing w:line="240" w:lineRule="auto"/>
              <w:rPr>
                <w:rFonts w:eastAsia="Times New Roman" w:cs="Times New Roman"/>
                <w:color w:val="000000"/>
                <w:sz w:val="20"/>
                <w:szCs w:val="20"/>
                <w:lang w:eastAsia="en-GB"/>
              </w:rPr>
            </w:pPr>
          </w:p>
        </w:tc>
        <w:tc>
          <w:tcPr>
            <w:tcW w:w="520" w:type="pct"/>
            <w:tcBorders>
              <w:top w:val="single" w:sz="8" w:space="0" w:color="auto"/>
              <w:left w:val="nil"/>
              <w:bottom w:val="nil"/>
              <w:right w:val="single" w:sz="8" w:space="0" w:color="auto"/>
            </w:tcBorders>
            <w:vAlign w:val="center"/>
          </w:tcPr>
          <w:p w14:paraId="4DD5C8F9" w14:textId="77777777" w:rsidR="006807BD" w:rsidRDefault="006807BD" w:rsidP="000672FF">
            <w:pPr>
              <w:spacing w:line="240" w:lineRule="auto"/>
              <w:rPr>
                <w:rFonts w:eastAsia="Times New Roman" w:cs="Times New Roman"/>
                <w:color w:val="000000"/>
                <w:sz w:val="20"/>
                <w:szCs w:val="20"/>
                <w:lang w:eastAsia="en-GB"/>
              </w:rPr>
            </w:pPr>
          </w:p>
        </w:tc>
      </w:tr>
      <w:tr w:rsidR="006807BD" w14:paraId="1F0A9AFE" w14:textId="77777777" w:rsidTr="000672FF">
        <w:trPr>
          <w:trHeight w:val="300"/>
        </w:trPr>
        <w:tc>
          <w:tcPr>
            <w:tcW w:w="1647" w:type="pct"/>
            <w:tcBorders>
              <w:top w:val="nil"/>
              <w:left w:val="single" w:sz="8" w:space="0" w:color="auto"/>
              <w:bottom w:val="nil"/>
              <w:right w:val="single" w:sz="8" w:space="0" w:color="auto"/>
            </w:tcBorders>
            <w:vAlign w:val="center"/>
            <w:hideMark/>
          </w:tcPr>
          <w:p w14:paraId="175A676E"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Baseline</w:t>
            </w:r>
          </w:p>
        </w:tc>
        <w:tc>
          <w:tcPr>
            <w:tcW w:w="708" w:type="pct"/>
            <w:tcBorders>
              <w:top w:val="nil"/>
              <w:left w:val="nil"/>
              <w:bottom w:val="nil"/>
              <w:right w:val="single" w:sz="8" w:space="0" w:color="auto"/>
            </w:tcBorders>
            <w:vAlign w:val="center"/>
            <w:hideMark/>
          </w:tcPr>
          <w:p w14:paraId="023EB770"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0.36 (1.25)</w:t>
            </w:r>
          </w:p>
        </w:tc>
        <w:tc>
          <w:tcPr>
            <w:tcW w:w="394" w:type="pct"/>
            <w:tcBorders>
              <w:top w:val="nil"/>
              <w:left w:val="nil"/>
              <w:bottom w:val="nil"/>
              <w:right w:val="single" w:sz="8" w:space="0" w:color="auto"/>
            </w:tcBorders>
            <w:vAlign w:val="center"/>
            <w:hideMark/>
          </w:tcPr>
          <w:p w14:paraId="3B0FFA50"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55</w:t>
            </w:r>
          </w:p>
        </w:tc>
        <w:tc>
          <w:tcPr>
            <w:tcW w:w="551" w:type="pct"/>
            <w:tcBorders>
              <w:top w:val="nil"/>
              <w:left w:val="nil"/>
              <w:bottom w:val="nil"/>
              <w:right w:val="single" w:sz="8" w:space="0" w:color="auto"/>
            </w:tcBorders>
            <w:vAlign w:val="center"/>
            <w:hideMark/>
          </w:tcPr>
          <w:p w14:paraId="6F02927F"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12.8%</w:t>
            </w:r>
          </w:p>
        </w:tc>
        <w:tc>
          <w:tcPr>
            <w:tcW w:w="708" w:type="pct"/>
            <w:tcBorders>
              <w:top w:val="nil"/>
              <w:left w:val="nil"/>
              <w:bottom w:val="nil"/>
              <w:right w:val="single" w:sz="8" w:space="0" w:color="auto"/>
            </w:tcBorders>
            <w:vAlign w:val="center"/>
            <w:hideMark/>
          </w:tcPr>
          <w:p w14:paraId="50BB1543"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0.35 (1.39)</w:t>
            </w:r>
          </w:p>
        </w:tc>
        <w:tc>
          <w:tcPr>
            <w:tcW w:w="472" w:type="pct"/>
            <w:tcBorders>
              <w:top w:val="nil"/>
              <w:left w:val="nil"/>
              <w:bottom w:val="nil"/>
              <w:right w:val="single" w:sz="8" w:space="0" w:color="auto"/>
            </w:tcBorders>
            <w:vAlign w:val="center"/>
            <w:hideMark/>
          </w:tcPr>
          <w:p w14:paraId="342B8062"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151</w:t>
            </w:r>
          </w:p>
        </w:tc>
        <w:tc>
          <w:tcPr>
            <w:tcW w:w="520" w:type="pct"/>
            <w:tcBorders>
              <w:top w:val="nil"/>
              <w:left w:val="nil"/>
              <w:bottom w:val="nil"/>
              <w:right w:val="single" w:sz="8" w:space="0" w:color="auto"/>
            </w:tcBorders>
            <w:vAlign w:val="center"/>
            <w:hideMark/>
          </w:tcPr>
          <w:p w14:paraId="03E90FAA"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16.8%</w:t>
            </w:r>
          </w:p>
        </w:tc>
      </w:tr>
      <w:tr w:rsidR="006807BD" w14:paraId="02C79739" w14:textId="77777777" w:rsidTr="000672FF">
        <w:trPr>
          <w:trHeight w:val="300"/>
        </w:trPr>
        <w:tc>
          <w:tcPr>
            <w:tcW w:w="1647" w:type="pct"/>
            <w:tcBorders>
              <w:top w:val="nil"/>
              <w:left w:val="single" w:sz="8" w:space="0" w:color="auto"/>
              <w:bottom w:val="nil"/>
              <w:right w:val="single" w:sz="8" w:space="0" w:color="auto"/>
            </w:tcBorders>
            <w:vAlign w:val="center"/>
            <w:hideMark/>
          </w:tcPr>
          <w:p w14:paraId="74E8B885"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4 months</w:t>
            </w:r>
          </w:p>
        </w:tc>
        <w:tc>
          <w:tcPr>
            <w:tcW w:w="708" w:type="pct"/>
            <w:tcBorders>
              <w:top w:val="nil"/>
              <w:left w:val="nil"/>
              <w:bottom w:val="nil"/>
              <w:right w:val="single" w:sz="8" w:space="0" w:color="auto"/>
            </w:tcBorders>
            <w:vAlign w:val="center"/>
            <w:hideMark/>
          </w:tcPr>
          <w:p w14:paraId="1EFBB3A4"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0.38 (1.15)</w:t>
            </w:r>
          </w:p>
        </w:tc>
        <w:tc>
          <w:tcPr>
            <w:tcW w:w="394" w:type="pct"/>
            <w:tcBorders>
              <w:top w:val="nil"/>
              <w:left w:val="nil"/>
              <w:bottom w:val="nil"/>
              <w:right w:val="single" w:sz="8" w:space="0" w:color="auto"/>
            </w:tcBorders>
            <w:vAlign w:val="center"/>
            <w:hideMark/>
          </w:tcPr>
          <w:p w14:paraId="39274EA7" w14:textId="0DC2C02A"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7</w:t>
            </w:r>
            <w:r w:rsidR="00955838">
              <w:rPr>
                <w:rFonts w:eastAsia="Times New Roman" w:cs="Times New Roman"/>
                <w:color w:val="000000"/>
                <w:sz w:val="20"/>
                <w:szCs w:val="20"/>
                <w:lang w:eastAsia="en-GB"/>
              </w:rPr>
              <w:t>2</w:t>
            </w:r>
          </w:p>
        </w:tc>
        <w:tc>
          <w:tcPr>
            <w:tcW w:w="551" w:type="pct"/>
            <w:tcBorders>
              <w:top w:val="nil"/>
              <w:left w:val="nil"/>
              <w:bottom w:val="nil"/>
              <w:right w:val="single" w:sz="8" w:space="0" w:color="auto"/>
            </w:tcBorders>
            <w:vAlign w:val="center"/>
            <w:hideMark/>
          </w:tcPr>
          <w:p w14:paraId="34013FB9" w14:textId="0352B226"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16.</w:t>
            </w:r>
            <w:r w:rsidR="00955838">
              <w:rPr>
                <w:rFonts w:eastAsia="Times New Roman" w:cs="Times New Roman"/>
                <w:color w:val="000000"/>
                <w:sz w:val="20"/>
                <w:szCs w:val="20"/>
                <w:lang w:eastAsia="en-GB"/>
              </w:rPr>
              <w:t>7</w:t>
            </w:r>
            <w:r>
              <w:rPr>
                <w:rFonts w:eastAsia="Times New Roman" w:cs="Times New Roman"/>
                <w:color w:val="000000"/>
                <w:sz w:val="20"/>
                <w:szCs w:val="20"/>
                <w:lang w:eastAsia="en-GB"/>
              </w:rPr>
              <w:t>%</w:t>
            </w:r>
          </w:p>
        </w:tc>
        <w:tc>
          <w:tcPr>
            <w:tcW w:w="708" w:type="pct"/>
            <w:tcBorders>
              <w:top w:val="nil"/>
              <w:left w:val="nil"/>
              <w:bottom w:val="nil"/>
              <w:right w:val="single" w:sz="8" w:space="0" w:color="auto"/>
            </w:tcBorders>
            <w:vAlign w:val="center"/>
            <w:hideMark/>
          </w:tcPr>
          <w:p w14:paraId="2EF67AFE" w14:textId="168919B3"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0.44 (1.6</w:t>
            </w:r>
            <w:r w:rsidR="00955838">
              <w:rPr>
                <w:rFonts w:eastAsia="Times New Roman" w:cs="Times New Roman"/>
                <w:color w:val="000000"/>
                <w:sz w:val="20"/>
                <w:szCs w:val="20"/>
                <w:lang w:eastAsia="en-GB"/>
              </w:rPr>
              <w:t>1</w:t>
            </w:r>
            <w:r>
              <w:rPr>
                <w:rFonts w:eastAsia="Times New Roman" w:cs="Times New Roman"/>
                <w:color w:val="000000"/>
                <w:sz w:val="20"/>
                <w:szCs w:val="20"/>
                <w:lang w:eastAsia="en-GB"/>
              </w:rPr>
              <w:t>)</w:t>
            </w:r>
          </w:p>
        </w:tc>
        <w:tc>
          <w:tcPr>
            <w:tcW w:w="472" w:type="pct"/>
            <w:tcBorders>
              <w:top w:val="nil"/>
              <w:left w:val="nil"/>
              <w:bottom w:val="nil"/>
              <w:right w:val="single" w:sz="8" w:space="0" w:color="auto"/>
            </w:tcBorders>
            <w:vAlign w:val="center"/>
            <w:hideMark/>
          </w:tcPr>
          <w:p w14:paraId="40D9337F" w14:textId="24AB9CDB"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w:t>
            </w:r>
            <w:r w:rsidR="00955838">
              <w:rPr>
                <w:rFonts w:eastAsia="Times New Roman" w:cs="Times New Roman"/>
                <w:color w:val="000000"/>
                <w:sz w:val="20"/>
                <w:szCs w:val="20"/>
                <w:lang w:eastAsia="en-GB"/>
              </w:rPr>
              <w:t>6</w:t>
            </w:r>
          </w:p>
        </w:tc>
        <w:tc>
          <w:tcPr>
            <w:tcW w:w="520" w:type="pct"/>
            <w:tcBorders>
              <w:top w:val="nil"/>
              <w:left w:val="nil"/>
              <w:bottom w:val="nil"/>
              <w:right w:val="single" w:sz="8" w:space="0" w:color="auto"/>
            </w:tcBorders>
            <w:vAlign w:val="center"/>
            <w:hideMark/>
          </w:tcPr>
          <w:p w14:paraId="67996514" w14:textId="66AD4A35"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w:t>
            </w:r>
            <w:r w:rsidR="00955838">
              <w:rPr>
                <w:rFonts w:eastAsia="Times New Roman" w:cs="Times New Roman"/>
                <w:color w:val="000000"/>
                <w:sz w:val="20"/>
                <w:szCs w:val="20"/>
                <w:lang w:eastAsia="en-GB"/>
              </w:rPr>
              <w:t>6.2</w:t>
            </w:r>
            <w:r>
              <w:rPr>
                <w:rFonts w:eastAsia="Times New Roman" w:cs="Times New Roman"/>
                <w:color w:val="000000"/>
                <w:sz w:val="20"/>
                <w:szCs w:val="20"/>
                <w:lang w:eastAsia="en-GB"/>
              </w:rPr>
              <w:t>%</w:t>
            </w:r>
          </w:p>
        </w:tc>
      </w:tr>
      <w:tr w:rsidR="006807BD" w14:paraId="4C989A3F" w14:textId="77777777" w:rsidTr="000672FF">
        <w:trPr>
          <w:trHeight w:val="300"/>
        </w:trPr>
        <w:tc>
          <w:tcPr>
            <w:tcW w:w="1647" w:type="pct"/>
            <w:tcBorders>
              <w:top w:val="nil"/>
              <w:left w:val="single" w:sz="8" w:space="0" w:color="auto"/>
              <w:bottom w:val="nil"/>
              <w:right w:val="single" w:sz="8" w:space="0" w:color="auto"/>
            </w:tcBorders>
            <w:vAlign w:val="center"/>
            <w:hideMark/>
          </w:tcPr>
          <w:p w14:paraId="3E0108D9"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8 months</w:t>
            </w:r>
          </w:p>
        </w:tc>
        <w:tc>
          <w:tcPr>
            <w:tcW w:w="708" w:type="pct"/>
            <w:tcBorders>
              <w:top w:val="nil"/>
              <w:left w:val="nil"/>
              <w:bottom w:val="nil"/>
              <w:right w:val="single" w:sz="8" w:space="0" w:color="auto"/>
            </w:tcBorders>
            <w:vAlign w:val="center"/>
            <w:hideMark/>
          </w:tcPr>
          <w:p w14:paraId="48BD4DF1"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0.50 (1.53)</w:t>
            </w:r>
          </w:p>
        </w:tc>
        <w:tc>
          <w:tcPr>
            <w:tcW w:w="394" w:type="pct"/>
            <w:tcBorders>
              <w:top w:val="nil"/>
              <w:left w:val="nil"/>
              <w:bottom w:val="nil"/>
              <w:right w:val="single" w:sz="8" w:space="0" w:color="auto"/>
            </w:tcBorders>
            <w:vAlign w:val="center"/>
            <w:hideMark/>
          </w:tcPr>
          <w:p w14:paraId="2163F09E"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79</w:t>
            </w:r>
          </w:p>
        </w:tc>
        <w:tc>
          <w:tcPr>
            <w:tcW w:w="551" w:type="pct"/>
            <w:tcBorders>
              <w:top w:val="nil"/>
              <w:left w:val="nil"/>
              <w:bottom w:val="nil"/>
              <w:right w:val="single" w:sz="8" w:space="0" w:color="auto"/>
            </w:tcBorders>
            <w:vAlign w:val="center"/>
            <w:hideMark/>
          </w:tcPr>
          <w:p w14:paraId="12129D9D"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18.4%</w:t>
            </w:r>
          </w:p>
        </w:tc>
        <w:tc>
          <w:tcPr>
            <w:tcW w:w="708" w:type="pct"/>
            <w:tcBorders>
              <w:top w:val="nil"/>
              <w:left w:val="nil"/>
              <w:bottom w:val="nil"/>
              <w:right w:val="single" w:sz="8" w:space="0" w:color="auto"/>
            </w:tcBorders>
            <w:vAlign w:val="center"/>
            <w:hideMark/>
          </w:tcPr>
          <w:p w14:paraId="6F355D0F"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0.44 (1.59)</w:t>
            </w:r>
          </w:p>
        </w:tc>
        <w:tc>
          <w:tcPr>
            <w:tcW w:w="472" w:type="pct"/>
            <w:tcBorders>
              <w:top w:val="nil"/>
              <w:left w:val="nil"/>
              <w:bottom w:val="nil"/>
              <w:right w:val="single" w:sz="8" w:space="0" w:color="auto"/>
            </w:tcBorders>
            <w:vAlign w:val="center"/>
            <w:hideMark/>
          </w:tcPr>
          <w:p w14:paraId="6D3FFE29"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157</w:t>
            </w:r>
          </w:p>
        </w:tc>
        <w:tc>
          <w:tcPr>
            <w:tcW w:w="520" w:type="pct"/>
            <w:tcBorders>
              <w:top w:val="nil"/>
              <w:left w:val="nil"/>
              <w:bottom w:val="nil"/>
              <w:right w:val="single" w:sz="8" w:space="0" w:color="auto"/>
            </w:tcBorders>
            <w:vAlign w:val="center"/>
            <w:hideMark/>
          </w:tcPr>
          <w:p w14:paraId="4B065285"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17.4%</w:t>
            </w:r>
          </w:p>
        </w:tc>
      </w:tr>
      <w:tr w:rsidR="006807BD" w14:paraId="20F63588" w14:textId="77777777" w:rsidTr="000672FF">
        <w:trPr>
          <w:trHeight w:val="367"/>
        </w:trPr>
        <w:tc>
          <w:tcPr>
            <w:tcW w:w="1647" w:type="pct"/>
            <w:tcBorders>
              <w:top w:val="nil"/>
              <w:left w:val="single" w:sz="8" w:space="0" w:color="auto"/>
              <w:bottom w:val="single" w:sz="8" w:space="0" w:color="auto"/>
              <w:right w:val="single" w:sz="8" w:space="0" w:color="auto"/>
            </w:tcBorders>
            <w:vAlign w:val="center"/>
            <w:hideMark/>
          </w:tcPr>
          <w:p w14:paraId="15624C3D"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12 months</w:t>
            </w:r>
          </w:p>
        </w:tc>
        <w:tc>
          <w:tcPr>
            <w:tcW w:w="708" w:type="pct"/>
            <w:tcBorders>
              <w:top w:val="nil"/>
              <w:left w:val="nil"/>
              <w:bottom w:val="single" w:sz="8" w:space="0" w:color="auto"/>
              <w:right w:val="single" w:sz="8" w:space="0" w:color="auto"/>
            </w:tcBorders>
            <w:vAlign w:val="center"/>
            <w:hideMark/>
          </w:tcPr>
          <w:p w14:paraId="77138278"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0.48 (1.69)</w:t>
            </w:r>
          </w:p>
        </w:tc>
        <w:tc>
          <w:tcPr>
            <w:tcW w:w="394" w:type="pct"/>
            <w:tcBorders>
              <w:top w:val="nil"/>
              <w:left w:val="nil"/>
              <w:bottom w:val="nil"/>
              <w:right w:val="single" w:sz="8" w:space="0" w:color="auto"/>
            </w:tcBorders>
            <w:vAlign w:val="center"/>
            <w:hideMark/>
          </w:tcPr>
          <w:p w14:paraId="42812C48"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92</w:t>
            </w:r>
          </w:p>
        </w:tc>
        <w:tc>
          <w:tcPr>
            <w:tcW w:w="551" w:type="pct"/>
            <w:tcBorders>
              <w:top w:val="nil"/>
              <w:left w:val="nil"/>
              <w:bottom w:val="nil"/>
              <w:right w:val="single" w:sz="8" w:space="0" w:color="auto"/>
            </w:tcBorders>
            <w:vAlign w:val="center"/>
            <w:hideMark/>
          </w:tcPr>
          <w:p w14:paraId="708C9534"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21.4%</w:t>
            </w:r>
          </w:p>
        </w:tc>
        <w:tc>
          <w:tcPr>
            <w:tcW w:w="708" w:type="pct"/>
            <w:tcBorders>
              <w:top w:val="nil"/>
              <w:left w:val="nil"/>
              <w:bottom w:val="single" w:sz="8" w:space="0" w:color="auto"/>
              <w:right w:val="single" w:sz="8" w:space="0" w:color="auto"/>
            </w:tcBorders>
            <w:vAlign w:val="center"/>
            <w:hideMark/>
          </w:tcPr>
          <w:p w14:paraId="5C44DDEE"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0.47 (2.08)</w:t>
            </w:r>
          </w:p>
        </w:tc>
        <w:tc>
          <w:tcPr>
            <w:tcW w:w="472" w:type="pct"/>
            <w:tcBorders>
              <w:top w:val="nil"/>
              <w:left w:val="nil"/>
              <w:bottom w:val="nil"/>
              <w:right w:val="single" w:sz="8" w:space="0" w:color="auto"/>
            </w:tcBorders>
            <w:vAlign w:val="center"/>
            <w:hideMark/>
          </w:tcPr>
          <w:p w14:paraId="5902DEFB"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187</w:t>
            </w:r>
          </w:p>
        </w:tc>
        <w:tc>
          <w:tcPr>
            <w:tcW w:w="520" w:type="pct"/>
            <w:tcBorders>
              <w:top w:val="nil"/>
              <w:left w:val="nil"/>
              <w:bottom w:val="nil"/>
              <w:right w:val="single" w:sz="8" w:space="0" w:color="auto"/>
            </w:tcBorders>
            <w:vAlign w:val="center"/>
            <w:hideMark/>
          </w:tcPr>
          <w:p w14:paraId="5E31361F"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20.8%</w:t>
            </w:r>
          </w:p>
        </w:tc>
      </w:tr>
      <w:tr w:rsidR="006807BD" w14:paraId="1BB7A405" w14:textId="77777777" w:rsidTr="000672FF">
        <w:trPr>
          <w:trHeight w:val="394"/>
        </w:trPr>
        <w:tc>
          <w:tcPr>
            <w:tcW w:w="1647" w:type="pct"/>
            <w:tcBorders>
              <w:top w:val="nil"/>
              <w:left w:val="single" w:sz="8" w:space="0" w:color="auto"/>
              <w:bottom w:val="nil"/>
              <w:right w:val="single" w:sz="8" w:space="0" w:color="auto"/>
            </w:tcBorders>
            <w:vAlign w:val="center"/>
            <w:hideMark/>
          </w:tcPr>
          <w:p w14:paraId="207055F6"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Hospital outpatient visit</w:t>
            </w:r>
          </w:p>
        </w:tc>
        <w:tc>
          <w:tcPr>
            <w:tcW w:w="708" w:type="pct"/>
            <w:tcBorders>
              <w:top w:val="nil"/>
              <w:left w:val="nil"/>
              <w:bottom w:val="nil"/>
              <w:right w:val="single" w:sz="8" w:space="0" w:color="auto"/>
            </w:tcBorders>
            <w:vAlign w:val="center"/>
          </w:tcPr>
          <w:p w14:paraId="109E70A6" w14:textId="77777777" w:rsidR="006807BD" w:rsidRDefault="006807BD" w:rsidP="000672FF">
            <w:pPr>
              <w:spacing w:line="240" w:lineRule="auto"/>
              <w:rPr>
                <w:rFonts w:eastAsia="Times New Roman" w:cs="Times New Roman"/>
                <w:color w:val="000000"/>
                <w:sz w:val="20"/>
                <w:szCs w:val="20"/>
                <w:lang w:eastAsia="en-GB"/>
              </w:rPr>
            </w:pPr>
          </w:p>
        </w:tc>
        <w:tc>
          <w:tcPr>
            <w:tcW w:w="394" w:type="pct"/>
            <w:tcBorders>
              <w:top w:val="single" w:sz="8" w:space="0" w:color="auto"/>
              <w:left w:val="nil"/>
              <w:bottom w:val="nil"/>
              <w:right w:val="single" w:sz="8" w:space="0" w:color="auto"/>
            </w:tcBorders>
            <w:vAlign w:val="center"/>
          </w:tcPr>
          <w:p w14:paraId="29543F36" w14:textId="77777777" w:rsidR="006807BD" w:rsidRDefault="006807BD" w:rsidP="000672FF">
            <w:pPr>
              <w:spacing w:line="240" w:lineRule="auto"/>
              <w:rPr>
                <w:rFonts w:eastAsia="Times New Roman" w:cs="Times New Roman"/>
                <w:color w:val="000000"/>
                <w:sz w:val="20"/>
                <w:szCs w:val="20"/>
                <w:lang w:eastAsia="en-GB"/>
              </w:rPr>
            </w:pPr>
          </w:p>
        </w:tc>
        <w:tc>
          <w:tcPr>
            <w:tcW w:w="551" w:type="pct"/>
            <w:tcBorders>
              <w:top w:val="single" w:sz="8" w:space="0" w:color="auto"/>
              <w:left w:val="nil"/>
              <w:bottom w:val="nil"/>
              <w:right w:val="single" w:sz="8" w:space="0" w:color="auto"/>
            </w:tcBorders>
            <w:vAlign w:val="center"/>
          </w:tcPr>
          <w:p w14:paraId="2009C938" w14:textId="77777777" w:rsidR="006807BD" w:rsidRDefault="006807BD" w:rsidP="000672FF">
            <w:pPr>
              <w:spacing w:line="240" w:lineRule="auto"/>
              <w:rPr>
                <w:rFonts w:eastAsia="Times New Roman" w:cs="Times New Roman"/>
                <w:color w:val="000000"/>
                <w:sz w:val="20"/>
                <w:szCs w:val="20"/>
                <w:lang w:eastAsia="en-GB"/>
              </w:rPr>
            </w:pPr>
          </w:p>
        </w:tc>
        <w:tc>
          <w:tcPr>
            <w:tcW w:w="708" w:type="pct"/>
            <w:tcBorders>
              <w:top w:val="nil"/>
              <w:left w:val="nil"/>
              <w:bottom w:val="nil"/>
              <w:right w:val="single" w:sz="8" w:space="0" w:color="auto"/>
            </w:tcBorders>
            <w:vAlign w:val="center"/>
          </w:tcPr>
          <w:p w14:paraId="32793193" w14:textId="77777777" w:rsidR="006807BD" w:rsidRDefault="006807BD" w:rsidP="000672FF">
            <w:pPr>
              <w:spacing w:line="240" w:lineRule="auto"/>
              <w:rPr>
                <w:rFonts w:eastAsia="Times New Roman" w:cs="Times New Roman"/>
                <w:color w:val="000000"/>
                <w:sz w:val="20"/>
                <w:szCs w:val="20"/>
                <w:lang w:eastAsia="en-GB"/>
              </w:rPr>
            </w:pPr>
          </w:p>
        </w:tc>
        <w:tc>
          <w:tcPr>
            <w:tcW w:w="472" w:type="pct"/>
            <w:tcBorders>
              <w:top w:val="single" w:sz="8" w:space="0" w:color="auto"/>
              <w:left w:val="nil"/>
              <w:bottom w:val="nil"/>
              <w:right w:val="single" w:sz="8" w:space="0" w:color="auto"/>
            </w:tcBorders>
            <w:vAlign w:val="center"/>
          </w:tcPr>
          <w:p w14:paraId="6E6FB223" w14:textId="77777777" w:rsidR="006807BD" w:rsidRDefault="006807BD" w:rsidP="000672FF">
            <w:pPr>
              <w:spacing w:line="240" w:lineRule="auto"/>
              <w:rPr>
                <w:rFonts w:eastAsia="Times New Roman" w:cs="Times New Roman"/>
                <w:color w:val="000000"/>
                <w:sz w:val="20"/>
                <w:szCs w:val="20"/>
                <w:lang w:eastAsia="en-GB"/>
              </w:rPr>
            </w:pPr>
          </w:p>
        </w:tc>
        <w:tc>
          <w:tcPr>
            <w:tcW w:w="520" w:type="pct"/>
            <w:tcBorders>
              <w:top w:val="single" w:sz="8" w:space="0" w:color="auto"/>
              <w:left w:val="nil"/>
              <w:bottom w:val="nil"/>
              <w:right w:val="single" w:sz="8" w:space="0" w:color="auto"/>
            </w:tcBorders>
            <w:vAlign w:val="center"/>
          </w:tcPr>
          <w:p w14:paraId="4E11CB78" w14:textId="77777777" w:rsidR="006807BD" w:rsidRDefault="006807BD" w:rsidP="000672FF">
            <w:pPr>
              <w:spacing w:line="240" w:lineRule="auto"/>
              <w:rPr>
                <w:rFonts w:eastAsia="Times New Roman" w:cs="Times New Roman"/>
                <w:color w:val="000000"/>
                <w:sz w:val="20"/>
                <w:szCs w:val="20"/>
                <w:lang w:eastAsia="en-GB"/>
              </w:rPr>
            </w:pPr>
          </w:p>
        </w:tc>
      </w:tr>
      <w:tr w:rsidR="006807BD" w14:paraId="6134BF16" w14:textId="77777777" w:rsidTr="000672FF">
        <w:trPr>
          <w:trHeight w:val="300"/>
        </w:trPr>
        <w:tc>
          <w:tcPr>
            <w:tcW w:w="1647" w:type="pct"/>
            <w:tcBorders>
              <w:top w:val="nil"/>
              <w:left w:val="single" w:sz="8" w:space="0" w:color="auto"/>
              <w:bottom w:val="nil"/>
              <w:right w:val="single" w:sz="8" w:space="0" w:color="auto"/>
            </w:tcBorders>
            <w:vAlign w:val="center"/>
            <w:hideMark/>
          </w:tcPr>
          <w:p w14:paraId="6F1C1D18"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Baseline</w:t>
            </w:r>
          </w:p>
        </w:tc>
        <w:tc>
          <w:tcPr>
            <w:tcW w:w="708" w:type="pct"/>
            <w:tcBorders>
              <w:top w:val="nil"/>
              <w:left w:val="nil"/>
              <w:bottom w:val="nil"/>
              <w:right w:val="single" w:sz="8" w:space="0" w:color="auto"/>
            </w:tcBorders>
            <w:vAlign w:val="center"/>
            <w:hideMark/>
          </w:tcPr>
          <w:p w14:paraId="24951449"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1.19 (2.11)</w:t>
            </w:r>
          </w:p>
        </w:tc>
        <w:tc>
          <w:tcPr>
            <w:tcW w:w="394" w:type="pct"/>
            <w:tcBorders>
              <w:top w:val="nil"/>
              <w:left w:val="nil"/>
              <w:bottom w:val="nil"/>
              <w:right w:val="single" w:sz="8" w:space="0" w:color="auto"/>
            </w:tcBorders>
            <w:vAlign w:val="center"/>
            <w:hideMark/>
          </w:tcPr>
          <w:p w14:paraId="06380406"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41</w:t>
            </w:r>
          </w:p>
        </w:tc>
        <w:tc>
          <w:tcPr>
            <w:tcW w:w="551" w:type="pct"/>
            <w:tcBorders>
              <w:top w:val="nil"/>
              <w:left w:val="nil"/>
              <w:bottom w:val="nil"/>
              <w:right w:val="single" w:sz="8" w:space="0" w:color="auto"/>
            </w:tcBorders>
            <w:vAlign w:val="center"/>
            <w:hideMark/>
          </w:tcPr>
          <w:p w14:paraId="2DFF02F1"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9.5%</w:t>
            </w:r>
          </w:p>
        </w:tc>
        <w:tc>
          <w:tcPr>
            <w:tcW w:w="708" w:type="pct"/>
            <w:tcBorders>
              <w:top w:val="nil"/>
              <w:left w:val="nil"/>
              <w:bottom w:val="nil"/>
              <w:right w:val="single" w:sz="8" w:space="0" w:color="auto"/>
            </w:tcBorders>
            <w:vAlign w:val="center"/>
            <w:hideMark/>
          </w:tcPr>
          <w:p w14:paraId="2B20AA33"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1.42 (3.29)</w:t>
            </w:r>
          </w:p>
        </w:tc>
        <w:tc>
          <w:tcPr>
            <w:tcW w:w="472" w:type="pct"/>
            <w:tcBorders>
              <w:top w:val="nil"/>
              <w:left w:val="nil"/>
              <w:bottom w:val="nil"/>
              <w:right w:val="single" w:sz="8" w:space="0" w:color="auto"/>
            </w:tcBorders>
            <w:vAlign w:val="center"/>
            <w:hideMark/>
          </w:tcPr>
          <w:p w14:paraId="1F2E276B"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111</w:t>
            </w:r>
          </w:p>
        </w:tc>
        <w:tc>
          <w:tcPr>
            <w:tcW w:w="520" w:type="pct"/>
            <w:tcBorders>
              <w:top w:val="nil"/>
              <w:left w:val="nil"/>
              <w:bottom w:val="nil"/>
              <w:right w:val="single" w:sz="8" w:space="0" w:color="auto"/>
            </w:tcBorders>
            <w:vAlign w:val="center"/>
            <w:hideMark/>
          </w:tcPr>
          <w:p w14:paraId="48AAF2E3"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12.3%</w:t>
            </w:r>
          </w:p>
        </w:tc>
      </w:tr>
      <w:tr w:rsidR="006807BD" w14:paraId="79BA2458" w14:textId="77777777" w:rsidTr="000672FF">
        <w:trPr>
          <w:trHeight w:val="300"/>
        </w:trPr>
        <w:tc>
          <w:tcPr>
            <w:tcW w:w="1647" w:type="pct"/>
            <w:tcBorders>
              <w:top w:val="nil"/>
              <w:left w:val="single" w:sz="8" w:space="0" w:color="auto"/>
              <w:bottom w:val="nil"/>
              <w:right w:val="single" w:sz="8" w:space="0" w:color="auto"/>
            </w:tcBorders>
            <w:vAlign w:val="center"/>
            <w:hideMark/>
          </w:tcPr>
          <w:p w14:paraId="3F9399EA"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4 months</w:t>
            </w:r>
          </w:p>
        </w:tc>
        <w:tc>
          <w:tcPr>
            <w:tcW w:w="708" w:type="pct"/>
            <w:tcBorders>
              <w:top w:val="nil"/>
              <w:left w:val="nil"/>
              <w:bottom w:val="nil"/>
              <w:right w:val="single" w:sz="8" w:space="0" w:color="auto"/>
            </w:tcBorders>
            <w:vAlign w:val="center"/>
            <w:hideMark/>
          </w:tcPr>
          <w:p w14:paraId="1C848791"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1.21 (1.98)</w:t>
            </w:r>
          </w:p>
        </w:tc>
        <w:tc>
          <w:tcPr>
            <w:tcW w:w="394" w:type="pct"/>
            <w:tcBorders>
              <w:top w:val="nil"/>
              <w:left w:val="nil"/>
              <w:bottom w:val="nil"/>
              <w:right w:val="single" w:sz="8" w:space="0" w:color="auto"/>
            </w:tcBorders>
            <w:vAlign w:val="center"/>
            <w:hideMark/>
          </w:tcPr>
          <w:p w14:paraId="23518C2F" w14:textId="2104CC7D"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5</w:t>
            </w:r>
            <w:r w:rsidR="00955838">
              <w:rPr>
                <w:rFonts w:eastAsia="Times New Roman" w:cs="Times New Roman"/>
                <w:color w:val="000000"/>
                <w:sz w:val="20"/>
                <w:szCs w:val="20"/>
                <w:lang w:eastAsia="en-GB"/>
              </w:rPr>
              <w:t>5</w:t>
            </w:r>
          </w:p>
        </w:tc>
        <w:tc>
          <w:tcPr>
            <w:tcW w:w="551" w:type="pct"/>
            <w:tcBorders>
              <w:top w:val="nil"/>
              <w:left w:val="nil"/>
              <w:bottom w:val="nil"/>
              <w:right w:val="single" w:sz="8" w:space="0" w:color="auto"/>
            </w:tcBorders>
            <w:vAlign w:val="center"/>
            <w:hideMark/>
          </w:tcPr>
          <w:p w14:paraId="0A7BBDFF" w14:textId="5025AD34"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12.</w:t>
            </w:r>
            <w:r w:rsidR="00955838">
              <w:rPr>
                <w:rFonts w:eastAsia="Times New Roman" w:cs="Times New Roman"/>
                <w:color w:val="000000"/>
                <w:sz w:val="20"/>
                <w:szCs w:val="20"/>
                <w:lang w:eastAsia="en-GB"/>
              </w:rPr>
              <w:t>8</w:t>
            </w:r>
            <w:r>
              <w:rPr>
                <w:rFonts w:eastAsia="Times New Roman" w:cs="Times New Roman"/>
                <w:color w:val="000000"/>
                <w:sz w:val="20"/>
                <w:szCs w:val="20"/>
                <w:lang w:eastAsia="en-GB"/>
              </w:rPr>
              <w:t>%</w:t>
            </w:r>
          </w:p>
        </w:tc>
        <w:tc>
          <w:tcPr>
            <w:tcW w:w="708" w:type="pct"/>
            <w:tcBorders>
              <w:top w:val="nil"/>
              <w:left w:val="nil"/>
              <w:bottom w:val="nil"/>
              <w:right w:val="single" w:sz="8" w:space="0" w:color="auto"/>
            </w:tcBorders>
            <w:vAlign w:val="center"/>
            <w:hideMark/>
          </w:tcPr>
          <w:p w14:paraId="483487B9" w14:textId="50727CE8"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1.3</w:t>
            </w:r>
            <w:r w:rsidR="00955838">
              <w:rPr>
                <w:rFonts w:eastAsia="Times New Roman" w:cs="Times New Roman"/>
                <w:color w:val="000000"/>
                <w:sz w:val="20"/>
                <w:szCs w:val="20"/>
                <w:lang w:eastAsia="en-GB"/>
              </w:rPr>
              <w:t>7</w:t>
            </w:r>
            <w:r>
              <w:rPr>
                <w:rFonts w:eastAsia="Times New Roman" w:cs="Times New Roman"/>
                <w:color w:val="000000"/>
                <w:sz w:val="20"/>
                <w:szCs w:val="20"/>
                <w:lang w:eastAsia="en-GB"/>
              </w:rPr>
              <w:t xml:space="preserve"> (2.58)</w:t>
            </w:r>
          </w:p>
        </w:tc>
        <w:tc>
          <w:tcPr>
            <w:tcW w:w="472" w:type="pct"/>
            <w:tcBorders>
              <w:top w:val="nil"/>
              <w:left w:val="nil"/>
              <w:bottom w:val="nil"/>
              <w:right w:val="single" w:sz="8" w:space="0" w:color="auto"/>
            </w:tcBorders>
            <w:vAlign w:val="center"/>
            <w:hideMark/>
          </w:tcPr>
          <w:p w14:paraId="2247A4DE" w14:textId="532EA207" w:rsidR="006807BD" w:rsidRDefault="00955838"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103</w:t>
            </w:r>
          </w:p>
        </w:tc>
        <w:tc>
          <w:tcPr>
            <w:tcW w:w="520" w:type="pct"/>
            <w:tcBorders>
              <w:top w:val="nil"/>
              <w:left w:val="nil"/>
              <w:bottom w:val="nil"/>
              <w:right w:val="single" w:sz="8" w:space="0" w:color="auto"/>
            </w:tcBorders>
            <w:vAlign w:val="center"/>
            <w:hideMark/>
          </w:tcPr>
          <w:p w14:paraId="318C9844" w14:textId="3F0AC6E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11.</w:t>
            </w:r>
            <w:r w:rsidR="00955838">
              <w:rPr>
                <w:rFonts w:eastAsia="Times New Roman" w:cs="Times New Roman"/>
                <w:color w:val="000000"/>
                <w:sz w:val="20"/>
                <w:szCs w:val="20"/>
                <w:lang w:eastAsia="en-GB"/>
              </w:rPr>
              <w:t>4</w:t>
            </w:r>
            <w:r>
              <w:rPr>
                <w:rFonts w:eastAsia="Times New Roman" w:cs="Times New Roman"/>
                <w:color w:val="000000"/>
                <w:sz w:val="20"/>
                <w:szCs w:val="20"/>
                <w:lang w:eastAsia="en-GB"/>
              </w:rPr>
              <w:t>%</w:t>
            </w:r>
          </w:p>
        </w:tc>
      </w:tr>
      <w:tr w:rsidR="006807BD" w14:paraId="04E42862" w14:textId="77777777" w:rsidTr="000672FF">
        <w:trPr>
          <w:trHeight w:val="300"/>
        </w:trPr>
        <w:tc>
          <w:tcPr>
            <w:tcW w:w="1647" w:type="pct"/>
            <w:tcBorders>
              <w:top w:val="nil"/>
              <w:left w:val="single" w:sz="8" w:space="0" w:color="auto"/>
              <w:bottom w:val="nil"/>
              <w:right w:val="single" w:sz="8" w:space="0" w:color="auto"/>
            </w:tcBorders>
            <w:vAlign w:val="center"/>
            <w:hideMark/>
          </w:tcPr>
          <w:p w14:paraId="75113449"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8 months</w:t>
            </w:r>
          </w:p>
        </w:tc>
        <w:tc>
          <w:tcPr>
            <w:tcW w:w="708" w:type="pct"/>
            <w:tcBorders>
              <w:top w:val="nil"/>
              <w:left w:val="nil"/>
              <w:bottom w:val="nil"/>
              <w:right w:val="single" w:sz="8" w:space="0" w:color="auto"/>
            </w:tcBorders>
            <w:vAlign w:val="center"/>
            <w:hideMark/>
          </w:tcPr>
          <w:p w14:paraId="300FB926"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1.19 (1.70)</w:t>
            </w:r>
          </w:p>
        </w:tc>
        <w:tc>
          <w:tcPr>
            <w:tcW w:w="394" w:type="pct"/>
            <w:tcBorders>
              <w:top w:val="nil"/>
              <w:left w:val="nil"/>
              <w:bottom w:val="nil"/>
              <w:right w:val="single" w:sz="8" w:space="0" w:color="auto"/>
            </w:tcBorders>
            <w:vAlign w:val="center"/>
            <w:hideMark/>
          </w:tcPr>
          <w:p w14:paraId="663EBE8B"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61</w:t>
            </w:r>
          </w:p>
        </w:tc>
        <w:tc>
          <w:tcPr>
            <w:tcW w:w="551" w:type="pct"/>
            <w:tcBorders>
              <w:top w:val="nil"/>
              <w:left w:val="nil"/>
              <w:bottom w:val="nil"/>
              <w:right w:val="single" w:sz="8" w:space="0" w:color="auto"/>
            </w:tcBorders>
            <w:vAlign w:val="center"/>
            <w:hideMark/>
          </w:tcPr>
          <w:p w14:paraId="1020CF3D"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14.2%</w:t>
            </w:r>
          </w:p>
        </w:tc>
        <w:tc>
          <w:tcPr>
            <w:tcW w:w="708" w:type="pct"/>
            <w:tcBorders>
              <w:top w:val="nil"/>
              <w:left w:val="nil"/>
              <w:bottom w:val="nil"/>
              <w:right w:val="single" w:sz="8" w:space="0" w:color="auto"/>
            </w:tcBorders>
            <w:vAlign w:val="center"/>
            <w:hideMark/>
          </w:tcPr>
          <w:p w14:paraId="55BB0A7C"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1.34 (2.52)</w:t>
            </w:r>
          </w:p>
        </w:tc>
        <w:tc>
          <w:tcPr>
            <w:tcW w:w="472" w:type="pct"/>
            <w:tcBorders>
              <w:top w:val="nil"/>
              <w:left w:val="nil"/>
              <w:bottom w:val="nil"/>
              <w:right w:val="single" w:sz="8" w:space="0" w:color="auto"/>
            </w:tcBorders>
            <w:vAlign w:val="center"/>
            <w:hideMark/>
          </w:tcPr>
          <w:p w14:paraId="038E2126"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115</w:t>
            </w:r>
          </w:p>
        </w:tc>
        <w:tc>
          <w:tcPr>
            <w:tcW w:w="520" w:type="pct"/>
            <w:tcBorders>
              <w:top w:val="nil"/>
              <w:left w:val="nil"/>
              <w:bottom w:val="nil"/>
              <w:right w:val="single" w:sz="8" w:space="0" w:color="auto"/>
            </w:tcBorders>
            <w:vAlign w:val="center"/>
            <w:hideMark/>
          </w:tcPr>
          <w:p w14:paraId="7E9A6A12"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12.8%</w:t>
            </w:r>
          </w:p>
        </w:tc>
      </w:tr>
      <w:tr w:rsidR="006807BD" w14:paraId="36A6C6E2" w14:textId="77777777" w:rsidTr="000672FF">
        <w:trPr>
          <w:trHeight w:val="426"/>
        </w:trPr>
        <w:tc>
          <w:tcPr>
            <w:tcW w:w="1647" w:type="pct"/>
            <w:tcBorders>
              <w:top w:val="nil"/>
              <w:left w:val="single" w:sz="8" w:space="0" w:color="auto"/>
              <w:bottom w:val="single" w:sz="8" w:space="0" w:color="auto"/>
              <w:right w:val="single" w:sz="8" w:space="0" w:color="auto"/>
            </w:tcBorders>
            <w:vAlign w:val="center"/>
            <w:hideMark/>
          </w:tcPr>
          <w:p w14:paraId="3FEDE42F"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12 months</w:t>
            </w:r>
          </w:p>
        </w:tc>
        <w:tc>
          <w:tcPr>
            <w:tcW w:w="708" w:type="pct"/>
            <w:tcBorders>
              <w:top w:val="nil"/>
              <w:left w:val="nil"/>
              <w:bottom w:val="single" w:sz="8" w:space="0" w:color="auto"/>
              <w:right w:val="single" w:sz="8" w:space="0" w:color="auto"/>
            </w:tcBorders>
            <w:vAlign w:val="center"/>
            <w:hideMark/>
          </w:tcPr>
          <w:p w14:paraId="2457BBD6"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1.31 (2.45)</w:t>
            </w:r>
          </w:p>
        </w:tc>
        <w:tc>
          <w:tcPr>
            <w:tcW w:w="394" w:type="pct"/>
            <w:tcBorders>
              <w:top w:val="nil"/>
              <w:left w:val="nil"/>
              <w:bottom w:val="nil"/>
              <w:right w:val="single" w:sz="8" w:space="0" w:color="auto"/>
            </w:tcBorders>
            <w:vAlign w:val="center"/>
            <w:hideMark/>
          </w:tcPr>
          <w:p w14:paraId="54CDD5A3"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76</w:t>
            </w:r>
          </w:p>
        </w:tc>
        <w:tc>
          <w:tcPr>
            <w:tcW w:w="551" w:type="pct"/>
            <w:tcBorders>
              <w:top w:val="nil"/>
              <w:left w:val="nil"/>
              <w:bottom w:val="nil"/>
              <w:right w:val="single" w:sz="8" w:space="0" w:color="auto"/>
            </w:tcBorders>
            <w:vAlign w:val="center"/>
            <w:hideMark/>
          </w:tcPr>
          <w:p w14:paraId="7789A055"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17.7%</w:t>
            </w:r>
          </w:p>
        </w:tc>
        <w:tc>
          <w:tcPr>
            <w:tcW w:w="708" w:type="pct"/>
            <w:tcBorders>
              <w:top w:val="nil"/>
              <w:left w:val="nil"/>
              <w:bottom w:val="single" w:sz="8" w:space="0" w:color="auto"/>
              <w:right w:val="single" w:sz="8" w:space="0" w:color="auto"/>
            </w:tcBorders>
            <w:vAlign w:val="center"/>
            <w:hideMark/>
          </w:tcPr>
          <w:p w14:paraId="75D8E013"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1.49 (3.17)</w:t>
            </w:r>
          </w:p>
        </w:tc>
        <w:tc>
          <w:tcPr>
            <w:tcW w:w="472" w:type="pct"/>
            <w:tcBorders>
              <w:top w:val="nil"/>
              <w:left w:val="nil"/>
              <w:bottom w:val="nil"/>
              <w:right w:val="single" w:sz="8" w:space="0" w:color="auto"/>
            </w:tcBorders>
            <w:vAlign w:val="center"/>
            <w:hideMark/>
          </w:tcPr>
          <w:p w14:paraId="1C193B35"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151</w:t>
            </w:r>
          </w:p>
        </w:tc>
        <w:tc>
          <w:tcPr>
            <w:tcW w:w="520" w:type="pct"/>
            <w:tcBorders>
              <w:top w:val="nil"/>
              <w:left w:val="nil"/>
              <w:bottom w:val="nil"/>
              <w:right w:val="single" w:sz="8" w:space="0" w:color="auto"/>
            </w:tcBorders>
            <w:vAlign w:val="center"/>
            <w:hideMark/>
          </w:tcPr>
          <w:p w14:paraId="0F010EF0"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16.8%</w:t>
            </w:r>
          </w:p>
        </w:tc>
      </w:tr>
      <w:tr w:rsidR="006807BD" w14:paraId="76B1F78F" w14:textId="77777777" w:rsidTr="000672FF">
        <w:trPr>
          <w:trHeight w:val="300"/>
        </w:trPr>
        <w:tc>
          <w:tcPr>
            <w:tcW w:w="1647" w:type="pct"/>
            <w:tcBorders>
              <w:top w:val="nil"/>
              <w:left w:val="single" w:sz="8" w:space="0" w:color="auto"/>
              <w:bottom w:val="nil"/>
              <w:right w:val="single" w:sz="8" w:space="0" w:color="auto"/>
            </w:tcBorders>
            <w:vAlign w:val="center"/>
            <w:hideMark/>
          </w:tcPr>
          <w:p w14:paraId="3728A0B2"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A&amp;E visit</w:t>
            </w:r>
          </w:p>
        </w:tc>
        <w:tc>
          <w:tcPr>
            <w:tcW w:w="708" w:type="pct"/>
            <w:tcBorders>
              <w:top w:val="nil"/>
              <w:left w:val="nil"/>
              <w:bottom w:val="nil"/>
              <w:right w:val="single" w:sz="8" w:space="0" w:color="auto"/>
            </w:tcBorders>
            <w:vAlign w:val="center"/>
          </w:tcPr>
          <w:p w14:paraId="2CA9A947" w14:textId="77777777" w:rsidR="006807BD" w:rsidRDefault="006807BD" w:rsidP="000672FF">
            <w:pPr>
              <w:spacing w:line="240" w:lineRule="auto"/>
              <w:rPr>
                <w:rFonts w:eastAsia="Times New Roman" w:cs="Times New Roman"/>
                <w:color w:val="000000"/>
                <w:sz w:val="20"/>
                <w:szCs w:val="20"/>
                <w:lang w:eastAsia="en-GB"/>
              </w:rPr>
            </w:pPr>
          </w:p>
        </w:tc>
        <w:tc>
          <w:tcPr>
            <w:tcW w:w="394" w:type="pct"/>
            <w:tcBorders>
              <w:top w:val="single" w:sz="8" w:space="0" w:color="auto"/>
              <w:left w:val="nil"/>
              <w:bottom w:val="nil"/>
              <w:right w:val="single" w:sz="8" w:space="0" w:color="auto"/>
            </w:tcBorders>
            <w:vAlign w:val="center"/>
          </w:tcPr>
          <w:p w14:paraId="03CFCFC1" w14:textId="77777777" w:rsidR="006807BD" w:rsidRDefault="006807BD" w:rsidP="000672FF">
            <w:pPr>
              <w:spacing w:line="240" w:lineRule="auto"/>
              <w:rPr>
                <w:rFonts w:eastAsia="Times New Roman" w:cs="Times New Roman"/>
                <w:color w:val="000000"/>
                <w:sz w:val="20"/>
                <w:szCs w:val="20"/>
                <w:lang w:eastAsia="en-GB"/>
              </w:rPr>
            </w:pPr>
          </w:p>
        </w:tc>
        <w:tc>
          <w:tcPr>
            <w:tcW w:w="551" w:type="pct"/>
            <w:tcBorders>
              <w:top w:val="single" w:sz="8" w:space="0" w:color="auto"/>
              <w:left w:val="nil"/>
              <w:bottom w:val="nil"/>
              <w:right w:val="single" w:sz="8" w:space="0" w:color="auto"/>
            </w:tcBorders>
            <w:vAlign w:val="center"/>
          </w:tcPr>
          <w:p w14:paraId="5661D31D" w14:textId="77777777" w:rsidR="006807BD" w:rsidRDefault="006807BD" w:rsidP="000672FF">
            <w:pPr>
              <w:spacing w:line="240" w:lineRule="auto"/>
              <w:rPr>
                <w:rFonts w:eastAsia="Times New Roman" w:cs="Times New Roman"/>
                <w:color w:val="000000"/>
                <w:sz w:val="20"/>
                <w:szCs w:val="20"/>
                <w:lang w:eastAsia="en-GB"/>
              </w:rPr>
            </w:pPr>
          </w:p>
        </w:tc>
        <w:tc>
          <w:tcPr>
            <w:tcW w:w="708" w:type="pct"/>
            <w:tcBorders>
              <w:top w:val="nil"/>
              <w:left w:val="nil"/>
              <w:bottom w:val="nil"/>
              <w:right w:val="single" w:sz="8" w:space="0" w:color="auto"/>
            </w:tcBorders>
            <w:vAlign w:val="center"/>
          </w:tcPr>
          <w:p w14:paraId="01ECDBA0" w14:textId="77777777" w:rsidR="006807BD" w:rsidRDefault="006807BD" w:rsidP="000672FF">
            <w:pPr>
              <w:spacing w:line="240" w:lineRule="auto"/>
              <w:rPr>
                <w:rFonts w:eastAsia="Times New Roman" w:cs="Times New Roman"/>
                <w:color w:val="000000"/>
                <w:sz w:val="20"/>
                <w:szCs w:val="20"/>
                <w:lang w:eastAsia="en-GB"/>
              </w:rPr>
            </w:pPr>
          </w:p>
        </w:tc>
        <w:tc>
          <w:tcPr>
            <w:tcW w:w="472" w:type="pct"/>
            <w:tcBorders>
              <w:top w:val="single" w:sz="8" w:space="0" w:color="auto"/>
              <w:left w:val="nil"/>
              <w:bottom w:val="nil"/>
              <w:right w:val="single" w:sz="8" w:space="0" w:color="auto"/>
            </w:tcBorders>
            <w:vAlign w:val="center"/>
          </w:tcPr>
          <w:p w14:paraId="76B245AA" w14:textId="77777777" w:rsidR="006807BD" w:rsidRDefault="006807BD" w:rsidP="000672FF">
            <w:pPr>
              <w:spacing w:line="240" w:lineRule="auto"/>
              <w:rPr>
                <w:rFonts w:eastAsia="Times New Roman" w:cs="Times New Roman"/>
                <w:color w:val="000000"/>
                <w:sz w:val="20"/>
                <w:szCs w:val="20"/>
                <w:lang w:eastAsia="en-GB"/>
              </w:rPr>
            </w:pPr>
          </w:p>
        </w:tc>
        <w:tc>
          <w:tcPr>
            <w:tcW w:w="520" w:type="pct"/>
            <w:tcBorders>
              <w:top w:val="single" w:sz="8" w:space="0" w:color="auto"/>
              <w:left w:val="nil"/>
              <w:bottom w:val="nil"/>
              <w:right w:val="single" w:sz="8" w:space="0" w:color="auto"/>
            </w:tcBorders>
            <w:vAlign w:val="center"/>
          </w:tcPr>
          <w:p w14:paraId="302781F9" w14:textId="77777777" w:rsidR="006807BD" w:rsidRDefault="006807BD" w:rsidP="000672FF">
            <w:pPr>
              <w:spacing w:line="240" w:lineRule="auto"/>
              <w:rPr>
                <w:rFonts w:eastAsia="Times New Roman" w:cs="Times New Roman"/>
                <w:color w:val="000000"/>
                <w:sz w:val="20"/>
                <w:szCs w:val="20"/>
                <w:lang w:eastAsia="en-GB"/>
              </w:rPr>
            </w:pPr>
          </w:p>
        </w:tc>
      </w:tr>
      <w:tr w:rsidR="006807BD" w14:paraId="18A2A86B" w14:textId="77777777" w:rsidTr="000672FF">
        <w:trPr>
          <w:trHeight w:val="300"/>
        </w:trPr>
        <w:tc>
          <w:tcPr>
            <w:tcW w:w="1647" w:type="pct"/>
            <w:tcBorders>
              <w:top w:val="nil"/>
              <w:left w:val="single" w:sz="8" w:space="0" w:color="auto"/>
              <w:bottom w:val="nil"/>
              <w:right w:val="single" w:sz="8" w:space="0" w:color="auto"/>
            </w:tcBorders>
            <w:vAlign w:val="center"/>
            <w:hideMark/>
          </w:tcPr>
          <w:p w14:paraId="24731B71"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Baseline</w:t>
            </w:r>
          </w:p>
        </w:tc>
        <w:tc>
          <w:tcPr>
            <w:tcW w:w="708" w:type="pct"/>
            <w:tcBorders>
              <w:top w:val="nil"/>
              <w:left w:val="nil"/>
              <w:bottom w:val="nil"/>
              <w:right w:val="single" w:sz="8" w:space="0" w:color="auto"/>
            </w:tcBorders>
            <w:vAlign w:val="center"/>
            <w:hideMark/>
          </w:tcPr>
          <w:p w14:paraId="6EF08681"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0.10 (0.61)</w:t>
            </w:r>
          </w:p>
        </w:tc>
        <w:tc>
          <w:tcPr>
            <w:tcW w:w="394" w:type="pct"/>
            <w:tcBorders>
              <w:top w:val="nil"/>
              <w:left w:val="nil"/>
              <w:bottom w:val="nil"/>
              <w:right w:val="single" w:sz="8" w:space="0" w:color="auto"/>
            </w:tcBorders>
            <w:vAlign w:val="center"/>
            <w:hideMark/>
          </w:tcPr>
          <w:p w14:paraId="1C64F582"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50</w:t>
            </w:r>
          </w:p>
        </w:tc>
        <w:tc>
          <w:tcPr>
            <w:tcW w:w="551" w:type="pct"/>
            <w:tcBorders>
              <w:top w:val="nil"/>
              <w:left w:val="nil"/>
              <w:bottom w:val="nil"/>
              <w:right w:val="single" w:sz="8" w:space="0" w:color="auto"/>
            </w:tcBorders>
            <w:vAlign w:val="center"/>
            <w:hideMark/>
          </w:tcPr>
          <w:p w14:paraId="682B2C67"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11.6%</w:t>
            </w:r>
          </w:p>
        </w:tc>
        <w:tc>
          <w:tcPr>
            <w:tcW w:w="708" w:type="pct"/>
            <w:tcBorders>
              <w:top w:val="nil"/>
              <w:left w:val="nil"/>
              <w:bottom w:val="nil"/>
              <w:right w:val="single" w:sz="8" w:space="0" w:color="auto"/>
            </w:tcBorders>
            <w:vAlign w:val="center"/>
            <w:hideMark/>
          </w:tcPr>
          <w:p w14:paraId="5B5363C0"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0.11 (0.55)</w:t>
            </w:r>
          </w:p>
        </w:tc>
        <w:tc>
          <w:tcPr>
            <w:tcW w:w="472" w:type="pct"/>
            <w:tcBorders>
              <w:top w:val="nil"/>
              <w:left w:val="nil"/>
              <w:bottom w:val="nil"/>
              <w:right w:val="single" w:sz="8" w:space="0" w:color="auto"/>
            </w:tcBorders>
            <w:vAlign w:val="center"/>
            <w:hideMark/>
          </w:tcPr>
          <w:p w14:paraId="2926B204"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119</w:t>
            </w:r>
          </w:p>
        </w:tc>
        <w:tc>
          <w:tcPr>
            <w:tcW w:w="520" w:type="pct"/>
            <w:tcBorders>
              <w:top w:val="nil"/>
              <w:left w:val="nil"/>
              <w:bottom w:val="nil"/>
              <w:right w:val="single" w:sz="8" w:space="0" w:color="auto"/>
            </w:tcBorders>
            <w:vAlign w:val="center"/>
            <w:hideMark/>
          </w:tcPr>
          <w:p w14:paraId="4C880132"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13.2%</w:t>
            </w:r>
          </w:p>
        </w:tc>
      </w:tr>
      <w:tr w:rsidR="006807BD" w14:paraId="63B6720A" w14:textId="77777777" w:rsidTr="000672FF">
        <w:trPr>
          <w:trHeight w:val="300"/>
        </w:trPr>
        <w:tc>
          <w:tcPr>
            <w:tcW w:w="1647" w:type="pct"/>
            <w:tcBorders>
              <w:top w:val="nil"/>
              <w:left w:val="single" w:sz="8" w:space="0" w:color="auto"/>
              <w:bottom w:val="nil"/>
              <w:right w:val="single" w:sz="8" w:space="0" w:color="auto"/>
            </w:tcBorders>
            <w:vAlign w:val="center"/>
            <w:hideMark/>
          </w:tcPr>
          <w:p w14:paraId="3323CEC3"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4 months</w:t>
            </w:r>
          </w:p>
        </w:tc>
        <w:tc>
          <w:tcPr>
            <w:tcW w:w="708" w:type="pct"/>
            <w:tcBorders>
              <w:top w:val="nil"/>
              <w:left w:val="nil"/>
              <w:bottom w:val="nil"/>
              <w:right w:val="single" w:sz="8" w:space="0" w:color="auto"/>
            </w:tcBorders>
            <w:vAlign w:val="center"/>
            <w:hideMark/>
          </w:tcPr>
          <w:p w14:paraId="7FBFEA06"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0.11 (0.39)</w:t>
            </w:r>
          </w:p>
        </w:tc>
        <w:tc>
          <w:tcPr>
            <w:tcW w:w="394" w:type="pct"/>
            <w:tcBorders>
              <w:top w:val="nil"/>
              <w:left w:val="nil"/>
              <w:bottom w:val="nil"/>
              <w:right w:val="single" w:sz="8" w:space="0" w:color="auto"/>
            </w:tcBorders>
            <w:vAlign w:val="center"/>
            <w:hideMark/>
          </w:tcPr>
          <w:p w14:paraId="0081EA8F" w14:textId="1B7D5606" w:rsidR="006807BD" w:rsidRDefault="006807BD" w:rsidP="00955838">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6</w:t>
            </w:r>
            <w:r w:rsidR="00955838">
              <w:rPr>
                <w:rFonts w:eastAsia="Times New Roman" w:cs="Times New Roman"/>
                <w:color w:val="000000"/>
                <w:sz w:val="20"/>
                <w:szCs w:val="20"/>
                <w:lang w:eastAsia="en-GB"/>
              </w:rPr>
              <w:t>4</w:t>
            </w:r>
          </w:p>
        </w:tc>
        <w:tc>
          <w:tcPr>
            <w:tcW w:w="551" w:type="pct"/>
            <w:tcBorders>
              <w:top w:val="nil"/>
              <w:left w:val="nil"/>
              <w:bottom w:val="nil"/>
              <w:right w:val="single" w:sz="8" w:space="0" w:color="auto"/>
            </w:tcBorders>
            <w:vAlign w:val="center"/>
            <w:hideMark/>
          </w:tcPr>
          <w:p w14:paraId="13102587" w14:textId="3259F04F"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w:t>
            </w:r>
            <w:r w:rsidR="00955838">
              <w:rPr>
                <w:rFonts w:eastAsia="Times New Roman" w:cs="Times New Roman"/>
                <w:color w:val="000000"/>
                <w:sz w:val="20"/>
                <w:szCs w:val="20"/>
                <w:lang w:eastAsia="en-GB"/>
              </w:rPr>
              <w:t>9</w:t>
            </w:r>
            <w:r>
              <w:rPr>
                <w:rFonts w:eastAsia="Times New Roman" w:cs="Times New Roman"/>
                <w:color w:val="000000"/>
                <w:sz w:val="20"/>
                <w:szCs w:val="20"/>
                <w:lang w:eastAsia="en-GB"/>
              </w:rPr>
              <w:t>%</w:t>
            </w:r>
          </w:p>
        </w:tc>
        <w:tc>
          <w:tcPr>
            <w:tcW w:w="708" w:type="pct"/>
            <w:tcBorders>
              <w:top w:val="nil"/>
              <w:left w:val="nil"/>
              <w:bottom w:val="nil"/>
              <w:right w:val="single" w:sz="8" w:space="0" w:color="auto"/>
            </w:tcBorders>
            <w:vAlign w:val="center"/>
            <w:hideMark/>
          </w:tcPr>
          <w:p w14:paraId="6D7C5AA6"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0.13 (0.44)</w:t>
            </w:r>
          </w:p>
        </w:tc>
        <w:tc>
          <w:tcPr>
            <w:tcW w:w="472" w:type="pct"/>
            <w:tcBorders>
              <w:top w:val="nil"/>
              <w:left w:val="nil"/>
              <w:bottom w:val="nil"/>
              <w:right w:val="single" w:sz="8" w:space="0" w:color="auto"/>
            </w:tcBorders>
            <w:vAlign w:val="center"/>
            <w:hideMark/>
          </w:tcPr>
          <w:p w14:paraId="56AE76E5" w14:textId="3F64CF28" w:rsidR="006807BD" w:rsidRDefault="006807BD" w:rsidP="00955838">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11</w:t>
            </w:r>
            <w:r w:rsidR="00955838">
              <w:rPr>
                <w:rFonts w:eastAsia="Times New Roman" w:cs="Times New Roman"/>
                <w:color w:val="000000"/>
                <w:sz w:val="20"/>
                <w:szCs w:val="20"/>
                <w:lang w:eastAsia="en-GB"/>
              </w:rPr>
              <w:t>8</w:t>
            </w:r>
          </w:p>
        </w:tc>
        <w:tc>
          <w:tcPr>
            <w:tcW w:w="520" w:type="pct"/>
            <w:tcBorders>
              <w:top w:val="nil"/>
              <w:left w:val="nil"/>
              <w:bottom w:val="nil"/>
              <w:right w:val="single" w:sz="8" w:space="0" w:color="auto"/>
            </w:tcBorders>
            <w:vAlign w:val="center"/>
            <w:hideMark/>
          </w:tcPr>
          <w:p w14:paraId="7E1416AA" w14:textId="196BFDD0"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w:t>
            </w:r>
            <w:r w:rsidR="00955838">
              <w:rPr>
                <w:rFonts w:eastAsia="Times New Roman" w:cs="Times New Roman"/>
                <w:color w:val="000000"/>
                <w:sz w:val="20"/>
                <w:szCs w:val="20"/>
                <w:lang w:eastAsia="en-GB"/>
              </w:rPr>
              <w:t>3.1</w:t>
            </w:r>
            <w:r>
              <w:rPr>
                <w:rFonts w:eastAsia="Times New Roman" w:cs="Times New Roman"/>
                <w:color w:val="000000"/>
                <w:sz w:val="20"/>
                <w:szCs w:val="20"/>
                <w:lang w:eastAsia="en-GB"/>
              </w:rPr>
              <w:t>%</w:t>
            </w:r>
          </w:p>
        </w:tc>
      </w:tr>
      <w:tr w:rsidR="006807BD" w14:paraId="01254600" w14:textId="77777777" w:rsidTr="000672FF">
        <w:trPr>
          <w:trHeight w:val="300"/>
        </w:trPr>
        <w:tc>
          <w:tcPr>
            <w:tcW w:w="1647" w:type="pct"/>
            <w:tcBorders>
              <w:top w:val="nil"/>
              <w:left w:val="single" w:sz="8" w:space="0" w:color="auto"/>
              <w:bottom w:val="nil"/>
              <w:right w:val="single" w:sz="8" w:space="0" w:color="auto"/>
            </w:tcBorders>
            <w:vAlign w:val="center"/>
            <w:hideMark/>
          </w:tcPr>
          <w:p w14:paraId="6941D441"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8 months</w:t>
            </w:r>
          </w:p>
        </w:tc>
        <w:tc>
          <w:tcPr>
            <w:tcW w:w="708" w:type="pct"/>
            <w:tcBorders>
              <w:top w:val="nil"/>
              <w:left w:val="nil"/>
              <w:bottom w:val="nil"/>
              <w:right w:val="single" w:sz="8" w:space="0" w:color="auto"/>
            </w:tcBorders>
            <w:vAlign w:val="center"/>
            <w:hideMark/>
          </w:tcPr>
          <w:p w14:paraId="1D78ADAA"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0.15 (0.69)</w:t>
            </w:r>
          </w:p>
        </w:tc>
        <w:tc>
          <w:tcPr>
            <w:tcW w:w="394" w:type="pct"/>
            <w:tcBorders>
              <w:top w:val="nil"/>
              <w:left w:val="nil"/>
              <w:bottom w:val="nil"/>
              <w:right w:val="single" w:sz="8" w:space="0" w:color="auto"/>
            </w:tcBorders>
            <w:vAlign w:val="center"/>
            <w:hideMark/>
          </w:tcPr>
          <w:p w14:paraId="39AB0363"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66</w:t>
            </w:r>
          </w:p>
        </w:tc>
        <w:tc>
          <w:tcPr>
            <w:tcW w:w="551" w:type="pct"/>
            <w:tcBorders>
              <w:top w:val="nil"/>
              <w:left w:val="nil"/>
              <w:bottom w:val="nil"/>
              <w:right w:val="single" w:sz="8" w:space="0" w:color="auto"/>
            </w:tcBorders>
            <w:vAlign w:val="center"/>
            <w:hideMark/>
          </w:tcPr>
          <w:p w14:paraId="70ADC261"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15.4%</w:t>
            </w:r>
          </w:p>
        </w:tc>
        <w:tc>
          <w:tcPr>
            <w:tcW w:w="708" w:type="pct"/>
            <w:tcBorders>
              <w:top w:val="nil"/>
              <w:left w:val="nil"/>
              <w:bottom w:val="nil"/>
              <w:right w:val="single" w:sz="8" w:space="0" w:color="auto"/>
            </w:tcBorders>
            <w:vAlign w:val="center"/>
            <w:hideMark/>
          </w:tcPr>
          <w:p w14:paraId="55070623"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0.11 (0.37)</w:t>
            </w:r>
          </w:p>
        </w:tc>
        <w:tc>
          <w:tcPr>
            <w:tcW w:w="472" w:type="pct"/>
            <w:tcBorders>
              <w:top w:val="nil"/>
              <w:left w:val="nil"/>
              <w:bottom w:val="nil"/>
              <w:right w:val="single" w:sz="8" w:space="0" w:color="auto"/>
            </w:tcBorders>
            <w:vAlign w:val="center"/>
            <w:hideMark/>
          </w:tcPr>
          <w:p w14:paraId="09835325"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137</w:t>
            </w:r>
          </w:p>
        </w:tc>
        <w:tc>
          <w:tcPr>
            <w:tcW w:w="520" w:type="pct"/>
            <w:tcBorders>
              <w:top w:val="nil"/>
              <w:left w:val="nil"/>
              <w:bottom w:val="nil"/>
              <w:right w:val="single" w:sz="8" w:space="0" w:color="auto"/>
            </w:tcBorders>
            <w:vAlign w:val="center"/>
            <w:hideMark/>
          </w:tcPr>
          <w:p w14:paraId="0E197189"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15.2%</w:t>
            </w:r>
          </w:p>
        </w:tc>
      </w:tr>
      <w:tr w:rsidR="006807BD" w14:paraId="6C17F7EE" w14:textId="77777777" w:rsidTr="000672FF">
        <w:trPr>
          <w:trHeight w:val="344"/>
        </w:trPr>
        <w:tc>
          <w:tcPr>
            <w:tcW w:w="1647" w:type="pct"/>
            <w:tcBorders>
              <w:top w:val="nil"/>
              <w:left w:val="single" w:sz="8" w:space="0" w:color="auto"/>
              <w:bottom w:val="single" w:sz="8" w:space="0" w:color="auto"/>
              <w:right w:val="single" w:sz="8" w:space="0" w:color="auto"/>
            </w:tcBorders>
            <w:vAlign w:val="center"/>
            <w:hideMark/>
          </w:tcPr>
          <w:p w14:paraId="0DFB2E71"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12 months</w:t>
            </w:r>
          </w:p>
        </w:tc>
        <w:tc>
          <w:tcPr>
            <w:tcW w:w="708" w:type="pct"/>
            <w:tcBorders>
              <w:top w:val="nil"/>
              <w:left w:val="nil"/>
              <w:bottom w:val="single" w:sz="8" w:space="0" w:color="auto"/>
              <w:right w:val="single" w:sz="8" w:space="0" w:color="auto"/>
            </w:tcBorders>
            <w:vAlign w:val="center"/>
            <w:hideMark/>
          </w:tcPr>
          <w:p w14:paraId="7831609E"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0.13 (0.47)</w:t>
            </w:r>
          </w:p>
        </w:tc>
        <w:tc>
          <w:tcPr>
            <w:tcW w:w="394" w:type="pct"/>
            <w:tcBorders>
              <w:top w:val="nil"/>
              <w:left w:val="nil"/>
              <w:bottom w:val="nil"/>
              <w:right w:val="single" w:sz="8" w:space="0" w:color="auto"/>
            </w:tcBorders>
            <w:vAlign w:val="center"/>
            <w:hideMark/>
          </w:tcPr>
          <w:p w14:paraId="19548240"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89</w:t>
            </w:r>
          </w:p>
        </w:tc>
        <w:tc>
          <w:tcPr>
            <w:tcW w:w="551" w:type="pct"/>
            <w:tcBorders>
              <w:top w:val="nil"/>
              <w:left w:val="nil"/>
              <w:bottom w:val="nil"/>
              <w:right w:val="single" w:sz="8" w:space="0" w:color="auto"/>
            </w:tcBorders>
            <w:vAlign w:val="center"/>
            <w:hideMark/>
          </w:tcPr>
          <w:p w14:paraId="5A15A23F"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20.7%</w:t>
            </w:r>
          </w:p>
        </w:tc>
        <w:tc>
          <w:tcPr>
            <w:tcW w:w="708" w:type="pct"/>
            <w:tcBorders>
              <w:top w:val="nil"/>
              <w:left w:val="nil"/>
              <w:bottom w:val="single" w:sz="8" w:space="0" w:color="auto"/>
              <w:right w:val="single" w:sz="8" w:space="0" w:color="auto"/>
            </w:tcBorders>
            <w:vAlign w:val="center"/>
            <w:hideMark/>
          </w:tcPr>
          <w:p w14:paraId="0AFE324B"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0.13 (0.53)</w:t>
            </w:r>
          </w:p>
        </w:tc>
        <w:tc>
          <w:tcPr>
            <w:tcW w:w="472" w:type="pct"/>
            <w:tcBorders>
              <w:top w:val="nil"/>
              <w:left w:val="nil"/>
              <w:bottom w:val="nil"/>
              <w:right w:val="single" w:sz="8" w:space="0" w:color="auto"/>
            </w:tcBorders>
            <w:vAlign w:val="center"/>
            <w:hideMark/>
          </w:tcPr>
          <w:p w14:paraId="54DC0DD5"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175</w:t>
            </w:r>
          </w:p>
        </w:tc>
        <w:tc>
          <w:tcPr>
            <w:tcW w:w="520" w:type="pct"/>
            <w:tcBorders>
              <w:top w:val="nil"/>
              <w:left w:val="nil"/>
              <w:bottom w:val="nil"/>
              <w:right w:val="single" w:sz="8" w:space="0" w:color="auto"/>
            </w:tcBorders>
            <w:vAlign w:val="center"/>
            <w:hideMark/>
          </w:tcPr>
          <w:p w14:paraId="190B9320"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19.4%</w:t>
            </w:r>
          </w:p>
        </w:tc>
      </w:tr>
      <w:tr w:rsidR="006807BD" w14:paraId="27065191" w14:textId="77777777" w:rsidTr="000672FF">
        <w:trPr>
          <w:trHeight w:val="399"/>
        </w:trPr>
        <w:tc>
          <w:tcPr>
            <w:tcW w:w="1647" w:type="pct"/>
            <w:tcBorders>
              <w:top w:val="nil"/>
              <w:left w:val="single" w:sz="8" w:space="0" w:color="auto"/>
              <w:bottom w:val="nil"/>
              <w:right w:val="single" w:sz="8" w:space="0" w:color="auto"/>
            </w:tcBorders>
            <w:vAlign w:val="center"/>
            <w:hideMark/>
          </w:tcPr>
          <w:p w14:paraId="6E8F6656"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Day case hospital visit</w:t>
            </w:r>
          </w:p>
        </w:tc>
        <w:tc>
          <w:tcPr>
            <w:tcW w:w="708" w:type="pct"/>
            <w:tcBorders>
              <w:top w:val="nil"/>
              <w:left w:val="nil"/>
              <w:bottom w:val="nil"/>
              <w:right w:val="single" w:sz="8" w:space="0" w:color="auto"/>
            </w:tcBorders>
            <w:vAlign w:val="center"/>
          </w:tcPr>
          <w:p w14:paraId="0E55DB45" w14:textId="77777777" w:rsidR="006807BD" w:rsidRDefault="006807BD" w:rsidP="000672FF">
            <w:pPr>
              <w:spacing w:line="240" w:lineRule="auto"/>
              <w:rPr>
                <w:rFonts w:eastAsia="Times New Roman" w:cs="Times New Roman"/>
                <w:color w:val="000000"/>
                <w:sz w:val="20"/>
                <w:szCs w:val="20"/>
                <w:lang w:eastAsia="en-GB"/>
              </w:rPr>
            </w:pPr>
          </w:p>
        </w:tc>
        <w:tc>
          <w:tcPr>
            <w:tcW w:w="394" w:type="pct"/>
            <w:tcBorders>
              <w:top w:val="single" w:sz="8" w:space="0" w:color="auto"/>
              <w:left w:val="nil"/>
              <w:bottom w:val="nil"/>
              <w:right w:val="single" w:sz="8" w:space="0" w:color="auto"/>
            </w:tcBorders>
            <w:vAlign w:val="center"/>
          </w:tcPr>
          <w:p w14:paraId="0EC99A72" w14:textId="77777777" w:rsidR="006807BD" w:rsidRDefault="006807BD" w:rsidP="000672FF">
            <w:pPr>
              <w:spacing w:line="240" w:lineRule="auto"/>
              <w:rPr>
                <w:rFonts w:eastAsia="Times New Roman" w:cs="Times New Roman"/>
                <w:color w:val="000000"/>
                <w:sz w:val="20"/>
                <w:szCs w:val="20"/>
                <w:lang w:eastAsia="en-GB"/>
              </w:rPr>
            </w:pPr>
          </w:p>
        </w:tc>
        <w:tc>
          <w:tcPr>
            <w:tcW w:w="551" w:type="pct"/>
            <w:tcBorders>
              <w:top w:val="single" w:sz="8" w:space="0" w:color="auto"/>
              <w:left w:val="nil"/>
              <w:bottom w:val="nil"/>
              <w:right w:val="single" w:sz="8" w:space="0" w:color="auto"/>
            </w:tcBorders>
            <w:vAlign w:val="center"/>
          </w:tcPr>
          <w:p w14:paraId="6736B99D" w14:textId="77777777" w:rsidR="006807BD" w:rsidRDefault="006807BD" w:rsidP="000672FF">
            <w:pPr>
              <w:spacing w:line="240" w:lineRule="auto"/>
              <w:rPr>
                <w:rFonts w:eastAsia="Times New Roman" w:cs="Times New Roman"/>
                <w:color w:val="000000"/>
                <w:sz w:val="20"/>
                <w:szCs w:val="20"/>
                <w:lang w:eastAsia="en-GB"/>
              </w:rPr>
            </w:pPr>
          </w:p>
        </w:tc>
        <w:tc>
          <w:tcPr>
            <w:tcW w:w="708" w:type="pct"/>
            <w:tcBorders>
              <w:top w:val="nil"/>
              <w:left w:val="nil"/>
              <w:bottom w:val="nil"/>
              <w:right w:val="single" w:sz="8" w:space="0" w:color="auto"/>
            </w:tcBorders>
            <w:vAlign w:val="center"/>
          </w:tcPr>
          <w:p w14:paraId="397BB0B3" w14:textId="77777777" w:rsidR="006807BD" w:rsidRDefault="006807BD" w:rsidP="000672FF">
            <w:pPr>
              <w:spacing w:line="240" w:lineRule="auto"/>
              <w:rPr>
                <w:rFonts w:eastAsia="Times New Roman" w:cs="Times New Roman"/>
                <w:color w:val="000000"/>
                <w:sz w:val="20"/>
                <w:szCs w:val="20"/>
                <w:lang w:eastAsia="en-GB"/>
              </w:rPr>
            </w:pPr>
          </w:p>
        </w:tc>
        <w:tc>
          <w:tcPr>
            <w:tcW w:w="472" w:type="pct"/>
            <w:tcBorders>
              <w:top w:val="single" w:sz="8" w:space="0" w:color="auto"/>
              <w:left w:val="nil"/>
              <w:bottom w:val="nil"/>
              <w:right w:val="single" w:sz="8" w:space="0" w:color="auto"/>
            </w:tcBorders>
            <w:vAlign w:val="center"/>
          </w:tcPr>
          <w:p w14:paraId="593695BF" w14:textId="77777777" w:rsidR="006807BD" w:rsidRDefault="006807BD" w:rsidP="000672FF">
            <w:pPr>
              <w:spacing w:line="240" w:lineRule="auto"/>
              <w:rPr>
                <w:rFonts w:eastAsia="Times New Roman" w:cs="Times New Roman"/>
                <w:color w:val="000000"/>
                <w:sz w:val="20"/>
                <w:szCs w:val="20"/>
                <w:lang w:eastAsia="en-GB"/>
              </w:rPr>
            </w:pPr>
          </w:p>
        </w:tc>
        <w:tc>
          <w:tcPr>
            <w:tcW w:w="520" w:type="pct"/>
            <w:tcBorders>
              <w:top w:val="single" w:sz="8" w:space="0" w:color="auto"/>
              <w:left w:val="nil"/>
              <w:bottom w:val="nil"/>
              <w:right w:val="single" w:sz="8" w:space="0" w:color="auto"/>
            </w:tcBorders>
            <w:vAlign w:val="center"/>
          </w:tcPr>
          <w:p w14:paraId="1E1BAE9C" w14:textId="77777777" w:rsidR="006807BD" w:rsidRDefault="006807BD" w:rsidP="000672FF">
            <w:pPr>
              <w:spacing w:line="240" w:lineRule="auto"/>
              <w:rPr>
                <w:rFonts w:eastAsia="Times New Roman" w:cs="Times New Roman"/>
                <w:color w:val="000000"/>
                <w:sz w:val="20"/>
                <w:szCs w:val="20"/>
                <w:lang w:eastAsia="en-GB"/>
              </w:rPr>
            </w:pPr>
          </w:p>
        </w:tc>
      </w:tr>
      <w:tr w:rsidR="006807BD" w14:paraId="02F8BE34" w14:textId="77777777" w:rsidTr="000672FF">
        <w:trPr>
          <w:trHeight w:val="300"/>
        </w:trPr>
        <w:tc>
          <w:tcPr>
            <w:tcW w:w="1647" w:type="pct"/>
            <w:tcBorders>
              <w:top w:val="nil"/>
              <w:left w:val="single" w:sz="8" w:space="0" w:color="auto"/>
              <w:bottom w:val="nil"/>
              <w:right w:val="single" w:sz="8" w:space="0" w:color="auto"/>
            </w:tcBorders>
            <w:vAlign w:val="center"/>
            <w:hideMark/>
          </w:tcPr>
          <w:p w14:paraId="3873F8AD"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Baseline</w:t>
            </w:r>
          </w:p>
        </w:tc>
        <w:tc>
          <w:tcPr>
            <w:tcW w:w="708" w:type="pct"/>
            <w:tcBorders>
              <w:top w:val="nil"/>
              <w:left w:val="nil"/>
              <w:bottom w:val="nil"/>
              <w:right w:val="single" w:sz="8" w:space="0" w:color="auto"/>
            </w:tcBorders>
            <w:vAlign w:val="center"/>
            <w:hideMark/>
          </w:tcPr>
          <w:p w14:paraId="5417C5E2"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0.14 (0.46)</w:t>
            </w:r>
          </w:p>
        </w:tc>
        <w:tc>
          <w:tcPr>
            <w:tcW w:w="394" w:type="pct"/>
            <w:tcBorders>
              <w:top w:val="nil"/>
              <w:left w:val="nil"/>
              <w:bottom w:val="nil"/>
              <w:right w:val="single" w:sz="8" w:space="0" w:color="auto"/>
            </w:tcBorders>
            <w:vAlign w:val="center"/>
            <w:hideMark/>
          </w:tcPr>
          <w:p w14:paraId="2F0F626B"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48</w:t>
            </w:r>
          </w:p>
        </w:tc>
        <w:tc>
          <w:tcPr>
            <w:tcW w:w="551" w:type="pct"/>
            <w:tcBorders>
              <w:top w:val="nil"/>
              <w:left w:val="nil"/>
              <w:bottom w:val="nil"/>
              <w:right w:val="single" w:sz="8" w:space="0" w:color="auto"/>
            </w:tcBorders>
            <w:vAlign w:val="center"/>
            <w:hideMark/>
          </w:tcPr>
          <w:p w14:paraId="7C3F6B40"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11.2%</w:t>
            </w:r>
          </w:p>
        </w:tc>
        <w:tc>
          <w:tcPr>
            <w:tcW w:w="708" w:type="pct"/>
            <w:tcBorders>
              <w:top w:val="nil"/>
              <w:left w:val="nil"/>
              <w:bottom w:val="nil"/>
              <w:right w:val="single" w:sz="8" w:space="0" w:color="auto"/>
            </w:tcBorders>
            <w:vAlign w:val="center"/>
            <w:hideMark/>
          </w:tcPr>
          <w:p w14:paraId="280261EC"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0.19 (0.69)</w:t>
            </w:r>
          </w:p>
        </w:tc>
        <w:tc>
          <w:tcPr>
            <w:tcW w:w="472" w:type="pct"/>
            <w:tcBorders>
              <w:top w:val="nil"/>
              <w:left w:val="nil"/>
              <w:bottom w:val="nil"/>
              <w:right w:val="single" w:sz="8" w:space="0" w:color="auto"/>
            </w:tcBorders>
            <w:vAlign w:val="center"/>
            <w:hideMark/>
          </w:tcPr>
          <w:p w14:paraId="7E737552"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120</w:t>
            </w:r>
          </w:p>
        </w:tc>
        <w:tc>
          <w:tcPr>
            <w:tcW w:w="520" w:type="pct"/>
            <w:tcBorders>
              <w:top w:val="nil"/>
              <w:left w:val="nil"/>
              <w:bottom w:val="nil"/>
              <w:right w:val="single" w:sz="8" w:space="0" w:color="auto"/>
            </w:tcBorders>
            <w:vAlign w:val="center"/>
            <w:hideMark/>
          </w:tcPr>
          <w:p w14:paraId="2E68BBC8"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13.3%</w:t>
            </w:r>
          </w:p>
        </w:tc>
      </w:tr>
      <w:tr w:rsidR="006807BD" w14:paraId="78915A77" w14:textId="77777777" w:rsidTr="000672FF">
        <w:trPr>
          <w:trHeight w:val="300"/>
        </w:trPr>
        <w:tc>
          <w:tcPr>
            <w:tcW w:w="1647" w:type="pct"/>
            <w:tcBorders>
              <w:top w:val="nil"/>
              <w:left w:val="single" w:sz="8" w:space="0" w:color="auto"/>
              <w:bottom w:val="nil"/>
              <w:right w:val="single" w:sz="8" w:space="0" w:color="auto"/>
            </w:tcBorders>
            <w:vAlign w:val="center"/>
            <w:hideMark/>
          </w:tcPr>
          <w:p w14:paraId="1BA57C80"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4 months</w:t>
            </w:r>
          </w:p>
        </w:tc>
        <w:tc>
          <w:tcPr>
            <w:tcW w:w="708" w:type="pct"/>
            <w:tcBorders>
              <w:top w:val="nil"/>
              <w:left w:val="nil"/>
              <w:bottom w:val="nil"/>
              <w:right w:val="single" w:sz="8" w:space="0" w:color="auto"/>
            </w:tcBorders>
            <w:vAlign w:val="center"/>
            <w:hideMark/>
          </w:tcPr>
          <w:p w14:paraId="36A60967"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0.15 (0.50)</w:t>
            </w:r>
          </w:p>
        </w:tc>
        <w:tc>
          <w:tcPr>
            <w:tcW w:w="394" w:type="pct"/>
            <w:tcBorders>
              <w:top w:val="nil"/>
              <w:left w:val="nil"/>
              <w:bottom w:val="nil"/>
              <w:right w:val="single" w:sz="8" w:space="0" w:color="auto"/>
            </w:tcBorders>
            <w:vAlign w:val="center"/>
            <w:hideMark/>
          </w:tcPr>
          <w:p w14:paraId="1AC3892A" w14:textId="5EF4C49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6</w:t>
            </w:r>
            <w:r w:rsidR="00955838">
              <w:rPr>
                <w:rFonts w:eastAsia="Times New Roman" w:cs="Times New Roman"/>
                <w:color w:val="000000"/>
                <w:sz w:val="20"/>
                <w:szCs w:val="20"/>
                <w:lang w:eastAsia="en-GB"/>
              </w:rPr>
              <w:t>5</w:t>
            </w:r>
          </w:p>
        </w:tc>
        <w:tc>
          <w:tcPr>
            <w:tcW w:w="551" w:type="pct"/>
            <w:tcBorders>
              <w:top w:val="nil"/>
              <w:left w:val="nil"/>
              <w:bottom w:val="nil"/>
              <w:right w:val="single" w:sz="8" w:space="0" w:color="auto"/>
            </w:tcBorders>
            <w:vAlign w:val="center"/>
            <w:hideMark/>
          </w:tcPr>
          <w:p w14:paraId="5A71D471" w14:textId="6F26BF40"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w:t>
            </w:r>
            <w:r w:rsidR="00955838">
              <w:rPr>
                <w:rFonts w:eastAsia="Times New Roman" w:cs="Times New Roman"/>
                <w:color w:val="000000"/>
                <w:sz w:val="20"/>
                <w:szCs w:val="20"/>
                <w:lang w:eastAsia="en-GB"/>
              </w:rPr>
              <w:t>5.1</w:t>
            </w:r>
            <w:r>
              <w:rPr>
                <w:rFonts w:eastAsia="Times New Roman" w:cs="Times New Roman"/>
                <w:color w:val="000000"/>
                <w:sz w:val="20"/>
                <w:szCs w:val="20"/>
                <w:lang w:eastAsia="en-GB"/>
              </w:rPr>
              <w:t>%</w:t>
            </w:r>
          </w:p>
        </w:tc>
        <w:tc>
          <w:tcPr>
            <w:tcW w:w="708" w:type="pct"/>
            <w:tcBorders>
              <w:top w:val="nil"/>
              <w:left w:val="nil"/>
              <w:bottom w:val="nil"/>
              <w:right w:val="single" w:sz="8" w:space="0" w:color="auto"/>
            </w:tcBorders>
            <w:vAlign w:val="center"/>
            <w:hideMark/>
          </w:tcPr>
          <w:p w14:paraId="5BEFD821" w14:textId="3C83F7C1"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0.19 (0.6</w:t>
            </w:r>
            <w:r w:rsidR="00955838">
              <w:rPr>
                <w:rFonts w:eastAsia="Times New Roman" w:cs="Times New Roman"/>
                <w:color w:val="000000"/>
                <w:sz w:val="20"/>
                <w:szCs w:val="20"/>
                <w:lang w:eastAsia="en-GB"/>
              </w:rPr>
              <w:t>3</w:t>
            </w:r>
            <w:r>
              <w:rPr>
                <w:rFonts w:eastAsia="Times New Roman" w:cs="Times New Roman"/>
                <w:color w:val="000000"/>
                <w:sz w:val="20"/>
                <w:szCs w:val="20"/>
                <w:lang w:eastAsia="en-GB"/>
              </w:rPr>
              <w:t>)</w:t>
            </w:r>
          </w:p>
        </w:tc>
        <w:tc>
          <w:tcPr>
            <w:tcW w:w="472" w:type="pct"/>
            <w:tcBorders>
              <w:top w:val="nil"/>
              <w:left w:val="nil"/>
              <w:bottom w:val="nil"/>
              <w:right w:val="single" w:sz="8" w:space="0" w:color="auto"/>
            </w:tcBorders>
            <w:vAlign w:val="center"/>
            <w:hideMark/>
          </w:tcPr>
          <w:p w14:paraId="1B43451B" w14:textId="2DC48A8B"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12</w:t>
            </w:r>
            <w:r w:rsidR="00955838">
              <w:rPr>
                <w:rFonts w:eastAsia="Times New Roman" w:cs="Times New Roman"/>
                <w:color w:val="000000"/>
                <w:sz w:val="20"/>
                <w:szCs w:val="20"/>
                <w:lang w:eastAsia="en-GB"/>
              </w:rPr>
              <w:t>9</w:t>
            </w:r>
          </w:p>
        </w:tc>
        <w:tc>
          <w:tcPr>
            <w:tcW w:w="520" w:type="pct"/>
            <w:tcBorders>
              <w:top w:val="nil"/>
              <w:left w:val="nil"/>
              <w:bottom w:val="nil"/>
              <w:right w:val="single" w:sz="8" w:space="0" w:color="auto"/>
            </w:tcBorders>
            <w:vAlign w:val="center"/>
            <w:hideMark/>
          </w:tcPr>
          <w:p w14:paraId="7EBECB7C" w14:textId="6803D1C2"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w:t>
            </w:r>
            <w:r w:rsidR="00955838">
              <w:rPr>
                <w:rFonts w:eastAsia="Times New Roman" w:cs="Times New Roman"/>
                <w:color w:val="000000"/>
                <w:sz w:val="20"/>
                <w:szCs w:val="20"/>
                <w:lang w:eastAsia="en-GB"/>
              </w:rPr>
              <w:t>4.3</w:t>
            </w:r>
            <w:r>
              <w:rPr>
                <w:rFonts w:eastAsia="Times New Roman" w:cs="Times New Roman"/>
                <w:color w:val="000000"/>
                <w:sz w:val="20"/>
                <w:szCs w:val="20"/>
                <w:lang w:eastAsia="en-GB"/>
              </w:rPr>
              <w:t>%</w:t>
            </w:r>
          </w:p>
        </w:tc>
      </w:tr>
      <w:tr w:rsidR="006807BD" w14:paraId="2A7F9ECE" w14:textId="77777777" w:rsidTr="000672FF">
        <w:trPr>
          <w:trHeight w:val="300"/>
        </w:trPr>
        <w:tc>
          <w:tcPr>
            <w:tcW w:w="1647" w:type="pct"/>
            <w:tcBorders>
              <w:top w:val="nil"/>
              <w:left w:val="single" w:sz="8" w:space="0" w:color="auto"/>
              <w:bottom w:val="nil"/>
              <w:right w:val="single" w:sz="8" w:space="0" w:color="auto"/>
            </w:tcBorders>
            <w:vAlign w:val="center"/>
            <w:hideMark/>
          </w:tcPr>
          <w:p w14:paraId="7B488256"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8 months</w:t>
            </w:r>
          </w:p>
        </w:tc>
        <w:tc>
          <w:tcPr>
            <w:tcW w:w="708" w:type="pct"/>
            <w:tcBorders>
              <w:top w:val="nil"/>
              <w:left w:val="nil"/>
              <w:bottom w:val="nil"/>
              <w:right w:val="single" w:sz="8" w:space="0" w:color="auto"/>
            </w:tcBorders>
            <w:vAlign w:val="center"/>
            <w:hideMark/>
          </w:tcPr>
          <w:p w14:paraId="27BD07DE"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0.19 (0.79)</w:t>
            </w:r>
          </w:p>
        </w:tc>
        <w:tc>
          <w:tcPr>
            <w:tcW w:w="394" w:type="pct"/>
            <w:tcBorders>
              <w:top w:val="nil"/>
              <w:left w:val="nil"/>
              <w:bottom w:val="nil"/>
              <w:right w:val="single" w:sz="8" w:space="0" w:color="auto"/>
            </w:tcBorders>
            <w:vAlign w:val="center"/>
            <w:hideMark/>
          </w:tcPr>
          <w:p w14:paraId="19E39569"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78</w:t>
            </w:r>
          </w:p>
        </w:tc>
        <w:tc>
          <w:tcPr>
            <w:tcW w:w="551" w:type="pct"/>
            <w:tcBorders>
              <w:top w:val="nil"/>
              <w:left w:val="nil"/>
              <w:bottom w:val="nil"/>
              <w:right w:val="single" w:sz="8" w:space="0" w:color="auto"/>
            </w:tcBorders>
            <w:vAlign w:val="center"/>
            <w:hideMark/>
          </w:tcPr>
          <w:p w14:paraId="4AE794BE"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18.1%</w:t>
            </w:r>
          </w:p>
        </w:tc>
        <w:tc>
          <w:tcPr>
            <w:tcW w:w="708" w:type="pct"/>
            <w:tcBorders>
              <w:top w:val="nil"/>
              <w:left w:val="nil"/>
              <w:bottom w:val="nil"/>
              <w:right w:val="single" w:sz="8" w:space="0" w:color="auto"/>
            </w:tcBorders>
            <w:vAlign w:val="center"/>
            <w:hideMark/>
          </w:tcPr>
          <w:p w14:paraId="31420E52"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0.26 (1.49)</w:t>
            </w:r>
          </w:p>
        </w:tc>
        <w:tc>
          <w:tcPr>
            <w:tcW w:w="472" w:type="pct"/>
            <w:tcBorders>
              <w:top w:val="nil"/>
              <w:left w:val="nil"/>
              <w:bottom w:val="nil"/>
              <w:right w:val="single" w:sz="8" w:space="0" w:color="auto"/>
            </w:tcBorders>
            <w:vAlign w:val="center"/>
            <w:hideMark/>
          </w:tcPr>
          <w:p w14:paraId="4E2C3CB3"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142</w:t>
            </w:r>
          </w:p>
        </w:tc>
        <w:tc>
          <w:tcPr>
            <w:tcW w:w="520" w:type="pct"/>
            <w:tcBorders>
              <w:top w:val="nil"/>
              <w:left w:val="nil"/>
              <w:bottom w:val="nil"/>
              <w:right w:val="single" w:sz="8" w:space="0" w:color="auto"/>
            </w:tcBorders>
            <w:vAlign w:val="center"/>
            <w:hideMark/>
          </w:tcPr>
          <w:p w14:paraId="122181DC"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15.8%</w:t>
            </w:r>
          </w:p>
        </w:tc>
      </w:tr>
      <w:tr w:rsidR="006807BD" w14:paraId="7D4C021F" w14:textId="77777777" w:rsidTr="000672FF">
        <w:trPr>
          <w:trHeight w:val="381"/>
        </w:trPr>
        <w:tc>
          <w:tcPr>
            <w:tcW w:w="1647" w:type="pct"/>
            <w:tcBorders>
              <w:top w:val="nil"/>
              <w:left w:val="single" w:sz="8" w:space="0" w:color="auto"/>
              <w:bottom w:val="single" w:sz="8" w:space="0" w:color="auto"/>
              <w:right w:val="single" w:sz="8" w:space="0" w:color="auto"/>
            </w:tcBorders>
            <w:vAlign w:val="center"/>
            <w:hideMark/>
          </w:tcPr>
          <w:p w14:paraId="7CFBFC0E"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12 months</w:t>
            </w:r>
          </w:p>
        </w:tc>
        <w:tc>
          <w:tcPr>
            <w:tcW w:w="708" w:type="pct"/>
            <w:tcBorders>
              <w:top w:val="nil"/>
              <w:left w:val="nil"/>
              <w:bottom w:val="single" w:sz="8" w:space="0" w:color="auto"/>
              <w:right w:val="single" w:sz="8" w:space="0" w:color="auto"/>
            </w:tcBorders>
            <w:vAlign w:val="center"/>
            <w:hideMark/>
          </w:tcPr>
          <w:p w14:paraId="6A01A044"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0.22 (0.99)</w:t>
            </w:r>
          </w:p>
        </w:tc>
        <w:tc>
          <w:tcPr>
            <w:tcW w:w="394" w:type="pct"/>
            <w:tcBorders>
              <w:top w:val="nil"/>
              <w:left w:val="nil"/>
              <w:bottom w:val="nil"/>
              <w:right w:val="single" w:sz="8" w:space="0" w:color="auto"/>
            </w:tcBorders>
            <w:vAlign w:val="center"/>
            <w:hideMark/>
          </w:tcPr>
          <w:p w14:paraId="5B6E4238"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86</w:t>
            </w:r>
          </w:p>
        </w:tc>
        <w:tc>
          <w:tcPr>
            <w:tcW w:w="551" w:type="pct"/>
            <w:tcBorders>
              <w:top w:val="nil"/>
              <w:left w:val="nil"/>
              <w:bottom w:val="nil"/>
              <w:right w:val="single" w:sz="8" w:space="0" w:color="auto"/>
            </w:tcBorders>
            <w:vAlign w:val="center"/>
            <w:hideMark/>
          </w:tcPr>
          <w:p w14:paraId="2FEF3F4D"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20.0%</w:t>
            </w:r>
          </w:p>
        </w:tc>
        <w:tc>
          <w:tcPr>
            <w:tcW w:w="708" w:type="pct"/>
            <w:tcBorders>
              <w:top w:val="nil"/>
              <w:left w:val="nil"/>
              <w:bottom w:val="single" w:sz="8" w:space="0" w:color="auto"/>
              <w:right w:val="single" w:sz="8" w:space="0" w:color="auto"/>
            </w:tcBorders>
            <w:vAlign w:val="center"/>
            <w:hideMark/>
          </w:tcPr>
          <w:p w14:paraId="085C4877"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0.22 (1.21)</w:t>
            </w:r>
          </w:p>
        </w:tc>
        <w:tc>
          <w:tcPr>
            <w:tcW w:w="472" w:type="pct"/>
            <w:tcBorders>
              <w:top w:val="nil"/>
              <w:left w:val="nil"/>
              <w:bottom w:val="nil"/>
              <w:right w:val="single" w:sz="8" w:space="0" w:color="auto"/>
            </w:tcBorders>
            <w:vAlign w:val="center"/>
            <w:hideMark/>
          </w:tcPr>
          <w:p w14:paraId="5754A863"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185</w:t>
            </w:r>
          </w:p>
        </w:tc>
        <w:tc>
          <w:tcPr>
            <w:tcW w:w="520" w:type="pct"/>
            <w:tcBorders>
              <w:top w:val="nil"/>
              <w:left w:val="nil"/>
              <w:bottom w:val="nil"/>
              <w:right w:val="single" w:sz="8" w:space="0" w:color="auto"/>
            </w:tcBorders>
            <w:vAlign w:val="center"/>
            <w:hideMark/>
          </w:tcPr>
          <w:p w14:paraId="65CCCFC7"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20.5%</w:t>
            </w:r>
          </w:p>
        </w:tc>
      </w:tr>
      <w:tr w:rsidR="006807BD" w14:paraId="5C679C6B" w14:textId="77777777" w:rsidTr="000672FF">
        <w:trPr>
          <w:trHeight w:val="395"/>
        </w:trPr>
        <w:tc>
          <w:tcPr>
            <w:tcW w:w="1647" w:type="pct"/>
            <w:tcBorders>
              <w:top w:val="nil"/>
              <w:left w:val="single" w:sz="8" w:space="0" w:color="auto"/>
              <w:bottom w:val="nil"/>
              <w:right w:val="single" w:sz="8" w:space="0" w:color="auto"/>
            </w:tcBorders>
            <w:vAlign w:val="center"/>
            <w:hideMark/>
          </w:tcPr>
          <w:p w14:paraId="67FA50A0"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Inpatient hospital stay</w:t>
            </w:r>
          </w:p>
        </w:tc>
        <w:tc>
          <w:tcPr>
            <w:tcW w:w="708" w:type="pct"/>
            <w:tcBorders>
              <w:top w:val="nil"/>
              <w:left w:val="nil"/>
              <w:bottom w:val="nil"/>
              <w:right w:val="single" w:sz="8" w:space="0" w:color="auto"/>
            </w:tcBorders>
            <w:vAlign w:val="center"/>
          </w:tcPr>
          <w:p w14:paraId="08F40396" w14:textId="77777777" w:rsidR="006807BD" w:rsidRDefault="006807BD" w:rsidP="000672FF">
            <w:pPr>
              <w:spacing w:line="240" w:lineRule="auto"/>
              <w:rPr>
                <w:rFonts w:eastAsia="Times New Roman" w:cs="Times New Roman"/>
                <w:color w:val="000000"/>
                <w:sz w:val="20"/>
                <w:szCs w:val="20"/>
                <w:lang w:eastAsia="en-GB"/>
              </w:rPr>
            </w:pPr>
          </w:p>
        </w:tc>
        <w:tc>
          <w:tcPr>
            <w:tcW w:w="394" w:type="pct"/>
            <w:tcBorders>
              <w:top w:val="single" w:sz="8" w:space="0" w:color="auto"/>
              <w:left w:val="nil"/>
              <w:bottom w:val="nil"/>
              <w:right w:val="single" w:sz="8" w:space="0" w:color="auto"/>
            </w:tcBorders>
            <w:vAlign w:val="center"/>
          </w:tcPr>
          <w:p w14:paraId="143A55D4" w14:textId="77777777" w:rsidR="006807BD" w:rsidRDefault="006807BD" w:rsidP="000672FF">
            <w:pPr>
              <w:spacing w:line="240" w:lineRule="auto"/>
              <w:rPr>
                <w:rFonts w:eastAsia="Times New Roman" w:cs="Times New Roman"/>
                <w:color w:val="000000"/>
                <w:sz w:val="20"/>
                <w:szCs w:val="20"/>
                <w:lang w:eastAsia="en-GB"/>
              </w:rPr>
            </w:pPr>
          </w:p>
        </w:tc>
        <w:tc>
          <w:tcPr>
            <w:tcW w:w="551" w:type="pct"/>
            <w:tcBorders>
              <w:top w:val="single" w:sz="8" w:space="0" w:color="auto"/>
              <w:left w:val="nil"/>
              <w:bottom w:val="nil"/>
              <w:right w:val="single" w:sz="8" w:space="0" w:color="auto"/>
            </w:tcBorders>
            <w:vAlign w:val="center"/>
          </w:tcPr>
          <w:p w14:paraId="1CFB72AB" w14:textId="77777777" w:rsidR="006807BD" w:rsidRDefault="006807BD" w:rsidP="000672FF">
            <w:pPr>
              <w:spacing w:line="240" w:lineRule="auto"/>
              <w:rPr>
                <w:rFonts w:eastAsia="Times New Roman" w:cs="Times New Roman"/>
                <w:color w:val="000000"/>
                <w:sz w:val="20"/>
                <w:szCs w:val="20"/>
                <w:lang w:eastAsia="en-GB"/>
              </w:rPr>
            </w:pPr>
          </w:p>
        </w:tc>
        <w:tc>
          <w:tcPr>
            <w:tcW w:w="708" w:type="pct"/>
            <w:tcBorders>
              <w:top w:val="nil"/>
              <w:left w:val="nil"/>
              <w:bottom w:val="nil"/>
              <w:right w:val="single" w:sz="8" w:space="0" w:color="auto"/>
            </w:tcBorders>
            <w:vAlign w:val="center"/>
          </w:tcPr>
          <w:p w14:paraId="756ADCFD" w14:textId="77777777" w:rsidR="006807BD" w:rsidRDefault="006807BD" w:rsidP="000672FF">
            <w:pPr>
              <w:spacing w:line="240" w:lineRule="auto"/>
              <w:rPr>
                <w:rFonts w:eastAsia="Times New Roman" w:cs="Times New Roman"/>
                <w:color w:val="000000"/>
                <w:sz w:val="20"/>
                <w:szCs w:val="20"/>
                <w:lang w:eastAsia="en-GB"/>
              </w:rPr>
            </w:pPr>
          </w:p>
        </w:tc>
        <w:tc>
          <w:tcPr>
            <w:tcW w:w="472" w:type="pct"/>
            <w:tcBorders>
              <w:top w:val="single" w:sz="8" w:space="0" w:color="auto"/>
              <w:left w:val="nil"/>
              <w:bottom w:val="nil"/>
              <w:right w:val="single" w:sz="8" w:space="0" w:color="auto"/>
            </w:tcBorders>
            <w:vAlign w:val="center"/>
          </w:tcPr>
          <w:p w14:paraId="1FACD212" w14:textId="77777777" w:rsidR="006807BD" w:rsidRDefault="006807BD" w:rsidP="000672FF">
            <w:pPr>
              <w:spacing w:line="240" w:lineRule="auto"/>
              <w:rPr>
                <w:rFonts w:eastAsia="Times New Roman" w:cs="Times New Roman"/>
                <w:color w:val="000000"/>
                <w:sz w:val="20"/>
                <w:szCs w:val="20"/>
                <w:lang w:eastAsia="en-GB"/>
              </w:rPr>
            </w:pPr>
          </w:p>
        </w:tc>
        <w:tc>
          <w:tcPr>
            <w:tcW w:w="520" w:type="pct"/>
            <w:tcBorders>
              <w:top w:val="single" w:sz="8" w:space="0" w:color="auto"/>
              <w:left w:val="nil"/>
              <w:bottom w:val="nil"/>
              <w:right w:val="single" w:sz="8" w:space="0" w:color="auto"/>
            </w:tcBorders>
            <w:vAlign w:val="center"/>
          </w:tcPr>
          <w:p w14:paraId="4403AF44" w14:textId="77777777" w:rsidR="006807BD" w:rsidRDefault="006807BD" w:rsidP="000672FF">
            <w:pPr>
              <w:spacing w:line="240" w:lineRule="auto"/>
              <w:rPr>
                <w:rFonts w:eastAsia="Times New Roman" w:cs="Times New Roman"/>
                <w:color w:val="000000"/>
                <w:sz w:val="20"/>
                <w:szCs w:val="20"/>
                <w:lang w:eastAsia="en-GB"/>
              </w:rPr>
            </w:pPr>
          </w:p>
        </w:tc>
      </w:tr>
      <w:tr w:rsidR="006807BD" w14:paraId="2503A9E0" w14:textId="77777777" w:rsidTr="000672FF">
        <w:trPr>
          <w:trHeight w:val="300"/>
        </w:trPr>
        <w:tc>
          <w:tcPr>
            <w:tcW w:w="1647" w:type="pct"/>
            <w:tcBorders>
              <w:top w:val="nil"/>
              <w:left w:val="single" w:sz="8" w:space="0" w:color="auto"/>
              <w:bottom w:val="nil"/>
              <w:right w:val="single" w:sz="8" w:space="0" w:color="auto"/>
            </w:tcBorders>
            <w:vAlign w:val="center"/>
            <w:hideMark/>
          </w:tcPr>
          <w:p w14:paraId="0DE8911C"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lastRenderedPageBreak/>
              <w:t xml:space="preserve">  Baseline</w:t>
            </w:r>
          </w:p>
        </w:tc>
        <w:tc>
          <w:tcPr>
            <w:tcW w:w="708" w:type="pct"/>
            <w:tcBorders>
              <w:top w:val="nil"/>
              <w:left w:val="nil"/>
              <w:bottom w:val="nil"/>
              <w:right w:val="single" w:sz="8" w:space="0" w:color="auto"/>
            </w:tcBorders>
            <w:vAlign w:val="center"/>
            <w:hideMark/>
          </w:tcPr>
          <w:p w14:paraId="2E13A9A7"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0.18 (1.05)</w:t>
            </w:r>
          </w:p>
        </w:tc>
        <w:tc>
          <w:tcPr>
            <w:tcW w:w="394" w:type="pct"/>
            <w:tcBorders>
              <w:top w:val="nil"/>
              <w:left w:val="nil"/>
              <w:bottom w:val="nil"/>
              <w:right w:val="single" w:sz="8" w:space="0" w:color="auto"/>
            </w:tcBorders>
            <w:vAlign w:val="center"/>
            <w:hideMark/>
          </w:tcPr>
          <w:p w14:paraId="43603446"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42</w:t>
            </w:r>
          </w:p>
        </w:tc>
        <w:tc>
          <w:tcPr>
            <w:tcW w:w="551" w:type="pct"/>
            <w:tcBorders>
              <w:top w:val="nil"/>
              <w:left w:val="nil"/>
              <w:bottom w:val="nil"/>
              <w:right w:val="single" w:sz="8" w:space="0" w:color="auto"/>
            </w:tcBorders>
            <w:vAlign w:val="center"/>
            <w:hideMark/>
          </w:tcPr>
          <w:p w14:paraId="5CC23BA4"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9.8%</w:t>
            </w:r>
          </w:p>
        </w:tc>
        <w:tc>
          <w:tcPr>
            <w:tcW w:w="708" w:type="pct"/>
            <w:tcBorders>
              <w:top w:val="nil"/>
              <w:left w:val="nil"/>
              <w:bottom w:val="nil"/>
              <w:right w:val="single" w:sz="8" w:space="0" w:color="auto"/>
            </w:tcBorders>
            <w:vAlign w:val="center"/>
            <w:hideMark/>
          </w:tcPr>
          <w:p w14:paraId="2276F718"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0.23 (1.81)</w:t>
            </w:r>
          </w:p>
        </w:tc>
        <w:tc>
          <w:tcPr>
            <w:tcW w:w="472" w:type="pct"/>
            <w:tcBorders>
              <w:top w:val="nil"/>
              <w:left w:val="nil"/>
              <w:bottom w:val="nil"/>
              <w:right w:val="single" w:sz="8" w:space="0" w:color="auto"/>
            </w:tcBorders>
            <w:vAlign w:val="center"/>
            <w:hideMark/>
          </w:tcPr>
          <w:p w14:paraId="48F21881"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111</w:t>
            </w:r>
          </w:p>
        </w:tc>
        <w:tc>
          <w:tcPr>
            <w:tcW w:w="520" w:type="pct"/>
            <w:tcBorders>
              <w:top w:val="nil"/>
              <w:left w:val="nil"/>
              <w:bottom w:val="nil"/>
              <w:right w:val="single" w:sz="8" w:space="0" w:color="auto"/>
            </w:tcBorders>
            <w:vAlign w:val="center"/>
            <w:hideMark/>
          </w:tcPr>
          <w:p w14:paraId="0AA2DCF7"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12.3%</w:t>
            </w:r>
          </w:p>
        </w:tc>
      </w:tr>
      <w:tr w:rsidR="006807BD" w14:paraId="67C204C3" w14:textId="77777777" w:rsidTr="000672FF">
        <w:trPr>
          <w:trHeight w:val="300"/>
        </w:trPr>
        <w:tc>
          <w:tcPr>
            <w:tcW w:w="1647" w:type="pct"/>
            <w:tcBorders>
              <w:top w:val="nil"/>
              <w:left w:val="single" w:sz="8" w:space="0" w:color="auto"/>
              <w:bottom w:val="nil"/>
              <w:right w:val="single" w:sz="8" w:space="0" w:color="auto"/>
            </w:tcBorders>
            <w:vAlign w:val="center"/>
            <w:hideMark/>
          </w:tcPr>
          <w:p w14:paraId="1898CE6B"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4 months</w:t>
            </w:r>
          </w:p>
        </w:tc>
        <w:tc>
          <w:tcPr>
            <w:tcW w:w="708" w:type="pct"/>
            <w:tcBorders>
              <w:top w:val="nil"/>
              <w:left w:val="nil"/>
              <w:bottom w:val="nil"/>
              <w:right w:val="single" w:sz="8" w:space="0" w:color="auto"/>
            </w:tcBorders>
            <w:vAlign w:val="center"/>
            <w:hideMark/>
          </w:tcPr>
          <w:p w14:paraId="3933A2C2" w14:textId="7592E274"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0.38 (2.4</w:t>
            </w:r>
            <w:r w:rsidR="00955838">
              <w:rPr>
                <w:rFonts w:eastAsia="Times New Roman" w:cs="Times New Roman"/>
                <w:color w:val="000000"/>
                <w:sz w:val="20"/>
                <w:szCs w:val="20"/>
                <w:lang w:eastAsia="en-GB"/>
              </w:rPr>
              <w:t>4</w:t>
            </w:r>
            <w:r>
              <w:rPr>
                <w:rFonts w:eastAsia="Times New Roman" w:cs="Times New Roman"/>
                <w:color w:val="000000"/>
                <w:sz w:val="20"/>
                <w:szCs w:val="20"/>
                <w:lang w:eastAsia="en-GB"/>
              </w:rPr>
              <w:t>)</w:t>
            </w:r>
          </w:p>
        </w:tc>
        <w:tc>
          <w:tcPr>
            <w:tcW w:w="394" w:type="pct"/>
            <w:tcBorders>
              <w:top w:val="nil"/>
              <w:left w:val="nil"/>
              <w:bottom w:val="nil"/>
              <w:right w:val="single" w:sz="8" w:space="0" w:color="auto"/>
            </w:tcBorders>
            <w:vAlign w:val="center"/>
            <w:hideMark/>
          </w:tcPr>
          <w:p w14:paraId="0CF7B5AF" w14:textId="1F067A52" w:rsidR="006807BD" w:rsidRDefault="00955838"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62</w:t>
            </w:r>
          </w:p>
        </w:tc>
        <w:tc>
          <w:tcPr>
            <w:tcW w:w="551" w:type="pct"/>
            <w:tcBorders>
              <w:top w:val="nil"/>
              <w:left w:val="nil"/>
              <w:bottom w:val="nil"/>
              <w:right w:val="single" w:sz="8" w:space="0" w:color="auto"/>
            </w:tcBorders>
            <w:vAlign w:val="center"/>
            <w:hideMark/>
          </w:tcPr>
          <w:p w14:paraId="1601BFD0" w14:textId="568F7122"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w:t>
            </w:r>
            <w:r w:rsidR="00955838">
              <w:rPr>
                <w:rFonts w:eastAsia="Times New Roman" w:cs="Times New Roman"/>
                <w:color w:val="000000"/>
                <w:sz w:val="20"/>
                <w:szCs w:val="20"/>
                <w:lang w:eastAsia="en-GB"/>
              </w:rPr>
              <w:t>4.4</w:t>
            </w:r>
            <w:r>
              <w:rPr>
                <w:rFonts w:eastAsia="Times New Roman" w:cs="Times New Roman"/>
                <w:color w:val="000000"/>
                <w:sz w:val="20"/>
                <w:szCs w:val="20"/>
                <w:lang w:eastAsia="en-GB"/>
              </w:rPr>
              <w:t>%</w:t>
            </w:r>
          </w:p>
        </w:tc>
        <w:tc>
          <w:tcPr>
            <w:tcW w:w="708" w:type="pct"/>
            <w:tcBorders>
              <w:top w:val="nil"/>
              <w:left w:val="nil"/>
              <w:bottom w:val="nil"/>
              <w:right w:val="single" w:sz="8" w:space="0" w:color="auto"/>
            </w:tcBorders>
            <w:vAlign w:val="center"/>
            <w:hideMark/>
          </w:tcPr>
          <w:p w14:paraId="5C283BBE" w14:textId="45EDF3D8"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0.4</w:t>
            </w:r>
            <w:r w:rsidR="00955838">
              <w:rPr>
                <w:rFonts w:eastAsia="Times New Roman" w:cs="Times New Roman"/>
                <w:color w:val="000000"/>
                <w:sz w:val="20"/>
                <w:szCs w:val="20"/>
                <w:lang w:eastAsia="en-GB"/>
              </w:rPr>
              <w:t>4</w:t>
            </w:r>
            <w:r>
              <w:rPr>
                <w:rFonts w:eastAsia="Times New Roman" w:cs="Times New Roman"/>
                <w:color w:val="000000"/>
                <w:sz w:val="20"/>
                <w:szCs w:val="20"/>
                <w:lang w:eastAsia="en-GB"/>
              </w:rPr>
              <w:t xml:space="preserve"> (3.5</w:t>
            </w:r>
            <w:r w:rsidR="00955838">
              <w:rPr>
                <w:rFonts w:eastAsia="Times New Roman" w:cs="Times New Roman"/>
                <w:color w:val="000000"/>
                <w:sz w:val="20"/>
                <w:szCs w:val="20"/>
                <w:lang w:eastAsia="en-GB"/>
              </w:rPr>
              <w:t>8</w:t>
            </w:r>
            <w:r>
              <w:rPr>
                <w:rFonts w:eastAsia="Times New Roman" w:cs="Times New Roman"/>
                <w:color w:val="000000"/>
                <w:sz w:val="20"/>
                <w:szCs w:val="20"/>
                <w:lang w:eastAsia="en-GB"/>
              </w:rPr>
              <w:t>)</w:t>
            </w:r>
          </w:p>
        </w:tc>
        <w:tc>
          <w:tcPr>
            <w:tcW w:w="472" w:type="pct"/>
            <w:tcBorders>
              <w:top w:val="nil"/>
              <w:left w:val="nil"/>
              <w:bottom w:val="nil"/>
              <w:right w:val="single" w:sz="8" w:space="0" w:color="auto"/>
            </w:tcBorders>
            <w:vAlign w:val="center"/>
            <w:hideMark/>
          </w:tcPr>
          <w:p w14:paraId="0E88D62C" w14:textId="54B08394"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12</w:t>
            </w:r>
            <w:r w:rsidR="00955838">
              <w:rPr>
                <w:rFonts w:eastAsia="Times New Roman" w:cs="Times New Roman"/>
                <w:color w:val="000000"/>
                <w:sz w:val="20"/>
                <w:szCs w:val="20"/>
                <w:lang w:eastAsia="en-GB"/>
              </w:rPr>
              <w:t>7</w:t>
            </w:r>
          </w:p>
        </w:tc>
        <w:tc>
          <w:tcPr>
            <w:tcW w:w="520" w:type="pct"/>
            <w:tcBorders>
              <w:top w:val="nil"/>
              <w:left w:val="nil"/>
              <w:bottom w:val="nil"/>
              <w:right w:val="single" w:sz="8" w:space="0" w:color="auto"/>
            </w:tcBorders>
            <w:vAlign w:val="center"/>
            <w:hideMark/>
          </w:tcPr>
          <w:p w14:paraId="328D09E9" w14:textId="12B4A401"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w:t>
            </w:r>
            <w:r w:rsidR="00955838">
              <w:rPr>
                <w:rFonts w:eastAsia="Times New Roman" w:cs="Times New Roman"/>
                <w:color w:val="000000"/>
                <w:sz w:val="20"/>
                <w:szCs w:val="20"/>
                <w:lang w:eastAsia="en-GB"/>
              </w:rPr>
              <w:t>4.1</w:t>
            </w:r>
            <w:r>
              <w:rPr>
                <w:rFonts w:eastAsia="Times New Roman" w:cs="Times New Roman"/>
                <w:color w:val="000000"/>
                <w:sz w:val="20"/>
                <w:szCs w:val="20"/>
                <w:lang w:eastAsia="en-GB"/>
              </w:rPr>
              <w:t>%</w:t>
            </w:r>
          </w:p>
        </w:tc>
      </w:tr>
      <w:tr w:rsidR="006807BD" w14:paraId="3852CE25" w14:textId="77777777" w:rsidTr="000672FF">
        <w:trPr>
          <w:trHeight w:val="300"/>
        </w:trPr>
        <w:tc>
          <w:tcPr>
            <w:tcW w:w="1647" w:type="pct"/>
            <w:tcBorders>
              <w:top w:val="nil"/>
              <w:left w:val="single" w:sz="8" w:space="0" w:color="auto"/>
              <w:bottom w:val="nil"/>
              <w:right w:val="single" w:sz="8" w:space="0" w:color="auto"/>
            </w:tcBorders>
            <w:vAlign w:val="center"/>
            <w:hideMark/>
          </w:tcPr>
          <w:p w14:paraId="193D93DE"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8 months</w:t>
            </w:r>
          </w:p>
        </w:tc>
        <w:tc>
          <w:tcPr>
            <w:tcW w:w="708" w:type="pct"/>
            <w:tcBorders>
              <w:top w:val="nil"/>
              <w:left w:val="nil"/>
              <w:bottom w:val="nil"/>
              <w:right w:val="single" w:sz="8" w:space="0" w:color="auto"/>
            </w:tcBorders>
            <w:vAlign w:val="center"/>
            <w:hideMark/>
          </w:tcPr>
          <w:p w14:paraId="6A5E7C1F"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0.37 (2.07)</w:t>
            </w:r>
          </w:p>
        </w:tc>
        <w:tc>
          <w:tcPr>
            <w:tcW w:w="394" w:type="pct"/>
            <w:tcBorders>
              <w:top w:val="nil"/>
              <w:left w:val="nil"/>
              <w:bottom w:val="nil"/>
              <w:right w:val="single" w:sz="8" w:space="0" w:color="auto"/>
            </w:tcBorders>
            <w:vAlign w:val="center"/>
            <w:hideMark/>
          </w:tcPr>
          <w:p w14:paraId="45CC8E3F"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75</w:t>
            </w:r>
          </w:p>
        </w:tc>
        <w:tc>
          <w:tcPr>
            <w:tcW w:w="551" w:type="pct"/>
            <w:tcBorders>
              <w:top w:val="nil"/>
              <w:left w:val="nil"/>
              <w:bottom w:val="nil"/>
              <w:right w:val="single" w:sz="8" w:space="0" w:color="auto"/>
            </w:tcBorders>
            <w:vAlign w:val="center"/>
            <w:hideMark/>
          </w:tcPr>
          <w:p w14:paraId="5379F0AF"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17.4%</w:t>
            </w:r>
          </w:p>
        </w:tc>
        <w:tc>
          <w:tcPr>
            <w:tcW w:w="708" w:type="pct"/>
            <w:tcBorders>
              <w:top w:val="nil"/>
              <w:left w:val="nil"/>
              <w:bottom w:val="nil"/>
              <w:right w:val="single" w:sz="8" w:space="0" w:color="auto"/>
            </w:tcBorders>
            <w:vAlign w:val="center"/>
            <w:hideMark/>
          </w:tcPr>
          <w:p w14:paraId="081355B3"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0.33 (2.25)</w:t>
            </w:r>
          </w:p>
        </w:tc>
        <w:tc>
          <w:tcPr>
            <w:tcW w:w="472" w:type="pct"/>
            <w:tcBorders>
              <w:top w:val="nil"/>
              <w:left w:val="nil"/>
              <w:bottom w:val="nil"/>
              <w:right w:val="single" w:sz="8" w:space="0" w:color="auto"/>
            </w:tcBorders>
            <w:vAlign w:val="center"/>
            <w:hideMark/>
          </w:tcPr>
          <w:p w14:paraId="68CB6B9F"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138</w:t>
            </w:r>
          </w:p>
        </w:tc>
        <w:tc>
          <w:tcPr>
            <w:tcW w:w="520" w:type="pct"/>
            <w:tcBorders>
              <w:top w:val="nil"/>
              <w:left w:val="nil"/>
              <w:bottom w:val="nil"/>
              <w:right w:val="single" w:sz="8" w:space="0" w:color="auto"/>
            </w:tcBorders>
            <w:vAlign w:val="center"/>
            <w:hideMark/>
          </w:tcPr>
          <w:p w14:paraId="5EECAA6C"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15.3%</w:t>
            </w:r>
          </w:p>
        </w:tc>
      </w:tr>
      <w:tr w:rsidR="006807BD" w14:paraId="02F05117" w14:textId="77777777" w:rsidTr="000672FF">
        <w:trPr>
          <w:trHeight w:val="391"/>
        </w:trPr>
        <w:tc>
          <w:tcPr>
            <w:tcW w:w="1647" w:type="pct"/>
            <w:tcBorders>
              <w:top w:val="nil"/>
              <w:left w:val="single" w:sz="8" w:space="0" w:color="auto"/>
              <w:bottom w:val="single" w:sz="8" w:space="0" w:color="auto"/>
              <w:right w:val="single" w:sz="8" w:space="0" w:color="auto"/>
            </w:tcBorders>
            <w:vAlign w:val="center"/>
            <w:hideMark/>
          </w:tcPr>
          <w:p w14:paraId="5BBB4445" w14:textId="77777777" w:rsidR="006807BD" w:rsidRDefault="006807BD" w:rsidP="000672FF">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  12 months</w:t>
            </w:r>
          </w:p>
        </w:tc>
        <w:tc>
          <w:tcPr>
            <w:tcW w:w="708" w:type="pct"/>
            <w:tcBorders>
              <w:top w:val="nil"/>
              <w:left w:val="nil"/>
              <w:bottom w:val="single" w:sz="8" w:space="0" w:color="auto"/>
              <w:right w:val="single" w:sz="8" w:space="0" w:color="auto"/>
            </w:tcBorders>
            <w:vAlign w:val="center"/>
            <w:hideMark/>
          </w:tcPr>
          <w:p w14:paraId="3A36FB4F"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0.30 (1.88)</w:t>
            </w:r>
          </w:p>
        </w:tc>
        <w:tc>
          <w:tcPr>
            <w:tcW w:w="394" w:type="pct"/>
            <w:tcBorders>
              <w:top w:val="nil"/>
              <w:left w:val="nil"/>
              <w:bottom w:val="single" w:sz="4" w:space="0" w:color="auto"/>
              <w:right w:val="single" w:sz="8" w:space="0" w:color="auto"/>
            </w:tcBorders>
            <w:vAlign w:val="center"/>
            <w:hideMark/>
          </w:tcPr>
          <w:p w14:paraId="6A53E348"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86</w:t>
            </w:r>
          </w:p>
        </w:tc>
        <w:tc>
          <w:tcPr>
            <w:tcW w:w="551" w:type="pct"/>
            <w:tcBorders>
              <w:top w:val="nil"/>
              <w:left w:val="nil"/>
              <w:bottom w:val="single" w:sz="4" w:space="0" w:color="auto"/>
              <w:right w:val="single" w:sz="8" w:space="0" w:color="auto"/>
            </w:tcBorders>
            <w:vAlign w:val="center"/>
            <w:hideMark/>
          </w:tcPr>
          <w:p w14:paraId="2F433C57"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20.0%</w:t>
            </w:r>
          </w:p>
        </w:tc>
        <w:tc>
          <w:tcPr>
            <w:tcW w:w="708" w:type="pct"/>
            <w:tcBorders>
              <w:top w:val="nil"/>
              <w:left w:val="nil"/>
              <w:bottom w:val="single" w:sz="4" w:space="0" w:color="auto"/>
              <w:right w:val="single" w:sz="8" w:space="0" w:color="auto"/>
            </w:tcBorders>
            <w:vAlign w:val="center"/>
            <w:hideMark/>
          </w:tcPr>
          <w:p w14:paraId="416EA0C2"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0.53 (3.04)</w:t>
            </w:r>
          </w:p>
        </w:tc>
        <w:tc>
          <w:tcPr>
            <w:tcW w:w="472" w:type="pct"/>
            <w:tcBorders>
              <w:top w:val="nil"/>
              <w:left w:val="nil"/>
              <w:bottom w:val="single" w:sz="4" w:space="0" w:color="auto"/>
              <w:right w:val="single" w:sz="8" w:space="0" w:color="auto"/>
            </w:tcBorders>
            <w:vAlign w:val="center"/>
            <w:hideMark/>
          </w:tcPr>
          <w:p w14:paraId="4C1A136F"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173</w:t>
            </w:r>
          </w:p>
        </w:tc>
        <w:tc>
          <w:tcPr>
            <w:tcW w:w="520" w:type="pct"/>
            <w:tcBorders>
              <w:top w:val="nil"/>
              <w:left w:val="nil"/>
              <w:bottom w:val="single" w:sz="4" w:space="0" w:color="auto"/>
              <w:right w:val="single" w:sz="8" w:space="0" w:color="auto"/>
            </w:tcBorders>
            <w:vAlign w:val="center"/>
            <w:hideMark/>
          </w:tcPr>
          <w:p w14:paraId="1F6864D0" w14:textId="77777777" w:rsidR="006807BD" w:rsidRDefault="006807BD" w:rsidP="000672FF">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19.2%</w:t>
            </w:r>
          </w:p>
        </w:tc>
      </w:tr>
    </w:tbl>
    <w:p w14:paraId="58638472" w14:textId="77777777" w:rsidR="006807BD" w:rsidRDefault="006807BD" w:rsidP="006807BD">
      <w:pPr>
        <w:rPr>
          <w:rFonts w:cs="Times New Roman"/>
          <w:b/>
          <w:szCs w:val="24"/>
        </w:rPr>
      </w:pPr>
    </w:p>
    <w:p w14:paraId="1C4AC922" w14:textId="370468AB" w:rsidR="00FE76A2" w:rsidRDefault="00FE76A2">
      <w:pPr>
        <w:pStyle w:val="Heading5"/>
      </w:pPr>
      <w:r>
        <w:br w:type="page"/>
      </w:r>
      <w:bookmarkStart w:id="371" w:name="_Ref43394382"/>
      <w:bookmarkStart w:id="372" w:name="_Ref43394388"/>
      <w:bookmarkStart w:id="373" w:name="_Ref31038573"/>
      <w:bookmarkStart w:id="374" w:name="_Ref30595836"/>
      <w:bookmarkStart w:id="375" w:name="_Toc49168517"/>
      <w:bookmarkEnd w:id="365"/>
      <w:r>
        <w:lastRenderedPageBreak/>
        <w:t>Out-of-pocket expenditure</w:t>
      </w:r>
      <w:bookmarkEnd w:id="371"/>
      <w:bookmarkEnd w:id="372"/>
      <w:bookmarkEnd w:id="375"/>
    </w:p>
    <w:p w14:paraId="43DC2709" w14:textId="4418C672" w:rsidR="00FE76A2" w:rsidRDefault="00FE76A2" w:rsidP="008B20A6"/>
    <w:tbl>
      <w:tblPr>
        <w:tblW w:w="5000" w:type="pct"/>
        <w:tblLook w:val="04A0" w:firstRow="1" w:lastRow="0" w:firstColumn="1" w:lastColumn="0" w:noHBand="0" w:noVBand="1"/>
      </w:tblPr>
      <w:tblGrid>
        <w:gridCol w:w="2255"/>
        <w:gridCol w:w="1704"/>
        <w:gridCol w:w="567"/>
        <w:gridCol w:w="850"/>
        <w:gridCol w:w="1852"/>
        <w:gridCol w:w="847"/>
        <w:gridCol w:w="931"/>
      </w:tblGrid>
      <w:tr w:rsidR="00FE76A2" w:rsidRPr="002F11D0" w14:paraId="15CB0034" w14:textId="77777777" w:rsidTr="00FE76A2">
        <w:trPr>
          <w:trHeight w:val="315"/>
          <w:tblHeader/>
        </w:trPr>
        <w:tc>
          <w:tcPr>
            <w:tcW w:w="1252"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27A3175" w14:textId="77777777" w:rsidR="00FE76A2" w:rsidRPr="002F11D0" w:rsidRDefault="00FE76A2" w:rsidP="00FE76A2">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w:t>
            </w:r>
          </w:p>
        </w:tc>
        <w:tc>
          <w:tcPr>
            <w:tcW w:w="1733" w:type="pct"/>
            <w:gridSpan w:val="3"/>
            <w:tcBorders>
              <w:top w:val="single" w:sz="8" w:space="0" w:color="auto"/>
              <w:left w:val="nil"/>
              <w:bottom w:val="single" w:sz="8" w:space="0" w:color="auto"/>
              <w:right w:val="single" w:sz="8" w:space="0" w:color="000000"/>
            </w:tcBorders>
            <w:shd w:val="clear" w:color="auto" w:fill="auto"/>
            <w:vAlign w:val="center"/>
            <w:hideMark/>
          </w:tcPr>
          <w:p w14:paraId="44C80EF9" w14:textId="77777777" w:rsidR="00FE76A2" w:rsidRPr="002F11D0" w:rsidRDefault="00FE76A2" w:rsidP="00FE76A2">
            <w:pPr>
              <w:spacing w:line="240" w:lineRule="auto"/>
              <w:jc w:val="center"/>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Intervention</w:t>
            </w:r>
          </w:p>
        </w:tc>
        <w:tc>
          <w:tcPr>
            <w:tcW w:w="2015" w:type="pct"/>
            <w:gridSpan w:val="3"/>
            <w:tcBorders>
              <w:top w:val="single" w:sz="8" w:space="0" w:color="auto"/>
              <w:left w:val="nil"/>
              <w:bottom w:val="single" w:sz="8" w:space="0" w:color="auto"/>
              <w:right w:val="single" w:sz="8" w:space="0" w:color="000000"/>
            </w:tcBorders>
            <w:shd w:val="clear" w:color="auto" w:fill="auto"/>
            <w:vAlign w:val="center"/>
            <w:hideMark/>
          </w:tcPr>
          <w:p w14:paraId="49F34C82" w14:textId="77777777" w:rsidR="00FE76A2" w:rsidRPr="002F11D0" w:rsidRDefault="00FE76A2" w:rsidP="00FE76A2">
            <w:pPr>
              <w:spacing w:line="240" w:lineRule="auto"/>
              <w:jc w:val="center"/>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Usual care</w:t>
            </w:r>
          </w:p>
        </w:tc>
      </w:tr>
      <w:tr w:rsidR="00FE76A2" w:rsidRPr="002F11D0" w14:paraId="7543D5E2" w14:textId="77777777" w:rsidTr="00FE76A2">
        <w:trPr>
          <w:trHeight w:val="366"/>
          <w:tblHeader/>
        </w:trPr>
        <w:tc>
          <w:tcPr>
            <w:tcW w:w="1252" w:type="pct"/>
            <w:tcBorders>
              <w:top w:val="nil"/>
              <w:left w:val="single" w:sz="8" w:space="0" w:color="auto"/>
              <w:bottom w:val="single" w:sz="8" w:space="0" w:color="auto"/>
              <w:right w:val="single" w:sz="8" w:space="0" w:color="auto"/>
            </w:tcBorders>
            <w:shd w:val="clear" w:color="auto" w:fill="auto"/>
            <w:vAlign w:val="center"/>
            <w:hideMark/>
          </w:tcPr>
          <w:p w14:paraId="27D390BA" w14:textId="77777777" w:rsidR="00FE76A2" w:rsidRPr="002F11D0" w:rsidRDefault="00FE76A2" w:rsidP="00FE76A2">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Out-of-pocket cost item</w:t>
            </w:r>
            <w:r w:rsidRPr="002F11D0">
              <w:rPr>
                <w:rFonts w:eastAsia="Times New Roman" w:cs="Times New Roman"/>
                <w:b/>
                <w:bCs/>
                <w:color w:val="000000"/>
                <w:sz w:val="20"/>
                <w:szCs w:val="20"/>
                <w:lang w:eastAsia="en-GB"/>
              </w:rPr>
              <w:t xml:space="preserve"> </w:t>
            </w:r>
          </w:p>
        </w:tc>
        <w:tc>
          <w:tcPr>
            <w:tcW w:w="946" w:type="pct"/>
            <w:tcBorders>
              <w:top w:val="nil"/>
              <w:left w:val="nil"/>
              <w:bottom w:val="single" w:sz="8" w:space="0" w:color="auto"/>
              <w:right w:val="single" w:sz="8" w:space="0" w:color="auto"/>
            </w:tcBorders>
            <w:shd w:val="clear" w:color="auto" w:fill="auto"/>
            <w:vAlign w:val="center"/>
            <w:hideMark/>
          </w:tcPr>
          <w:p w14:paraId="7A63EE22" w14:textId="77777777" w:rsidR="00FE76A2" w:rsidRPr="002F11D0" w:rsidRDefault="00FE76A2" w:rsidP="00FE76A2">
            <w:pPr>
              <w:spacing w:line="240" w:lineRule="auto"/>
              <w:jc w:val="center"/>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Mean (SD)</w:t>
            </w:r>
          </w:p>
        </w:tc>
        <w:tc>
          <w:tcPr>
            <w:tcW w:w="787" w:type="pct"/>
            <w:gridSpan w:val="2"/>
            <w:tcBorders>
              <w:top w:val="single" w:sz="8" w:space="0" w:color="auto"/>
              <w:left w:val="nil"/>
              <w:bottom w:val="single" w:sz="8" w:space="0" w:color="auto"/>
              <w:right w:val="single" w:sz="8" w:space="0" w:color="000000"/>
            </w:tcBorders>
            <w:shd w:val="clear" w:color="auto" w:fill="auto"/>
            <w:vAlign w:val="center"/>
            <w:hideMark/>
          </w:tcPr>
          <w:p w14:paraId="66B381E4" w14:textId="77777777" w:rsidR="00FE76A2" w:rsidRPr="002F11D0" w:rsidRDefault="00FE76A2" w:rsidP="00FE76A2">
            <w:pPr>
              <w:spacing w:line="240" w:lineRule="auto"/>
              <w:jc w:val="center"/>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Missing (%)</w:t>
            </w:r>
          </w:p>
        </w:tc>
        <w:tc>
          <w:tcPr>
            <w:tcW w:w="1028" w:type="pct"/>
            <w:tcBorders>
              <w:top w:val="nil"/>
              <w:left w:val="nil"/>
              <w:bottom w:val="single" w:sz="8" w:space="0" w:color="auto"/>
              <w:right w:val="single" w:sz="8" w:space="0" w:color="auto"/>
            </w:tcBorders>
            <w:shd w:val="clear" w:color="auto" w:fill="auto"/>
            <w:vAlign w:val="center"/>
            <w:hideMark/>
          </w:tcPr>
          <w:p w14:paraId="0F8AE544" w14:textId="77777777" w:rsidR="00FE76A2" w:rsidRPr="002F11D0" w:rsidRDefault="00FE76A2" w:rsidP="00FE76A2">
            <w:pPr>
              <w:spacing w:line="240" w:lineRule="auto"/>
              <w:jc w:val="center"/>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Mean (SD)</w:t>
            </w:r>
          </w:p>
        </w:tc>
        <w:tc>
          <w:tcPr>
            <w:tcW w:w="987" w:type="pct"/>
            <w:gridSpan w:val="2"/>
            <w:tcBorders>
              <w:top w:val="single" w:sz="8" w:space="0" w:color="auto"/>
              <w:left w:val="nil"/>
              <w:bottom w:val="single" w:sz="8" w:space="0" w:color="auto"/>
              <w:right w:val="single" w:sz="8" w:space="0" w:color="000000"/>
            </w:tcBorders>
            <w:shd w:val="clear" w:color="auto" w:fill="auto"/>
            <w:vAlign w:val="center"/>
            <w:hideMark/>
          </w:tcPr>
          <w:p w14:paraId="5E8A2895" w14:textId="77777777" w:rsidR="00FE76A2" w:rsidRPr="002F11D0" w:rsidRDefault="00FE76A2" w:rsidP="00FE76A2">
            <w:pPr>
              <w:spacing w:line="240" w:lineRule="auto"/>
              <w:jc w:val="center"/>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Missing (%)</w:t>
            </w:r>
          </w:p>
        </w:tc>
      </w:tr>
      <w:tr w:rsidR="00FE76A2" w:rsidRPr="002F11D0" w14:paraId="197C0985" w14:textId="77777777" w:rsidTr="00FE76A2">
        <w:trPr>
          <w:trHeight w:val="259"/>
        </w:trPr>
        <w:tc>
          <w:tcPr>
            <w:tcW w:w="1252" w:type="pct"/>
            <w:tcBorders>
              <w:top w:val="nil"/>
              <w:left w:val="single" w:sz="8" w:space="0" w:color="auto"/>
              <w:bottom w:val="nil"/>
              <w:right w:val="single" w:sz="8" w:space="0" w:color="auto"/>
            </w:tcBorders>
            <w:shd w:val="clear" w:color="auto" w:fill="auto"/>
            <w:vAlign w:val="center"/>
            <w:hideMark/>
          </w:tcPr>
          <w:p w14:paraId="467145AC" w14:textId="77777777" w:rsidR="00FE76A2" w:rsidRPr="002F11D0" w:rsidRDefault="00FE76A2" w:rsidP="00FE76A2">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Equipment</w:t>
            </w:r>
            <w:r w:rsidRPr="002F11D0">
              <w:rPr>
                <w:rFonts w:eastAsia="Times New Roman" w:cs="Times New Roman"/>
                <w:b/>
                <w:bCs/>
                <w:color w:val="000000"/>
                <w:sz w:val="20"/>
                <w:szCs w:val="20"/>
                <w:lang w:eastAsia="en-GB"/>
              </w:rPr>
              <w:t xml:space="preserve">   </w:t>
            </w:r>
          </w:p>
        </w:tc>
        <w:tc>
          <w:tcPr>
            <w:tcW w:w="946" w:type="pct"/>
            <w:tcBorders>
              <w:top w:val="nil"/>
              <w:left w:val="nil"/>
              <w:bottom w:val="nil"/>
              <w:right w:val="single" w:sz="8" w:space="0" w:color="auto"/>
            </w:tcBorders>
            <w:shd w:val="clear" w:color="auto" w:fill="auto"/>
            <w:vAlign w:val="center"/>
            <w:hideMark/>
          </w:tcPr>
          <w:p w14:paraId="028ABA05" w14:textId="77777777" w:rsidR="00FE76A2" w:rsidRPr="002F11D0" w:rsidRDefault="00FE76A2" w:rsidP="00FE76A2">
            <w:pPr>
              <w:spacing w:line="240" w:lineRule="auto"/>
              <w:rPr>
                <w:rFonts w:eastAsia="Times New Roman" w:cs="Times New Roman"/>
                <w:color w:val="000000"/>
                <w:sz w:val="20"/>
                <w:szCs w:val="20"/>
                <w:lang w:eastAsia="en-GB"/>
              </w:rPr>
            </w:pPr>
          </w:p>
        </w:tc>
        <w:tc>
          <w:tcPr>
            <w:tcW w:w="315" w:type="pct"/>
            <w:tcBorders>
              <w:top w:val="nil"/>
              <w:left w:val="nil"/>
              <w:bottom w:val="nil"/>
              <w:right w:val="single" w:sz="8" w:space="0" w:color="auto"/>
            </w:tcBorders>
            <w:shd w:val="clear" w:color="auto" w:fill="auto"/>
            <w:vAlign w:val="center"/>
            <w:hideMark/>
          </w:tcPr>
          <w:p w14:paraId="1F0EFFD3" w14:textId="77777777" w:rsidR="00FE76A2" w:rsidRPr="002F11D0" w:rsidRDefault="00FE76A2" w:rsidP="00FE76A2">
            <w:pPr>
              <w:spacing w:line="240" w:lineRule="auto"/>
              <w:rPr>
                <w:rFonts w:eastAsia="Times New Roman" w:cs="Times New Roman"/>
                <w:color w:val="000000"/>
                <w:sz w:val="20"/>
                <w:szCs w:val="20"/>
                <w:lang w:eastAsia="en-GB"/>
              </w:rPr>
            </w:pPr>
          </w:p>
        </w:tc>
        <w:tc>
          <w:tcPr>
            <w:tcW w:w="472" w:type="pct"/>
            <w:tcBorders>
              <w:top w:val="nil"/>
              <w:left w:val="nil"/>
              <w:bottom w:val="nil"/>
              <w:right w:val="single" w:sz="8" w:space="0" w:color="auto"/>
            </w:tcBorders>
            <w:shd w:val="clear" w:color="auto" w:fill="auto"/>
            <w:vAlign w:val="center"/>
            <w:hideMark/>
          </w:tcPr>
          <w:p w14:paraId="1D79095D" w14:textId="77777777" w:rsidR="00FE76A2" w:rsidRPr="002F11D0" w:rsidRDefault="00FE76A2" w:rsidP="00FE76A2">
            <w:pPr>
              <w:spacing w:line="240" w:lineRule="auto"/>
              <w:rPr>
                <w:rFonts w:eastAsia="Times New Roman" w:cs="Times New Roman"/>
                <w:color w:val="000000"/>
                <w:sz w:val="20"/>
                <w:szCs w:val="20"/>
                <w:lang w:eastAsia="en-GB"/>
              </w:rPr>
            </w:pPr>
          </w:p>
        </w:tc>
        <w:tc>
          <w:tcPr>
            <w:tcW w:w="1028" w:type="pct"/>
            <w:tcBorders>
              <w:top w:val="nil"/>
              <w:left w:val="nil"/>
              <w:bottom w:val="nil"/>
              <w:right w:val="single" w:sz="8" w:space="0" w:color="auto"/>
            </w:tcBorders>
            <w:shd w:val="clear" w:color="auto" w:fill="auto"/>
            <w:vAlign w:val="center"/>
            <w:hideMark/>
          </w:tcPr>
          <w:p w14:paraId="4768F8BF" w14:textId="77777777" w:rsidR="00FE76A2" w:rsidRPr="002F11D0" w:rsidRDefault="00FE76A2" w:rsidP="00FE76A2">
            <w:pPr>
              <w:spacing w:line="240" w:lineRule="auto"/>
              <w:rPr>
                <w:rFonts w:eastAsia="Times New Roman" w:cs="Times New Roman"/>
                <w:color w:val="000000"/>
                <w:sz w:val="20"/>
                <w:szCs w:val="20"/>
                <w:lang w:eastAsia="en-GB"/>
              </w:rPr>
            </w:pPr>
          </w:p>
        </w:tc>
        <w:tc>
          <w:tcPr>
            <w:tcW w:w="470" w:type="pct"/>
            <w:tcBorders>
              <w:top w:val="nil"/>
              <w:left w:val="nil"/>
              <w:bottom w:val="nil"/>
              <w:right w:val="single" w:sz="8" w:space="0" w:color="auto"/>
            </w:tcBorders>
            <w:shd w:val="clear" w:color="auto" w:fill="auto"/>
            <w:vAlign w:val="center"/>
            <w:hideMark/>
          </w:tcPr>
          <w:p w14:paraId="211B8790" w14:textId="77777777" w:rsidR="00FE76A2" w:rsidRPr="002F11D0" w:rsidRDefault="00FE76A2" w:rsidP="00FE76A2">
            <w:pPr>
              <w:spacing w:line="240" w:lineRule="auto"/>
              <w:rPr>
                <w:rFonts w:eastAsia="Times New Roman" w:cs="Times New Roman"/>
                <w:color w:val="000000"/>
                <w:sz w:val="20"/>
                <w:szCs w:val="20"/>
                <w:lang w:eastAsia="en-GB"/>
              </w:rPr>
            </w:pPr>
          </w:p>
        </w:tc>
        <w:tc>
          <w:tcPr>
            <w:tcW w:w="517" w:type="pct"/>
            <w:tcBorders>
              <w:top w:val="nil"/>
              <w:left w:val="nil"/>
              <w:bottom w:val="nil"/>
              <w:right w:val="single" w:sz="8" w:space="0" w:color="auto"/>
            </w:tcBorders>
            <w:shd w:val="clear" w:color="auto" w:fill="auto"/>
            <w:vAlign w:val="center"/>
            <w:hideMark/>
          </w:tcPr>
          <w:p w14:paraId="382C606D" w14:textId="77777777" w:rsidR="00FE76A2" w:rsidRPr="002F11D0" w:rsidRDefault="00FE76A2" w:rsidP="00FE76A2">
            <w:pPr>
              <w:spacing w:line="240" w:lineRule="auto"/>
              <w:rPr>
                <w:rFonts w:eastAsia="Times New Roman" w:cs="Times New Roman"/>
                <w:color w:val="000000"/>
                <w:sz w:val="20"/>
                <w:szCs w:val="20"/>
                <w:lang w:eastAsia="en-GB"/>
              </w:rPr>
            </w:pPr>
          </w:p>
        </w:tc>
      </w:tr>
      <w:tr w:rsidR="00FE76A2" w:rsidRPr="002F11D0" w14:paraId="79A279B9" w14:textId="77777777" w:rsidTr="00FE76A2">
        <w:trPr>
          <w:trHeight w:val="300"/>
        </w:trPr>
        <w:tc>
          <w:tcPr>
            <w:tcW w:w="1252" w:type="pct"/>
            <w:tcBorders>
              <w:top w:val="nil"/>
              <w:left w:val="single" w:sz="8" w:space="0" w:color="auto"/>
              <w:bottom w:val="nil"/>
              <w:right w:val="single" w:sz="8" w:space="0" w:color="auto"/>
            </w:tcBorders>
            <w:shd w:val="clear" w:color="auto" w:fill="auto"/>
            <w:vAlign w:val="center"/>
            <w:hideMark/>
          </w:tcPr>
          <w:p w14:paraId="4685F793" w14:textId="77777777" w:rsidR="00FE76A2" w:rsidRPr="002F11D0" w:rsidRDefault="00FE76A2" w:rsidP="00FE76A2">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Baseline</w:t>
            </w:r>
          </w:p>
        </w:tc>
        <w:tc>
          <w:tcPr>
            <w:tcW w:w="946" w:type="pct"/>
            <w:tcBorders>
              <w:top w:val="nil"/>
              <w:left w:val="nil"/>
              <w:bottom w:val="nil"/>
              <w:right w:val="single" w:sz="8" w:space="0" w:color="auto"/>
            </w:tcBorders>
            <w:shd w:val="clear" w:color="auto" w:fill="auto"/>
            <w:vAlign w:val="center"/>
          </w:tcPr>
          <w:p w14:paraId="1C77AE74"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141.25 (718.94)</w:t>
            </w:r>
          </w:p>
        </w:tc>
        <w:tc>
          <w:tcPr>
            <w:tcW w:w="315" w:type="pct"/>
            <w:tcBorders>
              <w:top w:val="nil"/>
              <w:left w:val="nil"/>
              <w:bottom w:val="nil"/>
              <w:right w:val="single" w:sz="8" w:space="0" w:color="auto"/>
            </w:tcBorders>
            <w:shd w:val="clear" w:color="auto" w:fill="auto"/>
            <w:vAlign w:val="center"/>
          </w:tcPr>
          <w:p w14:paraId="366C48C5"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w:t>
            </w:r>
          </w:p>
        </w:tc>
        <w:tc>
          <w:tcPr>
            <w:tcW w:w="472" w:type="pct"/>
            <w:tcBorders>
              <w:top w:val="nil"/>
              <w:left w:val="nil"/>
              <w:bottom w:val="nil"/>
              <w:right w:val="single" w:sz="8" w:space="0" w:color="auto"/>
            </w:tcBorders>
            <w:shd w:val="clear" w:color="auto" w:fill="auto"/>
            <w:vAlign w:val="center"/>
          </w:tcPr>
          <w:p w14:paraId="733082FB" w14:textId="791110E8" w:rsidR="00FE76A2" w:rsidRPr="002F11D0" w:rsidRDefault="00485D5F"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0.5</w:t>
            </w:r>
            <w:r w:rsidR="00FE76A2">
              <w:rPr>
                <w:rFonts w:eastAsia="Times New Roman" w:cs="Times New Roman"/>
                <w:color w:val="000000"/>
                <w:sz w:val="20"/>
                <w:szCs w:val="20"/>
                <w:lang w:eastAsia="en-GB"/>
              </w:rPr>
              <w:t>%</w:t>
            </w:r>
          </w:p>
        </w:tc>
        <w:tc>
          <w:tcPr>
            <w:tcW w:w="1028" w:type="pct"/>
            <w:tcBorders>
              <w:top w:val="nil"/>
              <w:left w:val="nil"/>
              <w:bottom w:val="nil"/>
              <w:right w:val="single" w:sz="8" w:space="0" w:color="auto"/>
            </w:tcBorders>
            <w:shd w:val="clear" w:color="auto" w:fill="auto"/>
            <w:vAlign w:val="center"/>
          </w:tcPr>
          <w:p w14:paraId="271DDA16"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197.54 (1402.70)</w:t>
            </w:r>
          </w:p>
        </w:tc>
        <w:tc>
          <w:tcPr>
            <w:tcW w:w="470" w:type="pct"/>
            <w:tcBorders>
              <w:top w:val="nil"/>
              <w:left w:val="nil"/>
              <w:bottom w:val="nil"/>
              <w:right w:val="single" w:sz="8" w:space="0" w:color="auto"/>
            </w:tcBorders>
            <w:shd w:val="clear" w:color="auto" w:fill="auto"/>
            <w:vAlign w:val="center"/>
          </w:tcPr>
          <w:p w14:paraId="3F443E0E"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18</w:t>
            </w:r>
          </w:p>
        </w:tc>
        <w:tc>
          <w:tcPr>
            <w:tcW w:w="517" w:type="pct"/>
            <w:tcBorders>
              <w:top w:val="nil"/>
              <w:left w:val="nil"/>
              <w:bottom w:val="nil"/>
              <w:right w:val="single" w:sz="8" w:space="0" w:color="auto"/>
            </w:tcBorders>
            <w:shd w:val="clear" w:color="auto" w:fill="auto"/>
            <w:vAlign w:val="center"/>
          </w:tcPr>
          <w:p w14:paraId="380D848A"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2.0%</w:t>
            </w:r>
          </w:p>
        </w:tc>
      </w:tr>
      <w:tr w:rsidR="00FE76A2" w:rsidRPr="002F11D0" w14:paraId="6B82E63C" w14:textId="77777777" w:rsidTr="00FE76A2">
        <w:trPr>
          <w:trHeight w:val="300"/>
        </w:trPr>
        <w:tc>
          <w:tcPr>
            <w:tcW w:w="1252" w:type="pct"/>
            <w:tcBorders>
              <w:top w:val="nil"/>
              <w:left w:val="single" w:sz="8" w:space="0" w:color="auto"/>
              <w:bottom w:val="nil"/>
              <w:right w:val="single" w:sz="8" w:space="0" w:color="auto"/>
            </w:tcBorders>
            <w:shd w:val="clear" w:color="auto" w:fill="auto"/>
            <w:vAlign w:val="center"/>
            <w:hideMark/>
          </w:tcPr>
          <w:p w14:paraId="69249502" w14:textId="77777777" w:rsidR="00FE76A2" w:rsidRPr="002F11D0" w:rsidRDefault="00FE76A2" w:rsidP="00FE76A2">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4 months</w:t>
            </w:r>
          </w:p>
        </w:tc>
        <w:tc>
          <w:tcPr>
            <w:tcW w:w="946" w:type="pct"/>
            <w:tcBorders>
              <w:top w:val="nil"/>
              <w:left w:val="nil"/>
              <w:bottom w:val="nil"/>
              <w:right w:val="single" w:sz="8" w:space="0" w:color="auto"/>
            </w:tcBorders>
            <w:shd w:val="clear" w:color="auto" w:fill="auto"/>
            <w:vAlign w:val="center"/>
          </w:tcPr>
          <w:p w14:paraId="3B754FA9"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283.97 (1256.12)</w:t>
            </w:r>
          </w:p>
        </w:tc>
        <w:tc>
          <w:tcPr>
            <w:tcW w:w="315" w:type="pct"/>
            <w:tcBorders>
              <w:top w:val="nil"/>
              <w:left w:val="nil"/>
              <w:bottom w:val="nil"/>
              <w:right w:val="single" w:sz="8" w:space="0" w:color="auto"/>
            </w:tcBorders>
            <w:shd w:val="clear" w:color="auto" w:fill="auto"/>
            <w:vAlign w:val="center"/>
          </w:tcPr>
          <w:p w14:paraId="1E7DC962"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29</w:t>
            </w:r>
          </w:p>
        </w:tc>
        <w:tc>
          <w:tcPr>
            <w:tcW w:w="472" w:type="pct"/>
            <w:tcBorders>
              <w:top w:val="nil"/>
              <w:left w:val="nil"/>
              <w:bottom w:val="nil"/>
              <w:right w:val="single" w:sz="8" w:space="0" w:color="auto"/>
            </w:tcBorders>
            <w:shd w:val="clear" w:color="auto" w:fill="auto"/>
            <w:vAlign w:val="center"/>
          </w:tcPr>
          <w:p w14:paraId="5AA376E9"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6.7%</w:t>
            </w:r>
          </w:p>
        </w:tc>
        <w:tc>
          <w:tcPr>
            <w:tcW w:w="1028" w:type="pct"/>
            <w:tcBorders>
              <w:top w:val="nil"/>
              <w:left w:val="nil"/>
              <w:bottom w:val="nil"/>
              <w:right w:val="single" w:sz="8" w:space="0" w:color="auto"/>
            </w:tcBorders>
            <w:shd w:val="clear" w:color="auto" w:fill="auto"/>
            <w:vAlign w:val="center"/>
          </w:tcPr>
          <w:p w14:paraId="4C15BF55"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124.57 (767.41)</w:t>
            </w:r>
          </w:p>
        </w:tc>
        <w:tc>
          <w:tcPr>
            <w:tcW w:w="470" w:type="pct"/>
            <w:tcBorders>
              <w:top w:val="nil"/>
              <w:left w:val="nil"/>
              <w:bottom w:val="nil"/>
              <w:right w:val="single" w:sz="8" w:space="0" w:color="auto"/>
            </w:tcBorders>
            <w:shd w:val="clear" w:color="auto" w:fill="auto"/>
            <w:vAlign w:val="center"/>
          </w:tcPr>
          <w:p w14:paraId="7959EEED"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55</w:t>
            </w:r>
          </w:p>
        </w:tc>
        <w:tc>
          <w:tcPr>
            <w:tcW w:w="517" w:type="pct"/>
            <w:tcBorders>
              <w:top w:val="nil"/>
              <w:left w:val="nil"/>
              <w:bottom w:val="nil"/>
              <w:right w:val="single" w:sz="8" w:space="0" w:color="auto"/>
            </w:tcBorders>
            <w:shd w:val="clear" w:color="auto" w:fill="auto"/>
            <w:vAlign w:val="center"/>
          </w:tcPr>
          <w:p w14:paraId="0A2FEC24"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6.1%</w:t>
            </w:r>
          </w:p>
        </w:tc>
      </w:tr>
      <w:tr w:rsidR="00FE76A2" w:rsidRPr="002F11D0" w14:paraId="71D59A53" w14:textId="77777777" w:rsidTr="00FE76A2">
        <w:trPr>
          <w:trHeight w:val="300"/>
        </w:trPr>
        <w:tc>
          <w:tcPr>
            <w:tcW w:w="1252" w:type="pct"/>
            <w:tcBorders>
              <w:top w:val="nil"/>
              <w:left w:val="single" w:sz="8" w:space="0" w:color="auto"/>
              <w:bottom w:val="nil"/>
              <w:right w:val="single" w:sz="8" w:space="0" w:color="auto"/>
            </w:tcBorders>
            <w:shd w:val="clear" w:color="auto" w:fill="auto"/>
            <w:vAlign w:val="center"/>
            <w:hideMark/>
          </w:tcPr>
          <w:p w14:paraId="17C77EBD" w14:textId="77777777" w:rsidR="00FE76A2" w:rsidRPr="002F11D0" w:rsidRDefault="00FE76A2" w:rsidP="00FE76A2">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8 months</w:t>
            </w:r>
          </w:p>
        </w:tc>
        <w:tc>
          <w:tcPr>
            <w:tcW w:w="946" w:type="pct"/>
            <w:tcBorders>
              <w:top w:val="nil"/>
              <w:left w:val="nil"/>
              <w:bottom w:val="nil"/>
              <w:right w:val="single" w:sz="8" w:space="0" w:color="auto"/>
            </w:tcBorders>
            <w:shd w:val="clear" w:color="auto" w:fill="auto"/>
            <w:vAlign w:val="center"/>
          </w:tcPr>
          <w:p w14:paraId="5B55E4B6" w14:textId="77777777" w:rsidR="00FE76A2" w:rsidRPr="00915E41"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116.10 (778.72)</w:t>
            </w:r>
          </w:p>
        </w:tc>
        <w:tc>
          <w:tcPr>
            <w:tcW w:w="315" w:type="pct"/>
            <w:tcBorders>
              <w:top w:val="nil"/>
              <w:left w:val="nil"/>
              <w:bottom w:val="nil"/>
              <w:right w:val="single" w:sz="8" w:space="0" w:color="auto"/>
            </w:tcBorders>
            <w:shd w:val="clear" w:color="auto" w:fill="auto"/>
            <w:vAlign w:val="center"/>
          </w:tcPr>
          <w:p w14:paraId="093401F9" w14:textId="77777777" w:rsidR="00FE76A2" w:rsidRPr="00915E41"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35</w:t>
            </w:r>
          </w:p>
        </w:tc>
        <w:tc>
          <w:tcPr>
            <w:tcW w:w="472" w:type="pct"/>
            <w:tcBorders>
              <w:top w:val="nil"/>
              <w:left w:val="nil"/>
              <w:bottom w:val="nil"/>
              <w:right w:val="single" w:sz="8" w:space="0" w:color="auto"/>
            </w:tcBorders>
            <w:shd w:val="clear" w:color="auto" w:fill="auto"/>
            <w:vAlign w:val="center"/>
          </w:tcPr>
          <w:p w14:paraId="2B3C577E" w14:textId="77777777" w:rsidR="00FE76A2" w:rsidRPr="00915E41"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8.1</w:t>
            </w:r>
            <w:r w:rsidRPr="00915E41">
              <w:rPr>
                <w:rFonts w:eastAsia="Times New Roman" w:cs="Times New Roman"/>
                <w:color w:val="000000"/>
                <w:sz w:val="20"/>
                <w:szCs w:val="20"/>
                <w:lang w:eastAsia="en-GB"/>
              </w:rPr>
              <w:t>%</w:t>
            </w:r>
          </w:p>
        </w:tc>
        <w:tc>
          <w:tcPr>
            <w:tcW w:w="1028" w:type="pct"/>
            <w:tcBorders>
              <w:top w:val="nil"/>
              <w:left w:val="nil"/>
              <w:bottom w:val="nil"/>
              <w:right w:val="single" w:sz="8" w:space="0" w:color="auto"/>
            </w:tcBorders>
            <w:shd w:val="clear" w:color="auto" w:fill="auto"/>
            <w:vAlign w:val="center"/>
          </w:tcPr>
          <w:p w14:paraId="44F552CB" w14:textId="77777777" w:rsidR="00FE76A2" w:rsidRPr="00915E41"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132.85 (898.24)</w:t>
            </w:r>
          </w:p>
        </w:tc>
        <w:tc>
          <w:tcPr>
            <w:tcW w:w="470" w:type="pct"/>
            <w:tcBorders>
              <w:top w:val="nil"/>
              <w:left w:val="nil"/>
              <w:bottom w:val="nil"/>
              <w:right w:val="single" w:sz="8" w:space="0" w:color="auto"/>
            </w:tcBorders>
            <w:shd w:val="clear" w:color="auto" w:fill="auto"/>
            <w:vAlign w:val="center"/>
          </w:tcPr>
          <w:p w14:paraId="1275FD4E" w14:textId="77777777" w:rsidR="00FE76A2" w:rsidRPr="00915E41"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69</w:t>
            </w:r>
          </w:p>
        </w:tc>
        <w:tc>
          <w:tcPr>
            <w:tcW w:w="517" w:type="pct"/>
            <w:tcBorders>
              <w:top w:val="nil"/>
              <w:left w:val="nil"/>
              <w:bottom w:val="nil"/>
              <w:right w:val="single" w:sz="8" w:space="0" w:color="auto"/>
            </w:tcBorders>
            <w:shd w:val="clear" w:color="auto" w:fill="auto"/>
            <w:vAlign w:val="center"/>
          </w:tcPr>
          <w:p w14:paraId="53835EB8" w14:textId="77777777" w:rsidR="00FE76A2" w:rsidRPr="00915E41"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7.7%</w:t>
            </w:r>
          </w:p>
        </w:tc>
      </w:tr>
      <w:tr w:rsidR="00FE76A2" w:rsidRPr="002F11D0" w14:paraId="1DFA3BDD" w14:textId="77777777" w:rsidTr="00FE76A2">
        <w:trPr>
          <w:trHeight w:val="371"/>
        </w:trPr>
        <w:tc>
          <w:tcPr>
            <w:tcW w:w="1252" w:type="pct"/>
            <w:tcBorders>
              <w:top w:val="nil"/>
              <w:left w:val="single" w:sz="8" w:space="0" w:color="auto"/>
              <w:bottom w:val="single" w:sz="8" w:space="0" w:color="auto"/>
              <w:right w:val="single" w:sz="8" w:space="0" w:color="auto"/>
            </w:tcBorders>
            <w:shd w:val="clear" w:color="auto" w:fill="auto"/>
            <w:vAlign w:val="center"/>
            <w:hideMark/>
          </w:tcPr>
          <w:p w14:paraId="2A8E480E" w14:textId="77777777" w:rsidR="00FE76A2" w:rsidRPr="002F11D0" w:rsidRDefault="00FE76A2" w:rsidP="00FE76A2">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12 months</w:t>
            </w:r>
          </w:p>
        </w:tc>
        <w:tc>
          <w:tcPr>
            <w:tcW w:w="946" w:type="pct"/>
            <w:tcBorders>
              <w:top w:val="nil"/>
              <w:left w:val="nil"/>
              <w:bottom w:val="single" w:sz="8" w:space="0" w:color="auto"/>
              <w:right w:val="single" w:sz="8" w:space="0" w:color="auto"/>
            </w:tcBorders>
            <w:shd w:val="clear" w:color="auto" w:fill="auto"/>
            <w:vAlign w:val="center"/>
          </w:tcPr>
          <w:p w14:paraId="2F6F1C20"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86.58 (637.43)</w:t>
            </w:r>
          </w:p>
        </w:tc>
        <w:tc>
          <w:tcPr>
            <w:tcW w:w="315" w:type="pct"/>
            <w:tcBorders>
              <w:top w:val="nil"/>
              <w:left w:val="nil"/>
              <w:bottom w:val="nil"/>
              <w:right w:val="single" w:sz="8" w:space="0" w:color="auto"/>
            </w:tcBorders>
            <w:shd w:val="clear" w:color="auto" w:fill="auto"/>
            <w:vAlign w:val="center"/>
          </w:tcPr>
          <w:p w14:paraId="5496C5B3"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47</w:t>
            </w:r>
          </w:p>
        </w:tc>
        <w:tc>
          <w:tcPr>
            <w:tcW w:w="472" w:type="pct"/>
            <w:tcBorders>
              <w:top w:val="nil"/>
              <w:left w:val="nil"/>
              <w:bottom w:val="nil"/>
              <w:right w:val="single" w:sz="8" w:space="0" w:color="auto"/>
            </w:tcBorders>
            <w:shd w:val="clear" w:color="auto" w:fill="auto"/>
            <w:vAlign w:val="center"/>
          </w:tcPr>
          <w:p w14:paraId="372B4835"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10.9%</w:t>
            </w:r>
          </w:p>
        </w:tc>
        <w:tc>
          <w:tcPr>
            <w:tcW w:w="1028" w:type="pct"/>
            <w:tcBorders>
              <w:top w:val="nil"/>
              <w:left w:val="nil"/>
              <w:bottom w:val="single" w:sz="8" w:space="0" w:color="auto"/>
              <w:right w:val="single" w:sz="8" w:space="0" w:color="auto"/>
            </w:tcBorders>
            <w:shd w:val="clear" w:color="auto" w:fill="auto"/>
            <w:vAlign w:val="center"/>
          </w:tcPr>
          <w:p w14:paraId="127DED7A"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134.29 (853.71)</w:t>
            </w:r>
          </w:p>
        </w:tc>
        <w:tc>
          <w:tcPr>
            <w:tcW w:w="470" w:type="pct"/>
            <w:tcBorders>
              <w:top w:val="nil"/>
              <w:left w:val="nil"/>
              <w:bottom w:val="nil"/>
              <w:right w:val="single" w:sz="8" w:space="0" w:color="auto"/>
            </w:tcBorders>
            <w:shd w:val="clear" w:color="auto" w:fill="auto"/>
            <w:vAlign w:val="center"/>
          </w:tcPr>
          <w:p w14:paraId="040C1B18"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73</w:t>
            </w:r>
          </w:p>
        </w:tc>
        <w:tc>
          <w:tcPr>
            <w:tcW w:w="517" w:type="pct"/>
            <w:tcBorders>
              <w:top w:val="nil"/>
              <w:left w:val="nil"/>
              <w:bottom w:val="nil"/>
              <w:right w:val="single" w:sz="8" w:space="0" w:color="auto"/>
            </w:tcBorders>
            <w:shd w:val="clear" w:color="auto" w:fill="auto"/>
            <w:vAlign w:val="center"/>
          </w:tcPr>
          <w:p w14:paraId="5F781CEB" w14:textId="77777777" w:rsidR="00FE76A2" w:rsidRPr="002F11D0" w:rsidRDefault="00FE76A2" w:rsidP="00FE76A2">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8.1%</w:t>
            </w:r>
          </w:p>
        </w:tc>
      </w:tr>
      <w:tr w:rsidR="00FE76A2" w:rsidRPr="002F11D0" w14:paraId="074EAB07" w14:textId="77777777" w:rsidTr="00FE76A2">
        <w:trPr>
          <w:trHeight w:val="281"/>
        </w:trPr>
        <w:tc>
          <w:tcPr>
            <w:tcW w:w="1252" w:type="pct"/>
            <w:tcBorders>
              <w:top w:val="nil"/>
              <w:left w:val="single" w:sz="8" w:space="0" w:color="auto"/>
              <w:bottom w:val="nil"/>
              <w:right w:val="single" w:sz="8" w:space="0" w:color="auto"/>
            </w:tcBorders>
            <w:shd w:val="clear" w:color="auto" w:fill="auto"/>
            <w:vAlign w:val="center"/>
            <w:hideMark/>
          </w:tcPr>
          <w:p w14:paraId="23D7549E" w14:textId="77777777" w:rsidR="00FE76A2" w:rsidRPr="002F11D0" w:rsidRDefault="00FE76A2" w:rsidP="00FE76A2">
            <w:pPr>
              <w:spacing w:line="240" w:lineRule="auto"/>
              <w:rPr>
                <w:rFonts w:eastAsia="Times New Roman" w:cs="Times New Roman"/>
                <w:b/>
                <w:bCs/>
                <w:color w:val="000000"/>
                <w:sz w:val="20"/>
                <w:szCs w:val="20"/>
                <w:lang w:eastAsia="en-GB"/>
              </w:rPr>
            </w:pPr>
            <w:r>
              <w:rPr>
                <w:rFonts w:eastAsia="Times New Roman" w:cs="Times New Roman"/>
                <w:b/>
                <w:bCs/>
                <w:color w:val="000000"/>
                <w:sz w:val="20"/>
                <w:szCs w:val="20"/>
                <w:lang w:eastAsia="en-GB"/>
              </w:rPr>
              <w:t>Travel to appointments</w:t>
            </w:r>
            <w:r w:rsidRPr="002F11D0">
              <w:rPr>
                <w:rFonts w:eastAsia="Times New Roman" w:cs="Times New Roman"/>
                <w:b/>
                <w:bCs/>
                <w:color w:val="000000"/>
                <w:sz w:val="20"/>
                <w:szCs w:val="20"/>
                <w:lang w:eastAsia="en-GB"/>
              </w:rPr>
              <w:t xml:space="preserve"> </w:t>
            </w:r>
          </w:p>
        </w:tc>
        <w:tc>
          <w:tcPr>
            <w:tcW w:w="946" w:type="pct"/>
            <w:tcBorders>
              <w:top w:val="nil"/>
              <w:left w:val="nil"/>
              <w:bottom w:val="nil"/>
              <w:right w:val="single" w:sz="8" w:space="0" w:color="auto"/>
            </w:tcBorders>
            <w:shd w:val="clear" w:color="auto" w:fill="auto"/>
            <w:vAlign w:val="center"/>
          </w:tcPr>
          <w:p w14:paraId="16D6083E" w14:textId="77777777" w:rsidR="00FE76A2" w:rsidRPr="002F11D0" w:rsidRDefault="00FE76A2" w:rsidP="00FE76A2">
            <w:pPr>
              <w:spacing w:line="240" w:lineRule="auto"/>
              <w:rPr>
                <w:rFonts w:eastAsia="Times New Roman" w:cs="Times New Roman"/>
                <w:color w:val="000000"/>
                <w:sz w:val="20"/>
                <w:szCs w:val="20"/>
                <w:lang w:eastAsia="en-GB"/>
              </w:rPr>
            </w:pPr>
          </w:p>
        </w:tc>
        <w:tc>
          <w:tcPr>
            <w:tcW w:w="315" w:type="pct"/>
            <w:tcBorders>
              <w:top w:val="single" w:sz="8" w:space="0" w:color="auto"/>
              <w:left w:val="nil"/>
              <w:bottom w:val="nil"/>
              <w:right w:val="single" w:sz="8" w:space="0" w:color="auto"/>
            </w:tcBorders>
            <w:shd w:val="clear" w:color="auto" w:fill="auto"/>
            <w:vAlign w:val="center"/>
          </w:tcPr>
          <w:p w14:paraId="2C06FA02" w14:textId="77777777" w:rsidR="00FE76A2" w:rsidRPr="002F11D0" w:rsidRDefault="00FE76A2" w:rsidP="00FE76A2">
            <w:pPr>
              <w:spacing w:line="240" w:lineRule="auto"/>
              <w:rPr>
                <w:rFonts w:eastAsia="Times New Roman" w:cs="Times New Roman"/>
                <w:color w:val="000000"/>
                <w:sz w:val="20"/>
                <w:szCs w:val="20"/>
                <w:lang w:eastAsia="en-GB"/>
              </w:rPr>
            </w:pPr>
          </w:p>
        </w:tc>
        <w:tc>
          <w:tcPr>
            <w:tcW w:w="472" w:type="pct"/>
            <w:tcBorders>
              <w:top w:val="single" w:sz="8" w:space="0" w:color="auto"/>
              <w:left w:val="nil"/>
              <w:bottom w:val="nil"/>
              <w:right w:val="single" w:sz="8" w:space="0" w:color="auto"/>
            </w:tcBorders>
            <w:shd w:val="clear" w:color="auto" w:fill="auto"/>
            <w:vAlign w:val="center"/>
          </w:tcPr>
          <w:p w14:paraId="22B1DD25" w14:textId="77777777" w:rsidR="00FE76A2" w:rsidRPr="002F11D0" w:rsidRDefault="00FE76A2" w:rsidP="00FE76A2">
            <w:pPr>
              <w:spacing w:line="240" w:lineRule="auto"/>
              <w:rPr>
                <w:rFonts w:eastAsia="Times New Roman" w:cs="Times New Roman"/>
                <w:color w:val="000000"/>
                <w:sz w:val="20"/>
                <w:szCs w:val="20"/>
                <w:lang w:eastAsia="en-GB"/>
              </w:rPr>
            </w:pPr>
          </w:p>
        </w:tc>
        <w:tc>
          <w:tcPr>
            <w:tcW w:w="1028" w:type="pct"/>
            <w:tcBorders>
              <w:top w:val="nil"/>
              <w:left w:val="nil"/>
              <w:bottom w:val="nil"/>
              <w:right w:val="single" w:sz="8" w:space="0" w:color="auto"/>
            </w:tcBorders>
            <w:shd w:val="clear" w:color="auto" w:fill="auto"/>
            <w:vAlign w:val="center"/>
          </w:tcPr>
          <w:p w14:paraId="1C7D93AF" w14:textId="77777777" w:rsidR="00FE76A2" w:rsidRPr="002F11D0" w:rsidRDefault="00FE76A2" w:rsidP="00FE76A2">
            <w:pPr>
              <w:spacing w:line="240" w:lineRule="auto"/>
              <w:rPr>
                <w:rFonts w:eastAsia="Times New Roman" w:cs="Times New Roman"/>
                <w:color w:val="000000"/>
                <w:sz w:val="20"/>
                <w:szCs w:val="20"/>
                <w:lang w:eastAsia="en-GB"/>
              </w:rPr>
            </w:pPr>
          </w:p>
        </w:tc>
        <w:tc>
          <w:tcPr>
            <w:tcW w:w="470" w:type="pct"/>
            <w:tcBorders>
              <w:top w:val="single" w:sz="8" w:space="0" w:color="auto"/>
              <w:left w:val="nil"/>
              <w:bottom w:val="nil"/>
              <w:right w:val="single" w:sz="8" w:space="0" w:color="auto"/>
            </w:tcBorders>
            <w:shd w:val="clear" w:color="auto" w:fill="auto"/>
            <w:vAlign w:val="center"/>
          </w:tcPr>
          <w:p w14:paraId="18975FBE" w14:textId="77777777" w:rsidR="00FE76A2" w:rsidRPr="002F11D0" w:rsidRDefault="00FE76A2" w:rsidP="00FE76A2">
            <w:pPr>
              <w:spacing w:line="240" w:lineRule="auto"/>
              <w:rPr>
                <w:rFonts w:eastAsia="Times New Roman" w:cs="Times New Roman"/>
                <w:color w:val="000000"/>
                <w:sz w:val="20"/>
                <w:szCs w:val="20"/>
                <w:lang w:eastAsia="en-GB"/>
              </w:rPr>
            </w:pPr>
          </w:p>
        </w:tc>
        <w:tc>
          <w:tcPr>
            <w:tcW w:w="517" w:type="pct"/>
            <w:tcBorders>
              <w:top w:val="single" w:sz="8" w:space="0" w:color="auto"/>
              <w:left w:val="nil"/>
              <w:bottom w:val="nil"/>
              <w:right w:val="single" w:sz="8" w:space="0" w:color="auto"/>
            </w:tcBorders>
            <w:shd w:val="clear" w:color="auto" w:fill="auto"/>
            <w:vAlign w:val="center"/>
          </w:tcPr>
          <w:p w14:paraId="0240B439" w14:textId="77777777" w:rsidR="00FE76A2" w:rsidRPr="002F11D0" w:rsidRDefault="00FE76A2" w:rsidP="00FE76A2">
            <w:pPr>
              <w:spacing w:line="240" w:lineRule="auto"/>
              <w:rPr>
                <w:rFonts w:eastAsia="Times New Roman" w:cs="Times New Roman"/>
                <w:color w:val="000000"/>
                <w:sz w:val="20"/>
                <w:szCs w:val="20"/>
                <w:lang w:eastAsia="en-GB"/>
              </w:rPr>
            </w:pPr>
          </w:p>
        </w:tc>
      </w:tr>
      <w:tr w:rsidR="00437EE5" w:rsidRPr="002F11D0" w14:paraId="0DA55C41" w14:textId="77777777" w:rsidTr="00FE76A2">
        <w:trPr>
          <w:trHeight w:val="300"/>
        </w:trPr>
        <w:tc>
          <w:tcPr>
            <w:tcW w:w="1252" w:type="pct"/>
            <w:tcBorders>
              <w:top w:val="nil"/>
              <w:left w:val="single" w:sz="8" w:space="0" w:color="auto"/>
              <w:bottom w:val="nil"/>
              <w:right w:val="single" w:sz="8" w:space="0" w:color="auto"/>
            </w:tcBorders>
            <w:shd w:val="clear" w:color="auto" w:fill="auto"/>
            <w:vAlign w:val="center"/>
            <w:hideMark/>
          </w:tcPr>
          <w:p w14:paraId="7003E77C" w14:textId="77777777" w:rsidR="00437EE5" w:rsidRPr="002F11D0" w:rsidRDefault="00437EE5" w:rsidP="00437EE5">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Baseline</w:t>
            </w:r>
          </w:p>
        </w:tc>
        <w:tc>
          <w:tcPr>
            <w:tcW w:w="946" w:type="pct"/>
            <w:tcBorders>
              <w:top w:val="nil"/>
              <w:left w:val="nil"/>
              <w:bottom w:val="nil"/>
              <w:right w:val="single" w:sz="8" w:space="0" w:color="auto"/>
            </w:tcBorders>
            <w:shd w:val="clear" w:color="auto" w:fill="auto"/>
            <w:vAlign w:val="center"/>
          </w:tcPr>
          <w:p w14:paraId="60D47CDE" w14:textId="7CC11DF5"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10.52 (30.86)</w:t>
            </w:r>
          </w:p>
        </w:tc>
        <w:tc>
          <w:tcPr>
            <w:tcW w:w="315" w:type="pct"/>
            <w:tcBorders>
              <w:top w:val="nil"/>
              <w:left w:val="nil"/>
              <w:bottom w:val="nil"/>
              <w:right w:val="single" w:sz="8" w:space="0" w:color="auto"/>
            </w:tcBorders>
            <w:shd w:val="clear" w:color="auto" w:fill="auto"/>
            <w:vAlign w:val="center"/>
          </w:tcPr>
          <w:p w14:paraId="52C732E1" w14:textId="04AAB659"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154</w:t>
            </w:r>
          </w:p>
        </w:tc>
        <w:tc>
          <w:tcPr>
            <w:tcW w:w="472" w:type="pct"/>
            <w:tcBorders>
              <w:top w:val="nil"/>
              <w:left w:val="nil"/>
              <w:bottom w:val="nil"/>
              <w:right w:val="single" w:sz="8" w:space="0" w:color="auto"/>
            </w:tcBorders>
            <w:shd w:val="clear" w:color="auto" w:fill="auto"/>
            <w:vAlign w:val="center"/>
          </w:tcPr>
          <w:p w14:paraId="3EF7C099" w14:textId="4F6C0A34"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35.8%</w:t>
            </w:r>
          </w:p>
        </w:tc>
        <w:tc>
          <w:tcPr>
            <w:tcW w:w="1028" w:type="pct"/>
            <w:tcBorders>
              <w:top w:val="nil"/>
              <w:left w:val="nil"/>
              <w:bottom w:val="nil"/>
              <w:right w:val="single" w:sz="8" w:space="0" w:color="auto"/>
            </w:tcBorders>
            <w:shd w:val="clear" w:color="auto" w:fill="auto"/>
            <w:vAlign w:val="center"/>
          </w:tcPr>
          <w:p w14:paraId="41A485C6" w14:textId="191C0FC1"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11.31 (27.77)</w:t>
            </w:r>
          </w:p>
        </w:tc>
        <w:tc>
          <w:tcPr>
            <w:tcW w:w="470" w:type="pct"/>
            <w:tcBorders>
              <w:top w:val="nil"/>
              <w:left w:val="nil"/>
              <w:bottom w:val="nil"/>
              <w:right w:val="single" w:sz="8" w:space="0" w:color="auto"/>
            </w:tcBorders>
            <w:shd w:val="clear" w:color="auto" w:fill="auto"/>
            <w:vAlign w:val="center"/>
          </w:tcPr>
          <w:p w14:paraId="5FACCEC0" w14:textId="45058764"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324</w:t>
            </w:r>
          </w:p>
        </w:tc>
        <w:tc>
          <w:tcPr>
            <w:tcW w:w="517" w:type="pct"/>
            <w:tcBorders>
              <w:top w:val="nil"/>
              <w:left w:val="nil"/>
              <w:bottom w:val="nil"/>
              <w:right w:val="single" w:sz="8" w:space="0" w:color="auto"/>
            </w:tcBorders>
            <w:shd w:val="clear" w:color="auto" w:fill="auto"/>
            <w:vAlign w:val="center"/>
          </w:tcPr>
          <w:p w14:paraId="03848315" w14:textId="15073F85"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36.0%</w:t>
            </w:r>
          </w:p>
        </w:tc>
      </w:tr>
      <w:tr w:rsidR="00437EE5" w:rsidRPr="002F11D0" w14:paraId="1FE62CFC" w14:textId="77777777" w:rsidTr="00FE76A2">
        <w:trPr>
          <w:trHeight w:val="300"/>
        </w:trPr>
        <w:tc>
          <w:tcPr>
            <w:tcW w:w="1252" w:type="pct"/>
            <w:tcBorders>
              <w:top w:val="nil"/>
              <w:left w:val="single" w:sz="8" w:space="0" w:color="auto"/>
              <w:bottom w:val="nil"/>
              <w:right w:val="single" w:sz="8" w:space="0" w:color="auto"/>
            </w:tcBorders>
            <w:shd w:val="clear" w:color="auto" w:fill="auto"/>
            <w:vAlign w:val="center"/>
            <w:hideMark/>
          </w:tcPr>
          <w:p w14:paraId="1BD0CFC1" w14:textId="77777777" w:rsidR="00437EE5" w:rsidRPr="002F11D0" w:rsidRDefault="00437EE5" w:rsidP="00437EE5">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4 months</w:t>
            </w:r>
          </w:p>
        </w:tc>
        <w:tc>
          <w:tcPr>
            <w:tcW w:w="946" w:type="pct"/>
            <w:tcBorders>
              <w:top w:val="nil"/>
              <w:left w:val="nil"/>
              <w:bottom w:val="nil"/>
              <w:right w:val="single" w:sz="8" w:space="0" w:color="auto"/>
            </w:tcBorders>
            <w:shd w:val="clear" w:color="auto" w:fill="auto"/>
            <w:vAlign w:val="center"/>
          </w:tcPr>
          <w:p w14:paraId="34BEE40C" w14:textId="712E4B70"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9.50 (43.61)</w:t>
            </w:r>
          </w:p>
        </w:tc>
        <w:tc>
          <w:tcPr>
            <w:tcW w:w="315" w:type="pct"/>
            <w:tcBorders>
              <w:top w:val="nil"/>
              <w:left w:val="nil"/>
              <w:bottom w:val="nil"/>
              <w:right w:val="single" w:sz="8" w:space="0" w:color="auto"/>
            </w:tcBorders>
            <w:shd w:val="clear" w:color="auto" w:fill="auto"/>
            <w:vAlign w:val="center"/>
          </w:tcPr>
          <w:p w14:paraId="1A3F7E66" w14:textId="5C7EC4AE"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125</w:t>
            </w:r>
          </w:p>
        </w:tc>
        <w:tc>
          <w:tcPr>
            <w:tcW w:w="472" w:type="pct"/>
            <w:tcBorders>
              <w:top w:val="nil"/>
              <w:left w:val="nil"/>
              <w:bottom w:val="nil"/>
              <w:right w:val="single" w:sz="8" w:space="0" w:color="auto"/>
            </w:tcBorders>
            <w:shd w:val="clear" w:color="auto" w:fill="auto"/>
            <w:vAlign w:val="center"/>
          </w:tcPr>
          <w:p w14:paraId="10E0C0F6" w14:textId="359EF33A"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29.1%</w:t>
            </w:r>
          </w:p>
        </w:tc>
        <w:tc>
          <w:tcPr>
            <w:tcW w:w="1028" w:type="pct"/>
            <w:tcBorders>
              <w:top w:val="nil"/>
              <w:left w:val="nil"/>
              <w:bottom w:val="nil"/>
              <w:right w:val="single" w:sz="8" w:space="0" w:color="auto"/>
            </w:tcBorders>
            <w:shd w:val="clear" w:color="auto" w:fill="auto"/>
            <w:vAlign w:val="center"/>
          </w:tcPr>
          <w:p w14:paraId="19574FCC" w14:textId="629EE13D"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11.79 (35.42)</w:t>
            </w:r>
          </w:p>
        </w:tc>
        <w:tc>
          <w:tcPr>
            <w:tcW w:w="470" w:type="pct"/>
            <w:tcBorders>
              <w:top w:val="nil"/>
              <w:left w:val="nil"/>
              <w:bottom w:val="nil"/>
              <w:right w:val="single" w:sz="8" w:space="0" w:color="auto"/>
            </w:tcBorders>
            <w:shd w:val="clear" w:color="auto" w:fill="auto"/>
            <w:vAlign w:val="center"/>
          </w:tcPr>
          <w:p w14:paraId="459D01F3" w14:textId="548D67A3"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244</w:t>
            </w:r>
          </w:p>
        </w:tc>
        <w:tc>
          <w:tcPr>
            <w:tcW w:w="517" w:type="pct"/>
            <w:tcBorders>
              <w:top w:val="nil"/>
              <w:left w:val="nil"/>
              <w:bottom w:val="nil"/>
              <w:right w:val="single" w:sz="8" w:space="0" w:color="auto"/>
            </w:tcBorders>
            <w:shd w:val="clear" w:color="auto" w:fill="auto"/>
            <w:vAlign w:val="center"/>
          </w:tcPr>
          <w:p w14:paraId="3360B400" w14:textId="24BE0C06"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27.1%</w:t>
            </w:r>
          </w:p>
        </w:tc>
      </w:tr>
      <w:tr w:rsidR="00437EE5" w:rsidRPr="002F11D0" w14:paraId="67BC7846" w14:textId="77777777" w:rsidTr="00FE76A2">
        <w:trPr>
          <w:trHeight w:val="300"/>
        </w:trPr>
        <w:tc>
          <w:tcPr>
            <w:tcW w:w="1252" w:type="pct"/>
            <w:tcBorders>
              <w:top w:val="nil"/>
              <w:left w:val="single" w:sz="8" w:space="0" w:color="auto"/>
              <w:bottom w:val="nil"/>
              <w:right w:val="single" w:sz="8" w:space="0" w:color="auto"/>
            </w:tcBorders>
            <w:shd w:val="clear" w:color="auto" w:fill="auto"/>
            <w:vAlign w:val="center"/>
            <w:hideMark/>
          </w:tcPr>
          <w:p w14:paraId="5C586FE0" w14:textId="77777777" w:rsidR="00437EE5" w:rsidRPr="002F11D0" w:rsidRDefault="00437EE5" w:rsidP="00437EE5">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8 months</w:t>
            </w:r>
          </w:p>
        </w:tc>
        <w:tc>
          <w:tcPr>
            <w:tcW w:w="946" w:type="pct"/>
            <w:tcBorders>
              <w:top w:val="nil"/>
              <w:left w:val="nil"/>
              <w:bottom w:val="nil"/>
              <w:right w:val="single" w:sz="8" w:space="0" w:color="auto"/>
            </w:tcBorders>
            <w:shd w:val="clear" w:color="auto" w:fill="auto"/>
            <w:vAlign w:val="center"/>
          </w:tcPr>
          <w:p w14:paraId="47C8C448" w14:textId="48AFAB73"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10.74 (37.15)</w:t>
            </w:r>
          </w:p>
        </w:tc>
        <w:tc>
          <w:tcPr>
            <w:tcW w:w="315" w:type="pct"/>
            <w:tcBorders>
              <w:top w:val="nil"/>
              <w:left w:val="nil"/>
              <w:right w:val="single" w:sz="8" w:space="0" w:color="auto"/>
            </w:tcBorders>
            <w:shd w:val="clear" w:color="auto" w:fill="auto"/>
            <w:vAlign w:val="center"/>
          </w:tcPr>
          <w:p w14:paraId="7C1EEB2C" w14:textId="43C9D521"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147</w:t>
            </w:r>
          </w:p>
        </w:tc>
        <w:tc>
          <w:tcPr>
            <w:tcW w:w="472" w:type="pct"/>
            <w:tcBorders>
              <w:top w:val="nil"/>
              <w:left w:val="nil"/>
              <w:right w:val="single" w:sz="8" w:space="0" w:color="auto"/>
            </w:tcBorders>
            <w:shd w:val="clear" w:color="auto" w:fill="auto"/>
            <w:vAlign w:val="center"/>
          </w:tcPr>
          <w:p w14:paraId="49310233" w14:textId="3CFA019E"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34.2%</w:t>
            </w:r>
          </w:p>
        </w:tc>
        <w:tc>
          <w:tcPr>
            <w:tcW w:w="1028" w:type="pct"/>
            <w:tcBorders>
              <w:top w:val="nil"/>
              <w:left w:val="nil"/>
              <w:right w:val="single" w:sz="8" w:space="0" w:color="auto"/>
            </w:tcBorders>
            <w:shd w:val="clear" w:color="auto" w:fill="auto"/>
            <w:vAlign w:val="center"/>
          </w:tcPr>
          <w:p w14:paraId="782E4B3F" w14:textId="14531682"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10.78 (29.11)</w:t>
            </w:r>
          </w:p>
        </w:tc>
        <w:tc>
          <w:tcPr>
            <w:tcW w:w="470" w:type="pct"/>
            <w:tcBorders>
              <w:top w:val="nil"/>
              <w:left w:val="nil"/>
              <w:right w:val="single" w:sz="8" w:space="0" w:color="auto"/>
            </w:tcBorders>
            <w:shd w:val="clear" w:color="auto" w:fill="auto"/>
            <w:vAlign w:val="center"/>
          </w:tcPr>
          <w:p w14:paraId="23099F3B" w14:textId="761DA4EB"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274</w:t>
            </w:r>
          </w:p>
        </w:tc>
        <w:tc>
          <w:tcPr>
            <w:tcW w:w="517" w:type="pct"/>
            <w:tcBorders>
              <w:top w:val="nil"/>
              <w:left w:val="nil"/>
              <w:right w:val="single" w:sz="8" w:space="0" w:color="auto"/>
            </w:tcBorders>
            <w:shd w:val="clear" w:color="auto" w:fill="auto"/>
            <w:vAlign w:val="center"/>
          </w:tcPr>
          <w:p w14:paraId="432E7147" w14:textId="1D0870B9"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30.4%</w:t>
            </w:r>
          </w:p>
        </w:tc>
      </w:tr>
      <w:tr w:rsidR="00437EE5" w:rsidRPr="002F11D0" w14:paraId="4000B7D7" w14:textId="77777777" w:rsidTr="00FE76A2">
        <w:trPr>
          <w:trHeight w:val="375"/>
        </w:trPr>
        <w:tc>
          <w:tcPr>
            <w:tcW w:w="1252" w:type="pct"/>
            <w:tcBorders>
              <w:top w:val="nil"/>
              <w:left w:val="single" w:sz="8" w:space="0" w:color="auto"/>
              <w:bottom w:val="single" w:sz="4" w:space="0" w:color="auto"/>
              <w:right w:val="single" w:sz="8" w:space="0" w:color="auto"/>
            </w:tcBorders>
            <w:shd w:val="clear" w:color="auto" w:fill="auto"/>
            <w:vAlign w:val="center"/>
            <w:hideMark/>
          </w:tcPr>
          <w:p w14:paraId="445EFA35" w14:textId="77777777" w:rsidR="00437EE5" w:rsidRPr="002F11D0" w:rsidRDefault="00437EE5" w:rsidP="00437EE5">
            <w:pPr>
              <w:spacing w:line="240" w:lineRule="auto"/>
              <w:rPr>
                <w:rFonts w:eastAsia="Times New Roman" w:cs="Times New Roman"/>
                <w:b/>
                <w:bCs/>
                <w:color w:val="000000"/>
                <w:sz w:val="20"/>
                <w:szCs w:val="20"/>
                <w:lang w:eastAsia="en-GB"/>
              </w:rPr>
            </w:pPr>
            <w:r w:rsidRPr="002F11D0">
              <w:rPr>
                <w:rFonts w:eastAsia="Times New Roman" w:cs="Times New Roman"/>
                <w:b/>
                <w:bCs/>
                <w:color w:val="000000"/>
                <w:sz w:val="20"/>
                <w:szCs w:val="20"/>
                <w:lang w:eastAsia="en-GB"/>
              </w:rPr>
              <w:t xml:space="preserve">  12 months</w:t>
            </w:r>
          </w:p>
        </w:tc>
        <w:tc>
          <w:tcPr>
            <w:tcW w:w="946" w:type="pct"/>
            <w:tcBorders>
              <w:top w:val="nil"/>
              <w:left w:val="nil"/>
              <w:bottom w:val="single" w:sz="4" w:space="0" w:color="auto"/>
              <w:right w:val="single" w:sz="8" w:space="0" w:color="auto"/>
            </w:tcBorders>
            <w:shd w:val="clear" w:color="auto" w:fill="auto"/>
            <w:vAlign w:val="center"/>
          </w:tcPr>
          <w:p w14:paraId="0AB1A8DC" w14:textId="45ABFD0C"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8.92 (24.66)</w:t>
            </w:r>
          </w:p>
        </w:tc>
        <w:tc>
          <w:tcPr>
            <w:tcW w:w="315" w:type="pct"/>
            <w:tcBorders>
              <w:top w:val="nil"/>
              <w:left w:val="nil"/>
              <w:bottom w:val="single" w:sz="4" w:space="0" w:color="auto"/>
              <w:right w:val="single" w:sz="8" w:space="0" w:color="auto"/>
            </w:tcBorders>
            <w:shd w:val="clear" w:color="auto" w:fill="auto"/>
            <w:vAlign w:val="center"/>
          </w:tcPr>
          <w:p w14:paraId="5CA7BF16" w14:textId="0F390E0B"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141</w:t>
            </w:r>
          </w:p>
        </w:tc>
        <w:tc>
          <w:tcPr>
            <w:tcW w:w="472" w:type="pct"/>
            <w:tcBorders>
              <w:top w:val="nil"/>
              <w:left w:val="nil"/>
              <w:bottom w:val="single" w:sz="4" w:space="0" w:color="auto"/>
              <w:right w:val="single" w:sz="8" w:space="0" w:color="auto"/>
            </w:tcBorders>
            <w:shd w:val="clear" w:color="auto" w:fill="auto"/>
            <w:vAlign w:val="center"/>
          </w:tcPr>
          <w:p w14:paraId="2A5A8D8E" w14:textId="1825AA2E"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32.8%</w:t>
            </w:r>
          </w:p>
        </w:tc>
        <w:tc>
          <w:tcPr>
            <w:tcW w:w="1028" w:type="pct"/>
            <w:tcBorders>
              <w:top w:val="nil"/>
              <w:left w:val="nil"/>
              <w:bottom w:val="single" w:sz="4" w:space="0" w:color="auto"/>
              <w:right w:val="single" w:sz="8" w:space="0" w:color="auto"/>
            </w:tcBorders>
            <w:shd w:val="clear" w:color="auto" w:fill="auto"/>
            <w:vAlign w:val="center"/>
          </w:tcPr>
          <w:p w14:paraId="6EF53CE7" w14:textId="75E1DD92"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12.20 (42.34)</w:t>
            </w:r>
          </w:p>
        </w:tc>
        <w:tc>
          <w:tcPr>
            <w:tcW w:w="470" w:type="pct"/>
            <w:tcBorders>
              <w:top w:val="nil"/>
              <w:left w:val="nil"/>
              <w:bottom w:val="single" w:sz="4" w:space="0" w:color="auto"/>
              <w:right w:val="single" w:sz="8" w:space="0" w:color="auto"/>
            </w:tcBorders>
            <w:shd w:val="clear" w:color="auto" w:fill="auto"/>
            <w:vAlign w:val="center"/>
          </w:tcPr>
          <w:p w14:paraId="512E4C39" w14:textId="526B8384"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292</w:t>
            </w:r>
          </w:p>
        </w:tc>
        <w:tc>
          <w:tcPr>
            <w:tcW w:w="517" w:type="pct"/>
            <w:tcBorders>
              <w:top w:val="nil"/>
              <w:left w:val="nil"/>
              <w:bottom w:val="single" w:sz="4" w:space="0" w:color="auto"/>
              <w:right w:val="single" w:sz="8" w:space="0" w:color="auto"/>
            </w:tcBorders>
            <w:shd w:val="clear" w:color="auto" w:fill="auto"/>
            <w:vAlign w:val="center"/>
          </w:tcPr>
          <w:p w14:paraId="782F0C88" w14:textId="21AD8E2E" w:rsidR="00437EE5" w:rsidRPr="002F11D0" w:rsidRDefault="00437EE5" w:rsidP="00437EE5">
            <w:pPr>
              <w:spacing w:line="240" w:lineRule="auto"/>
              <w:rPr>
                <w:rFonts w:eastAsia="Times New Roman" w:cs="Times New Roman"/>
                <w:color w:val="000000"/>
                <w:sz w:val="20"/>
                <w:szCs w:val="20"/>
                <w:lang w:eastAsia="en-GB"/>
              </w:rPr>
            </w:pPr>
            <w:r>
              <w:rPr>
                <w:rFonts w:eastAsia="Times New Roman" w:cs="Times New Roman"/>
                <w:color w:val="000000"/>
                <w:sz w:val="20"/>
                <w:szCs w:val="20"/>
                <w:lang w:eastAsia="en-GB"/>
              </w:rPr>
              <w:t>32.4%</w:t>
            </w:r>
          </w:p>
        </w:tc>
      </w:tr>
    </w:tbl>
    <w:p w14:paraId="0581EE57" w14:textId="77777777" w:rsidR="00FE76A2" w:rsidRPr="008B20A6" w:rsidRDefault="00FE76A2" w:rsidP="008B20A6"/>
    <w:p w14:paraId="539E2C5B" w14:textId="5B28095C" w:rsidR="00FE76A2" w:rsidRDefault="00FE76A2">
      <w:pPr>
        <w:spacing w:after="160" w:line="259" w:lineRule="auto"/>
      </w:pPr>
      <w:r>
        <w:br w:type="page"/>
      </w:r>
    </w:p>
    <w:p w14:paraId="3497A57E" w14:textId="1933DB11" w:rsidR="00B84E5E" w:rsidRDefault="00273431" w:rsidP="00C57D72">
      <w:pPr>
        <w:pStyle w:val="Heading5"/>
      </w:pPr>
      <w:bookmarkStart w:id="376" w:name="_Ref43394540"/>
      <w:bookmarkStart w:id="377" w:name="_Ref43394688"/>
      <w:bookmarkStart w:id="378" w:name="_Toc49168518"/>
      <w:r>
        <w:lastRenderedPageBreak/>
        <w:t xml:space="preserve">Cost-effectiveness acceptability curve </w:t>
      </w:r>
      <w:r w:rsidR="00C06140">
        <w:t>and cost-effectiveness plane:</w:t>
      </w:r>
      <w:r>
        <w:t xml:space="preserve"> secondary analysis of the societal perspective</w:t>
      </w:r>
      <w:bookmarkEnd w:id="376"/>
      <w:bookmarkEnd w:id="377"/>
      <w:bookmarkEnd w:id="378"/>
    </w:p>
    <w:p w14:paraId="7567EAE6" w14:textId="77777777" w:rsidR="0089352E" w:rsidRPr="0034479C" w:rsidRDefault="0089352E" w:rsidP="00C03496"/>
    <w:p w14:paraId="19A577ED" w14:textId="1FD7E8EF" w:rsidR="0089352E" w:rsidRDefault="0089352E" w:rsidP="0089352E">
      <w:pPr>
        <w:spacing w:after="160" w:line="259" w:lineRule="auto"/>
      </w:pPr>
      <w:r>
        <w:t>Cost-effectiveness plane</w:t>
      </w:r>
      <w:r w:rsidR="00B8584E">
        <w:t xml:space="preserve"> for secondary analysis</w:t>
      </w:r>
      <w:r>
        <w:t>:</w:t>
      </w:r>
    </w:p>
    <w:p w14:paraId="2C6CEC46" w14:textId="47A3630C" w:rsidR="00C06140" w:rsidRDefault="0089352E">
      <w:pPr>
        <w:spacing w:after="160" w:line="259" w:lineRule="auto"/>
      </w:pPr>
      <w:r w:rsidRPr="00D651A7">
        <w:rPr>
          <w:rFonts w:ascii="AdvTTebabd7da" w:hAnsi="AdvTTebabd7da" w:cs="AdvTTebabd7da"/>
          <w:noProof/>
          <w:color w:val="0070C0"/>
          <w:sz w:val="20"/>
          <w:szCs w:val="20"/>
          <w:lang w:eastAsia="en-GB"/>
        </w:rPr>
        <w:drawing>
          <wp:inline distT="0" distB="0" distL="0" distR="0" wp14:anchorId="621BAECE" wp14:editId="5B0E00CE">
            <wp:extent cx="5029200" cy="36576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3471C84" w14:textId="39B3C7E4" w:rsidR="00C06140" w:rsidRDefault="0089352E">
      <w:pPr>
        <w:spacing w:after="160" w:line="259" w:lineRule="auto"/>
        <w:rPr>
          <w:highlight w:val="yellow"/>
        </w:rPr>
      </w:pPr>
      <w:r>
        <w:t>Cost-effectiveness acceptability curve</w:t>
      </w:r>
      <w:r w:rsidR="00B8584E">
        <w:t xml:space="preserve"> for secondary analysis</w:t>
      </w:r>
      <w:r>
        <w:t>:</w:t>
      </w:r>
    </w:p>
    <w:p w14:paraId="2CF25915" w14:textId="010139F6" w:rsidR="0089352E" w:rsidRDefault="0089352E">
      <w:pPr>
        <w:spacing w:after="160" w:line="259" w:lineRule="auto"/>
      </w:pPr>
      <w:r w:rsidRPr="00DB07E5">
        <w:rPr>
          <w:rFonts w:ascii="AdvTTebabd7da" w:hAnsi="AdvTTebabd7da" w:cs="AdvTTebabd7da"/>
          <w:noProof/>
          <w:color w:val="0070C0"/>
          <w:sz w:val="20"/>
          <w:szCs w:val="20"/>
          <w:lang w:eastAsia="en-GB"/>
        </w:rPr>
        <w:drawing>
          <wp:inline distT="0" distB="0" distL="0" distR="0" wp14:anchorId="27194D43" wp14:editId="10B5D457">
            <wp:extent cx="5029200" cy="365760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D098744" w14:textId="1E6C8B22" w:rsidR="00C06140" w:rsidRDefault="00C06140" w:rsidP="00C57D72">
      <w:pPr>
        <w:pStyle w:val="Heading5"/>
      </w:pPr>
      <w:bookmarkStart w:id="379" w:name="_Ref43394733"/>
      <w:bookmarkStart w:id="380" w:name="_Toc49168519"/>
      <w:r>
        <w:lastRenderedPageBreak/>
        <w:t>Cost-effectiveness planes for sensitivity analyses 2-5</w:t>
      </w:r>
      <w:bookmarkEnd w:id="379"/>
      <w:bookmarkEnd w:id="380"/>
    </w:p>
    <w:p w14:paraId="452267D3" w14:textId="71D4DDD1" w:rsidR="00C06140" w:rsidRDefault="00C06140" w:rsidP="00C06140"/>
    <w:p w14:paraId="179FAA33" w14:textId="77777777" w:rsidR="00D9282E" w:rsidRDefault="00D9282E" w:rsidP="00D9282E">
      <w:r>
        <w:t>Cost-effectiveness plane for Sensitivity Analysis 2: non-falls related resource use</w:t>
      </w:r>
    </w:p>
    <w:p w14:paraId="63512D1C" w14:textId="02197464" w:rsidR="00D9282E" w:rsidRDefault="00B8584E" w:rsidP="00D9282E">
      <w:r w:rsidRPr="00AC60C0">
        <w:rPr>
          <w:rFonts w:ascii="AdvTTebabd7da" w:hAnsi="AdvTTebabd7da" w:cs="AdvTTebabd7da"/>
          <w:noProof/>
          <w:color w:val="0070C0"/>
          <w:sz w:val="20"/>
          <w:szCs w:val="20"/>
          <w:lang w:eastAsia="en-GB"/>
        </w:rPr>
        <w:drawing>
          <wp:inline distT="0" distB="0" distL="0" distR="0" wp14:anchorId="2592CA11" wp14:editId="015257C9">
            <wp:extent cx="4819650" cy="350520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822380" cy="3507185"/>
                    </a:xfrm>
                    <a:prstGeom prst="rect">
                      <a:avLst/>
                    </a:prstGeom>
                    <a:noFill/>
                    <a:ln>
                      <a:noFill/>
                    </a:ln>
                  </pic:spPr>
                </pic:pic>
              </a:graphicData>
            </a:graphic>
          </wp:inline>
        </w:drawing>
      </w:r>
    </w:p>
    <w:p w14:paraId="29B7EE00" w14:textId="23AC5318" w:rsidR="005F4F79" w:rsidRDefault="005F4F79" w:rsidP="00D9282E"/>
    <w:p w14:paraId="66EA6953" w14:textId="3C8FCAC9" w:rsidR="00D9282E" w:rsidRDefault="00D9282E" w:rsidP="00D9282E">
      <w:r>
        <w:t xml:space="preserve">Cost-effectiveness plane for Sensitivity Analysis 3: inpatient stay sourced from falls data sheets </w:t>
      </w:r>
    </w:p>
    <w:p w14:paraId="7363675E" w14:textId="4B934978" w:rsidR="00B8584E" w:rsidRDefault="00B8584E" w:rsidP="00D9282E">
      <w:r w:rsidRPr="00E63D1B">
        <w:rPr>
          <w:rFonts w:ascii="AdvTTebabd7da" w:hAnsi="AdvTTebabd7da" w:cs="AdvTTebabd7da"/>
          <w:noProof/>
          <w:color w:val="0070C0"/>
          <w:sz w:val="20"/>
          <w:szCs w:val="20"/>
          <w:lang w:eastAsia="en-GB"/>
        </w:rPr>
        <w:drawing>
          <wp:inline distT="0" distB="0" distL="0" distR="0" wp14:anchorId="6C766EE3" wp14:editId="1688E2B1">
            <wp:extent cx="5029200" cy="36576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8072E14" w14:textId="77777777" w:rsidR="00D9282E" w:rsidRDefault="00D9282E" w:rsidP="00D9282E">
      <w:r>
        <w:lastRenderedPageBreak/>
        <w:t>Cost-effectiveness plane for Sensitivity Analysis 4: all equipment funded by NHS &amp; PSS</w:t>
      </w:r>
    </w:p>
    <w:p w14:paraId="467FB4DE" w14:textId="45B7DD99" w:rsidR="00D9282E" w:rsidRDefault="00B8584E" w:rsidP="00D9282E">
      <w:r w:rsidRPr="001410DA">
        <w:rPr>
          <w:rFonts w:ascii="AdvTTebabd7da" w:hAnsi="AdvTTebabd7da" w:cs="AdvTTebabd7da"/>
          <w:noProof/>
          <w:color w:val="0070C0"/>
          <w:sz w:val="20"/>
          <w:szCs w:val="20"/>
          <w:lang w:eastAsia="en-GB"/>
        </w:rPr>
        <w:drawing>
          <wp:inline distT="0" distB="0" distL="0" distR="0" wp14:anchorId="39BD2301" wp14:editId="27F4B0D6">
            <wp:extent cx="5029200" cy="36576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92D64A8" w14:textId="77777777" w:rsidR="005F4F79" w:rsidRDefault="005F4F79" w:rsidP="00D9282E"/>
    <w:p w14:paraId="023D6F37" w14:textId="77777777" w:rsidR="00D9282E" w:rsidRDefault="00D9282E" w:rsidP="00D9282E">
      <w:r>
        <w:t>Cost-effectiveness plane for Sensitivity Analysis 5: paid care worker visits paid for by NHS &amp; PSS</w:t>
      </w:r>
    </w:p>
    <w:p w14:paraId="09E052EC" w14:textId="6D4800F2" w:rsidR="00D9282E" w:rsidRDefault="00B8584E" w:rsidP="00D9282E">
      <w:r w:rsidRPr="00156C28">
        <w:rPr>
          <w:rFonts w:ascii="AdvTTebabd7da" w:hAnsi="AdvTTebabd7da" w:cs="AdvTTebabd7da"/>
          <w:noProof/>
          <w:color w:val="0070C0"/>
          <w:sz w:val="20"/>
          <w:szCs w:val="20"/>
          <w:lang w:eastAsia="en-GB"/>
        </w:rPr>
        <w:drawing>
          <wp:inline distT="0" distB="0" distL="0" distR="0" wp14:anchorId="7E592ADD" wp14:editId="6A1477E1">
            <wp:extent cx="4933950" cy="3588327"/>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936615" cy="3590265"/>
                    </a:xfrm>
                    <a:prstGeom prst="rect">
                      <a:avLst/>
                    </a:prstGeom>
                    <a:noFill/>
                    <a:ln>
                      <a:noFill/>
                    </a:ln>
                  </pic:spPr>
                </pic:pic>
              </a:graphicData>
            </a:graphic>
          </wp:inline>
        </w:drawing>
      </w:r>
    </w:p>
    <w:p w14:paraId="13C26589" w14:textId="6E834BD4" w:rsidR="00C06140" w:rsidRDefault="00C06140" w:rsidP="00C57D72">
      <w:pPr>
        <w:pStyle w:val="Heading5"/>
      </w:pPr>
      <w:bookmarkStart w:id="381" w:name="_Ref43394757"/>
      <w:bookmarkStart w:id="382" w:name="_Toc49168520"/>
      <w:r>
        <w:lastRenderedPageBreak/>
        <w:t>Cost-effectiveness acceptability curves for sensitivity analyses 2-5</w:t>
      </w:r>
      <w:bookmarkEnd w:id="381"/>
      <w:bookmarkEnd w:id="382"/>
    </w:p>
    <w:p w14:paraId="3E00E6FF" w14:textId="0F692724" w:rsidR="00C06140" w:rsidRDefault="00C06140" w:rsidP="00C06140"/>
    <w:p w14:paraId="3AD7A152" w14:textId="77777777" w:rsidR="00E25698" w:rsidRDefault="00E25698" w:rsidP="00E25698">
      <w:r>
        <w:t>Cost-effectiveness acceptability curve for Sensitivity Analysis 2: non-falls related resource use</w:t>
      </w:r>
    </w:p>
    <w:p w14:paraId="7D548F64" w14:textId="71AA6E09" w:rsidR="00E25698" w:rsidRDefault="00B8584E" w:rsidP="00E25698">
      <w:r w:rsidRPr="00C80417">
        <w:rPr>
          <w:rFonts w:ascii="AdvTTebabd7da" w:hAnsi="AdvTTebabd7da" w:cs="AdvTTebabd7da"/>
          <w:noProof/>
          <w:color w:val="0070C0"/>
          <w:sz w:val="20"/>
          <w:szCs w:val="20"/>
          <w:lang w:eastAsia="en-GB"/>
        </w:rPr>
        <w:drawing>
          <wp:inline distT="0" distB="0" distL="0" distR="0" wp14:anchorId="324C4369" wp14:editId="65DEC701">
            <wp:extent cx="4629150" cy="3366655"/>
            <wp:effectExtent l="0" t="0" r="0" b="571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634927" cy="3370857"/>
                    </a:xfrm>
                    <a:prstGeom prst="rect">
                      <a:avLst/>
                    </a:prstGeom>
                    <a:noFill/>
                    <a:ln>
                      <a:noFill/>
                    </a:ln>
                  </pic:spPr>
                </pic:pic>
              </a:graphicData>
            </a:graphic>
          </wp:inline>
        </w:drawing>
      </w:r>
    </w:p>
    <w:p w14:paraId="640DA699" w14:textId="77777777" w:rsidR="00E25698" w:rsidRDefault="00E25698" w:rsidP="00E25698"/>
    <w:p w14:paraId="6075181B" w14:textId="77777777" w:rsidR="00E25698" w:rsidRDefault="00E25698" w:rsidP="00E25698">
      <w:r>
        <w:t xml:space="preserve">Cost-effectiveness acceptability curve for Sensitivity Analysis 3: inpatient stay sourced from falls data sheets </w:t>
      </w:r>
    </w:p>
    <w:p w14:paraId="072ABA46" w14:textId="32A1D9AE" w:rsidR="00E25698" w:rsidRDefault="00B8584E" w:rsidP="00E25698">
      <w:r w:rsidRPr="00160ECC">
        <w:rPr>
          <w:rFonts w:ascii="AdvTTebabd7da" w:hAnsi="AdvTTebabd7da" w:cs="AdvTTebabd7da"/>
          <w:noProof/>
          <w:color w:val="0070C0"/>
          <w:sz w:val="20"/>
          <w:szCs w:val="20"/>
          <w:lang w:eastAsia="en-GB"/>
        </w:rPr>
        <w:drawing>
          <wp:inline distT="0" distB="0" distL="0" distR="0" wp14:anchorId="0628BA7C" wp14:editId="672F5C02">
            <wp:extent cx="4649389" cy="338137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680442" cy="3403959"/>
                    </a:xfrm>
                    <a:prstGeom prst="rect">
                      <a:avLst/>
                    </a:prstGeom>
                    <a:noFill/>
                    <a:ln>
                      <a:noFill/>
                    </a:ln>
                  </pic:spPr>
                </pic:pic>
              </a:graphicData>
            </a:graphic>
          </wp:inline>
        </w:drawing>
      </w:r>
    </w:p>
    <w:p w14:paraId="68DDAD4C" w14:textId="7607DAC8" w:rsidR="00E25698" w:rsidRDefault="00E25698" w:rsidP="00E25698">
      <w:r>
        <w:lastRenderedPageBreak/>
        <w:t>Cost-effectiveness acceptability curve for Sensitivity Analysis 4: all equipment funded by NHS &amp; PSS</w:t>
      </w:r>
    </w:p>
    <w:p w14:paraId="1B4E2C2E" w14:textId="0E682D29" w:rsidR="00E25698" w:rsidRDefault="00B8584E" w:rsidP="00E25698">
      <w:r w:rsidRPr="00F47D37">
        <w:rPr>
          <w:rFonts w:ascii="AdvTTebabd7da" w:hAnsi="AdvTTebabd7da" w:cs="AdvTTebabd7da"/>
          <w:noProof/>
          <w:color w:val="0070C0"/>
          <w:sz w:val="20"/>
          <w:szCs w:val="20"/>
          <w:lang w:eastAsia="en-GB"/>
        </w:rPr>
        <w:drawing>
          <wp:inline distT="0" distB="0" distL="0" distR="0" wp14:anchorId="4D993CC2" wp14:editId="0E6FC692">
            <wp:extent cx="4857750" cy="3532909"/>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861899" cy="3535926"/>
                    </a:xfrm>
                    <a:prstGeom prst="rect">
                      <a:avLst/>
                    </a:prstGeom>
                    <a:noFill/>
                    <a:ln>
                      <a:noFill/>
                    </a:ln>
                  </pic:spPr>
                </pic:pic>
              </a:graphicData>
            </a:graphic>
          </wp:inline>
        </w:drawing>
      </w:r>
    </w:p>
    <w:p w14:paraId="6AA84B71" w14:textId="77777777" w:rsidR="00E25698" w:rsidRDefault="00E25698" w:rsidP="00E25698"/>
    <w:p w14:paraId="01795EA7" w14:textId="0646F16B" w:rsidR="00E25698" w:rsidRDefault="00E25698" w:rsidP="00E25698">
      <w:r>
        <w:t>Cost-effectiveness acceptability curve for Sensitivity Analysis 5: paid care worker visits paid for by NHS &amp; PSS</w:t>
      </w:r>
    </w:p>
    <w:p w14:paraId="2830E098" w14:textId="04DD0E7D" w:rsidR="00E25698" w:rsidRDefault="00B8584E" w:rsidP="00E25698">
      <w:r w:rsidRPr="00BD717C">
        <w:rPr>
          <w:rFonts w:ascii="AdvTTebabd7da" w:hAnsi="AdvTTebabd7da" w:cs="AdvTTebabd7da"/>
          <w:noProof/>
          <w:color w:val="0070C0"/>
          <w:sz w:val="20"/>
          <w:szCs w:val="20"/>
          <w:lang w:eastAsia="en-GB"/>
        </w:rPr>
        <w:drawing>
          <wp:inline distT="0" distB="0" distL="0" distR="0" wp14:anchorId="2F817BE5" wp14:editId="5449A12A">
            <wp:extent cx="4800600" cy="349134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802867" cy="3492994"/>
                    </a:xfrm>
                    <a:prstGeom prst="rect">
                      <a:avLst/>
                    </a:prstGeom>
                    <a:noFill/>
                    <a:ln>
                      <a:noFill/>
                    </a:ln>
                  </pic:spPr>
                </pic:pic>
              </a:graphicData>
            </a:graphic>
          </wp:inline>
        </w:drawing>
      </w:r>
    </w:p>
    <w:p w14:paraId="2626FE03" w14:textId="5A36E943" w:rsidR="00AC3E44" w:rsidRDefault="00AC3E44" w:rsidP="004C6902">
      <w:pPr>
        <w:spacing w:after="160" w:line="259" w:lineRule="auto"/>
      </w:pPr>
      <w:bookmarkStart w:id="383" w:name="_Toc30602425"/>
      <w:bookmarkEnd w:id="373"/>
      <w:bookmarkEnd w:id="374"/>
      <w:bookmarkEnd w:id="311"/>
      <w:bookmarkEnd w:id="383"/>
    </w:p>
    <w:sectPr w:rsidR="00AC3E44" w:rsidSect="00325AF6">
      <w:pgSz w:w="11906" w:h="16838"/>
      <w:pgMar w:top="1440" w:right="1440" w:bottom="1440" w:left="1440" w:header="708"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9905DD" w14:textId="77777777" w:rsidR="008F738B" w:rsidRDefault="008F738B" w:rsidP="00B71DCA">
      <w:pPr>
        <w:spacing w:line="240" w:lineRule="auto"/>
      </w:pPr>
      <w:r>
        <w:separator/>
      </w:r>
    </w:p>
  </w:endnote>
  <w:endnote w:type="continuationSeparator" w:id="0">
    <w:p w14:paraId="4BEBD0F7" w14:textId="77777777" w:rsidR="008F738B" w:rsidRDefault="008F738B" w:rsidP="00B71DC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NewBaskerville-Roman">
    <w:altName w:val="Cambria"/>
    <w:panose1 w:val="00000000000000000000"/>
    <w:charset w:val="00"/>
    <w:family w:val="roman"/>
    <w:notTrueType/>
    <w:pitch w:val="default"/>
    <w:sig w:usb0="00000003" w:usb1="00000000" w:usb2="00000000" w:usb3="00000000" w:csb0="00000001" w:csb1="00000000"/>
  </w:font>
  <w:font w:name="Calibri-Bold">
    <w:altName w:val="Calibri"/>
    <w:panose1 w:val="00000000000000000000"/>
    <w:charset w:val="00"/>
    <w:family w:val="auto"/>
    <w:notTrueType/>
    <w:pitch w:val="default"/>
    <w:sig w:usb0="00000003" w:usb1="00000000" w:usb2="00000000" w:usb3="00000000" w:csb0="00000001" w:csb1="00000000"/>
  </w:font>
  <w:font w:name="AdvTT577916cc">
    <w:altName w:val="Cambria"/>
    <w:panose1 w:val="00000000000000000000"/>
    <w:charset w:val="00"/>
    <w:family w:val="roman"/>
    <w:notTrueType/>
    <w:pitch w:val="default"/>
    <w:sig w:usb0="00000003" w:usb1="00000000" w:usb2="00000000" w:usb3="00000000" w:csb0="00000001" w:csb1="00000000"/>
  </w:font>
  <w:font w:name="AdvTTebabd7da">
    <w:altName w:val="Calibri"/>
    <w:panose1 w:val="00000000000000000000"/>
    <w:charset w:val="00"/>
    <w:family w:val="auto"/>
    <w:notTrueType/>
    <w:pitch w:val="default"/>
    <w:sig w:usb0="00000003" w:usb1="00000000" w:usb2="00000000" w:usb3="00000000" w:csb0="00000001" w:csb1="00000000"/>
  </w:font>
  <w:font w:name="New roman">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F1C3A9" w14:textId="77777777" w:rsidR="008962C8" w:rsidRDefault="008962C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2E2465" w14:textId="07F52D8A" w:rsidR="008F738B" w:rsidRDefault="008F738B" w:rsidP="007E241E">
    <w:pPr>
      <w:pStyle w:val="Footer"/>
    </w:pPr>
    <w:r w:rsidRPr="007E241E">
      <w:rPr>
        <w:sz w:val="20"/>
      </w:rPr>
      <w:t xml:space="preserve">OTIS HTA </w:t>
    </w:r>
    <w:r>
      <w:rPr>
        <w:sz w:val="20"/>
      </w:rPr>
      <w:t xml:space="preserve">updated </w:t>
    </w:r>
    <w:r w:rsidRPr="007E241E">
      <w:rPr>
        <w:sz w:val="20"/>
      </w:rPr>
      <w:t xml:space="preserve"> report</w:t>
    </w:r>
    <w:r>
      <w:rPr>
        <w:sz w:val="20"/>
      </w:rPr>
      <w:t xml:space="preserve"> 1</w:t>
    </w:r>
    <w:r w:rsidR="008962C8">
      <w:rPr>
        <w:sz w:val="20"/>
      </w:rPr>
      <w:t>9</w:t>
    </w:r>
    <w:r>
      <w:rPr>
        <w:sz w:val="20"/>
      </w:rPr>
      <w:t xml:space="preserve"> June </w:t>
    </w:r>
    <w:r w:rsidRPr="007E241E">
      <w:rPr>
        <w:sz w:val="20"/>
      </w:rPr>
      <w:t>2020</w:t>
    </w:r>
    <w:r>
      <w:tab/>
    </w:r>
    <w:r>
      <w:tab/>
      <w:t xml:space="preserve">    </w:t>
    </w:r>
    <w:sdt>
      <w:sdtPr>
        <w:id w:val="365190597"/>
        <w:docPartObj>
          <w:docPartGallery w:val="Page Numbers (Bottom of Page)"/>
          <w:docPartUnique/>
        </w:docPartObj>
      </w:sdtPr>
      <w:sdtEndPr/>
      <w:sdtContent>
        <w:sdt>
          <w:sdtPr>
            <w:id w:val="-1769616900"/>
            <w:docPartObj>
              <w:docPartGallery w:val="Page Numbers (Top of Page)"/>
              <w:docPartUnique/>
            </w:docPartObj>
          </w:sdtPr>
          <w:sdtEndPr/>
          <w:sdtContent>
            <w:r>
              <w:t xml:space="preserve">Page </w:t>
            </w:r>
            <w:r>
              <w:rPr>
                <w:b/>
                <w:bCs/>
                <w:szCs w:val="24"/>
              </w:rPr>
              <w:fldChar w:fldCharType="begin"/>
            </w:r>
            <w:r>
              <w:rPr>
                <w:b/>
                <w:bCs/>
              </w:rPr>
              <w:instrText xml:space="preserve"> PAGE </w:instrText>
            </w:r>
            <w:r>
              <w:rPr>
                <w:b/>
                <w:bCs/>
                <w:szCs w:val="24"/>
              </w:rPr>
              <w:fldChar w:fldCharType="separate"/>
            </w:r>
            <w:r w:rsidR="00954FAC">
              <w:rPr>
                <w:b/>
                <w:bCs/>
                <w:noProof/>
              </w:rPr>
              <w:t>1</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sidR="00954FAC">
              <w:rPr>
                <w:b/>
                <w:bCs/>
                <w:noProof/>
              </w:rPr>
              <w:t>166</w:t>
            </w:r>
            <w:r>
              <w:rPr>
                <w:b/>
                <w:bCs/>
                <w:szCs w:val="24"/>
              </w:rPr>
              <w:fldChar w:fldCharType="end"/>
            </w:r>
          </w:sdtContent>
        </w:sdt>
      </w:sdtContent>
    </w:sdt>
  </w:p>
  <w:p w14:paraId="44371D45" w14:textId="77777777" w:rsidR="008F738B" w:rsidRDefault="008F738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DD2F0A" w14:textId="77777777" w:rsidR="008962C8" w:rsidRDefault="008962C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E68699" w14:textId="77777777" w:rsidR="008F738B" w:rsidRDefault="008F738B" w:rsidP="00B71DCA">
      <w:pPr>
        <w:spacing w:line="240" w:lineRule="auto"/>
      </w:pPr>
      <w:r>
        <w:separator/>
      </w:r>
    </w:p>
  </w:footnote>
  <w:footnote w:type="continuationSeparator" w:id="0">
    <w:p w14:paraId="3C179099" w14:textId="77777777" w:rsidR="008F738B" w:rsidRDefault="008F738B" w:rsidP="00B71DC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F0CC7D" w14:textId="77777777" w:rsidR="008962C8" w:rsidRDefault="008962C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907EFA" w14:textId="77777777" w:rsidR="008962C8" w:rsidRDefault="008962C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01C1CE" w14:textId="77777777" w:rsidR="008962C8" w:rsidRDefault="008962C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D75BB"/>
    <w:multiLevelType w:val="hybridMultilevel"/>
    <w:tmpl w:val="77FA37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356CCA"/>
    <w:multiLevelType w:val="hybridMultilevel"/>
    <w:tmpl w:val="F55C7D2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703089C"/>
    <w:multiLevelType w:val="hybridMultilevel"/>
    <w:tmpl w:val="84FAEB22"/>
    <w:lvl w:ilvl="0" w:tplc="37DA11C2">
      <w:start w:val="1"/>
      <w:numFmt w:val="lowerRoman"/>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DA20BB0"/>
    <w:multiLevelType w:val="hybridMultilevel"/>
    <w:tmpl w:val="19567A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615133"/>
    <w:multiLevelType w:val="hybridMultilevel"/>
    <w:tmpl w:val="0CF8EA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5852BE0"/>
    <w:multiLevelType w:val="hybridMultilevel"/>
    <w:tmpl w:val="E2684794"/>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28A5033A"/>
    <w:multiLevelType w:val="hybridMultilevel"/>
    <w:tmpl w:val="1EB0B6D8"/>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311814E3"/>
    <w:multiLevelType w:val="hybridMultilevel"/>
    <w:tmpl w:val="581A6F20"/>
    <w:lvl w:ilvl="0" w:tplc="F0F0DDF4">
      <w:start w:val="9"/>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3B26F72"/>
    <w:multiLevelType w:val="hybridMultilevel"/>
    <w:tmpl w:val="1E981D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78D6B12"/>
    <w:multiLevelType w:val="hybridMultilevel"/>
    <w:tmpl w:val="B0D8E0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8072FBD"/>
    <w:multiLevelType w:val="hybridMultilevel"/>
    <w:tmpl w:val="AEA0E41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B7F2F7E"/>
    <w:multiLevelType w:val="hybridMultilevel"/>
    <w:tmpl w:val="3274F8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FBD72D6"/>
    <w:multiLevelType w:val="hybridMultilevel"/>
    <w:tmpl w:val="5F26D1FE"/>
    <w:lvl w:ilvl="0" w:tplc="EE586642">
      <w:start w:val="1"/>
      <w:numFmt w:val="decimal"/>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D3E7CF1"/>
    <w:multiLevelType w:val="hybridMultilevel"/>
    <w:tmpl w:val="1002852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EEF7AE0"/>
    <w:multiLevelType w:val="hybridMultilevel"/>
    <w:tmpl w:val="27AC4DB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51EB6015"/>
    <w:multiLevelType w:val="hybridMultilevel"/>
    <w:tmpl w:val="3B48C884"/>
    <w:lvl w:ilvl="0" w:tplc="BCD4BA4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8FA279C"/>
    <w:multiLevelType w:val="multilevel"/>
    <w:tmpl w:val="27F89C2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pStyle w:val="Heading5"/>
      <w:suff w:val="space"/>
      <w:lvlText w:val="Appendix %7"/>
      <w:lvlJc w:val="left"/>
      <w:pPr>
        <w:ind w:left="0"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A397AFF"/>
    <w:multiLevelType w:val="hybridMultilevel"/>
    <w:tmpl w:val="9EAA7744"/>
    <w:lvl w:ilvl="0" w:tplc="37DA11C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B423DAE"/>
    <w:multiLevelType w:val="hybridMultilevel"/>
    <w:tmpl w:val="087CC9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1AA0F2B"/>
    <w:multiLevelType w:val="hybridMultilevel"/>
    <w:tmpl w:val="CFA22B7C"/>
    <w:lvl w:ilvl="0" w:tplc="6F128102">
      <w:start w:val="1"/>
      <w:numFmt w:val="decimal"/>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1FE119D"/>
    <w:multiLevelType w:val="hybridMultilevel"/>
    <w:tmpl w:val="ED3CDD92"/>
    <w:lvl w:ilvl="0" w:tplc="AC3263E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23D07D4"/>
    <w:multiLevelType w:val="hybridMultilevel"/>
    <w:tmpl w:val="26EA6B1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68252D1B"/>
    <w:multiLevelType w:val="hybridMultilevel"/>
    <w:tmpl w:val="9A1819B0"/>
    <w:lvl w:ilvl="0" w:tplc="BB2627BE">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D2A410E"/>
    <w:multiLevelType w:val="hybridMultilevel"/>
    <w:tmpl w:val="DF7665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E4C35F6"/>
    <w:multiLevelType w:val="hybridMultilevel"/>
    <w:tmpl w:val="82BA9B8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0BF1824"/>
    <w:multiLevelType w:val="hybridMultilevel"/>
    <w:tmpl w:val="83A6E660"/>
    <w:lvl w:ilvl="0" w:tplc="37DA11C2">
      <w:start w:val="1"/>
      <w:numFmt w:val="lowerRoman"/>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3B7730E"/>
    <w:multiLevelType w:val="hybridMultilevel"/>
    <w:tmpl w:val="63DEAF9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3DA4383"/>
    <w:multiLevelType w:val="hybridMultilevel"/>
    <w:tmpl w:val="6A0EF6F2"/>
    <w:lvl w:ilvl="0" w:tplc="C8C83960">
      <w:start w:val="1"/>
      <w:numFmt w:val="decimal"/>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AFA12F1"/>
    <w:multiLevelType w:val="hybridMultilevel"/>
    <w:tmpl w:val="7D244430"/>
    <w:lvl w:ilvl="0" w:tplc="37DA11C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BAC519D"/>
    <w:multiLevelType w:val="hybridMultilevel"/>
    <w:tmpl w:val="E2E60C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5"/>
  </w:num>
  <w:num w:numId="2">
    <w:abstractNumId w:val="17"/>
  </w:num>
  <w:num w:numId="3">
    <w:abstractNumId w:val="2"/>
  </w:num>
  <w:num w:numId="4">
    <w:abstractNumId w:val="28"/>
  </w:num>
  <w:num w:numId="5">
    <w:abstractNumId w:val="19"/>
  </w:num>
  <w:num w:numId="6">
    <w:abstractNumId w:val="12"/>
  </w:num>
  <w:num w:numId="7">
    <w:abstractNumId w:val="1"/>
  </w:num>
  <w:num w:numId="8">
    <w:abstractNumId w:val="11"/>
  </w:num>
  <w:num w:numId="9">
    <w:abstractNumId w:val="0"/>
  </w:num>
  <w:num w:numId="10">
    <w:abstractNumId w:val="14"/>
  </w:num>
  <w:num w:numId="11">
    <w:abstractNumId w:val="3"/>
  </w:num>
  <w:num w:numId="12">
    <w:abstractNumId w:val="24"/>
  </w:num>
  <w:num w:numId="13">
    <w:abstractNumId w:val="29"/>
  </w:num>
  <w:num w:numId="14">
    <w:abstractNumId w:val="23"/>
  </w:num>
  <w:num w:numId="15">
    <w:abstractNumId w:val="21"/>
  </w:num>
  <w:num w:numId="16">
    <w:abstractNumId w:val="13"/>
  </w:num>
  <w:num w:numId="17">
    <w:abstractNumId w:val="6"/>
  </w:num>
  <w:num w:numId="18">
    <w:abstractNumId w:val="22"/>
  </w:num>
  <w:num w:numId="19">
    <w:abstractNumId w:val="8"/>
  </w:num>
  <w:num w:numId="20">
    <w:abstractNumId w:val="20"/>
  </w:num>
  <w:num w:numId="21">
    <w:abstractNumId w:val="16"/>
  </w:num>
  <w:num w:numId="22">
    <w:abstractNumId w:val="26"/>
  </w:num>
  <w:num w:numId="23">
    <w:abstractNumId w:val="18"/>
  </w:num>
  <w:num w:numId="24">
    <w:abstractNumId w:val="10"/>
  </w:num>
  <w:num w:numId="25">
    <w:abstractNumId w:val="9"/>
  </w:num>
  <w:num w:numId="26">
    <w:abstractNumId w:val="4"/>
  </w:num>
  <w:num w:numId="27">
    <w:abstractNumId w:val="5"/>
  </w:num>
  <w:num w:numId="28">
    <w:abstractNumId w:val="7"/>
  </w:num>
  <w:num w:numId="29">
    <w:abstractNumId w:val="27"/>
  </w:num>
  <w:num w:numId="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20"/>
  <w:characterSpacingControl w:val="doNotCompress"/>
  <w:hdrShapeDefaults>
    <o:shapedefaults v:ext="edit" spidmax="4454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IHR Journals Librar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1911CD"/>
    <w:rsid w:val="000000BF"/>
    <w:rsid w:val="00001971"/>
    <w:rsid w:val="00002114"/>
    <w:rsid w:val="00004F2E"/>
    <w:rsid w:val="000055F6"/>
    <w:rsid w:val="00005C49"/>
    <w:rsid w:val="00007B6B"/>
    <w:rsid w:val="000101B6"/>
    <w:rsid w:val="00010ED4"/>
    <w:rsid w:val="0001202D"/>
    <w:rsid w:val="00012219"/>
    <w:rsid w:val="00012AF4"/>
    <w:rsid w:val="0001611D"/>
    <w:rsid w:val="00016E1F"/>
    <w:rsid w:val="00016F12"/>
    <w:rsid w:val="00024B65"/>
    <w:rsid w:val="000305D9"/>
    <w:rsid w:val="0003169D"/>
    <w:rsid w:val="00032281"/>
    <w:rsid w:val="00032A2F"/>
    <w:rsid w:val="00033672"/>
    <w:rsid w:val="000360A7"/>
    <w:rsid w:val="00036124"/>
    <w:rsid w:val="00036311"/>
    <w:rsid w:val="00036B78"/>
    <w:rsid w:val="000421BD"/>
    <w:rsid w:val="0004589D"/>
    <w:rsid w:val="000459CD"/>
    <w:rsid w:val="00045E5B"/>
    <w:rsid w:val="000471F7"/>
    <w:rsid w:val="0004774C"/>
    <w:rsid w:val="00047D11"/>
    <w:rsid w:val="00052CAB"/>
    <w:rsid w:val="000546AE"/>
    <w:rsid w:val="00056465"/>
    <w:rsid w:val="0005692F"/>
    <w:rsid w:val="000573C3"/>
    <w:rsid w:val="00057AC3"/>
    <w:rsid w:val="000608B6"/>
    <w:rsid w:val="000615A3"/>
    <w:rsid w:val="000615E5"/>
    <w:rsid w:val="000618BB"/>
    <w:rsid w:val="00062C0A"/>
    <w:rsid w:val="00063944"/>
    <w:rsid w:val="000672FF"/>
    <w:rsid w:val="0006751E"/>
    <w:rsid w:val="00072551"/>
    <w:rsid w:val="00072C34"/>
    <w:rsid w:val="00074704"/>
    <w:rsid w:val="00074D97"/>
    <w:rsid w:val="00076543"/>
    <w:rsid w:val="00080A8F"/>
    <w:rsid w:val="00081427"/>
    <w:rsid w:val="0008179B"/>
    <w:rsid w:val="00081E9E"/>
    <w:rsid w:val="00082E7F"/>
    <w:rsid w:val="00085A24"/>
    <w:rsid w:val="000919DB"/>
    <w:rsid w:val="00096938"/>
    <w:rsid w:val="00096B3A"/>
    <w:rsid w:val="0009776F"/>
    <w:rsid w:val="000A1240"/>
    <w:rsid w:val="000A19C2"/>
    <w:rsid w:val="000B0DAA"/>
    <w:rsid w:val="000B28DC"/>
    <w:rsid w:val="000B457D"/>
    <w:rsid w:val="000B4622"/>
    <w:rsid w:val="000B4A0E"/>
    <w:rsid w:val="000B51B3"/>
    <w:rsid w:val="000B5422"/>
    <w:rsid w:val="000B69CF"/>
    <w:rsid w:val="000B6BFE"/>
    <w:rsid w:val="000B7E8D"/>
    <w:rsid w:val="000C025C"/>
    <w:rsid w:val="000C353A"/>
    <w:rsid w:val="000C4F5C"/>
    <w:rsid w:val="000C5FD7"/>
    <w:rsid w:val="000C60EB"/>
    <w:rsid w:val="000C662F"/>
    <w:rsid w:val="000C692C"/>
    <w:rsid w:val="000C6CF7"/>
    <w:rsid w:val="000C72D0"/>
    <w:rsid w:val="000D1884"/>
    <w:rsid w:val="000D1D69"/>
    <w:rsid w:val="000D2762"/>
    <w:rsid w:val="000D488A"/>
    <w:rsid w:val="000D5BE4"/>
    <w:rsid w:val="000E312A"/>
    <w:rsid w:val="000E4E4B"/>
    <w:rsid w:val="000E504C"/>
    <w:rsid w:val="000E5BB1"/>
    <w:rsid w:val="000E5CC7"/>
    <w:rsid w:val="000E75FB"/>
    <w:rsid w:val="000E769C"/>
    <w:rsid w:val="000F235A"/>
    <w:rsid w:val="000F2853"/>
    <w:rsid w:val="000F4119"/>
    <w:rsid w:val="000F5F4C"/>
    <w:rsid w:val="000F6D95"/>
    <w:rsid w:val="000F70B6"/>
    <w:rsid w:val="00102CA6"/>
    <w:rsid w:val="00104F9F"/>
    <w:rsid w:val="00106598"/>
    <w:rsid w:val="00110A18"/>
    <w:rsid w:val="00110C9B"/>
    <w:rsid w:val="00112678"/>
    <w:rsid w:val="001127BF"/>
    <w:rsid w:val="00113507"/>
    <w:rsid w:val="00113FDF"/>
    <w:rsid w:val="00115D32"/>
    <w:rsid w:val="00115F05"/>
    <w:rsid w:val="0011662D"/>
    <w:rsid w:val="00116EDC"/>
    <w:rsid w:val="00120325"/>
    <w:rsid w:val="001234C4"/>
    <w:rsid w:val="0012360C"/>
    <w:rsid w:val="00124F52"/>
    <w:rsid w:val="00125E27"/>
    <w:rsid w:val="00130E3E"/>
    <w:rsid w:val="00132AFA"/>
    <w:rsid w:val="00133DA2"/>
    <w:rsid w:val="001349C7"/>
    <w:rsid w:val="00134EF6"/>
    <w:rsid w:val="00134F08"/>
    <w:rsid w:val="00136174"/>
    <w:rsid w:val="00137EF4"/>
    <w:rsid w:val="00140425"/>
    <w:rsid w:val="00140730"/>
    <w:rsid w:val="00140C03"/>
    <w:rsid w:val="00144460"/>
    <w:rsid w:val="00144D86"/>
    <w:rsid w:val="00146231"/>
    <w:rsid w:val="0014743B"/>
    <w:rsid w:val="001519C5"/>
    <w:rsid w:val="00151F88"/>
    <w:rsid w:val="00154324"/>
    <w:rsid w:val="001548D6"/>
    <w:rsid w:val="00155F44"/>
    <w:rsid w:val="00156977"/>
    <w:rsid w:val="00160288"/>
    <w:rsid w:val="00160A96"/>
    <w:rsid w:val="0016232D"/>
    <w:rsid w:val="00162849"/>
    <w:rsid w:val="001639E3"/>
    <w:rsid w:val="00165168"/>
    <w:rsid w:val="001661D2"/>
    <w:rsid w:val="00170339"/>
    <w:rsid w:val="001722BF"/>
    <w:rsid w:val="00173183"/>
    <w:rsid w:val="001745E6"/>
    <w:rsid w:val="00174612"/>
    <w:rsid w:val="00174FD3"/>
    <w:rsid w:val="001754D2"/>
    <w:rsid w:val="00182D5F"/>
    <w:rsid w:val="0018556B"/>
    <w:rsid w:val="00185FA5"/>
    <w:rsid w:val="00186CD9"/>
    <w:rsid w:val="00187556"/>
    <w:rsid w:val="00187BD5"/>
    <w:rsid w:val="00187C53"/>
    <w:rsid w:val="00190D84"/>
    <w:rsid w:val="001911CD"/>
    <w:rsid w:val="00191C4F"/>
    <w:rsid w:val="0019200F"/>
    <w:rsid w:val="00192ECA"/>
    <w:rsid w:val="00196DCB"/>
    <w:rsid w:val="00197184"/>
    <w:rsid w:val="001A1FDA"/>
    <w:rsid w:val="001A32FD"/>
    <w:rsid w:val="001A362F"/>
    <w:rsid w:val="001A441D"/>
    <w:rsid w:val="001A4A26"/>
    <w:rsid w:val="001A5239"/>
    <w:rsid w:val="001A666E"/>
    <w:rsid w:val="001A6E44"/>
    <w:rsid w:val="001A7CE1"/>
    <w:rsid w:val="001A7EE0"/>
    <w:rsid w:val="001B2030"/>
    <w:rsid w:val="001B3B46"/>
    <w:rsid w:val="001B3F71"/>
    <w:rsid w:val="001B53B5"/>
    <w:rsid w:val="001B5808"/>
    <w:rsid w:val="001B5A01"/>
    <w:rsid w:val="001B6CFD"/>
    <w:rsid w:val="001B6E9D"/>
    <w:rsid w:val="001B7D2E"/>
    <w:rsid w:val="001C023B"/>
    <w:rsid w:val="001C2158"/>
    <w:rsid w:val="001C31DB"/>
    <w:rsid w:val="001C7234"/>
    <w:rsid w:val="001C785B"/>
    <w:rsid w:val="001D1D09"/>
    <w:rsid w:val="001D1E19"/>
    <w:rsid w:val="001D242D"/>
    <w:rsid w:val="001D2D0B"/>
    <w:rsid w:val="001D3EE1"/>
    <w:rsid w:val="001D5C73"/>
    <w:rsid w:val="001D604A"/>
    <w:rsid w:val="001D7D6C"/>
    <w:rsid w:val="001E1885"/>
    <w:rsid w:val="001E2324"/>
    <w:rsid w:val="001E4680"/>
    <w:rsid w:val="001E4CAB"/>
    <w:rsid w:val="001E4CAC"/>
    <w:rsid w:val="001E5086"/>
    <w:rsid w:val="001E50ED"/>
    <w:rsid w:val="001E528E"/>
    <w:rsid w:val="001E6B63"/>
    <w:rsid w:val="001E6B83"/>
    <w:rsid w:val="001E6C77"/>
    <w:rsid w:val="001F136B"/>
    <w:rsid w:val="001F1D3B"/>
    <w:rsid w:val="001F1D79"/>
    <w:rsid w:val="001F29FA"/>
    <w:rsid w:val="001F2A99"/>
    <w:rsid w:val="001F6E51"/>
    <w:rsid w:val="001F6FC7"/>
    <w:rsid w:val="002003BE"/>
    <w:rsid w:val="0020046B"/>
    <w:rsid w:val="00201E9E"/>
    <w:rsid w:val="00203FD9"/>
    <w:rsid w:val="002041BD"/>
    <w:rsid w:val="00204F1B"/>
    <w:rsid w:val="00205F79"/>
    <w:rsid w:val="00210498"/>
    <w:rsid w:val="00210ED5"/>
    <w:rsid w:val="00215536"/>
    <w:rsid w:val="00215D0D"/>
    <w:rsid w:val="002168F4"/>
    <w:rsid w:val="0022177A"/>
    <w:rsid w:val="0022311E"/>
    <w:rsid w:val="00223290"/>
    <w:rsid w:val="0022645D"/>
    <w:rsid w:val="0022724F"/>
    <w:rsid w:val="00231442"/>
    <w:rsid w:val="0023193B"/>
    <w:rsid w:val="002349DB"/>
    <w:rsid w:val="0023548F"/>
    <w:rsid w:val="00235DB3"/>
    <w:rsid w:val="00236248"/>
    <w:rsid w:val="00237ECB"/>
    <w:rsid w:val="00237F5A"/>
    <w:rsid w:val="00237FC1"/>
    <w:rsid w:val="00241D96"/>
    <w:rsid w:val="00242504"/>
    <w:rsid w:val="0024386A"/>
    <w:rsid w:val="0024389E"/>
    <w:rsid w:val="00244967"/>
    <w:rsid w:val="00244AA9"/>
    <w:rsid w:val="002454EB"/>
    <w:rsid w:val="00245E37"/>
    <w:rsid w:val="002462EF"/>
    <w:rsid w:val="002504DB"/>
    <w:rsid w:val="002527B3"/>
    <w:rsid w:val="002545EE"/>
    <w:rsid w:val="002564C8"/>
    <w:rsid w:val="00263CEC"/>
    <w:rsid w:val="002647FE"/>
    <w:rsid w:val="00266288"/>
    <w:rsid w:val="00270B10"/>
    <w:rsid w:val="00271E72"/>
    <w:rsid w:val="00273431"/>
    <w:rsid w:val="0027352E"/>
    <w:rsid w:val="002767B3"/>
    <w:rsid w:val="002801C0"/>
    <w:rsid w:val="00280EF5"/>
    <w:rsid w:val="00282A91"/>
    <w:rsid w:val="00283EBC"/>
    <w:rsid w:val="00286464"/>
    <w:rsid w:val="0028797A"/>
    <w:rsid w:val="00287C0E"/>
    <w:rsid w:val="0029075D"/>
    <w:rsid w:val="00291C6A"/>
    <w:rsid w:val="00291C86"/>
    <w:rsid w:val="00292364"/>
    <w:rsid w:val="00296F4B"/>
    <w:rsid w:val="002978A6"/>
    <w:rsid w:val="00297CEC"/>
    <w:rsid w:val="002A2B9E"/>
    <w:rsid w:val="002A34EC"/>
    <w:rsid w:val="002A40A5"/>
    <w:rsid w:val="002A5AD1"/>
    <w:rsid w:val="002A666A"/>
    <w:rsid w:val="002A7CA9"/>
    <w:rsid w:val="002A7D64"/>
    <w:rsid w:val="002B053F"/>
    <w:rsid w:val="002B67FD"/>
    <w:rsid w:val="002C14D4"/>
    <w:rsid w:val="002C1B7A"/>
    <w:rsid w:val="002C4103"/>
    <w:rsid w:val="002C585A"/>
    <w:rsid w:val="002C7286"/>
    <w:rsid w:val="002C746E"/>
    <w:rsid w:val="002C7952"/>
    <w:rsid w:val="002C79CB"/>
    <w:rsid w:val="002C7D0D"/>
    <w:rsid w:val="002D0F57"/>
    <w:rsid w:val="002D2C09"/>
    <w:rsid w:val="002D2F1C"/>
    <w:rsid w:val="002D3B8C"/>
    <w:rsid w:val="002D3BA7"/>
    <w:rsid w:val="002D49BD"/>
    <w:rsid w:val="002D5A00"/>
    <w:rsid w:val="002D5B90"/>
    <w:rsid w:val="002D5DA7"/>
    <w:rsid w:val="002E0773"/>
    <w:rsid w:val="002E1399"/>
    <w:rsid w:val="002E252D"/>
    <w:rsid w:val="002E434B"/>
    <w:rsid w:val="002E524C"/>
    <w:rsid w:val="002E7CA6"/>
    <w:rsid w:val="002F33FA"/>
    <w:rsid w:val="002F3B78"/>
    <w:rsid w:val="002F4CE6"/>
    <w:rsid w:val="002F5D35"/>
    <w:rsid w:val="002F6BF5"/>
    <w:rsid w:val="002F6DD7"/>
    <w:rsid w:val="002F73A1"/>
    <w:rsid w:val="00302866"/>
    <w:rsid w:val="00304ADE"/>
    <w:rsid w:val="00304F47"/>
    <w:rsid w:val="0030548A"/>
    <w:rsid w:val="00310D36"/>
    <w:rsid w:val="00312013"/>
    <w:rsid w:val="00316017"/>
    <w:rsid w:val="0031601D"/>
    <w:rsid w:val="00316943"/>
    <w:rsid w:val="00316BFE"/>
    <w:rsid w:val="003174E8"/>
    <w:rsid w:val="00321E05"/>
    <w:rsid w:val="00322B90"/>
    <w:rsid w:val="00322BBD"/>
    <w:rsid w:val="003234E7"/>
    <w:rsid w:val="00324B35"/>
    <w:rsid w:val="003250EA"/>
    <w:rsid w:val="00325AF6"/>
    <w:rsid w:val="00330E33"/>
    <w:rsid w:val="003313F0"/>
    <w:rsid w:val="003324D4"/>
    <w:rsid w:val="00332D14"/>
    <w:rsid w:val="00332FEC"/>
    <w:rsid w:val="00334EDE"/>
    <w:rsid w:val="00340484"/>
    <w:rsid w:val="00342296"/>
    <w:rsid w:val="00342E4D"/>
    <w:rsid w:val="00342F00"/>
    <w:rsid w:val="0034479C"/>
    <w:rsid w:val="0034511D"/>
    <w:rsid w:val="0034621E"/>
    <w:rsid w:val="00346244"/>
    <w:rsid w:val="00347AA8"/>
    <w:rsid w:val="00350F42"/>
    <w:rsid w:val="003529E3"/>
    <w:rsid w:val="0035465E"/>
    <w:rsid w:val="00354F38"/>
    <w:rsid w:val="00355B8C"/>
    <w:rsid w:val="00356C86"/>
    <w:rsid w:val="00361224"/>
    <w:rsid w:val="0036267F"/>
    <w:rsid w:val="00364A12"/>
    <w:rsid w:val="00365E0E"/>
    <w:rsid w:val="00367F33"/>
    <w:rsid w:val="0037162C"/>
    <w:rsid w:val="00371B28"/>
    <w:rsid w:val="0037282B"/>
    <w:rsid w:val="00377B29"/>
    <w:rsid w:val="00377FDF"/>
    <w:rsid w:val="00380784"/>
    <w:rsid w:val="0038353D"/>
    <w:rsid w:val="003854F5"/>
    <w:rsid w:val="00385A4D"/>
    <w:rsid w:val="00385CEF"/>
    <w:rsid w:val="00386739"/>
    <w:rsid w:val="003911BD"/>
    <w:rsid w:val="00391CB5"/>
    <w:rsid w:val="00394D67"/>
    <w:rsid w:val="00395D42"/>
    <w:rsid w:val="003976BD"/>
    <w:rsid w:val="003A0AB7"/>
    <w:rsid w:val="003A4290"/>
    <w:rsid w:val="003A5612"/>
    <w:rsid w:val="003A6CDB"/>
    <w:rsid w:val="003B04CB"/>
    <w:rsid w:val="003C0F2F"/>
    <w:rsid w:val="003C331E"/>
    <w:rsid w:val="003C454E"/>
    <w:rsid w:val="003C4BDD"/>
    <w:rsid w:val="003C6237"/>
    <w:rsid w:val="003D29BB"/>
    <w:rsid w:val="003D3967"/>
    <w:rsid w:val="003D3DF1"/>
    <w:rsid w:val="003D411B"/>
    <w:rsid w:val="003D5B12"/>
    <w:rsid w:val="003D5E0A"/>
    <w:rsid w:val="003D7B8B"/>
    <w:rsid w:val="003E4743"/>
    <w:rsid w:val="003E4C8E"/>
    <w:rsid w:val="003E4EE7"/>
    <w:rsid w:val="003E6128"/>
    <w:rsid w:val="003E7518"/>
    <w:rsid w:val="003F0418"/>
    <w:rsid w:val="003F1AA5"/>
    <w:rsid w:val="003F25DF"/>
    <w:rsid w:val="003F2DB4"/>
    <w:rsid w:val="003F30A4"/>
    <w:rsid w:val="003F35DD"/>
    <w:rsid w:val="003F461E"/>
    <w:rsid w:val="003F48C3"/>
    <w:rsid w:val="003F70F5"/>
    <w:rsid w:val="003F79AB"/>
    <w:rsid w:val="004007DB"/>
    <w:rsid w:val="00400ACB"/>
    <w:rsid w:val="004018FE"/>
    <w:rsid w:val="00401C85"/>
    <w:rsid w:val="00403199"/>
    <w:rsid w:val="004040C8"/>
    <w:rsid w:val="00406A23"/>
    <w:rsid w:val="004073B3"/>
    <w:rsid w:val="00410050"/>
    <w:rsid w:val="0041006D"/>
    <w:rsid w:val="00411122"/>
    <w:rsid w:val="004125DF"/>
    <w:rsid w:val="00413A29"/>
    <w:rsid w:val="00413D71"/>
    <w:rsid w:val="00414628"/>
    <w:rsid w:val="004146B8"/>
    <w:rsid w:val="00414CC0"/>
    <w:rsid w:val="0041507F"/>
    <w:rsid w:val="004151F6"/>
    <w:rsid w:val="00415A11"/>
    <w:rsid w:val="004163CD"/>
    <w:rsid w:val="00417C48"/>
    <w:rsid w:val="00420741"/>
    <w:rsid w:val="00420789"/>
    <w:rsid w:val="00421A25"/>
    <w:rsid w:val="00423D19"/>
    <w:rsid w:val="00423E27"/>
    <w:rsid w:val="0042771A"/>
    <w:rsid w:val="00430383"/>
    <w:rsid w:val="0043231B"/>
    <w:rsid w:val="0043243C"/>
    <w:rsid w:val="00432442"/>
    <w:rsid w:val="00433213"/>
    <w:rsid w:val="00434FB4"/>
    <w:rsid w:val="004352C2"/>
    <w:rsid w:val="00437586"/>
    <w:rsid w:val="004377CD"/>
    <w:rsid w:val="00437EE5"/>
    <w:rsid w:val="00441980"/>
    <w:rsid w:val="00443DBE"/>
    <w:rsid w:val="00455418"/>
    <w:rsid w:val="00456400"/>
    <w:rsid w:val="00456E57"/>
    <w:rsid w:val="00457156"/>
    <w:rsid w:val="00460AEE"/>
    <w:rsid w:val="00462149"/>
    <w:rsid w:val="00463F6E"/>
    <w:rsid w:val="004679F2"/>
    <w:rsid w:val="004704D1"/>
    <w:rsid w:val="004724C8"/>
    <w:rsid w:val="004758BE"/>
    <w:rsid w:val="00475DF9"/>
    <w:rsid w:val="004767E4"/>
    <w:rsid w:val="00476B1F"/>
    <w:rsid w:val="00476B50"/>
    <w:rsid w:val="00476D6C"/>
    <w:rsid w:val="00476E0F"/>
    <w:rsid w:val="00476F0E"/>
    <w:rsid w:val="00480649"/>
    <w:rsid w:val="00480F72"/>
    <w:rsid w:val="00482CB4"/>
    <w:rsid w:val="004836C6"/>
    <w:rsid w:val="00483F0E"/>
    <w:rsid w:val="00484572"/>
    <w:rsid w:val="00485D5F"/>
    <w:rsid w:val="00486067"/>
    <w:rsid w:val="004860D7"/>
    <w:rsid w:val="004863F9"/>
    <w:rsid w:val="00486BF9"/>
    <w:rsid w:val="00486D7D"/>
    <w:rsid w:val="00487174"/>
    <w:rsid w:val="004904C9"/>
    <w:rsid w:val="00490D25"/>
    <w:rsid w:val="00490FA8"/>
    <w:rsid w:val="0049110B"/>
    <w:rsid w:val="0049726A"/>
    <w:rsid w:val="0049729D"/>
    <w:rsid w:val="004972A1"/>
    <w:rsid w:val="00497A13"/>
    <w:rsid w:val="00497B59"/>
    <w:rsid w:val="004A04BB"/>
    <w:rsid w:val="004A0F59"/>
    <w:rsid w:val="004A2A33"/>
    <w:rsid w:val="004A5160"/>
    <w:rsid w:val="004B2B73"/>
    <w:rsid w:val="004B4CF6"/>
    <w:rsid w:val="004B5A08"/>
    <w:rsid w:val="004B7D2F"/>
    <w:rsid w:val="004C1401"/>
    <w:rsid w:val="004C1E26"/>
    <w:rsid w:val="004C28B8"/>
    <w:rsid w:val="004C28F5"/>
    <w:rsid w:val="004C2BAD"/>
    <w:rsid w:val="004C33C1"/>
    <w:rsid w:val="004C3F70"/>
    <w:rsid w:val="004C474C"/>
    <w:rsid w:val="004C6902"/>
    <w:rsid w:val="004C6D43"/>
    <w:rsid w:val="004D0A70"/>
    <w:rsid w:val="004D1754"/>
    <w:rsid w:val="004D342A"/>
    <w:rsid w:val="004D5144"/>
    <w:rsid w:val="004D670B"/>
    <w:rsid w:val="004D676F"/>
    <w:rsid w:val="004E0F5A"/>
    <w:rsid w:val="004E149D"/>
    <w:rsid w:val="004E22EE"/>
    <w:rsid w:val="004F1D54"/>
    <w:rsid w:val="004F25FB"/>
    <w:rsid w:val="004F2F81"/>
    <w:rsid w:val="004F4F4D"/>
    <w:rsid w:val="004F5577"/>
    <w:rsid w:val="004F6306"/>
    <w:rsid w:val="0050067E"/>
    <w:rsid w:val="0050079B"/>
    <w:rsid w:val="00500D28"/>
    <w:rsid w:val="0050282C"/>
    <w:rsid w:val="00503AE0"/>
    <w:rsid w:val="00503E8B"/>
    <w:rsid w:val="00505E4B"/>
    <w:rsid w:val="00505ED0"/>
    <w:rsid w:val="005071C8"/>
    <w:rsid w:val="00507B53"/>
    <w:rsid w:val="005106FC"/>
    <w:rsid w:val="005122FF"/>
    <w:rsid w:val="00515580"/>
    <w:rsid w:val="00515AF8"/>
    <w:rsid w:val="005163F8"/>
    <w:rsid w:val="00516B42"/>
    <w:rsid w:val="00517C66"/>
    <w:rsid w:val="0052261E"/>
    <w:rsid w:val="00522625"/>
    <w:rsid w:val="00525639"/>
    <w:rsid w:val="00525AA2"/>
    <w:rsid w:val="00526E49"/>
    <w:rsid w:val="00527208"/>
    <w:rsid w:val="005309F8"/>
    <w:rsid w:val="005325F8"/>
    <w:rsid w:val="005355FE"/>
    <w:rsid w:val="00535752"/>
    <w:rsid w:val="00535FE0"/>
    <w:rsid w:val="00536C9A"/>
    <w:rsid w:val="00537A7E"/>
    <w:rsid w:val="005405F8"/>
    <w:rsid w:val="005408AB"/>
    <w:rsid w:val="00543282"/>
    <w:rsid w:val="00544E67"/>
    <w:rsid w:val="005460B8"/>
    <w:rsid w:val="0054745B"/>
    <w:rsid w:val="005509D4"/>
    <w:rsid w:val="00550AFA"/>
    <w:rsid w:val="005514A4"/>
    <w:rsid w:val="00551B0D"/>
    <w:rsid w:val="005521BA"/>
    <w:rsid w:val="00552F9D"/>
    <w:rsid w:val="0055344C"/>
    <w:rsid w:val="005534D5"/>
    <w:rsid w:val="005535A2"/>
    <w:rsid w:val="00553B70"/>
    <w:rsid w:val="00556868"/>
    <w:rsid w:val="00560B39"/>
    <w:rsid w:val="00560D55"/>
    <w:rsid w:val="00561B93"/>
    <w:rsid w:val="005627D8"/>
    <w:rsid w:val="00562FAB"/>
    <w:rsid w:val="005636EA"/>
    <w:rsid w:val="00563C7F"/>
    <w:rsid w:val="00563D70"/>
    <w:rsid w:val="00565162"/>
    <w:rsid w:val="005669AD"/>
    <w:rsid w:val="00567E0D"/>
    <w:rsid w:val="00571FF2"/>
    <w:rsid w:val="00572453"/>
    <w:rsid w:val="0057260D"/>
    <w:rsid w:val="00574550"/>
    <w:rsid w:val="00575024"/>
    <w:rsid w:val="00575265"/>
    <w:rsid w:val="00575B0F"/>
    <w:rsid w:val="00580EFD"/>
    <w:rsid w:val="005818E1"/>
    <w:rsid w:val="0058269F"/>
    <w:rsid w:val="00582AC1"/>
    <w:rsid w:val="005844C8"/>
    <w:rsid w:val="00585FA9"/>
    <w:rsid w:val="0058628E"/>
    <w:rsid w:val="00592973"/>
    <w:rsid w:val="00592EFA"/>
    <w:rsid w:val="0059590A"/>
    <w:rsid w:val="005971A3"/>
    <w:rsid w:val="00597922"/>
    <w:rsid w:val="00597F0B"/>
    <w:rsid w:val="005A0995"/>
    <w:rsid w:val="005A2262"/>
    <w:rsid w:val="005A24E1"/>
    <w:rsid w:val="005A39D9"/>
    <w:rsid w:val="005A3EBF"/>
    <w:rsid w:val="005A5EF7"/>
    <w:rsid w:val="005A6782"/>
    <w:rsid w:val="005A705E"/>
    <w:rsid w:val="005A7D27"/>
    <w:rsid w:val="005B051F"/>
    <w:rsid w:val="005B1C74"/>
    <w:rsid w:val="005B2547"/>
    <w:rsid w:val="005B259D"/>
    <w:rsid w:val="005B2A82"/>
    <w:rsid w:val="005B3773"/>
    <w:rsid w:val="005B5BBC"/>
    <w:rsid w:val="005B7B08"/>
    <w:rsid w:val="005B7EE8"/>
    <w:rsid w:val="005C2978"/>
    <w:rsid w:val="005C3211"/>
    <w:rsid w:val="005C6421"/>
    <w:rsid w:val="005D063A"/>
    <w:rsid w:val="005D08C2"/>
    <w:rsid w:val="005D451D"/>
    <w:rsid w:val="005D5BC0"/>
    <w:rsid w:val="005D711F"/>
    <w:rsid w:val="005D7234"/>
    <w:rsid w:val="005E04BB"/>
    <w:rsid w:val="005E430D"/>
    <w:rsid w:val="005E60C3"/>
    <w:rsid w:val="005E610A"/>
    <w:rsid w:val="005E6814"/>
    <w:rsid w:val="005E6A49"/>
    <w:rsid w:val="005E7603"/>
    <w:rsid w:val="005E7EA4"/>
    <w:rsid w:val="005F1473"/>
    <w:rsid w:val="005F4F79"/>
    <w:rsid w:val="005F6F61"/>
    <w:rsid w:val="006022EF"/>
    <w:rsid w:val="00603035"/>
    <w:rsid w:val="00603961"/>
    <w:rsid w:val="00604E40"/>
    <w:rsid w:val="006053ED"/>
    <w:rsid w:val="00610D33"/>
    <w:rsid w:val="006131C6"/>
    <w:rsid w:val="00614CC8"/>
    <w:rsid w:val="00620435"/>
    <w:rsid w:val="00620C4A"/>
    <w:rsid w:val="00624436"/>
    <w:rsid w:val="00624EAB"/>
    <w:rsid w:val="00626C74"/>
    <w:rsid w:val="006311FD"/>
    <w:rsid w:val="00631D94"/>
    <w:rsid w:val="0063224B"/>
    <w:rsid w:val="00632D39"/>
    <w:rsid w:val="00634E15"/>
    <w:rsid w:val="00637158"/>
    <w:rsid w:val="0063797C"/>
    <w:rsid w:val="006408ED"/>
    <w:rsid w:val="00641F40"/>
    <w:rsid w:val="00642E3C"/>
    <w:rsid w:val="0064482A"/>
    <w:rsid w:val="00644E92"/>
    <w:rsid w:val="00645042"/>
    <w:rsid w:val="00647733"/>
    <w:rsid w:val="00647896"/>
    <w:rsid w:val="006504CE"/>
    <w:rsid w:val="00653048"/>
    <w:rsid w:val="00653342"/>
    <w:rsid w:val="00653625"/>
    <w:rsid w:val="00660C39"/>
    <w:rsid w:val="00661FE0"/>
    <w:rsid w:val="00663C1E"/>
    <w:rsid w:val="006642BA"/>
    <w:rsid w:val="00665C5A"/>
    <w:rsid w:val="00666B26"/>
    <w:rsid w:val="0066753D"/>
    <w:rsid w:val="00670406"/>
    <w:rsid w:val="00672F0E"/>
    <w:rsid w:val="00674C3F"/>
    <w:rsid w:val="006765FC"/>
    <w:rsid w:val="00677E1D"/>
    <w:rsid w:val="006807BD"/>
    <w:rsid w:val="00681203"/>
    <w:rsid w:val="00681C27"/>
    <w:rsid w:val="00682841"/>
    <w:rsid w:val="00683073"/>
    <w:rsid w:val="00686635"/>
    <w:rsid w:val="006928CF"/>
    <w:rsid w:val="006931A5"/>
    <w:rsid w:val="0069368D"/>
    <w:rsid w:val="006945B7"/>
    <w:rsid w:val="00694D44"/>
    <w:rsid w:val="006950DD"/>
    <w:rsid w:val="00696B4C"/>
    <w:rsid w:val="00696CA4"/>
    <w:rsid w:val="0069748A"/>
    <w:rsid w:val="006A0C9A"/>
    <w:rsid w:val="006A44DA"/>
    <w:rsid w:val="006A5926"/>
    <w:rsid w:val="006A5B74"/>
    <w:rsid w:val="006A637B"/>
    <w:rsid w:val="006A7691"/>
    <w:rsid w:val="006B0780"/>
    <w:rsid w:val="006B0904"/>
    <w:rsid w:val="006B5549"/>
    <w:rsid w:val="006B5571"/>
    <w:rsid w:val="006B6158"/>
    <w:rsid w:val="006B6B8E"/>
    <w:rsid w:val="006C0AC8"/>
    <w:rsid w:val="006C0EE8"/>
    <w:rsid w:val="006C1EB1"/>
    <w:rsid w:val="006C2E32"/>
    <w:rsid w:val="006C322D"/>
    <w:rsid w:val="006C5111"/>
    <w:rsid w:val="006C5411"/>
    <w:rsid w:val="006C6036"/>
    <w:rsid w:val="006D1F4D"/>
    <w:rsid w:val="006D2841"/>
    <w:rsid w:val="006D29C7"/>
    <w:rsid w:val="006D3F57"/>
    <w:rsid w:val="006D4DDA"/>
    <w:rsid w:val="006D6772"/>
    <w:rsid w:val="006D790B"/>
    <w:rsid w:val="006D7B04"/>
    <w:rsid w:val="006E08C7"/>
    <w:rsid w:val="006E1290"/>
    <w:rsid w:val="006E30F4"/>
    <w:rsid w:val="006E3671"/>
    <w:rsid w:val="006E3BC9"/>
    <w:rsid w:val="006E42FD"/>
    <w:rsid w:val="006E6D04"/>
    <w:rsid w:val="006F0AB4"/>
    <w:rsid w:val="006F10B0"/>
    <w:rsid w:val="006F182A"/>
    <w:rsid w:val="006F25B3"/>
    <w:rsid w:val="006F3393"/>
    <w:rsid w:val="006F40B8"/>
    <w:rsid w:val="006F439E"/>
    <w:rsid w:val="006F4B93"/>
    <w:rsid w:val="006F5655"/>
    <w:rsid w:val="00700F6B"/>
    <w:rsid w:val="007019B7"/>
    <w:rsid w:val="007041FC"/>
    <w:rsid w:val="007043E1"/>
    <w:rsid w:val="00705BA2"/>
    <w:rsid w:val="00706A62"/>
    <w:rsid w:val="00712C75"/>
    <w:rsid w:val="0071337E"/>
    <w:rsid w:val="00720B84"/>
    <w:rsid w:val="007210FB"/>
    <w:rsid w:val="00721E99"/>
    <w:rsid w:val="00722D26"/>
    <w:rsid w:val="00723DD9"/>
    <w:rsid w:val="007241B3"/>
    <w:rsid w:val="007245DC"/>
    <w:rsid w:val="00725E30"/>
    <w:rsid w:val="007262A0"/>
    <w:rsid w:val="007271C3"/>
    <w:rsid w:val="00727B98"/>
    <w:rsid w:val="0073357A"/>
    <w:rsid w:val="00734CB2"/>
    <w:rsid w:val="00741333"/>
    <w:rsid w:val="00743A58"/>
    <w:rsid w:val="00743F83"/>
    <w:rsid w:val="00743FDA"/>
    <w:rsid w:val="00744C38"/>
    <w:rsid w:val="007454AD"/>
    <w:rsid w:val="00745B6B"/>
    <w:rsid w:val="00745D54"/>
    <w:rsid w:val="007469F1"/>
    <w:rsid w:val="00746EDA"/>
    <w:rsid w:val="00750CE9"/>
    <w:rsid w:val="00753613"/>
    <w:rsid w:val="00754B36"/>
    <w:rsid w:val="00755D17"/>
    <w:rsid w:val="007562C7"/>
    <w:rsid w:val="00756B7E"/>
    <w:rsid w:val="00757371"/>
    <w:rsid w:val="007600AF"/>
    <w:rsid w:val="00763AA7"/>
    <w:rsid w:val="00764314"/>
    <w:rsid w:val="00767289"/>
    <w:rsid w:val="00770954"/>
    <w:rsid w:val="00770A41"/>
    <w:rsid w:val="00772018"/>
    <w:rsid w:val="007724D9"/>
    <w:rsid w:val="00772E9E"/>
    <w:rsid w:val="00773E80"/>
    <w:rsid w:val="007742B7"/>
    <w:rsid w:val="00774D1C"/>
    <w:rsid w:val="0077522D"/>
    <w:rsid w:val="00775559"/>
    <w:rsid w:val="00785313"/>
    <w:rsid w:val="0078777E"/>
    <w:rsid w:val="00787931"/>
    <w:rsid w:val="00787CC3"/>
    <w:rsid w:val="007922EE"/>
    <w:rsid w:val="00793EE0"/>
    <w:rsid w:val="00794815"/>
    <w:rsid w:val="00794C8B"/>
    <w:rsid w:val="00794E76"/>
    <w:rsid w:val="00794F95"/>
    <w:rsid w:val="00795DEC"/>
    <w:rsid w:val="007A1E36"/>
    <w:rsid w:val="007A315B"/>
    <w:rsid w:val="007A3858"/>
    <w:rsid w:val="007A409E"/>
    <w:rsid w:val="007A4199"/>
    <w:rsid w:val="007A53F2"/>
    <w:rsid w:val="007A5A66"/>
    <w:rsid w:val="007A6C34"/>
    <w:rsid w:val="007B1264"/>
    <w:rsid w:val="007B2BCC"/>
    <w:rsid w:val="007B2D61"/>
    <w:rsid w:val="007B3E25"/>
    <w:rsid w:val="007B6AE4"/>
    <w:rsid w:val="007C02BE"/>
    <w:rsid w:val="007C1C75"/>
    <w:rsid w:val="007C1F42"/>
    <w:rsid w:val="007C3648"/>
    <w:rsid w:val="007C3FE3"/>
    <w:rsid w:val="007C4BFE"/>
    <w:rsid w:val="007C525C"/>
    <w:rsid w:val="007D4857"/>
    <w:rsid w:val="007D4893"/>
    <w:rsid w:val="007D5350"/>
    <w:rsid w:val="007D667E"/>
    <w:rsid w:val="007D774A"/>
    <w:rsid w:val="007D7AE1"/>
    <w:rsid w:val="007E1CCE"/>
    <w:rsid w:val="007E241E"/>
    <w:rsid w:val="007E24F8"/>
    <w:rsid w:val="007E369B"/>
    <w:rsid w:val="007E5A57"/>
    <w:rsid w:val="007F0DD3"/>
    <w:rsid w:val="007F5923"/>
    <w:rsid w:val="007F78BA"/>
    <w:rsid w:val="00801656"/>
    <w:rsid w:val="0080364C"/>
    <w:rsid w:val="00803F79"/>
    <w:rsid w:val="008060AA"/>
    <w:rsid w:val="00810325"/>
    <w:rsid w:val="008117C5"/>
    <w:rsid w:val="00811E79"/>
    <w:rsid w:val="00813CE3"/>
    <w:rsid w:val="00813DB0"/>
    <w:rsid w:val="008150F7"/>
    <w:rsid w:val="008168F3"/>
    <w:rsid w:val="00817AE3"/>
    <w:rsid w:val="00820F86"/>
    <w:rsid w:val="0082333C"/>
    <w:rsid w:val="00823D39"/>
    <w:rsid w:val="00824CE9"/>
    <w:rsid w:val="00825386"/>
    <w:rsid w:val="00825876"/>
    <w:rsid w:val="00825986"/>
    <w:rsid w:val="00826108"/>
    <w:rsid w:val="008269DD"/>
    <w:rsid w:val="008271F4"/>
    <w:rsid w:val="00827B23"/>
    <w:rsid w:val="00827CD7"/>
    <w:rsid w:val="008308CB"/>
    <w:rsid w:val="00830E21"/>
    <w:rsid w:val="0083107C"/>
    <w:rsid w:val="0083291A"/>
    <w:rsid w:val="00836DFF"/>
    <w:rsid w:val="008435A1"/>
    <w:rsid w:val="00844DF8"/>
    <w:rsid w:val="00846BCE"/>
    <w:rsid w:val="00847D2F"/>
    <w:rsid w:val="00853177"/>
    <w:rsid w:val="00853CFF"/>
    <w:rsid w:val="00854F74"/>
    <w:rsid w:val="00856C0E"/>
    <w:rsid w:val="008653CC"/>
    <w:rsid w:val="0086542B"/>
    <w:rsid w:val="00866210"/>
    <w:rsid w:val="00867B3F"/>
    <w:rsid w:val="008723E4"/>
    <w:rsid w:val="00875F68"/>
    <w:rsid w:val="00875FDF"/>
    <w:rsid w:val="00883638"/>
    <w:rsid w:val="008836FA"/>
    <w:rsid w:val="00884129"/>
    <w:rsid w:val="008841F1"/>
    <w:rsid w:val="00884347"/>
    <w:rsid w:val="00884432"/>
    <w:rsid w:val="00884732"/>
    <w:rsid w:val="0088479D"/>
    <w:rsid w:val="0088482A"/>
    <w:rsid w:val="00884AF7"/>
    <w:rsid w:val="00890151"/>
    <w:rsid w:val="00890E09"/>
    <w:rsid w:val="00891746"/>
    <w:rsid w:val="00891F2C"/>
    <w:rsid w:val="008925D3"/>
    <w:rsid w:val="0089352E"/>
    <w:rsid w:val="0089464C"/>
    <w:rsid w:val="00894B2C"/>
    <w:rsid w:val="008962C8"/>
    <w:rsid w:val="008A3556"/>
    <w:rsid w:val="008A5160"/>
    <w:rsid w:val="008A5EFF"/>
    <w:rsid w:val="008A70D9"/>
    <w:rsid w:val="008A7844"/>
    <w:rsid w:val="008A7C5B"/>
    <w:rsid w:val="008A7EDB"/>
    <w:rsid w:val="008B20A6"/>
    <w:rsid w:val="008B214C"/>
    <w:rsid w:val="008B4251"/>
    <w:rsid w:val="008B50DF"/>
    <w:rsid w:val="008B5277"/>
    <w:rsid w:val="008C0EC3"/>
    <w:rsid w:val="008C1263"/>
    <w:rsid w:val="008C1A03"/>
    <w:rsid w:val="008C3136"/>
    <w:rsid w:val="008C47D5"/>
    <w:rsid w:val="008D0AA6"/>
    <w:rsid w:val="008D11C0"/>
    <w:rsid w:val="008D171C"/>
    <w:rsid w:val="008D2163"/>
    <w:rsid w:val="008D3DDA"/>
    <w:rsid w:val="008D433D"/>
    <w:rsid w:val="008D5DBC"/>
    <w:rsid w:val="008D7627"/>
    <w:rsid w:val="008E1350"/>
    <w:rsid w:val="008E2587"/>
    <w:rsid w:val="008E2ACF"/>
    <w:rsid w:val="008E2EB5"/>
    <w:rsid w:val="008E3220"/>
    <w:rsid w:val="008E3469"/>
    <w:rsid w:val="008E7124"/>
    <w:rsid w:val="008F0873"/>
    <w:rsid w:val="008F1BA6"/>
    <w:rsid w:val="008F1E22"/>
    <w:rsid w:val="008F46E2"/>
    <w:rsid w:val="008F706D"/>
    <w:rsid w:val="008F738B"/>
    <w:rsid w:val="008F761B"/>
    <w:rsid w:val="009001A4"/>
    <w:rsid w:val="00900A97"/>
    <w:rsid w:val="00901CB7"/>
    <w:rsid w:val="00902480"/>
    <w:rsid w:val="00904F53"/>
    <w:rsid w:val="00904F67"/>
    <w:rsid w:val="009050C2"/>
    <w:rsid w:val="0090730E"/>
    <w:rsid w:val="00910CAB"/>
    <w:rsid w:val="00915BBB"/>
    <w:rsid w:val="00915E41"/>
    <w:rsid w:val="00916E6B"/>
    <w:rsid w:val="00921171"/>
    <w:rsid w:val="00921ED5"/>
    <w:rsid w:val="00922988"/>
    <w:rsid w:val="00924B7B"/>
    <w:rsid w:val="00924FFF"/>
    <w:rsid w:val="009258C9"/>
    <w:rsid w:val="00925D02"/>
    <w:rsid w:val="00926D60"/>
    <w:rsid w:val="0092731C"/>
    <w:rsid w:val="00927664"/>
    <w:rsid w:val="00930528"/>
    <w:rsid w:val="00930EEC"/>
    <w:rsid w:val="00936FCF"/>
    <w:rsid w:val="0094022B"/>
    <w:rsid w:val="009405BB"/>
    <w:rsid w:val="00940C2A"/>
    <w:rsid w:val="00941083"/>
    <w:rsid w:val="00944781"/>
    <w:rsid w:val="00947AAB"/>
    <w:rsid w:val="00947F9A"/>
    <w:rsid w:val="00952007"/>
    <w:rsid w:val="0095275C"/>
    <w:rsid w:val="0095316B"/>
    <w:rsid w:val="009531BF"/>
    <w:rsid w:val="0095341C"/>
    <w:rsid w:val="009542C3"/>
    <w:rsid w:val="00954FAC"/>
    <w:rsid w:val="00955134"/>
    <w:rsid w:val="00955838"/>
    <w:rsid w:val="009559F0"/>
    <w:rsid w:val="00957842"/>
    <w:rsid w:val="009608F9"/>
    <w:rsid w:val="00962924"/>
    <w:rsid w:val="00964948"/>
    <w:rsid w:val="009669C4"/>
    <w:rsid w:val="009670D8"/>
    <w:rsid w:val="00970BC0"/>
    <w:rsid w:val="00971BF8"/>
    <w:rsid w:val="00973417"/>
    <w:rsid w:val="00974203"/>
    <w:rsid w:val="0097626B"/>
    <w:rsid w:val="00982FF0"/>
    <w:rsid w:val="009837D1"/>
    <w:rsid w:val="00983F95"/>
    <w:rsid w:val="009853C8"/>
    <w:rsid w:val="0098545E"/>
    <w:rsid w:val="009858F5"/>
    <w:rsid w:val="009863FC"/>
    <w:rsid w:val="009879C1"/>
    <w:rsid w:val="00991322"/>
    <w:rsid w:val="009914E4"/>
    <w:rsid w:val="0099156B"/>
    <w:rsid w:val="00992711"/>
    <w:rsid w:val="00992AD5"/>
    <w:rsid w:val="009940EF"/>
    <w:rsid w:val="00994700"/>
    <w:rsid w:val="009971EF"/>
    <w:rsid w:val="009975AC"/>
    <w:rsid w:val="009A0836"/>
    <w:rsid w:val="009A0D50"/>
    <w:rsid w:val="009A26AD"/>
    <w:rsid w:val="009A2AF1"/>
    <w:rsid w:val="009A4EE9"/>
    <w:rsid w:val="009A7010"/>
    <w:rsid w:val="009A7B99"/>
    <w:rsid w:val="009B0B72"/>
    <w:rsid w:val="009B1621"/>
    <w:rsid w:val="009B173A"/>
    <w:rsid w:val="009B188D"/>
    <w:rsid w:val="009B1E8B"/>
    <w:rsid w:val="009B258D"/>
    <w:rsid w:val="009B3F83"/>
    <w:rsid w:val="009B4A28"/>
    <w:rsid w:val="009B5B70"/>
    <w:rsid w:val="009B6215"/>
    <w:rsid w:val="009B6EA4"/>
    <w:rsid w:val="009B7DB8"/>
    <w:rsid w:val="009C2420"/>
    <w:rsid w:val="009C24EE"/>
    <w:rsid w:val="009C4FE5"/>
    <w:rsid w:val="009C50A9"/>
    <w:rsid w:val="009C5157"/>
    <w:rsid w:val="009C68F6"/>
    <w:rsid w:val="009D3E59"/>
    <w:rsid w:val="009D3FBC"/>
    <w:rsid w:val="009D6529"/>
    <w:rsid w:val="009D6667"/>
    <w:rsid w:val="009E0718"/>
    <w:rsid w:val="009E102B"/>
    <w:rsid w:val="009E1928"/>
    <w:rsid w:val="009E38FC"/>
    <w:rsid w:val="009E4E60"/>
    <w:rsid w:val="009E63AB"/>
    <w:rsid w:val="009E63F8"/>
    <w:rsid w:val="009E710E"/>
    <w:rsid w:val="009F0028"/>
    <w:rsid w:val="009F1526"/>
    <w:rsid w:val="009F209C"/>
    <w:rsid w:val="009F2CC2"/>
    <w:rsid w:val="009F728D"/>
    <w:rsid w:val="009F7402"/>
    <w:rsid w:val="009F741F"/>
    <w:rsid w:val="009F799A"/>
    <w:rsid w:val="00A013EF"/>
    <w:rsid w:val="00A02803"/>
    <w:rsid w:val="00A04C94"/>
    <w:rsid w:val="00A04C96"/>
    <w:rsid w:val="00A05CBE"/>
    <w:rsid w:val="00A0691A"/>
    <w:rsid w:val="00A14486"/>
    <w:rsid w:val="00A145E7"/>
    <w:rsid w:val="00A14C1D"/>
    <w:rsid w:val="00A153E1"/>
    <w:rsid w:val="00A15C5F"/>
    <w:rsid w:val="00A16343"/>
    <w:rsid w:val="00A2141C"/>
    <w:rsid w:val="00A2665F"/>
    <w:rsid w:val="00A3041B"/>
    <w:rsid w:val="00A3085C"/>
    <w:rsid w:val="00A32FEF"/>
    <w:rsid w:val="00A356B5"/>
    <w:rsid w:val="00A35B1D"/>
    <w:rsid w:val="00A37045"/>
    <w:rsid w:val="00A41800"/>
    <w:rsid w:val="00A41876"/>
    <w:rsid w:val="00A429AE"/>
    <w:rsid w:val="00A454CA"/>
    <w:rsid w:val="00A4620E"/>
    <w:rsid w:val="00A46889"/>
    <w:rsid w:val="00A50C11"/>
    <w:rsid w:val="00A510CA"/>
    <w:rsid w:val="00A52A42"/>
    <w:rsid w:val="00A54560"/>
    <w:rsid w:val="00A55D7E"/>
    <w:rsid w:val="00A56DDA"/>
    <w:rsid w:val="00A612BF"/>
    <w:rsid w:val="00A64D15"/>
    <w:rsid w:val="00A6773B"/>
    <w:rsid w:val="00A706CB"/>
    <w:rsid w:val="00A758EA"/>
    <w:rsid w:val="00A76E95"/>
    <w:rsid w:val="00A80960"/>
    <w:rsid w:val="00A80A77"/>
    <w:rsid w:val="00A82341"/>
    <w:rsid w:val="00A837E6"/>
    <w:rsid w:val="00A865D0"/>
    <w:rsid w:val="00A8666A"/>
    <w:rsid w:val="00A87247"/>
    <w:rsid w:val="00A93947"/>
    <w:rsid w:val="00A93BDF"/>
    <w:rsid w:val="00A93E20"/>
    <w:rsid w:val="00A94B7C"/>
    <w:rsid w:val="00AA0503"/>
    <w:rsid w:val="00AA53F2"/>
    <w:rsid w:val="00AA6979"/>
    <w:rsid w:val="00AA7CC0"/>
    <w:rsid w:val="00AB0712"/>
    <w:rsid w:val="00AB1770"/>
    <w:rsid w:val="00AB209B"/>
    <w:rsid w:val="00AB2740"/>
    <w:rsid w:val="00AB277D"/>
    <w:rsid w:val="00AB31C6"/>
    <w:rsid w:val="00AB49D7"/>
    <w:rsid w:val="00AB66D3"/>
    <w:rsid w:val="00AB71C9"/>
    <w:rsid w:val="00AC010A"/>
    <w:rsid w:val="00AC0A72"/>
    <w:rsid w:val="00AC3E44"/>
    <w:rsid w:val="00AC4097"/>
    <w:rsid w:val="00AC5A78"/>
    <w:rsid w:val="00AC6519"/>
    <w:rsid w:val="00AC7F6D"/>
    <w:rsid w:val="00AD35A3"/>
    <w:rsid w:val="00AD4770"/>
    <w:rsid w:val="00AD47F7"/>
    <w:rsid w:val="00AD65D8"/>
    <w:rsid w:val="00AD67D7"/>
    <w:rsid w:val="00AD7AD2"/>
    <w:rsid w:val="00AE1173"/>
    <w:rsid w:val="00AE168B"/>
    <w:rsid w:val="00AE1E8B"/>
    <w:rsid w:val="00AE26D5"/>
    <w:rsid w:val="00AE42A3"/>
    <w:rsid w:val="00AE5D20"/>
    <w:rsid w:val="00AE64F7"/>
    <w:rsid w:val="00AE700D"/>
    <w:rsid w:val="00AE75B7"/>
    <w:rsid w:val="00AF11B4"/>
    <w:rsid w:val="00AF1A6B"/>
    <w:rsid w:val="00AF1EC5"/>
    <w:rsid w:val="00AF2D02"/>
    <w:rsid w:val="00AF3E83"/>
    <w:rsid w:val="00B0198C"/>
    <w:rsid w:val="00B02585"/>
    <w:rsid w:val="00B03036"/>
    <w:rsid w:val="00B11C5F"/>
    <w:rsid w:val="00B124ED"/>
    <w:rsid w:val="00B126A8"/>
    <w:rsid w:val="00B132D7"/>
    <w:rsid w:val="00B20669"/>
    <w:rsid w:val="00B20671"/>
    <w:rsid w:val="00B2117E"/>
    <w:rsid w:val="00B21E83"/>
    <w:rsid w:val="00B22BC3"/>
    <w:rsid w:val="00B23394"/>
    <w:rsid w:val="00B25821"/>
    <w:rsid w:val="00B27068"/>
    <w:rsid w:val="00B303C3"/>
    <w:rsid w:val="00B31BD5"/>
    <w:rsid w:val="00B31F70"/>
    <w:rsid w:val="00B3310D"/>
    <w:rsid w:val="00B3332B"/>
    <w:rsid w:val="00B354B4"/>
    <w:rsid w:val="00B36B84"/>
    <w:rsid w:val="00B45D1D"/>
    <w:rsid w:val="00B50460"/>
    <w:rsid w:val="00B5280C"/>
    <w:rsid w:val="00B55DDB"/>
    <w:rsid w:val="00B5737B"/>
    <w:rsid w:val="00B573ED"/>
    <w:rsid w:val="00B667B4"/>
    <w:rsid w:val="00B67517"/>
    <w:rsid w:val="00B70910"/>
    <w:rsid w:val="00B71DCA"/>
    <w:rsid w:val="00B71EED"/>
    <w:rsid w:val="00B7382E"/>
    <w:rsid w:val="00B754E0"/>
    <w:rsid w:val="00B766CC"/>
    <w:rsid w:val="00B76DED"/>
    <w:rsid w:val="00B77163"/>
    <w:rsid w:val="00B80851"/>
    <w:rsid w:val="00B80B05"/>
    <w:rsid w:val="00B82C19"/>
    <w:rsid w:val="00B82F25"/>
    <w:rsid w:val="00B831C7"/>
    <w:rsid w:val="00B83B9E"/>
    <w:rsid w:val="00B847FF"/>
    <w:rsid w:val="00B84AA4"/>
    <w:rsid w:val="00B84E5E"/>
    <w:rsid w:val="00B8584E"/>
    <w:rsid w:val="00B87140"/>
    <w:rsid w:val="00B8715C"/>
    <w:rsid w:val="00B87856"/>
    <w:rsid w:val="00B87B00"/>
    <w:rsid w:val="00B9040E"/>
    <w:rsid w:val="00B90747"/>
    <w:rsid w:val="00B92E37"/>
    <w:rsid w:val="00B94429"/>
    <w:rsid w:val="00B94737"/>
    <w:rsid w:val="00B949F3"/>
    <w:rsid w:val="00B94FAC"/>
    <w:rsid w:val="00B95CD8"/>
    <w:rsid w:val="00B96170"/>
    <w:rsid w:val="00B979D5"/>
    <w:rsid w:val="00B97B5F"/>
    <w:rsid w:val="00BA20CE"/>
    <w:rsid w:val="00BA20D6"/>
    <w:rsid w:val="00BA2207"/>
    <w:rsid w:val="00BA303D"/>
    <w:rsid w:val="00BA39C0"/>
    <w:rsid w:val="00BA503F"/>
    <w:rsid w:val="00BA7314"/>
    <w:rsid w:val="00BB2111"/>
    <w:rsid w:val="00BB2663"/>
    <w:rsid w:val="00BB2920"/>
    <w:rsid w:val="00BB2F23"/>
    <w:rsid w:val="00BB4640"/>
    <w:rsid w:val="00BB56D3"/>
    <w:rsid w:val="00BB77A5"/>
    <w:rsid w:val="00BB7C9F"/>
    <w:rsid w:val="00BC09EA"/>
    <w:rsid w:val="00BC184C"/>
    <w:rsid w:val="00BC404C"/>
    <w:rsid w:val="00BC590D"/>
    <w:rsid w:val="00BC7390"/>
    <w:rsid w:val="00BD0783"/>
    <w:rsid w:val="00BD172E"/>
    <w:rsid w:val="00BD3AF4"/>
    <w:rsid w:val="00BD5E37"/>
    <w:rsid w:val="00BD669A"/>
    <w:rsid w:val="00BD79D6"/>
    <w:rsid w:val="00BD7A9D"/>
    <w:rsid w:val="00BE079D"/>
    <w:rsid w:val="00BE3011"/>
    <w:rsid w:val="00BE5DC9"/>
    <w:rsid w:val="00BE63AB"/>
    <w:rsid w:val="00BE6D5A"/>
    <w:rsid w:val="00BE7043"/>
    <w:rsid w:val="00BE73FA"/>
    <w:rsid w:val="00BF01BB"/>
    <w:rsid w:val="00BF23CE"/>
    <w:rsid w:val="00BF3209"/>
    <w:rsid w:val="00BF53CF"/>
    <w:rsid w:val="00BF5925"/>
    <w:rsid w:val="00BF5BA1"/>
    <w:rsid w:val="00BF6584"/>
    <w:rsid w:val="00BF778F"/>
    <w:rsid w:val="00BF7BC7"/>
    <w:rsid w:val="00C00A5B"/>
    <w:rsid w:val="00C01132"/>
    <w:rsid w:val="00C02EAC"/>
    <w:rsid w:val="00C03496"/>
    <w:rsid w:val="00C06140"/>
    <w:rsid w:val="00C0631D"/>
    <w:rsid w:val="00C07AB5"/>
    <w:rsid w:val="00C105C1"/>
    <w:rsid w:val="00C10C8A"/>
    <w:rsid w:val="00C11411"/>
    <w:rsid w:val="00C11E69"/>
    <w:rsid w:val="00C148E2"/>
    <w:rsid w:val="00C15571"/>
    <w:rsid w:val="00C1596D"/>
    <w:rsid w:val="00C1698F"/>
    <w:rsid w:val="00C17512"/>
    <w:rsid w:val="00C2001D"/>
    <w:rsid w:val="00C24EDF"/>
    <w:rsid w:val="00C24F7E"/>
    <w:rsid w:val="00C25A25"/>
    <w:rsid w:val="00C26D88"/>
    <w:rsid w:val="00C27ADE"/>
    <w:rsid w:val="00C27AFD"/>
    <w:rsid w:val="00C27C9F"/>
    <w:rsid w:val="00C329D4"/>
    <w:rsid w:val="00C33706"/>
    <w:rsid w:val="00C33C2C"/>
    <w:rsid w:val="00C35D27"/>
    <w:rsid w:val="00C36539"/>
    <w:rsid w:val="00C37CAD"/>
    <w:rsid w:val="00C40728"/>
    <w:rsid w:val="00C41B61"/>
    <w:rsid w:val="00C41BFC"/>
    <w:rsid w:val="00C42B37"/>
    <w:rsid w:val="00C42CF0"/>
    <w:rsid w:val="00C43270"/>
    <w:rsid w:val="00C43FCE"/>
    <w:rsid w:val="00C45939"/>
    <w:rsid w:val="00C4675D"/>
    <w:rsid w:val="00C4774A"/>
    <w:rsid w:val="00C47CDF"/>
    <w:rsid w:val="00C504F4"/>
    <w:rsid w:val="00C54CD4"/>
    <w:rsid w:val="00C54DD9"/>
    <w:rsid w:val="00C573AF"/>
    <w:rsid w:val="00C576FA"/>
    <w:rsid w:val="00C57D72"/>
    <w:rsid w:val="00C6185D"/>
    <w:rsid w:val="00C63151"/>
    <w:rsid w:val="00C64845"/>
    <w:rsid w:val="00C65F4E"/>
    <w:rsid w:val="00C66152"/>
    <w:rsid w:val="00C719BB"/>
    <w:rsid w:val="00C72DC9"/>
    <w:rsid w:val="00C73E20"/>
    <w:rsid w:val="00C773F8"/>
    <w:rsid w:val="00C831EA"/>
    <w:rsid w:val="00C835FB"/>
    <w:rsid w:val="00C83BD2"/>
    <w:rsid w:val="00C83FA0"/>
    <w:rsid w:val="00C85A92"/>
    <w:rsid w:val="00C86027"/>
    <w:rsid w:val="00C860D1"/>
    <w:rsid w:val="00C86FD8"/>
    <w:rsid w:val="00C87D5B"/>
    <w:rsid w:val="00C91596"/>
    <w:rsid w:val="00C91A0E"/>
    <w:rsid w:val="00C925D4"/>
    <w:rsid w:val="00C93084"/>
    <w:rsid w:val="00C93D53"/>
    <w:rsid w:val="00C95D49"/>
    <w:rsid w:val="00C9644F"/>
    <w:rsid w:val="00C976DA"/>
    <w:rsid w:val="00CA1907"/>
    <w:rsid w:val="00CA3A88"/>
    <w:rsid w:val="00CA4C96"/>
    <w:rsid w:val="00CA5EDD"/>
    <w:rsid w:val="00CA7DC1"/>
    <w:rsid w:val="00CB0020"/>
    <w:rsid w:val="00CB0123"/>
    <w:rsid w:val="00CB08F2"/>
    <w:rsid w:val="00CB0FDB"/>
    <w:rsid w:val="00CB3FA1"/>
    <w:rsid w:val="00CB4A58"/>
    <w:rsid w:val="00CB52E3"/>
    <w:rsid w:val="00CB7281"/>
    <w:rsid w:val="00CB7AB0"/>
    <w:rsid w:val="00CB7CCF"/>
    <w:rsid w:val="00CC120D"/>
    <w:rsid w:val="00CC2181"/>
    <w:rsid w:val="00CC3FDA"/>
    <w:rsid w:val="00CC400A"/>
    <w:rsid w:val="00CC50E0"/>
    <w:rsid w:val="00CC62E4"/>
    <w:rsid w:val="00CC6B11"/>
    <w:rsid w:val="00CD02A2"/>
    <w:rsid w:val="00CD0324"/>
    <w:rsid w:val="00CD2B4B"/>
    <w:rsid w:val="00CD3A13"/>
    <w:rsid w:val="00CD42DF"/>
    <w:rsid w:val="00CD4476"/>
    <w:rsid w:val="00CD5CC9"/>
    <w:rsid w:val="00CD6AF8"/>
    <w:rsid w:val="00CD7408"/>
    <w:rsid w:val="00CD7A29"/>
    <w:rsid w:val="00CE0522"/>
    <w:rsid w:val="00CE25E0"/>
    <w:rsid w:val="00CE323D"/>
    <w:rsid w:val="00CE38F6"/>
    <w:rsid w:val="00CE5D5E"/>
    <w:rsid w:val="00CE7A2A"/>
    <w:rsid w:val="00CE7CB4"/>
    <w:rsid w:val="00CF0350"/>
    <w:rsid w:val="00CF0D51"/>
    <w:rsid w:val="00CF2106"/>
    <w:rsid w:val="00CF421E"/>
    <w:rsid w:val="00CF4233"/>
    <w:rsid w:val="00CF4F85"/>
    <w:rsid w:val="00CF6F4C"/>
    <w:rsid w:val="00CF73C4"/>
    <w:rsid w:val="00D00AD7"/>
    <w:rsid w:val="00D026FD"/>
    <w:rsid w:val="00D02DDB"/>
    <w:rsid w:val="00D0329B"/>
    <w:rsid w:val="00D0499C"/>
    <w:rsid w:val="00D0734E"/>
    <w:rsid w:val="00D10DE9"/>
    <w:rsid w:val="00D10E75"/>
    <w:rsid w:val="00D169CE"/>
    <w:rsid w:val="00D1702D"/>
    <w:rsid w:val="00D17C69"/>
    <w:rsid w:val="00D2053D"/>
    <w:rsid w:val="00D2550A"/>
    <w:rsid w:val="00D25FF5"/>
    <w:rsid w:val="00D27983"/>
    <w:rsid w:val="00D30CC9"/>
    <w:rsid w:val="00D32089"/>
    <w:rsid w:val="00D32213"/>
    <w:rsid w:val="00D340C6"/>
    <w:rsid w:val="00D34A01"/>
    <w:rsid w:val="00D410F8"/>
    <w:rsid w:val="00D42F61"/>
    <w:rsid w:val="00D4345D"/>
    <w:rsid w:val="00D46A24"/>
    <w:rsid w:val="00D46BF0"/>
    <w:rsid w:val="00D51770"/>
    <w:rsid w:val="00D5282F"/>
    <w:rsid w:val="00D53000"/>
    <w:rsid w:val="00D54647"/>
    <w:rsid w:val="00D56D6D"/>
    <w:rsid w:val="00D578DA"/>
    <w:rsid w:val="00D57A0F"/>
    <w:rsid w:val="00D61DF1"/>
    <w:rsid w:val="00D627BF"/>
    <w:rsid w:val="00D63774"/>
    <w:rsid w:val="00D63D81"/>
    <w:rsid w:val="00D6416D"/>
    <w:rsid w:val="00D65743"/>
    <w:rsid w:val="00D660CF"/>
    <w:rsid w:val="00D66B8F"/>
    <w:rsid w:val="00D66D74"/>
    <w:rsid w:val="00D70E7B"/>
    <w:rsid w:val="00D717B7"/>
    <w:rsid w:val="00D71D2E"/>
    <w:rsid w:val="00D72C02"/>
    <w:rsid w:val="00D73290"/>
    <w:rsid w:val="00D75581"/>
    <w:rsid w:val="00D75FE4"/>
    <w:rsid w:val="00D77E62"/>
    <w:rsid w:val="00D8179A"/>
    <w:rsid w:val="00D839CB"/>
    <w:rsid w:val="00D86B13"/>
    <w:rsid w:val="00D86F14"/>
    <w:rsid w:val="00D92612"/>
    <w:rsid w:val="00D9282E"/>
    <w:rsid w:val="00D95685"/>
    <w:rsid w:val="00D96495"/>
    <w:rsid w:val="00D96EF9"/>
    <w:rsid w:val="00DA0F86"/>
    <w:rsid w:val="00DA11E0"/>
    <w:rsid w:val="00DA1250"/>
    <w:rsid w:val="00DA2750"/>
    <w:rsid w:val="00DA490C"/>
    <w:rsid w:val="00DA5368"/>
    <w:rsid w:val="00DA5F0A"/>
    <w:rsid w:val="00DA68B9"/>
    <w:rsid w:val="00DB02ED"/>
    <w:rsid w:val="00DB11B1"/>
    <w:rsid w:val="00DB1706"/>
    <w:rsid w:val="00DB27AA"/>
    <w:rsid w:val="00DB2E3E"/>
    <w:rsid w:val="00DB54BB"/>
    <w:rsid w:val="00DB555F"/>
    <w:rsid w:val="00DB5E62"/>
    <w:rsid w:val="00DB674B"/>
    <w:rsid w:val="00DB7891"/>
    <w:rsid w:val="00DC29AB"/>
    <w:rsid w:val="00DC2F07"/>
    <w:rsid w:val="00DC6BDE"/>
    <w:rsid w:val="00DC74E7"/>
    <w:rsid w:val="00DC7C8B"/>
    <w:rsid w:val="00DD4295"/>
    <w:rsid w:val="00DD614A"/>
    <w:rsid w:val="00DD62BE"/>
    <w:rsid w:val="00DD6E0E"/>
    <w:rsid w:val="00DD7295"/>
    <w:rsid w:val="00DD7969"/>
    <w:rsid w:val="00DE189F"/>
    <w:rsid w:val="00DE2272"/>
    <w:rsid w:val="00DE3255"/>
    <w:rsid w:val="00DE4675"/>
    <w:rsid w:val="00DE4703"/>
    <w:rsid w:val="00DF52CD"/>
    <w:rsid w:val="00DF5CDB"/>
    <w:rsid w:val="00DF5D8B"/>
    <w:rsid w:val="00DF7537"/>
    <w:rsid w:val="00DF7B9C"/>
    <w:rsid w:val="00DF7FCD"/>
    <w:rsid w:val="00E0096C"/>
    <w:rsid w:val="00E00F13"/>
    <w:rsid w:val="00E00FBB"/>
    <w:rsid w:val="00E02305"/>
    <w:rsid w:val="00E02CBA"/>
    <w:rsid w:val="00E030F9"/>
    <w:rsid w:val="00E07991"/>
    <w:rsid w:val="00E10574"/>
    <w:rsid w:val="00E1102B"/>
    <w:rsid w:val="00E12595"/>
    <w:rsid w:val="00E1799A"/>
    <w:rsid w:val="00E20282"/>
    <w:rsid w:val="00E23CE8"/>
    <w:rsid w:val="00E2462A"/>
    <w:rsid w:val="00E24E8F"/>
    <w:rsid w:val="00E25698"/>
    <w:rsid w:val="00E25D42"/>
    <w:rsid w:val="00E26C09"/>
    <w:rsid w:val="00E32D01"/>
    <w:rsid w:val="00E33009"/>
    <w:rsid w:val="00E33D25"/>
    <w:rsid w:val="00E34F76"/>
    <w:rsid w:val="00E359CD"/>
    <w:rsid w:val="00E40443"/>
    <w:rsid w:val="00E40F84"/>
    <w:rsid w:val="00E43C8F"/>
    <w:rsid w:val="00E451DD"/>
    <w:rsid w:val="00E45300"/>
    <w:rsid w:val="00E47171"/>
    <w:rsid w:val="00E507D8"/>
    <w:rsid w:val="00E50976"/>
    <w:rsid w:val="00E525F5"/>
    <w:rsid w:val="00E533D7"/>
    <w:rsid w:val="00E53406"/>
    <w:rsid w:val="00E557AB"/>
    <w:rsid w:val="00E564A3"/>
    <w:rsid w:val="00E56A21"/>
    <w:rsid w:val="00E62183"/>
    <w:rsid w:val="00E637A8"/>
    <w:rsid w:val="00E64203"/>
    <w:rsid w:val="00E64913"/>
    <w:rsid w:val="00E65739"/>
    <w:rsid w:val="00E66706"/>
    <w:rsid w:val="00E67CFB"/>
    <w:rsid w:val="00E67D48"/>
    <w:rsid w:val="00E704F6"/>
    <w:rsid w:val="00E72120"/>
    <w:rsid w:val="00E7351A"/>
    <w:rsid w:val="00E738D9"/>
    <w:rsid w:val="00E74218"/>
    <w:rsid w:val="00E7588E"/>
    <w:rsid w:val="00E770B9"/>
    <w:rsid w:val="00E80426"/>
    <w:rsid w:val="00E80DC8"/>
    <w:rsid w:val="00E81169"/>
    <w:rsid w:val="00E81900"/>
    <w:rsid w:val="00E82A02"/>
    <w:rsid w:val="00E83504"/>
    <w:rsid w:val="00E83E72"/>
    <w:rsid w:val="00E86094"/>
    <w:rsid w:val="00E86F70"/>
    <w:rsid w:val="00E91369"/>
    <w:rsid w:val="00E91D1B"/>
    <w:rsid w:val="00E92B02"/>
    <w:rsid w:val="00E94777"/>
    <w:rsid w:val="00E97179"/>
    <w:rsid w:val="00E973FF"/>
    <w:rsid w:val="00E97CF6"/>
    <w:rsid w:val="00EA01E3"/>
    <w:rsid w:val="00EA0D0C"/>
    <w:rsid w:val="00EA17F2"/>
    <w:rsid w:val="00EA3103"/>
    <w:rsid w:val="00EA37C4"/>
    <w:rsid w:val="00EA569F"/>
    <w:rsid w:val="00EA5EF8"/>
    <w:rsid w:val="00EA73D0"/>
    <w:rsid w:val="00EA7621"/>
    <w:rsid w:val="00EA777A"/>
    <w:rsid w:val="00EB0A11"/>
    <w:rsid w:val="00EB1098"/>
    <w:rsid w:val="00EB23FD"/>
    <w:rsid w:val="00EB38AE"/>
    <w:rsid w:val="00EB39FC"/>
    <w:rsid w:val="00EB6CCF"/>
    <w:rsid w:val="00EB7356"/>
    <w:rsid w:val="00EB78FB"/>
    <w:rsid w:val="00EC002B"/>
    <w:rsid w:val="00EC259F"/>
    <w:rsid w:val="00EC48C3"/>
    <w:rsid w:val="00EC66B6"/>
    <w:rsid w:val="00EC6E2A"/>
    <w:rsid w:val="00EC7896"/>
    <w:rsid w:val="00EC7968"/>
    <w:rsid w:val="00ED0A23"/>
    <w:rsid w:val="00ED19BF"/>
    <w:rsid w:val="00ED4804"/>
    <w:rsid w:val="00ED4F2C"/>
    <w:rsid w:val="00EE20DA"/>
    <w:rsid w:val="00EE34BE"/>
    <w:rsid w:val="00EE413B"/>
    <w:rsid w:val="00EE5851"/>
    <w:rsid w:val="00EE5DCA"/>
    <w:rsid w:val="00EE5F22"/>
    <w:rsid w:val="00EE7269"/>
    <w:rsid w:val="00EE7C07"/>
    <w:rsid w:val="00EF4887"/>
    <w:rsid w:val="00EF4F00"/>
    <w:rsid w:val="00EF7E14"/>
    <w:rsid w:val="00F01931"/>
    <w:rsid w:val="00F030D3"/>
    <w:rsid w:val="00F0384F"/>
    <w:rsid w:val="00F048B2"/>
    <w:rsid w:val="00F0503A"/>
    <w:rsid w:val="00F07288"/>
    <w:rsid w:val="00F11E34"/>
    <w:rsid w:val="00F12557"/>
    <w:rsid w:val="00F12730"/>
    <w:rsid w:val="00F13B93"/>
    <w:rsid w:val="00F14371"/>
    <w:rsid w:val="00F205A8"/>
    <w:rsid w:val="00F21597"/>
    <w:rsid w:val="00F224E8"/>
    <w:rsid w:val="00F23D63"/>
    <w:rsid w:val="00F302C7"/>
    <w:rsid w:val="00F3067E"/>
    <w:rsid w:val="00F30D5F"/>
    <w:rsid w:val="00F330EA"/>
    <w:rsid w:val="00F33AF0"/>
    <w:rsid w:val="00F33D8F"/>
    <w:rsid w:val="00F34074"/>
    <w:rsid w:val="00F3470A"/>
    <w:rsid w:val="00F34C83"/>
    <w:rsid w:val="00F3539D"/>
    <w:rsid w:val="00F354AF"/>
    <w:rsid w:val="00F35F6D"/>
    <w:rsid w:val="00F3728B"/>
    <w:rsid w:val="00F4090C"/>
    <w:rsid w:val="00F41137"/>
    <w:rsid w:val="00F4138F"/>
    <w:rsid w:val="00F41CFD"/>
    <w:rsid w:val="00F434BF"/>
    <w:rsid w:val="00F43AB4"/>
    <w:rsid w:val="00F44940"/>
    <w:rsid w:val="00F47AE4"/>
    <w:rsid w:val="00F5016A"/>
    <w:rsid w:val="00F52A3B"/>
    <w:rsid w:val="00F52C09"/>
    <w:rsid w:val="00F53B32"/>
    <w:rsid w:val="00F55C13"/>
    <w:rsid w:val="00F55EBC"/>
    <w:rsid w:val="00F57AAD"/>
    <w:rsid w:val="00F6018D"/>
    <w:rsid w:val="00F61CF3"/>
    <w:rsid w:val="00F641E2"/>
    <w:rsid w:val="00F6602E"/>
    <w:rsid w:val="00F754E8"/>
    <w:rsid w:val="00F81EC8"/>
    <w:rsid w:val="00F84F2A"/>
    <w:rsid w:val="00F85A4E"/>
    <w:rsid w:val="00F86604"/>
    <w:rsid w:val="00F86725"/>
    <w:rsid w:val="00F87D27"/>
    <w:rsid w:val="00F905B3"/>
    <w:rsid w:val="00F912A5"/>
    <w:rsid w:val="00F91F42"/>
    <w:rsid w:val="00F9310C"/>
    <w:rsid w:val="00F93682"/>
    <w:rsid w:val="00F93FC4"/>
    <w:rsid w:val="00F95275"/>
    <w:rsid w:val="00F9742A"/>
    <w:rsid w:val="00FA05DE"/>
    <w:rsid w:val="00FA067A"/>
    <w:rsid w:val="00FA1596"/>
    <w:rsid w:val="00FA210D"/>
    <w:rsid w:val="00FA6A1D"/>
    <w:rsid w:val="00FA774C"/>
    <w:rsid w:val="00FB2306"/>
    <w:rsid w:val="00FB318A"/>
    <w:rsid w:val="00FB60BB"/>
    <w:rsid w:val="00FC10F2"/>
    <w:rsid w:val="00FC375C"/>
    <w:rsid w:val="00FC3AE9"/>
    <w:rsid w:val="00FC5A62"/>
    <w:rsid w:val="00FC6309"/>
    <w:rsid w:val="00FC7C8A"/>
    <w:rsid w:val="00FD0045"/>
    <w:rsid w:val="00FD40E1"/>
    <w:rsid w:val="00FD47C6"/>
    <w:rsid w:val="00FD4852"/>
    <w:rsid w:val="00FD54B1"/>
    <w:rsid w:val="00FE048D"/>
    <w:rsid w:val="00FE0C36"/>
    <w:rsid w:val="00FE240A"/>
    <w:rsid w:val="00FE289F"/>
    <w:rsid w:val="00FE356A"/>
    <w:rsid w:val="00FE4A25"/>
    <w:rsid w:val="00FE5CE9"/>
    <w:rsid w:val="00FE5D3E"/>
    <w:rsid w:val="00FE712B"/>
    <w:rsid w:val="00FE76A2"/>
    <w:rsid w:val="00FF0894"/>
    <w:rsid w:val="00FF0F72"/>
    <w:rsid w:val="00FF2281"/>
    <w:rsid w:val="00FF27DA"/>
    <w:rsid w:val="00FF31A2"/>
    <w:rsid w:val="00FF4E03"/>
    <w:rsid w:val="00FF4E65"/>
    <w:rsid w:val="00FF4F3A"/>
    <w:rsid w:val="00FF4F41"/>
    <w:rsid w:val="00FF4FFF"/>
    <w:rsid w:val="00FF6B8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45441"/>
    <o:shapelayout v:ext="edit">
      <o:idmap v:ext="edit" data="1"/>
    </o:shapelayout>
  </w:shapeDefaults>
  <w:decimalSymbol w:val="."/>
  <w:listSeparator w:val=","/>
  <w14:docId w14:val="4511BFC9"/>
  <w15:chartTrackingRefBased/>
  <w15:docId w15:val="{8CEE27AB-4C9C-41C7-9340-3C033D953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11CD"/>
    <w:pPr>
      <w:spacing w:after="0" w:line="360" w:lineRule="auto"/>
    </w:pPr>
    <w:rPr>
      <w:rFonts w:ascii="Times New Roman" w:hAnsi="Times New Roman"/>
      <w:sz w:val="24"/>
    </w:rPr>
  </w:style>
  <w:style w:type="paragraph" w:styleId="Heading1">
    <w:name w:val="heading 1"/>
    <w:basedOn w:val="Normal"/>
    <w:next w:val="Normal"/>
    <w:link w:val="Heading1Char"/>
    <w:uiPriority w:val="9"/>
    <w:qFormat/>
    <w:rsid w:val="00686635"/>
    <w:pPr>
      <w:keepNext/>
      <w:keepLines/>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7241B3"/>
    <w:pPr>
      <w:keepNext/>
      <w:keepLines/>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9B7DB8"/>
    <w:pPr>
      <w:keepNext/>
      <w:keepLines/>
      <w:outlineLvl w:val="2"/>
    </w:pPr>
    <w:rPr>
      <w:rFonts w:eastAsiaTheme="majorEastAsia" w:cstheme="majorBidi"/>
      <w:b/>
      <w:i/>
      <w:szCs w:val="24"/>
    </w:rPr>
  </w:style>
  <w:style w:type="paragraph" w:styleId="Heading4">
    <w:name w:val="heading 4"/>
    <w:basedOn w:val="Normal"/>
    <w:next w:val="Normal"/>
    <w:link w:val="Heading4Char"/>
    <w:uiPriority w:val="9"/>
    <w:unhideWhenUsed/>
    <w:qFormat/>
    <w:rsid w:val="00EC6E2A"/>
    <w:pPr>
      <w:keepNext/>
      <w:keepLines/>
      <w:spacing w:before="40"/>
      <w:outlineLvl w:val="3"/>
    </w:pPr>
    <w:rPr>
      <w:rFonts w:eastAsiaTheme="majorEastAsia" w:cstheme="majorBidi"/>
      <w:i/>
      <w:iCs/>
    </w:rPr>
  </w:style>
  <w:style w:type="paragraph" w:styleId="Heading5">
    <w:name w:val="heading 5"/>
    <w:basedOn w:val="Normal"/>
    <w:next w:val="Normal"/>
    <w:link w:val="Heading5Char"/>
    <w:uiPriority w:val="9"/>
    <w:unhideWhenUsed/>
    <w:qFormat/>
    <w:rsid w:val="00853177"/>
    <w:pPr>
      <w:keepNext/>
      <w:keepLines/>
      <w:numPr>
        <w:ilvl w:val="6"/>
        <w:numId w:val="21"/>
      </w:numPr>
      <w:spacing w:before="40"/>
      <w:outlineLvl w:val="4"/>
    </w:pPr>
    <w:rPr>
      <w:rFonts w:eastAsiaTheme="majorEastAsia"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86635"/>
    <w:rPr>
      <w:rFonts w:ascii="Times New Roman" w:eastAsiaTheme="majorEastAsia" w:hAnsi="Times New Roman" w:cstheme="majorBidi"/>
      <w:b/>
      <w:bCs/>
      <w:sz w:val="24"/>
      <w:szCs w:val="28"/>
    </w:rPr>
  </w:style>
  <w:style w:type="table" w:styleId="TableGrid">
    <w:name w:val="Table Grid"/>
    <w:basedOn w:val="TableNormal"/>
    <w:uiPriority w:val="39"/>
    <w:rsid w:val="00191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71DCA"/>
    <w:pPr>
      <w:tabs>
        <w:tab w:val="center" w:pos="4513"/>
        <w:tab w:val="right" w:pos="9026"/>
      </w:tabs>
      <w:spacing w:line="240" w:lineRule="auto"/>
    </w:pPr>
  </w:style>
  <w:style w:type="character" w:customStyle="1" w:styleId="HeaderChar">
    <w:name w:val="Header Char"/>
    <w:basedOn w:val="DefaultParagraphFont"/>
    <w:link w:val="Header"/>
    <w:uiPriority w:val="99"/>
    <w:rsid w:val="00B71DCA"/>
    <w:rPr>
      <w:rFonts w:ascii="Times New Roman" w:hAnsi="Times New Roman"/>
      <w:sz w:val="24"/>
    </w:rPr>
  </w:style>
  <w:style w:type="paragraph" w:styleId="Footer">
    <w:name w:val="footer"/>
    <w:basedOn w:val="Normal"/>
    <w:link w:val="FooterChar"/>
    <w:uiPriority w:val="99"/>
    <w:unhideWhenUsed/>
    <w:rsid w:val="00B71DCA"/>
    <w:pPr>
      <w:tabs>
        <w:tab w:val="center" w:pos="4513"/>
        <w:tab w:val="right" w:pos="9026"/>
      </w:tabs>
      <w:spacing w:line="240" w:lineRule="auto"/>
    </w:pPr>
  </w:style>
  <w:style w:type="character" w:customStyle="1" w:styleId="FooterChar">
    <w:name w:val="Footer Char"/>
    <w:basedOn w:val="DefaultParagraphFont"/>
    <w:link w:val="Footer"/>
    <w:uiPriority w:val="99"/>
    <w:rsid w:val="00B71DCA"/>
    <w:rPr>
      <w:rFonts w:ascii="Times New Roman" w:hAnsi="Times New Roman"/>
      <w:sz w:val="24"/>
    </w:rPr>
  </w:style>
  <w:style w:type="paragraph" w:styleId="TOCHeading">
    <w:name w:val="TOC Heading"/>
    <w:basedOn w:val="Heading1"/>
    <w:next w:val="Normal"/>
    <w:uiPriority w:val="39"/>
    <w:unhideWhenUsed/>
    <w:qFormat/>
    <w:rsid w:val="00BD172E"/>
    <w:pPr>
      <w:spacing w:before="240" w:line="259" w:lineRule="auto"/>
      <w:outlineLvl w:val="9"/>
    </w:pPr>
    <w:rPr>
      <w:rFonts w:asciiTheme="majorHAnsi" w:hAnsiTheme="majorHAnsi"/>
      <w:b w:val="0"/>
      <w:bCs w:val="0"/>
      <w:color w:val="2E74B5" w:themeColor="accent1" w:themeShade="BF"/>
      <w:sz w:val="32"/>
      <w:szCs w:val="32"/>
      <w:lang w:val="en-US"/>
    </w:rPr>
  </w:style>
  <w:style w:type="paragraph" w:styleId="TOC1">
    <w:name w:val="toc 1"/>
    <w:basedOn w:val="Normal"/>
    <w:next w:val="Normal"/>
    <w:autoRedefine/>
    <w:uiPriority w:val="39"/>
    <w:unhideWhenUsed/>
    <w:rsid w:val="00C43270"/>
    <w:pPr>
      <w:tabs>
        <w:tab w:val="right" w:leader="dot" w:pos="9016"/>
      </w:tabs>
      <w:spacing w:after="100"/>
    </w:pPr>
  </w:style>
  <w:style w:type="character" w:styleId="Hyperlink">
    <w:name w:val="Hyperlink"/>
    <w:basedOn w:val="DefaultParagraphFont"/>
    <w:uiPriority w:val="99"/>
    <w:unhideWhenUsed/>
    <w:rsid w:val="00BD172E"/>
    <w:rPr>
      <w:color w:val="0563C1" w:themeColor="hyperlink"/>
      <w:u w:val="single"/>
    </w:rPr>
  </w:style>
  <w:style w:type="paragraph" w:styleId="NoSpacing">
    <w:name w:val="No Spacing"/>
    <w:uiPriority w:val="1"/>
    <w:qFormat/>
    <w:rsid w:val="00C54DD9"/>
    <w:pPr>
      <w:spacing w:after="0" w:line="360" w:lineRule="auto"/>
    </w:pPr>
    <w:rPr>
      <w:rFonts w:ascii="Times New Roman" w:hAnsi="Times New Roman"/>
      <w:b/>
      <w:sz w:val="24"/>
    </w:rPr>
  </w:style>
  <w:style w:type="paragraph" w:styleId="TableofFigures">
    <w:name w:val="table of figures"/>
    <w:basedOn w:val="Normal"/>
    <w:next w:val="Normal"/>
    <w:uiPriority w:val="99"/>
    <w:unhideWhenUsed/>
    <w:rsid w:val="00FF4E65"/>
  </w:style>
  <w:style w:type="paragraph" w:styleId="ListParagraph">
    <w:name w:val="List Paragraph"/>
    <w:basedOn w:val="Normal"/>
    <w:link w:val="ListParagraphChar"/>
    <w:uiPriority w:val="34"/>
    <w:qFormat/>
    <w:rsid w:val="008A7EDB"/>
    <w:pPr>
      <w:spacing w:after="200" w:line="276" w:lineRule="auto"/>
      <w:ind w:left="720"/>
      <w:contextualSpacing/>
    </w:pPr>
  </w:style>
  <w:style w:type="paragraph" w:styleId="CommentText">
    <w:name w:val="annotation text"/>
    <w:basedOn w:val="Normal"/>
    <w:link w:val="CommentTextChar"/>
    <w:uiPriority w:val="99"/>
    <w:unhideWhenUsed/>
    <w:rsid w:val="008A7EDB"/>
    <w:pPr>
      <w:spacing w:after="200" w:line="240" w:lineRule="auto"/>
    </w:pPr>
    <w:rPr>
      <w:sz w:val="20"/>
      <w:szCs w:val="20"/>
    </w:rPr>
  </w:style>
  <w:style w:type="character" w:customStyle="1" w:styleId="CommentTextChar">
    <w:name w:val="Comment Text Char"/>
    <w:basedOn w:val="DefaultParagraphFont"/>
    <w:link w:val="CommentText"/>
    <w:uiPriority w:val="99"/>
    <w:rsid w:val="008A7EDB"/>
    <w:rPr>
      <w:rFonts w:ascii="Times New Roman" w:hAnsi="Times New Roman"/>
      <w:sz w:val="20"/>
      <w:szCs w:val="20"/>
    </w:rPr>
  </w:style>
  <w:style w:type="character" w:customStyle="1" w:styleId="ListParagraphChar">
    <w:name w:val="List Paragraph Char"/>
    <w:basedOn w:val="DefaultParagraphFont"/>
    <w:link w:val="ListParagraph"/>
    <w:uiPriority w:val="34"/>
    <w:rsid w:val="008A7EDB"/>
    <w:rPr>
      <w:rFonts w:ascii="Times New Roman" w:hAnsi="Times New Roman"/>
      <w:sz w:val="24"/>
    </w:rPr>
  </w:style>
  <w:style w:type="character" w:customStyle="1" w:styleId="Heading2Char">
    <w:name w:val="Heading 2 Char"/>
    <w:basedOn w:val="DefaultParagraphFont"/>
    <w:link w:val="Heading2"/>
    <w:uiPriority w:val="9"/>
    <w:rsid w:val="007241B3"/>
    <w:rPr>
      <w:rFonts w:ascii="Times New Roman" w:eastAsiaTheme="majorEastAsia" w:hAnsi="Times New Roman" w:cstheme="majorBidi"/>
      <w:b/>
      <w:sz w:val="24"/>
      <w:szCs w:val="26"/>
    </w:rPr>
  </w:style>
  <w:style w:type="paragraph" w:styleId="TOC2">
    <w:name w:val="toc 2"/>
    <w:basedOn w:val="Normal"/>
    <w:next w:val="Normal"/>
    <w:autoRedefine/>
    <w:uiPriority w:val="39"/>
    <w:unhideWhenUsed/>
    <w:rsid w:val="00C43270"/>
    <w:pPr>
      <w:tabs>
        <w:tab w:val="right" w:leader="dot" w:pos="9016"/>
      </w:tabs>
      <w:spacing w:after="100"/>
      <w:ind w:left="240"/>
    </w:pPr>
  </w:style>
  <w:style w:type="character" w:customStyle="1" w:styleId="Heading3Char">
    <w:name w:val="Heading 3 Char"/>
    <w:basedOn w:val="DefaultParagraphFont"/>
    <w:link w:val="Heading3"/>
    <w:uiPriority w:val="9"/>
    <w:rsid w:val="009B7DB8"/>
    <w:rPr>
      <w:rFonts w:ascii="Times New Roman" w:eastAsiaTheme="majorEastAsia" w:hAnsi="Times New Roman" w:cstheme="majorBidi"/>
      <w:b/>
      <w:i/>
      <w:sz w:val="24"/>
      <w:szCs w:val="24"/>
    </w:rPr>
  </w:style>
  <w:style w:type="paragraph" w:styleId="TOC3">
    <w:name w:val="toc 3"/>
    <w:basedOn w:val="Normal"/>
    <w:next w:val="Normal"/>
    <w:autoRedefine/>
    <w:uiPriority w:val="39"/>
    <w:unhideWhenUsed/>
    <w:rsid w:val="00E56A21"/>
    <w:pPr>
      <w:spacing w:after="100"/>
      <w:ind w:left="480"/>
    </w:pPr>
  </w:style>
  <w:style w:type="paragraph" w:styleId="TOC4">
    <w:name w:val="toc 4"/>
    <w:basedOn w:val="Normal"/>
    <w:next w:val="Normal"/>
    <w:autoRedefine/>
    <w:uiPriority w:val="39"/>
    <w:unhideWhenUsed/>
    <w:rsid w:val="00E557AB"/>
    <w:pPr>
      <w:spacing w:after="100" w:line="259" w:lineRule="auto"/>
      <w:ind w:left="660"/>
    </w:pPr>
    <w:rPr>
      <w:rFonts w:asciiTheme="minorHAnsi" w:eastAsiaTheme="minorEastAsia" w:hAnsiTheme="minorHAnsi"/>
      <w:sz w:val="22"/>
      <w:lang w:eastAsia="en-GB"/>
    </w:rPr>
  </w:style>
  <w:style w:type="paragraph" w:styleId="TOC5">
    <w:name w:val="toc 5"/>
    <w:basedOn w:val="Normal"/>
    <w:next w:val="Normal"/>
    <w:autoRedefine/>
    <w:uiPriority w:val="39"/>
    <w:unhideWhenUsed/>
    <w:rsid w:val="00E557AB"/>
    <w:pPr>
      <w:spacing w:after="100" w:line="259" w:lineRule="auto"/>
      <w:ind w:left="880"/>
    </w:pPr>
    <w:rPr>
      <w:rFonts w:asciiTheme="minorHAnsi" w:eastAsiaTheme="minorEastAsia" w:hAnsiTheme="minorHAnsi"/>
      <w:sz w:val="22"/>
      <w:lang w:eastAsia="en-GB"/>
    </w:rPr>
  </w:style>
  <w:style w:type="paragraph" w:styleId="TOC6">
    <w:name w:val="toc 6"/>
    <w:basedOn w:val="Normal"/>
    <w:next w:val="Normal"/>
    <w:autoRedefine/>
    <w:uiPriority w:val="39"/>
    <w:unhideWhenUsed/>
    <w:rsid w:val="00E557AB"/>
    <w:pPr>
      <w:spacing w:after="100" w:line="259" w:lineRule="auto"/>
      <w:ind w:left="1100"/>
    </w:pPr>
    <w:rPr>
      <w:rFonts w:asciiTheme="minorHAnsi" w:eastAsiaTheme="minorEastAsia" w:hAnsiTheme="minorHAnsi"/>
      <w:sz w:val="22"/>
      <w:lang w:eastAsia="en-GB"/>
    </w:rPr>
  </w:style>
  <w:style w:type="paragraph" w:styleId="TOC7">
    <w:name w:val="toc 7"/>
    <w:basedOn w:val="Normal"/>
    <w:next w:val="Normal"/>
    <w:autoRedefine/>
    <w:uiPriority w:val="39"/>
    <w:unhideWhenUsed/>
    <w:rsid w:val="00E557AB"/>
    <w:pPr>
      <w:spacing w:after="100" w:line="259" w:lineRule="auto"/>
      <w:ind w:left="1320"/>
    </w:pPr>
    <w:rPr>
      <w:rFonts w:asciiTheme="minorHAnsi" w:eastAsiaTheme="minorEastAsia" w:hAnsiTheme="minorHAnsi"/>
      <w:sz w:val="22"/>
      <w:lang w:eastAsia="en-GB"/>
    </w:rPr>
  </w:style>
  <w:style w:type="paragraph" w:styleId="TOC8">
    <w:name w:val="toc 8"/>
    <w:basedOn w:val="Normal"/>
    <w:next w:val="Normal"/>
    <w:autoRedefine/>
    <w:uiPriority w:val="39"/>
    <w:unhideWhenUsed/>
    <w:rsid w:val="00E557AB"/>
    <w:pPr>
      <w:spacing w:after="100" w:line="259" w:lineRule="auto"/>
      <w:ind w:left="1540"/>
    </w:pPr>
    <w:rPr>
      <w:rFonts w:asciiTheme="minorHAnsi" w:eastAsiaTheme="minorEastAsia" w:hAnsiTheme="minorHAnsi"/>
      <w:sz w:val="22"/>
      <w:lang w:eastAsia="en-GB"/>
    </w:rPr>
  </w:style>
  <w:style w:type="paragraph" w:styleId="TOC9">
    <w:name w:val="toc 9"/>
    <w:basedOn w:val="Normal"/>
    <w:next w:val="Normal"/>
    <w:autoRedefine/>
    <w:uiPriority w:val="39"/>
    <w:unhideWhenUsed/>
    <w:rsid w:val="00E557AB"/>
    <w:pPr>
      <w:spacing w:after="100" w:line="259" w:lineRule="auto"/>
      <w:ind w:left="1760"/>
    </w:pPr>
    <w:rPr>
      <w:rFonts w:asciiTheme="minorHAnsi" w:eastAsiaTheme="minorEastAsia" w:hAnsiTheme="minorHAnsi"/>
      <w:sz w:val="22"/>
      <w:lang w:eastAsia="en-GB"/>
    </w:rPr>
  </w:style>
  <w:style w:type="paragraph" w:styleId="Caption">
    <w:name w:val="caption"/>
    <w:basedOn w:val="Normal"/>
    <w:next w:val="Normal"/>
    <w:uiPriority w:val="35"/>
    <w:unhideWhenUsed/>
    <w:qFormat/>
    <w:rsid w:val="001C023B"/>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C54DD9"/>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54DD9"/>
    <w:rPr>
      <w:rFonts w:ascii="Segoe UI" w:hAnsi="Segoe UI" w:cs="Segoe UI"/>
      <w:sz w:val="18"/>
      <w:szCs w:val="18"/>
    </w:rPr>
  </w:style>
  <w:style w:type="character" w:styleId="CommentReference">
    <w:name w:val="annotation reference"/>
    <w:basedOn w:val="DefaultParagraphFont"/>
    <w:uiPriority w:val="99"/>
    <w:unhideWhenUsed/>
    <w:rsid w:val="00924B7B"/>
    <w:rPr>
      <w:sz w:val="16"/>
      <w:szCs w:val="16"/>
    </w:rPr>
  </w:style>
  <w:style w:type="paragraph" w:styleId="CommentSubject">
    <w:name w:val="annotation subject"/>
    <w:basedOn w:val="CommentText"/>
    <w:next w:val="CommentText"/>
    <w:link w:val="CommentSubjectChar"/>
    <w:uiPriority w:val="99"/>
    <w:semiHidden/>
    <w:unhideWhenUsed/>
    <w:rsid w:val="000546AE"/>
    <w:pPr>
      <w:spacing w:after="0"/>
    </w:pPr>
    <w:rPr>
      <w:b/>
      <w:bCs/>
    </w:rPr>
  </w:style>
  <w:style w:type="character" w:customStyle="1" w:styleId="CommentSubjectChar">
    <w:name w:val="Comment Subject Char"/>
    <w:basedOn w:val="CommentTextChar"/>
    <w:link w:val="CommentSubject"/>
    <w:uiPriority w:val="99"/>
    <w:semiHidden/>
    <w:rsid w:val="000546AE"/>
    <w:rPr>
      <w:rFonts w:ascii="Times New Roman" w:hAnsi="Times New Roman"/>
      <w:b/>
      <w:bCs/>
      <w:sz w:val="20"/>
      <w:szCs w:val="20"/>
    </w:rPr>
  </w:style>
  <w:style w:type="character" w:customStyle="1" w:styleId="Heading4Char">
    <w:name w:val="Heading 4 Char"/>
    <w:basedOn w:val="DefaultParagraphFont"/>
    <w:link w:val="Heading4"/>
    <w:uiPriority w:val="9"/>
    <w:rsid w:val="00EC6E2A"/>
    <w:rPr>
      <w:rFonts w:ascii="Times New Roman" w:eastAsiaTheme="majorEastAsia" w:hAnsi="Times New Roman" w:cstheme="majorBidi"/>
      <w:i/>
      <w:iCs/>
      <w:sz w:val="24"/>
    </w:rPr>
  </w:style>
  <w:style w:type="character" w:customStyle="1" w:styleId="Heading5Char">
    <w:name w:val="Heading 5 Char"/>
    <w:basedOn w:val="DefaultParagraphFont"/>
    <w:link w:val="Heading5"/>
    <w:uiPriority w:val="9"/>
    <w:rsid w:val="00853177"/>
    <w:rPr>
      <w:rFonts w:ascii="Times New Roman" w:eastAsiaTheme="majorEastAsia" w:hAnsi="Times New Roman" w:cstheme="majorBidi"/>
      <w:b/>
      <w:sz w:val="24"/>
    </w:rPr>
  </w:style>
  <w:style w:type="paragraph" w:customStyle="1" w:styleId="EndNoteBibliographyTitle">
    <w:name w:val="EndNote Bibliography Title"/>
    <w:basedOn w:val="Normal"/>
    <w:link w:val="EndNoteBibliographyTitleChar"/>
    <w:rsid w:val="00EE413B"/>
    <w:pPr>
      <w:jc w:val="center"/>
    </w:pPr>
    <w:rPr>
      <w:rFonts w:cs="Times New Roman"/>
      <w:noProof/>
      <w:lang w:val="en-US"/>
    </w:rPr>
  </w:style>
  <w:style w:type="character" w:customStyle="1" w:styleId="EndNoteBibliographyTitleChar">
    <w:name w:val="EndNote Bibliography Title Char"/>
    <w:basedOn w:val="DefaultParagraphFont"/>
    <w:link w:val="EndNoteBibliographyTitle"/>
    <w:rsid w:val="00EE413B"/>
    <w:rPr>
      <w:rFonts w:ascii="Times New Roman" w:hAnsi="Times New Roman" w:cs="Times New Roman"/>
      <w:noProof/>
      <w:sz w:val="24"/>
      <w:lang w:val="en-US"/>
    </w:rPr>
  </w:style>
  <w:style w:type="paragraph" w:customStyle="1" w:styleId="EndNoteBibliography">
    <w:name w:val="EndNote Bibliography"/>
    <w:basedOn w:val="Normal"/>
    <w:link w:val="EndNoteBibliographyChar"/>
    <w:rsid w:val="00EE413B"/>
    <w:pPr>
      <w:spacing w:line="240" w:lineRule="auto"/>
    </w:pPr>
    <w:rPr>
      <w:rFonts w:cs="Times New Roman"/>
      <w:noProof/>
      <w:lang w:val="en-US"/>
    </w:rPr>
  </w:style>
  <w:style w:type="character" w:customStyle="1" w:styleId="EndNoteBibliographyChar">
    <w:name w:val="EndNote Bibliography Char"/>
    <w:basedOn w:val="DefaultParagraphFont"/>
    <w:link w:val="EndNoteBibliography"/>
    <w:rsid w:val="00EE413B"/>
    <w:rPr>
      <w:rFonts w:ascii="Times New Roman" w:hAnsi="Times New Roman" w:cs="Times New Roman"/>
      <w:noProof/>
      <w:sz w:val="24"/>
      <w:lang w:val="en-US"/>
    </w:rPr>
  </w:style>
  <w:style w:type="character" w:customStyle="1" w:styleId="underline">
    <w:name w:val="underline"/>
    <w:basedOn w:val="DefaultParagraphFont"/>
    <w:rsid w:val="00DB27AA"/>
  </w:style>
  <w:style w:type="paragraph" w:styleId="Revision">
    <w:name w:val="Revision"/>
    <w:hidden/>
    <w:uiPriority w:val="99"/>
    <w:semiHidden/>
    <w:rsid w:val="00C43270"/>
    <w:pPr>
      <w:spacing w:after="0" w:line="240" w:lineRule="auto"/>
    </w:pPr>
    <w:rPr>
      <w:rFonts w:ascii="Times New Roman" w:hAnsi="Times New Roman"/>
      <w:sz w:val="24"/>
    </w:rPr>
  </w:style>
  <w:style w:type="paragraph" w:styleId="BodyText">
    <w:name w:val="Body Text"/>
    <w:basedOn w:val="Normal"/>
    <w:link w:val="BodyTextChar"/>
    <w:rsid w:val="00665C5A"/>
    <w:pPr>
      <w:spacing w:line="240" w:lineRule="auto"/>
    </w:pPr>
    <w:rPr>
      <w:rFonts w:ascii="Trebuchet MS" w:eastAsia="Times New Roman" w:hAnsi="Trebuchet MS" w:cs="Times New Roman"/>
      <w:color w:val="000000"/>
      <w:sz w:val="28"/>
      <w:szCs w:val="24"/>
      <w:lang w:val="en-US"/>
    </w:rPr>
  </w:style>
  <w:style w:type="character" w:customStyle="1" w:styleId="BodyTextChar">
    <w:name w:val="Body Text Char"/>
    <w:basedOn w:val="DefaultParagraphFont"/>
    <w:link w:val="BodyText"/>
    <w:rsid w:val="00665C5A"/>
    <w:rPr>
      <w:rFonts w:ascii="Trebuchet MS" w:eastAsia="Times New Roman" w:hAnsi="Trebuchet MS" w:cs="Times New Roman"/>
      <w:color w:val="000000"/>
      <w:sz w:val="28"/>
      <w:szCs w:val="24"/>
      <w:lang w:val="en-US"/>
    </w:rPr>
  </w:style>
  <w:style w:type="character" w:styleId="Strong">
    <w:name w:val="Strong"/>
    <w:basedOn w:val="DefaultParagraphFont"/>
    <w:uiPriority w:val="22"/>
    <w:qFormat/>
    <w:rsid w:val="00890E09"/>
    <w:rPr>
      <w:b/>
      <w:bCs/>
    </w:rPr>
  </w:style>
  <w:style w:type="character" w:styleId="LineNumber">
    <w:name w:val="line number"/>
    <w:basedOn w:val="DefaultParagraphFont"/>
    <w:uiPriority w:val="99"/>
    <w:semiHidden/>
    <w:unhideWhenUsed/>
    <w:rsid w:val="00563D70"/>
  </w:style>
  <w:style w:type="table" w:customStyle="1" w:styleId="TableGrid4">
    <w:name w:val="Table Grid4"/>
    <w:basedOn w:val="TableNormal"/>
    <w:next w:val="TableGrid"/>
    <w:uiPriority w:val="39"/>
    <w:rsid w:val="008E2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A32FEF"/>
    <w:rPr>
      <w:i/>
      <w:iCs/>
    </w:rPr>
  </w:style>
  <w:style w:type="character" w:customStyle="1" w:styleId="harvardtitle">
    <w:name w:val="harvard_title"/>
    <w:basedOn w:val="DefaultParagraphFont"/>
    <w:rsid w:val="00A32FEF"/>
  </w:style>
  <w:style w:type="character" w:customStyle="1" w:styleId="mixed-citation">
    <w:name w:val="mixed-citation"/>
    <w:basedOn w:val="DefaultParagraphFont"/>
    <w:rsid w:val="00062C0A"/>
  </w:style>
  <w:style w:type="character" w:customStyle="1" w:styleId="ref-title">
    <w:name w:val="ref-title"/>
    <w:basedOn w:val="DefaultParagraphFont"/>
    <w:rsid w:val="00062C0A"/>
  </w:style>
  <w:style w:type="character" w:customStyle="1" w:styleId="ref-journal">
    <w:name w:val="ref-journal"/>
    <w:basedOn w:val="DefaultParagraphFont"/>
    <w:rsid w:val="00062C0A"/>
  </w:style>
  <w:style w:type="character" w:customStyle="1" w:styleId="ref-vol">
    <w:name w:val="ref-vol"/>
    <w:basedOn w:val="DefaultParagraphFont"/>
    <w:rsid w:val="00062C0A"/>
  </w:style>
  <w:style w:type="character" w:styleId="FollowedHyperlink">
    <w:name w:val="FollowedHyperlink"/>
    <w:basedOn w:val="DefaultParagraphFont"/>
    <w:uiPriority w:val="99"/>
    <w:semiHidden/>
    <w:unhideWhenUsed/>
    <w:rsid w:val="0048457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1529092">
      <w:bodyDiv w:val="1"/>
      <w:marLeft w:val="0"/>
      <w:marRight w:val="0"/>
      <w:marTop w:val="0"/>
      <w:marBottom w:val="0"/>
      <w:divBdr>
        <w:top w:val="none" w:sz="0" w:space="0" w:color="auto"/>
        <w:left w:val="none" w:sz="0" w:space="0" w:color="auto"/>
        <w:bottom w:val="none" w:sz="0" w:space="0" w:color="auto"/>
        <w:right w:val="none" w:sz="0" w:space="0" w:color="auto"/>
      </w:divBdr>
    </w:div>
    <w:div w:id="598105926">
      <w:bodyDiv w:val="1"/>
      <w:marLeft w:val="0"/>
      <w:marRight w:val="0"/>
      <w:marTop w:val="0"/>
      <w:marBottom w:val="0"/>
      <w:divBdr>
        <w:top w:val="none" w:sz="0" w:space="0" w:color="auto"/>
        <w:left w:val="none" w:sz="0" w:space="0" w:color="auto"/>
        <w:bottom w:val="none" w:sz="0" w:space="0" w:color="auto"/>
        <w:right w:val="none" w:sz="0" w:space="0" w:color="auto"/>
      </w:divBdr>
    </w:div>
    <w:div w:id="636765250">
      <w:bodyDiv w:val="1"/>
      <w:marLeft w:val="0"/>
      <w:marRight w:val="0"/>
      <w:marTop w:val="0"/>
      <w:marBottom w:val="0"/>
      <w:divBdr>
        <w:top w:val="none" w:sz="0" w:space="0" w:color="auto"/>
        <w:left w:val="none" w:sz="0" w:space="0" w:color="auto"/>
        <w:bottom w:val="none" w:sz="0" w:space="0" w:color="auto"/>
        <w:right w:val="none" w:sz="0" w:space="0" w:color="auto"/>
      </w:divBdr>
    </w:div>
    <w:div w:id="1026179765">
      <w:bodyDiv w:val="1"/>
      <w:marLeft w:val="0"/>
      <w:marRight w:val="0"/>
      <w:marTop w:val="0"/>
      <w:marBottom w:val="0"/>
      <w:divBdr>
        <w:top w:val="none" w:sz="0" w:space="0" w:color="auto"/>
        <w:left w:val="none" w:sz="0" w:space="0" w:color="auto"/>
        <w:bottom w:val="none" w:sz="0" w:space="0" w:color="auto"/>
        <w:right w:val="none" w:sz="0" w:space="0" w:color="auto"/>
      </w:divBdr>
    </w:div>
    <w:div w:id="1364596239">
      <w:bodyDiv w:val="1"/>
      <w:marLeft w:val="0"/>
      <w:marRight w:val="0"/>
      <w:marTop w:val="0"/>
      <w:marBottom w:val="0"/>
      <w:divBdr>
        <w:top w:val="none" w:sz="0" w:space="0" w:color="auto"/>
        <w:left w:val="none" w:sz="0" w:space="0" w:color="auto"/>
        <w:bottom w:val="none" w:sz="0" w:space="0" w:color="auto"/>
        <w:right w:val="none" w:sz="0" w:space="0" w:color="auto"/>
      </w:divBdr>
    </w:div>
    <w:div w:id="1711757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12.emf"/><Relationship Id="rId42" Type="http://schemas.openxmlformats.org/officeDocument/2006/relationships/hyperlink" Target="https://doi.org/10.1186/1745-6215-12-225" TargetMode="External"/><Relationship Id="rId47" Type="http://schemas.openxmlformats.org/officeDocument/2006/relationships/hyperlink" Target="https://doi.org/10.1177/000841749606300103" TargetMode="External"/><Relationship Id="rId63" Type="http://schemas.openxmlformats.org/officeDocument/2006/relationships/hyperlink" Target="https://www.eastriding.gov.uk/living/care-and-support-for-adults/social-care-services/paying-for-care-services/" TargetMode="External"/><Relationship Id="rId68" Type="http://schemas.openxmlformats.org/officeDocument/2006/relationships/hyperlink" Target="https://www.nhs.uk/conditions/social-care-and-support-guide/care-services-equipment-and-care-homes/care-and-support-you-can-get-for-free/" TargetMode="External"/><Relationship Id="rId84" Type="http://schemas.openxmlformats.org/officeDocument/2006/relationships/hyperlink" Target="https://doi.org/10.1186/1748-5908-5-67" TargetMode="External"/><Relationship Id="rId89" Type="http://schemas.openxmlformats.org/officeDocument/2006/relationships/hyperlink" Target="https://doi.org/10.1002/sim.5947" TargetMode="External"/><Relationship Id="rId112" Type="http://schemas.openxmlformats.org/officeDocument/2006/relationships/image" Target="media/image24.emf"/><Relationship Id="rId16" Type="http://schemas.openxmlformats.org/officeDocument/2006/relationships/image" Target="media/image7.emf"/><Relationship Id="rId107" Type="http://schemas.openxmlformats.org/officeDocument/2006/relationships/image" Target="media/image19.emf"/><Relationship Id="rId11" Type="http://schemas.openxmlformats.org/officeDocument/2006/relationships/image" Target="media/image2.png"/><Relationship Id="rId32" Type="http://schemas.openxmlformats.org/officeDocument/2006/relationships/hyperlink" Target="https://doi.org/10.1136/bmj.304.6831.888" TargetMode="External"/><Relationship Id="rId37" Type="http://schemas.openxmlformats.org/officeDocument/2006/relationships/hyperlink" Target="https://doi.org/10.1111/j.1532-5415.2010.03221.x" TargetMode="External"/><Relationship Id="rId53" Type="http://schemas.openxmlformats.org/officeDocument/2006/relationships/hyperlink" Target="https://doi.org/10.1136/bmj.c2073" TargetMode="External"/><Relationship Id="rId58" Type="http://schemas.openxmlformats.org/officeDocument/2006/relationships/hyperlink" Target="https://doi.org/10.1016/j.jval.2012.02.008" TargetMode="External"/><Relationship Id="rId74" Type="http://schemas.openxmlformats.org/officeDocument/2006/relationships/hyperlink" Target="https://doi.org/10.1080/01621459.1996.10476908" TargetMode="External"/><Relationship Id="rId79" Type="http://schemas.openxmlformats.org/officeDocument/2006/relationships/hyperlink" Target="https://doi.org/10.1136/bmjopen-2015-007886" TargetMode="External"/><Relationship Id="rId102" Type="http://schemas.openxmlformats.org/officeDocument/2006/relationships/image" Target="media/image14.emf"/><Relationship Id="rId5" Type="http://schemas.openxmlformats.org/officeDocument/2006/relationships/webSettings" Target="webSettings.xml"/><Relationship Id="rId90" Type="http://schemas.openxmlformats.org/officeDocument/2006/relationships/hyperlink" Target="https://doi.org/10.1136/bmj.38601.447731.55" TargetMode="External"/><Relationship Id="rId95" Type="http://schemas.openxmlformats.org/officeDocument/2006/relationships/hyperlink" Target="https://doi.org/10.1111/j.1532-5415.1999.tb01556.x" TargetMode="External"/><Relationship Id="rId22" Type="http://schemas.openxmlformats.org/officeDocument/2006/relationships/hyperlink" Target="https://doi.org/10.1186/s13063-020-04274-6" TargetMode="External"/><Relationship Id="rId27" Type="http://schemas.openxmlformats.org/officeDocument/2006/relationships/header" Target="header3.xml"/><Relationship Id="rId43" Type="http://schemas.openxmlformats.org/officeDocument/2006/relationships/hyperlink" Target="https://doi.org/10.1007/s00198-011-1876-7" TargetMode="External"/><Relationship Id="rId48" Type="http://schemas.openxmlformats.org/officeDocument/2006/relationships/hyperlink" Target="https://doi.org/0.1111/j.1360-0443.2010.03135.x" TargetMode="External"/><Relationship Id="rId64" Type="http://schemas.openxmlformats.org/officeDocument/2006/relationships/hyperlink" Target="https://improvement.nhs.uk/resources/reference-costs/" TargetMode="External"/><Relationship Id="rId69" Type="http://schemas.openxmlformats.org/officeDocument/2006/relationships/hyperlink" Target="https://www.nhs.uk/conditions/social-care-and-support-guide/care-services-equipment-and-care-homes/household-gadgets-and-equipment-to-make-life-easier/" TargetMode="External"/><Relationship Id="rId113" Type="http://schemas.openxmlformats.org/officeDocument/2006/relationships/image" Target="media/image25.emf"/><Relationship Id="rId80" Type="http://schemas.openxmlformats.org/officeDocument/2006/relationships/hyperlink" Target="https://doi.org/10.1136/bmjopen-2016-015452" TargetMode="External"/><Relationship Id="rId85" Type="http://schemas.openxmlformats.org/officeDocument/2006/relationships/hyperlink" Target="https://doi.org/https://doi.org/10.1080/00380237.2018.1544514" TargetMode="External"/><Relationship Id="rId12" Type="http://schemas.openxmlformats.org/officeDocument/2006/relationships/image" Target="media/image3.png"/><Relationship Id="rId17" Type="http://schemas.openxmlformats.org/officeDocument/2006/relationships/image" Target="media/image8.emf"/><Relationship Id="rId33" Type="http://schemas.openxmlformats.org/officeDocument/2006/relationships/hyperlink" Target="https://www.ons.gov.uk/peoplepopulationandcommunity/populationandmigration/populationestimates/articles/overviewoftheukpopulation/july2017" TargetMode="External"/><Relationship Id="rId38" Type="http://schemas.openxmlformats.org/officeDocument/2006/relationships/hyperlink" Target="https://doi.org/10.1136/bmj.c1066" TargetMode="External"/><Relationship Id="rId59" Type="http://schemas.openxmlformats.org/officeDocument/2006/relationships/hyperlink" Target="https://www.nice.org.uk/about/what-we-do/our-programmes/nice-guidance/technology-appraisal-guidance/eq-5d-5l" TargetMode="External"/><Relationship Id="rId103" Type="http://schemas.openxmlformats.org/officeDocument/2006/relationships/image" Target="media/image15.emf"/><Relationship Id="rId108" Type="http://schemas.openxmlformats.org/officeDocument/2006/relationships/image" Target="media/image20.emf"/><Relationship Id="rId54" Type="http://schemas.openxmlformats.org/officeDocument/2006/relationships/hyperlink" Target="https://doi.org/10.1002/0470011815.b2a12031" TargetMode="External"/><Relationship Id="rId70" Type="http://schemas.openxmlformats.org/officeDocument/2006/relationships/hyperlink" Target="https://doi.org/10.2165/00019053-200017050-00006" TargetMode="External"/><Relationship Id="rId75" Type="http://schemas.openxmlformats.org/officeDocument/2006/relationships/hyperlink" Target="https://doi.org/https://doi.org/10.1002/9780470316696" TargetMode="External"/><Relationship Id="rId91" Type="http://schemas.openxmlformats.org/officeDocument/2006/relationships/hyperlink" Target="https://doi.org/10.1111/j.1532-5415.2007.01146.x" TargetMode="External"/><Relationship Id="rId96" Type="http://schemas.openxmlformats.org/officeDocument/2006/relationships/hyperlink" Target="https://doi.org/10.1111/hex.1202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header" Target="header1.xml"/><Relationship Id="rId28" Type="http://schemas.openxmlformats.org/officeDocument/2006/relationships/footer" Target="footer3.xml"/><Relationship Id="rId36" Type="http://schemas.openxmlformats.org/officeDocument/2006/relationships/hyperlink" Target="https://doi.org/10.1002/14651858.CD007146.pub3" TargetMode="External"/><Relationship Id="rId49" Type="http://schemas.openxmlformats.org/officeDocument/2006/relationships/hyperlink" Target="https://doi.org/10.1007/s12603-009-0251-2" TargetMode="External"/><Relationship Id="rId57" Type="http://schemas.openxmlformats.org/officeDocument/2006/relationships/hyperlink" Target="https://doi.org/10.1007/s11136-011-9903-x" TargetMode="External"/><Relationship Id="rId106" Type="http://schemas.openxmlformats.org/officeDocument/2006/relationships/image" Target="media/image18.emf"/><Relationship Id="rId114"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hyperlink" Target="https://doi.org/10.1093/ageing/19.2.136" TargetMode="External"/><Relationship Id="rId44" Type="http://schemas.openxmlformats.org/officeDocument/2006/relationships/hyperlink" Target="https://doi.org/10.1186/1471-2458-11-640" TargetMode="External"/><Relationship Id="rId52" Type="http://schemas.openxmlformats.org/officeDocument/2006/relationships/hyperlink" Target="https://doi.org/10.1136/bmjopen-2015-009362" TargetMode="External"/><Relationship Id="rId60" Type="http://schemas.openxmlformats.org/officeDocument/2006/relationships/hyperlink" Target="https://doi.org/10.1136/bmj.300.6719.230" TargetMode="External"/><Relationship Id="rId65" Type="http://schemas.openxmlformats.org/officeDocument/2006/relationships/hyperlink" Target="https://doi.org/10.22024/UniKent/01.02.70995" TargetMode="External"/><Relationship Id="rId73" Type="http://schemas.openxmlformats.org/officeDocument/2006/relationships/hyperlink" Target="https://doi.org/10.1002/mpr.329" TargetMode="External"/><Relationship Id="rId78" Type="http://schemas.openxmlformats.org/officeDocument/2006/relationships/hyperlink" Target="https://doi.org/10.1136/bmjopen-2013-003555" TargetMode="External"/><Relationship Id="rId81" Type="http://schemas.openxmlformats.org/officeDocument/2006/relationships/hyperlink" Target="https://doi.org/10.1093" TargetMode="External"/><Relationship Id="rId86" Type="http://schemas.openxmlformats.org/officeDocument/2006/relationships/hyperlink" Target="https://doi.org/https://doi.org/10.1191/1478088706qp063oa" TargetMode="External"/><Relationship Id="rId94" Type="http://schemas.openxmlformats.org/officeDocument/2006/relationships/hyperlink" Target="https://doi.org/10.1136/bmj.325.7356.128" TargetMode="External"/><Relationship Id="rId99" Type="http://schemas.openxmlformats.org/officeDocument/2006/relationships/hyperlink" Target="https://www.diy.com/departments/diall-e27-10w-806lm-gls-warm-white-led-light-bulb/3663602667216_BQ.prd" TargetMode="External"/><Relationship Id="rId101"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hyperlink" Target="file:///Y:\ODrive%20(Data)%20--%20Shared%20Access\OTIS%20HTA%20report\3%20%20%20Response%20May%202020\OTIS%20HTA%20updated%20report%2018th%20June.docx" TargetMode="External"/><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hyperlink" Target="https://doi.org/10.3310/hta21240" TargetMode="External"/><Relationship Id="rId109" Type="http://schemas.openxmlformats.org/officeDocument/2006/relationships/image" Target="media/image21.emf"/><Relationship Id="rId34" Type="http://schemas.openxmlformats.org/officeDocument/2006/relationships/hyperlink" Target="https://doi.org/10.1136/bmj.l880" TargetMode="External"/><Relationship Id="rId50" Type="http://schemas.openxmlformats.org/officeDocument/2006/relationships/hyperlink" Target="https://fallspreventiononlineworkshops.com.au/" TargetMode="External"/><Relationship Id="rId55" Type="http://schemas.openxmlformats.org/officeDocument/2006/relationships/hyperlink" Target="https://doi.org/10.1503/cmaj.051625" TargetMode="External"/><Relationship Id="rId76" Type="http://schemas.openxmlformats.org/officeDocument/2006/relationships/hyperlink" Target="https://doi.org/10.1177/0272989X98018002S09" TargetMode="External"/><Relationship Id="rId97" Type="http://schemas.openxmlformats.org/officeDocument/2006/relationships/hyperlink" Target="https://doi.org/10.1016/j.archger.2018.04.002" TargetMode="External"/><Relationship Id="rId104" Type="http://schemas.openxmlformats.org/officeDocument/2006/relationships/image" Target="media/image16.emf"/><Relationship Id="rId7" Type="http://schemas.openxmlformats.org/officeDocument/2006/relationships/endnotes" Target="endnotes.xml"/><Relationship Id="rId71" Type="http://schemas.openxmlformats.org/officeDocument/2006/relationships/hyperlink" Target="https://doi.org/10.1007/s40273-014-0193-3" TargetMode="External"/><Relationship Id="rId92" Type="http://schemas.openxmlformats.org/officeDocument/2006/relationships/hyperlink" Target="https://doi.org/10.1046/j.1532-5415.2003.51102.x" TargetMode="External"/><Relationship Id="rId2" Type="http://schemas.openxmlformats.org/officeDocument/2006/relationships/numbering" Target="numbering.xml"/><Relationship Id="rId29" Type="http://schemas.openxmlformats.org/officeDocument/2006/relationships/hyperlink" Target="https://doi.org/10.1007/s00198-008-0753-5" TargetMode="External"/><Relationship Id="rId24" Type="http://schemas.openxmlformats.org/officeDocument/2006/relationships/header" Target="header2.xml"/><Relationship Id="rId40" Type="http://schemas.openxmlformats.org/officeDocument/2006/relationships/hyperlink" Target="https://doi.org/10.1136/bmjopen-2018-022488" TargetMode="External"/><Relationship Id="rId45" Type="http://schemas.openxmlformats.org/officeDocument/2006/relationships/hyperlink" Target="https://doi.org/10.1177/153944929901900201" TargetMode="External"/><Relationship Id="rId66" Type="http://schemas.openxmlformats.org/officeDocument/2006/relationships/hyperlink" Target="https://www.livingmadeeasy.org.uk/" TargetMode="External"/><Relationship Id="rId87" Type="http://schemas.openxmlformats.org/officeDocument/2006/relationships/hyperlink" Target="https://doi.org/10.1186/1471-2288-14-42" TargetMode="External"/><Relationship Id="rId110" Type="http://schemas.openxmlformats.org/officeDocument/2006/relationships/image" Target="media/image22.emf"/><Relationship Id="rId115" Type="http://schemas.openxmlformats.org/officeDocument/2006/relationships/theme" Target="theme/theme1.xml"/><Relationship Id="rId61" Type="http://schemas.openxmlformats.org/officeDocument/2006/relationships/hyperlink" Target="https://doi.org/10.2165/00148365-200504020-00001" TargetMode="External"/><Relationship Id="rId82" Type="http://schemas.openxmlformats.org/officeDocument/2006/relationships/hyperlink" Target="https://doi.org/10.7326/0003-4819-148-4-200802190-00008" TargetMode="External"/><Relationship Id="rId19" Type="http://schemas.openxmlformats.org/officeDocument/2006/relationships/image" Target="media/image10.emf"/><Relationship Id="rId14" Type="http://schemas.openxmlformats.org/officeDocument/2006/relationships/image" Target="media/image5.emf"/><Relationship Id="rId30" Type="http://schemas.openxmlformats.org/officeDocument/2006/relationships/hyperlink" Target="https://doi.org/10.1016/S0004-9514(14)60153-7" TargetMode="External"/><Relationship Id="rId35" Type="http://schemas.openxmlformats.org/officeDocument/2006/relationships/hyperlink" Target="https://doi.org/10.1186/1471-2458-5-86" TargetMode="External"/><Relationship Id="rId56" Type="http://schemas.openxmlformats.org/officeDocument/2006/relationships/hyperlink" Target="https://doi.org/10.1109/TAC.1974.1100705" TargetMode="External"/><Relationship Id="rId77" Type="http://schemas.openxmlformats.org/officeDocument/2006/relationships/hyperlink" Target="https://doi.org/10.1002/hec.903" TargetMode="External"/><Relationship Id="rId100" Type="http://schemas.openxmlformats.org/officeDocument/2006/relationships/hyperlink" Target="https://www.google.co.uk/url?sa=i&amp;rct=j&amp;q=&amp;esrc=s&amp;source=images&amp;cd=&amp;ved=2ahUKEwjo87rTsdLiAhWiAmMBHfkPB6IQjRx6BAgBEAU&amp;url=https://dumielauxepices.net/wallpaper-3616652&amp;psig=AOvVaw0cQMan8eRHhCLeAE2Nc81q&amp;ust=1559825682101709" TargetMode="External"/><Relationship Id="rId105" Type="http://schemas.openxmlformats.org/officeDocument/2006/relationships/image" Target="media/image17.emf"/><Relationship Id="rId8" Type="http://schemas.openxmlformats.org/officeDocument/2006/relationships/hyperlink" Target="mailto:sarah.cockayne@york.ac.uk" TargetMode="External"/><Relationship Id="rId51" Type="http://schemas.openxmlformats.org/officeDocument/2006/relationships/hyperlink" Target="https://doi.org/10.1111/j.1532-5415.2005.53455.x" TargetMode="External"/><Relationship Id="rId72" Type="http://schemas.openxmlformats.org/officeDocument/2006/relationships/hyperlink" Target="https://doi.org/10.1002/sim.4067" TargetMode="External"/><Relationship Id="rId93" Type="http://schemas.openxmlformats.org/officeDocument/2006/relationships/hyperlink" Target="https://doi.org/10.1046/j.1532-5415.2001.4911235.x" TargetMode="External"/><Relationship Id="rId98" Type="http://schemas.openxmlformats.org/officeDocument/2006/relationships/hyperlink" Target="https://doi.org/10.1519/jpt.0000000000000099" TargetMode="External"/><Relationship Id="rId3" Type="http://schemas.openxmlformats.org/officeDocument/2006/relationships/styles" Target="styles.xml"/><Relationship Id="rId25" Type="http://schemas.openxmlformats.org/officeDocument/2006/relationships/footer" Target="footer1.xml"/><Relationship Id="rId46" Type="http://schemas.openxmlformats.org/officeDocument/2006/relationships/hyperlink" Target="https://doi.org/10.1111/j.1532-5415.1991.tb01616.x" TargetMode="External"/><Relationship Id="rId67" Type="http://schemas.openxmlformats.org/officeDocument/2006/relationships/hyperlink" Target="https://www.dlf.org.uk/content/full-list-factsheets" TargetMode="External"/><Relationship Id="rId20" Type="http://schemas.openxmlformats.org/officeDocument/2006/relationships/image" Target="media/image11.emf"/><Relationship Id="rId41" Type="http://schemas.openxmlformats.org/officeDocument/2006/relationships/hyperlink" Target="https://doi.org/10.1136/bmjopen-2014-006977" TargetMode="External"/><Relationship Id="rId62" Type="http://schemas.openxmlformats.org/officeDocument/2006/relationships/hyperlink" Target="https://www.ageuk.org.uk/information-advice/care/paying-for-care/" TargetMode="External"/><Relationship Id="rId83" Type="http://schemas.openxmlformats.org/officeDocument/2006/relationships/hyperlink" Target="https://doi.org/10.1186/1748-5908-2-40" TargetMode="External"/><Relationship Id="rId88" Type="http://schemas.openxmlformats.org/officeDocument/2006/relationships/hyperlink" Target="https://doi.org/10.1080/096382899297189" TargetMode="External"/><Relationship Id="rId111" Type="http://schemas.openxmlformats.org/officeDocument/2006/relationships/image" Target="media/image2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D59A00-40D9-4D12-AFE7-DF213315CE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166</Pages>
  <Words>67907</Words>
  <Characters>387074</Characters>
  <Application>Microsoft Office Word</Application>
  <DocSecurity>0</DocSecurity>
  <Lines>3225</Lines>
  <Paragraphs>908</Paragraphs>
  <ScaleCrop>false</ScaleCrop>
  <HeadingPairs>
    <vt:vector size="2" baseType="variant">
      <vt:variant>
        <vt:lpstr>Title</vt:lpstr>
      </vt:variant>
      <vt:variant>
        <vt:i4>1</vt:i4>
      </vt:variant>
    </vt:vector>
  </HeadingPairs>
  <TitlesOfParts>
    <vt:vector size="1" baseType="lpstr">
      <vt:lpstr/>
    </vt:vector>
  </TitlesOfParts>
  <Company>University of York</Company>
  <LinksUpToDate>false</LinksUpToDate>
  <CharactersWithSpaces>454073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Whiteside, K.E.</dc:creator>
  <cp:keywords/>
  <dc:description/>
  <cp:lastModifiedBy>Cockayne, S.</cp:lastModifiedBy>
  <cp:revision>5</cp:revision>
  <cp:lastPrinted>2020-06-18T17:57:00Z</cp:lastPrinted>
  <dcterms:created xsi:type="dcterms:W3CDTF">2020-08-24T12:15:00Z</dcterms:created>
  <dcterms:modified xsi:type="dcterms:W3CDTF">2020-08-24T12:32:00Z</dcterms:modified>
</cp:coreProperties>
</file>