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F4EC0" w14:textId="0644E94D" w:rsidR="00AB0D4D" w:rsidRPr="00AB0D4D" w:rsidRDefault="00F26DEE" w:rsidP="00AB0D4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Table 2</w:t>
      </w:r>
      <w:r w:rsidR="00AB0D4D" w:rsidRPr="00AB0D4D">
        <w:rPr>
          <w:rFonts w:ascii="Times New Roman" w:hAnsi="Times New Roman" w:cs="Times New Roman"/>
          <w:sz w:val="24"/>
          <w:szCs w:val="24"/>
        </w:rPr>
        <w:t xml:space="preserve">. Main data gaps for earthworms in the context of this workshop on soil organism pesticide risk assessments and how filling </w:t>
      </w:r>
      <w:proofErr w:type="gramStart"/>
      <w:r w:rsidR="00AB0D4D" w:rsidRPr="00AB0D4D">
        <w:rPr>
          <w:rFonts w:ascii="Times New Roman" w:hAnsi="Times New Roman" w:cs="Times New Roman"/>
          <w:sz w:val="24"/>
          <w:szCs w:val="24"/>
        </w:rPr>
        <w:t>them</w:t>
      </w:r>
      <w:proofErr w:type="gramEnd"/>
      <w:r w:rsidR="00AB0D4D" w:rsidRPr="00AB0D4D">
        <w:rPr>
          <w:rFonts w:ascii="Times New Roman" w:hAnsi="Times New Roman" w:cs="Times New Roman"/>
          <w:sz w:val="24"/>
          <w:szCs w:val="24"/>
        </w:rPr>
        <w:t xml:space="preserve"> would improve ERA.</w:t>
      </w:r>
    </w:p>
    <w:p w14:paraId="3E4CDBF7" w14:textId="77777777" w:rsidR="00AB0D4D" w:rsidRPr="00AB0D4D" w:rsidRDefault="00AB0D4D" w:rsidP="00AB0D4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0" w:type="dxa"/>
        <w:tblInd w:w="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6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676"/>
        <w:gridCol w:w="4674"/>
      </w:tblGrid>
      <w:tr w:rsidR="00AB0D4D" w:rsidRPr="00AB0D4D" w14:paraId="450DDA34" w14:textId="77777777" w:rsidTr="00EA5BC1">
        <w:trPr>
          <w:trHeight w:val="300"/>
        </w:trPr>
        <w:tc>
          <w:tcPr>
            <w:tcW w:w="4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59F5FC2" w14:textId="77777777" w:rsidR="00AB0D4D" w:rsidRPr="00AB0D4D" w:rsidRDefault="00AB0D4D" w:rsidP="00AB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D4D">
              <w:rPr>
                <w:rFonts w:ascii="Times New Roman" w:hAnsi="Times New Roman" w:cs="Times New Roman"/>
                <w:sz w:val="24"/>
                <w:szCs w:val="24"/>
              </w:rPr>
              <w:t>Data Gap</w:t>
            </w:r>
          </w:p>
        </w:tc>
        <w:tc>
          <w:tcPr>
            <w:tcW w:w="4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E2964D3" w14:textId="77777777" w:rsidR="00AB0D4D" w:rsidRPr="00AB0D4D" w:rsidRDefault="00AB0D4D" w:rsidP="00AB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D4D">
              <w:rPr>
                <w:rFonts w:ascii="Times New Roman" w:hAnsi="Times New Roman" w:cs="Times New Roman"/>
                <w:sz w:val="24"/>
                <w:szCs w:val="24"/>
              </w:rPr>
              <w:t>Needed for</w:t>
            </w:r>
          </w:p>
        </w:tc>
      </w:tr>
      <w:tr w:rsidR="00AB0D4D" w:rsidRPr="00AB0D4D" w14:paraId="2328D2F3" w14:textId="77777777" w:rsidTr="00EA5BC1">
        <w:trPr>
          <w:trHeight w:val="1500"/>
        </w:trPr>
        <w:tc>
          <w:tcPr>
            <w:tcW w:w="4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F78D7EE" w14:textId="77777777" w:rsidR="00AB0D4D" w:rsidRPr="00AB0D4D" w:rsidRDefault="00AB0D4D" w:rsidP="00AB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D4D">
              <w:rPr>
                <w:rFonts w:ascii="Times New Roman" w:hAnsi="Times New Roman" w:cs="Times New Roman"/>
                <w:sz w:val="24"/>
                <w:szCs w:val="24"/>
              </w:rPr>
              <w:t>Definition of realistic worst-case environmental scenarios for modeling (spatial and temporal scales, number of spatial dimensions, soil and climate variables) and establishing link to existing exposure models</w:t>
            </w:r>
          </w:p>
        </w:tc>
        <w:tc>
          <w:tcPr>
            <w:tcW w:w="4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A00938A" w14:textId="77777777" w:rsidR="00AB0D4D" w:rsidRPr="00AB0D4D" w:rsidRDefault="00AB0D4D" w:rsidP="00AB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D4D">
              <w:rPr>
                <w:rFonts w:ascii="Times New Roman" w:hAnsi="Times New Roman" w:cs="Times New Roman"/>
                <w:sz w:val="24"/>
                <w:szCs w:val="24"/>
              </w:rPr>
              <w:t>Relevant data for FORESEE’s environment module</w:t>
            </w:r>
          </w:p>
        </w:tc>
      </w:tr>
      <w:tr w:rsidR="00AB0D4D" w:rsidRPr="00AB0D4D" w14:paraId="526A42B4" w14:textId="77777777" w:rsidTr="00EA5BC1">
        <w:trPr>
          <w:trHeight w:val="600"/>
        </w:trPr>
        <w:tc>
          <w:tcPr>
            <w:tcW w:w="4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031887E" w14:textId="77777777" w:rsidR="00AB0D4D" w:rsidRPr="00AB0D4D" w:rsidRDefault="00AB0D4D" w:rsidP="00AB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D4D">
              <w:rPr>
                <w:rFonts w:ascii="Times New Roman" w:hAnsi="Times New Roman" w:cs="Times New Roman"/>
                <w:sz w:val="24"/>
                <w:szCs w:val="24"/>
              </w:rPr>
              <w:t>Intermediate measurements of survival, growth, and reproduction in chronic earthworm study</w:t>
            </w:r>
          </w:p>
        </w:tc>
        <w:tc>
          <w:tcPr>
            <w:tcW w:w="4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74E5045" w14:textId="77777777" w:rsidR="00AB0D4D" w:rsidRPr="00AB0D4D" w:rsidRDefault="00AB0D4D" w:rsidP="00AB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D4D">
              <w:rPr>
                <w:rFonts w:ascii="Times New Roman" w:hAnsi="Times New Roman" w:cs="Times New Roman"/>
                <w:sz w:val="24"/>
                <w:szCs w:val="24"/>
              </w:rPr>
              <w:t>Time course data to parameterize GUTS or DEB-TKTD</w:t>
            </w:r>
          </w:p>
        </w:tc>
      </w:tr>
      <w:tr w:rsidR="00AB0D4D" w:rsidRPr="00AB0D4D" w14:paraId="23554500" w14:textId="77777777" w:rsidTr="00EA5BC1">
        <w:trPr>
          <w:trHeight w:val="300"/>
        </w:trPr>
        <w:tc>
          <w:tcPr>
            <w:tcW w:w="4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18DD2D9" w14:textId="77777777" w:rsidR="00AB0D4D" w:rsidRPr="00AB0D4D" w:rsidRDefault="00AB0D4D" w:rsidP="00AB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D4D">
              <w:rPr>
                <w:rFonts w:ascii="Times New Roman" w:hAnsi="Times New Roman" w:cs="Times New Roman"/>
                <w:sz w:val="24"/>
                <w:szCs w:val="24"/>
              </w:rPr>
              <w:t>Toxicity test results for different soils and chemicals with a range of Log</w:t>
            </w:r>
            <w:r w:rsidR="00F26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D4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B0D4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ow</w:t>
            </w:r>
            <w:proofErr w:type="spellEnd"/>
            <w:r w:rsidRPr="00AB0D4D">
              <w:rPr>
                <w:rFonts w:ascii="Times New Roman" w:hAnsi="Times New Roman" w:cs="Times New Roman"/>
                <w:sz w:val="24"/>
                <w:szCs w:val="24"/>
              </w:rPr>
              <w:t xml:space="preserve"> values</w:t>
            </w:r>
          </w:p>
        </w:tc>
        <w:tc>
          <w:tcPr>
            <w:tcW w:w="4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8DEB868" w14:textId="77777777" w:rsidR="00AB0D4D" w:rsidRPr="00AB0D4D" w:rsidRDefault="00AB0D4D" w:rsidP="00AB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D4D">
              <w:rPr>
                <w:rFonts w:ascii="Times New Roman" w:hAnsi="Times New Roman" w:cs="Times New Roman"/>
                <w:sz w:val="24"/>
                <w:szCs w:val="24"/>
              </w:rPr>
              <w:t>Proof of concept with a short term benefit to the existing risk assessment as it could be used to replace the arbitrary correction factor of 2 when log</w:t>
            </w:r>
            <w:r w:rsidR="00F26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D4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B0D4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ow</w:t>
            </w:r>
            <w:proofErr w:type="spellEnd"/>
            <w:r w:rsidRPr="00AB0D4D">
              <w:rPr>
                <w:rFonts w:ascii="Times New Roman" w:hAnsi="Times New Roman" w:cs="Times New Roman"/>
                <w:sz w:val="24"/>
                <w:szCs w:val="24"/>
              </w:rPr>
              <w:t xml:space="preserve"> &gt; 2</w:t>
            </w:r>
          </w:p>
        </w:tc>
      </w:tr>
      <w:tr w:rsidR="00AB0D4D" w:rsidRPr="00AB0D4D" w14:paraId="2F69E29C" w14:textId="77777777" w:rsidTr="00EA5BC1">
        <w:trPr>
          <w:trHeight w:val="300"/>
        </w:trPr>
        <w:tc>
          <w:tcPr>
            <w:tcW w:w="4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944D4F6" w14:textId="743A2407" w:rsidR="00AB0D4D" w:rsidRPr="00AB0D4D" w:rsidRDefault="00AB0D4D" w:rsidP="00AB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D4D">
              <w:rPr>
                <w:rFonts w:ascii="Times New Roman" w:hAnsi="Times New Roman" w:cs="Times New Roman"/>
                <w:sz w:val="24"/>
                <w:szCs w:val="24"/>
              </w:rPr>
              <w:t>Measured dermal and oral uptake rate constants for a wide range of Log</w:t>
            </w:r>
            <w:r w:rsidR="00F26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D4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B0D4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ow</w:t>
            </w:r>
            <w:proofErr w:type="spellEnd"/>
            <w:r w:rsidRPr="00AB0D4D">
              <w:rPr>
                <w:rFonts w:ascii="Times New Roman" w:hAnsi="Times New Roman" w:cs="Times New Roman"/>
                <w:sz w:val="24"/>
                <w:szCs w:val="24"/>
              </w:rPr>
              <w:t xml:space="preserve"> values</w:t>
            </w:r>
            <w:r w:rsidR="00E02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92C">
              <w:rPr>
                <w:rFonts w:ascii="Times New Roman" w:hAnsi="Times New Roman" w:cs="Times New Roman"/>
                <w:sz w:val="24"/>
                <w:szCs w:val="24"/>
              </w:rPr>
              <w:t>disentangled from experimental variables (e.g. soil type</w:t>
            </w:r>
            <w:r w:rsidR="0086686F">
              <w:rPr>
                <w:rFonts w:ascii="Times New Roman" w:hAnsi="Times New Roman" w:cs="Times New Roman"/>
                <w:sz w:val="24"/>
                <w:szCs w:val="24"/>
              </w:rPr>
              <w:t>, water content</w:t>
            </w:r>
            <w:r w:rsidR="007D49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0AAB18B" w14:textId="0A2FEB97" w:rsidR="00AB0D4D" w:rsidRPr="00AB0D4D" w:rsidRDefault="00E02517" w:rsidP="00F2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Establishing</w:t>
            </w:r>
            <w:r w:rsidRPr="00AB0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D4D" w:rsidRPr="00AB0D4D">
              <w:rPr>
                <w:rFonts w:ascii="Times New Roman" w:hAnsi="Times New Roman" w:cs="Times New Roman"/>
                <w:sz w:val="24"/>
                <w:szCs w:val="24"/>
              </w:rPr>
              <w:t xml:space="preserve">the relationship between uptake rate constants and </w:t>
            </w:r>
            <w:r w:rsidR="00F55862">
              <w:rPr>
                <w:rFonts w:ascii="Times New Roman" w:hAnsi="Times New Roman" w:cs="Times New Roman"/>
                <w:sz w:val="24"/>
                <w:szCs w:val="24"/>
              </w:rPr>
              <w:t xml:space="preserve">substance properties (e.g. </w:t>
            </w:r>
            <w:r w:rsidR="00AB0D4D" w:rsidRPr="00AB0D4D">
              <w:rPr>
                <w:rFonts w:ascii="Times New Roman" w:hAnsi="Times New Roman" w:cs="Times New Roman"/>
                <w:sz w:val="24"/>
                <w:szCs w:val="24"/>
              </w:rPr>
              <w:t xml:space="preserve">log </w:t>
            </w:r>
            <w:proofErr w:type="spellStart"/>
            <w:r w:rsidR="00F26DE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26DEE" w:rsidRPr="0027441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ow</w:t>
            </w:r>
            <w:proofErr w:type="spellEnd"/>
            <w:r w:rsidR="00171E24" w:rsidRPr="002744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6686F">
              <w:rPr>
                <w:rFonts w:ascii="Times New Roman" w:hAnsi="Times New Roman" w:cs="Times New Roman"/>
                <w:sz w:val="24"/>
                <w:szCs w:val="24"/>
              </w:rPr>
              <w:t xml:space="preserve"> whilst accounting for bioavailability</w:t>
            </w:r>
            <w:r w:rsidR="00AB0D4D" w:rsidRPr="00AB0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D4D" w:rsidRPr="00AB0D4D" w14:paraId="00D62D85" w14:textId="77777777" w:rsidTr="00EA5BC1">
        <w:trPr>
          <w:trHeight w:val="900"/>
        </w:trPr>
        <w:tc>
          <w:tcPr>
            <w:tcW w:w="4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C274E99" w14:textId="6B6DC8D5" w:rsidR="00AB0D4D" w:rsidRPr="00AB0D4D" w:rsidRDefault="00AB0D4D" w:rsidP="00AB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D4D">
              <w:rPr>
                <w:rFonts w:ascii="Times New Roman" w:hAnsi="Times New Roman" w:cs="Times New Roman"/>
                <w:sz w:val="24"/>
                <w:szCs w:val="24"/>
              </w:rPr>
              <w:t xml:space="preserve">A few comprehensive studies with measurements of several state variables (e.g., concentrations in bulk soil, </w:t>
            </w:r>
            <w:proofErr w:type="spellStart"/>
            <w:r w:rsidRPr="00AB0D4D">
              <w:rPr>
                <w:rFonts w:ascii="Times New Roman" w:hAnsi="Times New Roman" w:cs="Times New Roman"/>
                <w:sz w:val="24"/>
                <w:szCs w:val="24"/>
              </w:rPr>
              <w:t>porewater</w:t>
            </w:r>
            <w:proofErr w:type="spellEnd"/>
            <w:r w:rsidRPr="00AB0D4D">
              <w:rPr>
                <w:rFonts w:ascii="Times New Roman" w:hAnsi="Times New Roman" w:cs="Times New Roman"/>
                <w:sz w:val="24"/>
                <w:szCs w:val="24"/>
              </w:rPr>
              <w:t xml:space="preserve"> and earthworms &amp; toxicity, over time) </w:t>
            </w:r>
          </w:p>
        </w:tc>
        <w:tc>
          <w:tcPr>
            <w:tcW w:w="4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AFEECFB" w14:textId="77777777" w:rsidR="00AB0D4D" w:rsidRPr="00AB0D4D" w:rsidRDefault="00AB0D4D" w:rsidP="00AB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D4D">
              <w:rPr>
                <w:rFonts w:ascii="Times New Roman" w:hAnsi="Times New Roman" w:cs="Times New Roman"/>
                <w:sz w:val="24"/>
                <w:szCs w:val="24"/>
              </w:rPr>
              <w:t>Better system understanding and evaluation if model complexity is appropriate</w:t>
            </w:r>
          </w:p>
        </w:tc>
      </w:tr>
      <w:tr w:rsidR="00AB0D4D" w:rsidRPr="00AB0D4D" w14:paraId="1E9EBA5F" w14:textId="77777777" w:rsidTr="00EA5BC1">
        <w:trPr>
          <w:trHeight w:val="600"/>
        </w:trPr>
        <w:tc>
          <w:tcPr>
            <w:tcW w:w="4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39CF852" w14:textId="77777777" w:rsidR="00AB0D4D" w:rsidRPr="00AB0D4D" w:rsidRDefault="00AB0D4D" w:rsidP="00AB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D4D">
              <w:rPr>
                <w:rFonts w:ascii="Times New Roman" w:hAnsi="Times New Roman" w:cs="Times New Roman"/>
                <w:sz w:val="24"/>
                <w:szCs w:val="24"/>
              </w:rPr>
              <w:t>Ecological studies</w:t>
            </w:r>
          </w:p>
        </w:tc>
        <w:tc>
          <w:tcPr>
            <w:tcW w:w="4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7EF33B0" w14:textId="77777777" w:rsidR="00AB0D4D" w:rsidRPr="00AB0D4D" w:rsidRDefault="00AB0D4D" w:rsidP="00AB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D4D">
              <w:rPr>
                <w:rFonts w:ascii="Times New Roman" w:hAnsi="Times New Roman" w:cs="Times New Roman"/>
                <w:sz w:val="24"/>
                <w:szCs w:val="24"/>
              </w:rPr>
              <w:t xml:space="preserve">Data on movement differences among </w:t>
            </w:r>
            <w:r w:rsidRPr="00AB0D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earthworm ecological categories</w:t>
            </w:r>
          </w:p>
        </w:tc>
      </w:tr>
      <w:tr w:rsidR="00AB0D4D" w:rsidRPr="00AB0D4D" w14:paraId="53EAAE1D" w14:textId="77777777" w:rsidTr="00EA5BC1">
        <w:trPr>
          <w:trHeight w:val="900"/>
        </w:trPr>
        <w:tc>
          <w:tcPr>
            <w:tcW w:w="4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A609F06" w14:textId="77777777" w:rsidR="00AB0D4D" w:rsidRPr="00AB0D4D" w:rsidRDefault="00AB0D4D" w:rsidP="00AB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D4D">
              <w:rPr>
                <w:rFonts w:ascii="Times New Roman" w:hAnsi="Times New Roman" w:cs="Times New Roman"/>
                <w:sz w:val="24"/>
                <w:szCs w:val="24"/>
              </w:rPr>
              <w:t>Tests of inherent toxicity in multiple worm species</w:t>
            </w:r>
          </w:p>
        </w:tc>
        <w:tc>
          <w:tcPr>
            <w:tcW w:w="4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7C17677" w14:textId="77777777" w:rsidR="00AB0D4D" w:rsidRPr="00AB0D4D" w:rsidRDefault="00AB0D4D" w:rsidP="00AB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D4D">
              <w:rPr>
                <w:rFonts w:ascii="Times New Roman" w:hAnsi="Times New Roman" w:cs="Times New Roman"/>
                <w:sz w:val="24"/>
                <w:szCs w:val="24"/>
              </w:rPr>
              <w:t>Data needed for cross-species extrapolation and to distinguish sensitivity differences from exposure differences</w:t>
            </w:r>
          </w:p>
        </w:tc>
      </w:tr>
    </w:tbl>
    <w:p w14:paraId="6D26642D" w14:textId="77777777" w:rsidR="00AB0D4D" w:rsidRPr="00AB0D4D" w:rsidRDefault="00AB0D4D" w:rsidP="00AB0D4D">
      <w:pPr>
        <w:rPr>
          <w:rFonts w:ascii="Times New Roman" w:hAnsi="Times New Roman" w:cs="Times New Roman"/>
          <w:sz w:val="24"/>
          <w:szCs w:val="24"/>
        </w:rPr>
      </w:pPr>
    </w:p>
    <w:p w14:paraId="74DE03C9" w14:textId="77777777" w:rsidR="00AB0558" w:rsidRDefault="00AB0558"/>
    <w:sectPr w:rsidR="00AB0558" w:rsidSect="00AB0D4D">
      <w:type w:val="continuous"/>
      <w:pgSz w:w="12240" w:h="15840" w:code="1"/>
      <w:pgMar w:top="1440" w:right="1440" w:bottom="1440" w:left="1440" w:header="0" w:footer="720" w:gutter="0"/>
      <w:cols w:space="720"/>
      <w:bidi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05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4D"/>
    <w:rsid w:val="00171E24"/>
    <w:rsid w:val="002437F6"/>
    <w:rsid w:val="00274417"/>
    <w:rsid w:val="004447EB"/>
    <w:rsid w:val="007D492C"/>
    <w:rsid w:val="0086686F"/>
    <w:rsid w:val="008A527A"/>
    <w:rsid w:val="00AB0558"/>
    <w:rsid w:val="00AB0D4D"/>
    <w:rsid w:val="00E02517"/>
    <w:rsid w:val="00F26DEE"/>
    <w:rsid w:val="00F5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2198C"/>
  <w15:chartTrackingRefBased/>
  <w15:docId w15:val="{3F83FC59-BDC9-4C03-A7ED-756EE0ED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B0D4D"/>
  </w:style>
  <w:style w:type="paragraph" w:styleId="BalloonText">
    <w:name w:val="Balloon Text"/>
    <w:basedOn w:val="Normal"/>
    <w:link w:val="BalloonTextChar"/>
    <w:uiPriority w:val="99"/>
    <w:semiHidden/>
    <w:unhideWhenUsed/>
    <w:rsid w:val="00F26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E Forbes</dc:creator>
  <cp:keywords/>
  <dc:description/>
  <cp:lastModifiedBy>Mark Hodson</cp:lastModifiedBy>
  <cp:revision>2</cp:revision>
  <dcterms:created xsi:type="dcterms:W3CDTF">2020-09-08T14:21:00Z</dcterms:created>
  <dcterms:modified xsi:type="dcterms:W3CDTF">2020-09-08T14:21:00Z</dcterms:modified>
</cp:coreProperties>
</file>