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490437" w14:textId="7FD68F8C" w:rsidR="005A0892" w:rsidRPr="00FD0660" w:rsidRDefault="005A0892" w:rsidP="00745060">
      <w:pPr>
        <w:spacing w:after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660">
        <w:rPr>
          <w:rFonts w:ascii="Times New Roman" w:hAnsi="Times New Roman" w:cs="Times New Roman"/>
          <w:b/>
          <w:sz w:val="24"/>
          <w:szCs w:val="24"/>
        </w:rPr>
        <w:t>British Journal of Dermatolog</w:t>
      </w:r>
      <w:r w:rsidR="00085A85">
        <w:rPr>
          <w:rFonts w:ascii="Times New Roman" w:hAnsi="Times New Roman" w:cs="Times New Roman"/>
          <w:b/>
          <w:sz w:val="24"/>
          <w:szCs w:val="24"/>
        </w:rPr>
        <w:t>y</w:t>
      </w:r>
      <w:r w:rsidR="00A1536D">
        <w:rPr>
          <w:rFonts w:ascii="Times New Roman" w:hAnsi="Times New Roman" w:cs="Times New Roman"/>
          <w:b/>
          <w:sz w:val="24"/>
          <w:szCs w:val="24"/>
        </w:rPr>
        <w:t xml:space="preserve"> Research </w:t>
      </w:r>
      <w:r w:rsidR="00A1536D" w:rsidRPr="00FD0660">
        <w:rPr>
          <w:rFonts w:ascii="Times New Roman" w:hAnsi="Times New Roman" w:cs="Times New Roman"/>
          <w:b/>
          <w:sz w:val="24"/>
          <w:szCs w:val="24"/>
        </w:rPr>
        <w:t>Letter</w:t>
      </w:r>
    </w:p>
    <w:p w14:paraId="788367A9" w14:textId="17CC79E7" w:rsidR="00CA72FD" w:rsidRDefault="009509D8" w:rsidP="00745060">
      <w:pPr>
        <w:spacing w:after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Characteristics modifying response to biologic treatments for psoriasis: </w:t>
      </w:r>
      <w:r w:rsidR="00861268">
        <w:rPr>
          <w:rFonts w:ascii="Times New Roman" w:hAnsi="Times New Roman" w:cs="Times New Roman"/>
          <w:b/>
          <w:sz w:val="24"/>
          <w:szCs w:val="24"/>
        </w:rPr>
        <w:t>considering</w:t>
      </w:r>
      <w:r>
        <w:rPr>
          <w:rFonts w:ascii="Times New Roman" w:hAnsi="Times New Roman" w:cs="Times New Roman"/>
          <w:b/>
          <w:sz w:val="24"/>
          <w:szCs w:val="24"/>
        </w:rPr>
        <w:t xml:space="preserve"> subgroup</w:t>
      </w:r>
      <w:r w:rsidR="00861268">
        <w:rPr>
          <w:rFonts w:ascii="Times New Roman" w:hAnsi="Times New Roman" w:cs="Times New Roman"/>
          <w:b/>
          <w:sz w:val="24"/>
          <w:szCs w:val="24"/>
        </w:rPr>
        <w:t>s in</w:t>
      </w:r>
      <w:r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="00CA72FD">
        <w:rPr>
          <w:rFonts w:ascii="Times New Roman" w:hAnsi="Times New Roman" w:cs="Times New Roman"/>
          <w:b/>
          <w:sz w:val="24"/>
          <w:szCs w:val="24"/>
        </w:rPr>
        <w:t>etwork meta-analysis</w:t>
      </w:r>
      <w:r w:rsidR="00EA24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215AFE" w14:textId="1278704B" w:rsidR="00FD0660" w:rsidRPr="00FD0660" w:rsidRDefault="00FD0660" w:rsidP="00FD0660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FD0660">
        <w:rPr>
          <w:rFonts w:ascii="Times New Roman" w:hAnsi="Times New Roman" w:cs="Times New Roman"/>
          <w:sz w:val="24"/>
          <w:szCs w:val="24"/>
        </w:rPr>
        <w:t xml:space="preserve">Mrs Ros Wade, Research Fellow, Centre for Reviews and Dissemination, University of York, York YO10 5DD. Email: </w:t>
      </w:r>
      <w:hyperlink r:id="rId8" w:history="1">
        <w:r w:rsidRPr="00FD0660">
          <w:rPr>
            <w:rStyle w:val="Hyperlink"/>
            <w:rFonts w:ascii="Times New Roman" w:hAnsi="Times New Roman" w:cs="Times New Roman"/>
            <w:sz w:val="24"/>
            <w:szCs w:val="24"/>
          </w:rPr>
          <w:t>ros.wade@york.ac.uk</w:t>
        </w:r>
      </w:hyperlink>
      <w:r w:rsidRPr="00FD0660">
        <w:rPr>
          <w:rStyle w:val="Hyperlink"/>
          <w:rFonts w:ascii="Times New Roman" w:hAnsi="Times New Roman" w:cs="Times New Roman"/>
          <w:sz w:val="24"/>
          <w:szCs w:val="24"/>
        </w:rPr>
        <w:t xml:space="preserve">. </w:t>
      </w:r>
      <w:r w:rsidRPr="00FD0660">
        <w:rPr>
          <w:rFonts w:ascii="Times New Roman" w:hAnsi="Times New Roman" w:cs="Times New Roman"/>
          <w:sz w:val="24"/>
          <w:szCs w:val="24"/>
        </w:rPr>
        <w:t>Telephone: 01904 321051</w:t>
      </w:r>
    </w:p>
    <w:p w14:paraId="07AC9320" w14:textId="2D7F9538" w:rsidR="00FD0660" w:rsidRDefault="00FD0660" w:rsidP="00FD0660">
      <w:pPr>
        <w:spacing w:after="240" w:line="360" w:lineRule="auto"/>
        <w:rPr>
          <w:rStyle w:val="Hyperlink"/>
          <w:rFonts w:ascii="Times New Roman" w:hAnsi="Times New Roman" w:cs="Times New Roman"/>
          <w:sz w:val="24"/>
          <w:szCs w:val="24"/>
        </w:rPr>
      </w:pPr>
      <w:r w:rsidRPr="00FD0660">
        <w:rPr>
          <w:rFonts w:ascii="Times New Roman" w:hAnsi="Times New Roman" w:cs="Times New Roman"/>
          <w:sz w:val="24"/>
          <w:szCs w:val="24"/>
        </w:rPr>
        <w:t xml:space="preserve">Ms Sahar Sharif-Hurst, Research Fellow, Centre for Reviews and Dissemination, University of York, York YO10 5DD. Email: </w:t>
      </w:r>
      <w:hyperlink r:id="rId9" w:history="1">
        <w:r w:rsidRPr="00FD0660">
          <w:rPr>
            <w:rStyle w:val="Hyperlink"/>
            <w:rFonts w:ascii="Times New Roman" w:hAnsi="Times New Roman" w:cs="Times New Roman"/>
            <w:sz w:val="24"/>
            <w:szCs w:val="24"/>
          </w:rPr>
          <w:t>sahar.sharif@york.ac.uk</w:t>
        </w:r>
      </w:hyperlink>
    </w:p>
    <w:p w14:paraId="128C409D" w14:textId="16BE7A16" w:rsidR="008A688E" w:rsidRPr="00FD0660" w:rsidRDefault="008A688E" w:rsidP="00FD0660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DC0358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Professor Catherine Smith, Professor of Dermatology and Therapeutics and Consultant Dermatologist, St John’s Institute of Dermatology, King’s College Hospital NHS Foundation Trust, London SE5 9RS. Email: </w:t>
      </w:r>
      <w:r>
        <w:rPr>
          <w:rStyle w:val="Hyperlink"/>
          <w:rFonts w:ascii="Times New Roman" w:hAnsi="Times New Roman" w:cs="Times New Roman"/>
          <w:sz w:val="24"/>
          <w:szCs w:val="24"/>
        </w:rPr>
        <w:t>catherine.smith@kcl.ac.uk</w:t>
      </w:r>
    </w:p>
    <w:p w14:paraId="0294E5BB" w14:textId="77777777" w:rsidR="00FD0660" w:rsidRPr="00FD0660" w:rsidRDefault="00FD0660" w:rsidP="00FD0660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FD0660">
        <w:rPr>
          <w:rFonts w:ascii="Times New Roman" w:hAnsi="Times New Roman" w:cs="Times New Roman"/>
          <w:sz w:val="24"/>
          <w:szCs w:val="24"/>
        </w:rPr>
        <w:t xml:space="preserve">Professor Sofia Dias, Professor in Health Technology Assessment, Centre for Reviews and Dissemination, University of York, York YO10 5DD. Email: </w:t>
      </w:r>
      <w:hyperlink r:id="rId10" w:history="1">
        <w:r w:rsidRPr="00FD0660">
          <w:rPr>
            <w:rStyle w:val="Hyperlink"/>
            <w:rFonts w:ascii="Times New Roman" w:hAnsi="Times New Roman" w:cs="Times New Roman"/>
            <w:sz w:val="24"/>
            <w:szCs w:val="24"/>
          </w:rPr>
          <w:t>sofia.dias@york.ac.uk</w:t>
        </w:r>
      </w:hyperlink>
    </w:p>
    <w:p w14:paraId="1B5665CC" w14:textId="3C21B045" w:rsidR="005A0892" w:rsidRPr="00FD0660" w:rsidRDefault="00BA731D" w:rsidP="005A08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Funding sources: N</w:t>
      </w:r>
      <w:r w:rsidR="005A0892" w:rsidRPr="00FD0660">
        <w:rPr>
          <w:rFonts w:ascii="Times New Roman" w:hAnsi="Times New Roman" w:cs="Times New Roman"/>
          <w:sz w:val="24"/>
          <w:szCs w:val="24"/>
        </w:rPr>
        <w:t>one.</w:t>
      </w:r>
    </w:p>
    <w:p w14:paraId="0A5D33A1" w14:textId="54AC4EF2" w:rsidR="005A0892" w:rsidRPr="00FD0660" w:rsidRDefault="005A0892" w:rsidP="005A0892">
      <w:pPr>
        <w:rPr>
          <w:rFonts w:ascii="Times New Roman" w:hAnsi="Times New Roman" w:cs="Times New Roman"/>
          <w:sz w:val="24"/>
          <w:szCs w:val="24"/>
        </w:rPr>
      </w:pPr>
      <w:r w:rsidRPr="00FD0660">
        <w:rPr>
          <w:rFonts w:ascii="Times New Roman" w:hAnsi="Times New Roman" w:cs="Times New Roman"/>
          <w:sz w:val="24"/>
          <w:szCs w:val="24"/>
        </w:rPr>
        <w:t xml:space="preserve">Conflicts of interest: </w:t>
      </w:r>
      <w:r w:rsidR="00B3547E">
        <w:rPr>
          <w:rFonts w:ascii="Times New Roman" w:hAnsi="Times New Roman" w:cs="Times New Roman"/>
          <w:sz w:val="24"/>
          <w:szCs w:val="24"/>
        </w:rPr>
        <w:t xml:space="preserve">CS has received departmental research funding from AbbVie, GSK, Pfizer, Novartis, Regeneron and Roche; she is a co-investigator on consortia that have a number of industry partners, see </w:t>
      </w:r>
      <w:hyperlink r:id="rId11" w:history="1">
        <w:r w:rsidR="00B3547E" w:rsidRPr="00C07D9D">
          <w:rPr>
            <w:rStyle w:val="Hyperlink"/>
            <w:rFonts w:ascii="Times New Roman" w:hAnsi="Times New Roman" w:cs="Times New Roman"/>
            <w:sz w:val="24"/>
            <w:szCs w:val="24"/>
          </w:rPr>
          <w:t>www.psort.org.uk</w:t>
        </w:r>
      </w:hyperlink>
      <w:r w:rsidR="00B3547E">
        <w:rPr>
          <w:rFonts w:ascii="Times New Roman" w:hAnsi="Times New Roman" w:cs="Times New Roman"/>
          <w:sz w:val="24"/>
          <w:szCs w:val="24"/>
        </w:rPr>
        <w:t xml:space="preserve"> and </w:t>
      </w:r>
      <w:hyperlink r:id="rId12" w:history="1">
        <w:r w:rsidR="00B3547E" w:rsidRPr="00C07D9D">
          <w:rPr>
            <w:rStyle w:val="Hyperlink"/>
            <w:rFonts w:ascii="Times New Roman" w:hAnsi="Times New Roman" w:cs="Times New Roman"/>
            <w:sz w:val="24"/>
            <w:szCs w:val="24"/>
          </w:rPr>
          <w:t>https://biomap-imi.eu</w:t>
        </w:r>
      </w:hyperlink>
      <w:r w:rsidR="00B3547E">
        <w:rPr>
          <w:rFonts w:ascii="Times New Roman" w:hAnsi="Times New Roman" w:cs="Times New Roman"/>
          <w:sz w:val="24"/>
          <w:szCs w:val="24"/>
        </w:rPr>
        <w:t xml:space="preserve">.  </w:t>
      </w:r>
      <w:r w:rsidR="00BA731D">
        <w:rPr>
          <w:rFonts w:ascii="Times New Roman" w:hAnsi="Times New Roman" w:cs="Times New Roman"/>
          <w:sz w:val="24"/>
          <w:szCs w:val="24"/>
        </w:rPr>
        <w:t>N</w:t>
      </w:r>
      <w:r w:rsidR="00B3547E">
        <w:rPr>
          <w:rFonts w:ascii="Times New Roman" w:hAnsi="Times New Roman" w:cs="Times New Roman"/>
          <w:sz w:val="24"/>
          <w:szCs w:val="24"/>
        </w:rPr>
        <w:t>one of the other authors have any conflicts to declare.</w:t>
      </w:r>
    </w:p>
    <w:p w14:paraId="43774CC9" w14:textId="108DB8F3" w:rsidR="00A665D5" w:rsidRDefault="005A0892" w:rsidP="00111CA7">
      <w:pPr>
        <w:rPr>
          <w:rFonts w:ascii="Times New Roman" w:hAnsi="Times New Roman" w:cs="Times New Roman"/>
          <w:sz w:val="24"/>
          <w:szCs w:val="24"/>
        </w:rPr>
      </w:pPr>
      <w:r w:rsidRPr="00FD0660">
        <w:rPr>
          <w:rFonts w:ascii="Times New Roman" w:hAnsi="Times New Roman" w:cs="Times New Roman"/>
          <w:sz w:val="24"/>
          <w:szCs w:val="24"/>
        </w:rPr>
        <w:t xml:space="preserve">Dear Editor, </w:t>
      </w:r>
      <w:r w:rsidR="00A665D5">
        <w:rPr>
          <w:rFonts w:ascii="Times New Roman" w:hAnsi="Times New Roman" w:cs="Times New Roman"/>
          <w:sz w:val="24"/>
          <w:szCs w:val="24"/>
        </w:rPr>
        <w:t>Network meta-analysis</w:t>
      </w:r>
      <w:r w:rsidR="00F320AB">
        <w:rPr>
          <w:rFonts w:ascii="Times New Roman" w:hAnsi="Times New Roman" w:cs="Times New Roman"/>
          <w:sz w:val="24"/>
          <w:szCs w:val="24"/>
        </w:rPr>
        <w:t xml:space="preserve"> (NMA)</w:t>
      </w:r>
      <w:r w:rsidR="00A665D5">
        <w:rPr>
          <w:rFonts w:ascii="Times New Roman" w:hAnsi="Times New Roman" w:cs="Times New Roman"/>
          <w:sz w:val="24"/>
          <w:szCs w:val="24"/>
        </w:rPr>
        <w:t xml:space="preserve"> is a method used to estimate the relative effectiveness of different interventions in the absence of direct head-to-head trials. However, when there is heterogeneity within the network of evidence this has implications for the reliability of the results. We </w:t>
      </w:r>
      <w:r w:rsidR="002A7607">
        <w:rPr>
          <w:rFonts w:ascii="Times New Roman" w:hAnsi="Times New Roman" w:cs="Times New Roman"/>
          <w:sz w:val="24"/>
          <w:szCs w:val="24"/>
        </w:rPr>
        <w:t xml:space="preserve">explored the impact of heterogeneous patient characteristics by </w:t>
      </w:r>
      <w:r w:rsidR="00594A01">
        <w:rPr>
          <w:rFonts w:ascii="Times New Roman" w:hAnsi="Times New Roman" w:cs="Times New Roman"/>
          <w:sz w:val="24"/>
          <w:szCs w:val="24"/>
        </w:rPr>
        <w:t>undert</w:t>
      </w:r>
      <w:r w:rsidR="002A7607">
        <w:rPr>
          <w:rFonts w:ascii="Times New Roman" w:hAnsi="Times New Roman" w:cs="Times New Roman"/>
          <w:sz w:val="24"/>
          <w:szCs w:val="24"/>
        </w:rPr>
        <w:t>aking</w:t>
      </w:r>
      <w:r w:rsidR="00594A01">
        <w:rPr>
          <w:rFonts w:ascii="Times New Roman" w:hAnsi="Times New Roman" w:cs="Times New Roman"/>
          <w:sz w:val="24"/>
          <w:szCs w:val="24"/>
        </w:rPr>
        <w:t xml:space="preserve"> </w:t>
      </w:r>
      <w:r w:rsidR="00F320AB">
        <w:rPr>
          <w:rFonts w:ascii="Times New Roman" w:hAnsi="Times New Roman" w:cs="Times New Roman"/>
          <w:sz w:val="24"/>
          <w:szCs w:val="24"/>
        </w:rPr>
        <w:t>NMA</w:t>
      </w:r>
      <w:r w:rsidR="00594A01">
        <w:rPr>
          <w:rFonts w:ascii="Times New Roman" w:hAnsi="Times New Roman" w:cs="Times New Roman"/>
          <w:sz w:val="24"/>
          <w:szCs w:val="24"/>
        </w:rPr>
        <w:t xml:space="preserve"> of subgroups to identify characteristics modifying response to biologic treatments for psoriasis</w:t>
      </w:r>
      <w:r w:rsidR="002A7607">
        <w:rPr>
          <w:rFonts w:ascii="Times New Roman" w:hAnsi="Times New Roman" w:cs="Times New Roman"/>
          <w:sz w:val="24"/>
          <w:szCs w:val="24"/>
        </w:rPr>
        <w:t>.</w:t>
      </w:r>
    </w:p>
    <w:p w14:paraId="6C61A4E4" w14:textId="1394FC67" w:rsidR="00004817" w:rsidRDefault="009D321E" w:rsidP="000048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111CA7" w:rsidRPr="00FD0660">
        <w:rPr>
          <w:rFonts w:ascii="Times New Roman" w:hAnsi="Times New Roman" w:cs="Times New Roman"/>
          <w:sz w:val="24"/>
          <w:szCs w:val="24"/>
        </w:rPr>
        <w:t xml:space="preserve">here have been several </w:t>
      </w:r>
      <w:r w:rsidR="008F41FE">
        <w:rPr>
          <w:rFonts w:ascii="Times New Roman" w:hAnsi="Times New Roman" w:cs="Times New Roman"/>
          <w:sz w:val="24"/>
          <w:szCs w:val="24"/>
        </w:rPr>
        <w:t>National Institute for Health and Care Excellence (</w:t>
      </w:r>
      <w:r w:rsidR="00111CA7" w:rsidRPr="00FD0660">
        <w:rPr>
          <w:rFonts w:ascii="Times New Roman" w:hAnsi="Times New Roman" w:cs="Times New Roman"/>
          <w:sz w:val="24"/>
          <w:szCs w:val="24"/>
        </w:rPr>
        <w:t>NICE</w:t>
      </w:r>
      <w:r w:rsidR="008F41FE">
        <w:rPr>
          <w:rFonts w:ascii="Times New Roman" w:hAnsi="Times New Roman" w:cs="Times New Roman"/>
          <w:sz w:val="24"/>
          <w:szCs w:val="24"/>
        </w:rPr>
        <w:t>)</w:t>
      </w:r>
      <w:r w:rsidR="00111CA7" w:rsidRPr="00FD0660">
        <w:rPr>
          <w:rFonts w:ascii="Times New Roman" w:hAnsi="Times New Roman" w:cs="Times New Roman"/>
          <w:sz w:val="24"/>
          <w:szCs w:val="24"/>
        </w:rPr>
        <w:t xml:space="preserve"> </w:t>
      </w:r>
      <w:r w:rsidR="00004817">
        <w:rPr>
          <w:rFonts w:ascii="Times New Roman" w:hAnsi="Times New Roman" w:cs="Times New Roman"/>
          <w:sz w:val="24"/>
          <w:szCs w:val="24"/>
        </w:rPr>
        <w:t>Single Technology Appraisals (</w:t>
      </w:r>
      <w:r w:rsidR="00111CA7" w:rsidRPr="00FD0660">
        <w:rPr>
          <w:rFonts w:ascii="Times New Roman" w:hAnsi="Times New Roman" w:cs="Times New Roman"/>
          <w:sz w:val="24"/>
          <w:szCs w:val="24"/>
        </w:rPr>
        <w:t>S</w:t>
      </w:r>
      <w:r w:rsidR="003E7F68">
        <w:rPr>
          <w:rFonts w:ascii="Times New Roman" w:hAnsi="Times New Roman" w:cs="Times New Roman"/>
          <w:sz w:val="24"/>
          <w:szCs w:val="24"/>
        </w:rPr>
        <w:t>TAs</w:t>
      </w:r>
      <w:r w:rsidR="00004817">
        <w:rPr>
          <w:rFonts w:ascii="Times New Roman" w:hAnsi="Times New Roman" w:cs="Times New Roman"/>
          <w:sz w:val="24"/>
          <w:szCs w:val="24"/>
        </w:rPr>
        <w:t>)</w:t>
      </w:r>
      <w:r w:rsidR="00111CA7" w:rsidRPr="00FD0660">
        <w:rPr>
          <w:rFonts w:ascii="Times New Roman" w:hAnsi="Times New Roman" w:cs="Times New Roman"/>
          <w:sz w:val="24"/>
          <w:szCs w:val="24"/>
        </w:rPr>
        <w:t xml:space="preserve"> of therapies for moderate to severe plaque psoriasis</w:t>
      </w:r>
      <w:r w:rsidR="00085A85">
        <w:rPr>
          <w:rFonts w:ascii="Times New Roman" w:hAnsi="Times New Roman" w:cs="Times New Roman"/>
          <w:sz w:val="24"/>
          <w:szCs w:val="24"/>
        </w:rPr>
        <w:t>;</w:t>
      </w:r>
      <w:r w:rsidR="000D09E0">
        <w:rPr>
          <w:rFonts w:ascii="Times New Roman" w:hAnsi="Times New Roman" w:cs="Times New Roman"/>
          <w:sz w:val="24"/>
          <w:szCs w:val="24"/>
        </w:rPr>
        <w:t xml:space="preserve"> m</w:t>
      </w:r>
      <w:r w:rsidR="00111CA7" w:rsidRPr="00FD0660">
        <w:rPr>
          <w:rFonts w:ascii="Times New Roman" w:hAnsi="Times New Roman" w:cs="Times New Roman"/>
          <w:sz w:val="24"/>
          <w:szCs w:val="24"/>
        </w:rPr>
        <w:t>any have</w:t>
      </w:r>
      <w:r w:rsidR="00CA12AD">
        <w:rPr>
          <w:rFonts w:ascii="Times New Roman" w:hAnsi="Times New Roman" w:cs="Times New Roman"/>
          <w:sz w:val="24"/>
          <w:szCs w:val="24"/>
        </w:rPr>
        <w:t xml:space="preserve"> relied upon the results of</w:t>
      </w:r>
      <w:r w:rsidR="00111CA7" w:rsidRPr="00FD0660">
        <w:rPr>
          <w:rFonts w:ascii="Times New Roman" w:hAnsi="Times New Roman" w:cs="Times New Roman"/>
          <w:sz w:val="24"/>
          <w:szCs w:val="24"/>
        </w:rPr>
        <w:t xml:space="preserve"> </w:t>
      </w:r>
      <w:r w:rsidR="00F320AB">
        <w:rPr>
          <w:rFonts w:ascii="Times New Roman" w:hAnsi="Times New Roman" w:cs="Times New Roman"/>
          <w:sz w:val="24"/>
          <w:szCs w:val="24"/>
        </w:rPr>
        <w:t>NMAs</w:t>
      </w:r>
      <w:r w:rsidR="000D09E0">
        <w:rPr>
          <w:rFonts w:ascii="Times New Roman" w:hAnsi="Times New Roman" w:cs="Times New Roman"/>
          <w:sz w:val="24"/>
          <w:szCs w:val="24"/>
        </w:rPr>
        <w:t>.</w:t>
      </w:r>
      <w:r w:rsidR="00111CA7" w:rsidRPr="00FD0660">
        <w:rPr>
          <w:rFonts w:ascii="Times New Roman" w:hAnsi="Times New Roman" w:cs="Times New Roman"/>
          <w:sz w:val="24"/>
          <w:szCs w:val="24"/>
        </w:rPr>
        <w:t xml:space="preserve"> </w:t>
      </w:r>
      <w:r w:rsidR="00111CA7">
        <w:rPr>
          <w:rFonts w:ascii="Times New Roman" w:hAnsi="Times New Roman" w:cs="Times New Roman"/>
          <w:sz w:val="24"/>
          <w:szCs w:val="24"/>
        </w:rPr>
        <w:t xml:space="preserve">However, </w:t>
      </w:r>
      <w:r w:rsidR="00CA12AD">
        <w:rPr>
          <w:rFonts w:ascii="Times New Roman" w:hAnsi="Times New Roman" w:cs="Times New Roman"/>
          <w:sz w:val="24"/>
          <w:szCs w:val="24"/>
        </w:rPr>
        <w:t xml:space="preserve">there </w:t>
      </w:r>
      <w:r w:rsidR="004676DB">
        <w:rPr>
          <w:rFonts w:ascii="Times New Roman" w:hAnsi="Times New Roman" w:cs="Times New Roman"/>
          <w:sz w:val="24"/>
          <w:szCs w:val="24"/>
        </w:rPr>
        <w:t>we</w:t>
      </w:r>
      <w:r w:rsidR="00CA12AD">
        <w:rPr>
          <w:rFonts w:ascii="Times New Roman" w:hAnsi="Times New Roman" w:cs="Times New Roman"/>
          <w:sz w:val="24"/>
          <w:szCs w:val="24"/>
        </w:rPr>
        <w:t>re considerable differences in the trials</w:t>
      </w:r>
      <w:r w:rsidR="004676DB" w:rsidRPr="004676DB">
        <w:rPr>
          <w:rFonts w:ascii="Times New Roman" w:hAnsi="Times New Roman" w:cs="Times New Roman"/>
          <w:sz w:val="24"/>
          <w:szCs w:val="24"/>
        </w:rPr>
        <w:t xml:space="preserve"> </w:t>
      </w:r>
      <w:r w:rsidR="00CA12AD">
        <w:rPr>
          <w:rFonts w:ascii="Times New Roman" w:hAnsi="Times New Roman" w:cs="Times New Roman"/>
          <w:sz w:val="24"/>
          <w:szCs w:val="24"/>
        </w:rPr>
        <w:t xml:space="preserve">included in these </w:t>
      </w:r>
      <w:r w:rsidR="00F320AB">
        <w:rPr>
          <w:rFonts w:ascii="Times New Roman" w:hAnsi="Times New Roman" w:cs="Times New Roman"/>
          <w:sz w:val="24"/>
          <w:szCs w:val="24"/>
        </w:rPr>
        <w:t>NMAs</w:t>
      </w:r>
      <w:r w:rsidR="00CA12AD">
        <w:rPr>
          <w:rFonts w:ascii="Times New Roman" w:hAnsi="Times New Roman" w:cs="Times New Roman"/>
          <w:sz w:val="24"/>
          <w:szCs w:val="24"/>
        </w:rPr>
        <w:t>,</w:t>
      </w:r>
      <w:r w:rsidR="00111CA7" w:rsidRPr="00FD0660">
        <w:rPr>
          <w:rFonts w:ascii="Times New Roman" w:hAnsi="Times New Roman" w:cs="Times New Roman"/>
          <w:sz w:val="24"/>
          <w:szCs w:val="24"/>
        </w:rPr>
        <w:t xml:space="preserve"> </w:t>
      </w:r>
      <w:r w:rsidR="00111CA7">
        <w:rPr>
          <w:rFonts w:ascii="Times New Roman" w:hAnsi="Times New Roman" w:cs="Times New Roman"/>
          <w:sz w:val="24"/>
          <w:szCs w:val="24"/>
        </w:rPr>
        <w:t xml:space="preserve">including differences in </w:t>
      </w:r>
      <w:r w:rsidR="005F5DFA">
        <w:rPr>
          <w:rFonts w:ascii="Times New Roman" w:hAnsi="Times New Roman" w:cs="Times New Roman"/>
          <w:sz w:val="24"/>
          <w:szCs w:val="24"/>
        </w:rPr>
        <w:t xml:space="preserve">treatment dose, outcome assessment and </w:t>
      </w:r>
      <w:r w:rsidR="00111CA7" w:rsidRPr="00FD0660">
        <w:rPr>
          <w:rFonts w:ascii="Times New Roman" w:hAnsi="Times New Roman" w:cs="Times New Roman"/>
          <w:sz w:val="24"/>
          <w:szCs w:val="24"/>
        </w:rPr>
        <w:t xml:space="preserve">baseline </w:t>
      </w:r>
      <w:r>
        <w:rPr>
          <w:rFonts w:ascii="Times New Roman" w:hAnsi="Times New Roman" w:cs="Times New Roman"/>
          <w:sz w:val="24"/>
          <w:szCs w:val="24"/>
        </w:rPr>
        <w:t xml:space="preserve">patient </w:t>
      </w:r>
      <w:r w:rsidR="00111CA7" w:rsidRPr="00FD0660">
        <w:rPr>
          <w:rFonts w:ascii="Times New Roman" w:hAnsi="Times New Roman" w:cs="Times New Roman"/>
          <w:sz w:val="24"/>
          <w:szCs w:val="24"/>
        </w:rPr>
        <w:t>characteristics</w:t>
      </w:r>
      <w:r w:rsidR="004676DB">
        <w:rPr>
          <w:rFonts w:ascii="Times New Roman" w:hAnsi="Times New Roman" w:cs="Times New Roman"/>
          <w:sz w:val="24"/>
          <w:szCs w:val="24"/>
        </w:rPr>
        <w:t xml:space="preserve">. These differences may </w:t>
      </w:r>
      <w:r w:rsidR="00F06C82">
        <w:rPr>
          <w:rFonts w:ascii="Times New Roman" w:hAnsi="Times New Roman" w:cs="Times New Roman"/>
          <w:sz w:val="24"/>
          <w:szCs w:val="24"/>
        </w:rPr>
        <w:t>affect the reliability of the</w:t>
      </w:r>
      <w:r w:rsidR="004676DB">
        <w:rPr>
          <w:rFonts w:ascii="Times New Roman" w:hAnsi="Times New Roman" w:cs="Times New Roman"/>
          <w:sz w:val="24"/>
          <w:szCs w:val="24"/>
        </w:rPr>
        <w:t xml:space="preserve"> results of the </w:t>
      </w:r>
      <w:r w:rsidR="00F320AB">
        <w:rPr>
          <w:rFonts w:ascii="Times New Roman" w:hAnsi="Times New Roman" w:cs="Times New Roman"/>
          <w:sz w:val="24"/>
          <w:szCs w:val="24"/>
        </w:rPr>
        <w:t>NMAs</w:t>
      </w:r>
      <w:r w:rsidR="004676DB">
        <w:rPr>
          <w:rFonts w:ascii="Times New Roman" w:hAnsi="Times New Roman" w:cs="Times New Roman"/>
          <w:sz w:val="24"/>
          <w:szCs w:val="24"/>
        </w:rPr>
        <w:t xml:space="preserve"> and the</w:t>
      </w:r>
      <w:r w:rsidR="006F12CA">
        <w:rPr>
          <w:rFonts w:ascii="Times New Roman" w:hAnsi="Times New Roman" w:cs="Times New Roman"/>
          <w:sz w:val="24"/>
          <w:szCs w:val="24"/>
        </w:rPr>
        <w:t>ir</w:t>
      </w:r>
      <w:r w:rsidR="004676DB">
        <w:rPr>
          <w:rFonts w:ascii="Times New Roman" w:hAnsi="Times New Roman" w:cs="Times New Roman"/>
          <w:sz w:val="24"/>
          <w:szCs w:val="24"/>
        </w:rPr>
        <w:t xml:space="preserve"> generalisability to psoriasis patients seen in practice.</w:t>
      </w:r>
    </w:p>
    <w:p w14:paraId="04AF4C77" w14:textId="13237F4B" w:rsidR="00B3547E" w:rsidRDefault="00FD0660" w:rsidP="005A6C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investigated the impact of </w:t>
      </w:r>
      <w:r w:rsidR="00A20495">
        <w:rPr>
          <w:rFonts w:ascii="Times New Roman" w:hAnsi="Times New Roman" w:cs="Times New Roman"/>
          <w:sz w:val="24"/>
          <w:szCs w:val="24"/>
        </w:rPr>
        <w:t>differences</w:t>
      </w:r>
      <w:r>
        <w:rPr>
          <w:rFonts w:ascii="Times New Roman" w:hAnsi="Times New Roman" w:cs="Times New Roman"/>
          <w:sz w:val="24"/>
          <w:szCs w:val="24"/>
        </w:rPr>
        <w:t xml:space="preserve"> in patient characteristics on relative </w:t>
      </w:r>
      <w:r w:rsidR="000E515A">
        <w:rPr>
          <w:rFonts w:ascii="Times New Roman" w:hAnsi="Times New Roman" w:cs="Times New Roman"/>
          <w:sz w:val="24"/>
          <w:szCs w:val="24"/>
        </w:rPr>
        <w:t xml:space="preserve">treatment </w:t>
      </w:r>
      <w:r>
        <w:rPr>
          <w:rFonts w:ascii="Times New Roman" w:hAnsi="Times New Roman" w:cs="Times New Roman"/>
          <w:sz w:val="24"/>
          <w:szCs w:val="24"/>
        </w:rPr>
        <w:t xml:space="preserve">effectiveness </w:t>
      </w:r>
      <w:r w:rsidR="00C31263">
        <w:rPr>
          <w:rFonts w:ascii="Times New Roman" w:hAnsi="Times New Roman" w:cs="Times New Roman"/>
          <w:sz w:val="24"/>
          <w:szCs w:val="24"/>
        </w:rPr>
        <w:t xml:space="preserve">using data from </w:t>
      </w:r>
      <w:r w:rsidR="009F15C5">
        <w:rPr>
          <w:rFonts w:ascii="Times New Roman" w:hAnsi="Times New Roman" w:cs="Times New Roman"/>
          <w:sz w:val="24"/>
          <w:szCs w:val="24"/>
        </w:rPr>
        <w:t>nine</w:t>
      </w:r>
      <w:r w:rsidR="00A1543D">
        <w:rPr>
          <w:rFonts w:ascii="Times New Roman" w:hAnsi="Times New Roman" w:cs="Times New Roman"/>
          <w:sz w:val="24"/>
          <w:szCs w:val="24"/>
        </w:rPr>
        <w:t xml:space="preserve"> </w:t>
      </w:r>
      <w:r w:rsidR="00F320AB">
        <w:rPr>
          <w:rFonts w:ascii="Times New Roman" w:hAnsi="Times New Roman" w:cs="Times New Roman"/>
          <w:sz w:val="24"/>
          <w:szCs w:val="24"/>
        </w:rPr>
        <w:t>NMAs</w:t>
      </w:r>
      <w:r w:rsidR="001B2537" w:rsidRPr="00FD0660">
        <w:rPr>
          <w:rFonts w:ascii="Times New Roman" w:hAnsi="Times New Roman" w:cs="Times New Roman"/>
          <w:sz w:val="24"/>
          <w:szCs w:val="24"/>
        </w:rPr>
        <w:t xml:space="preserve"> </w:t>
      </w:r>
      <w:r w:rsidR="00C31263">
        <w:rPr>
          <w:rFonts w:ascii="Times New Roman" w:hAnsi="Times New Roman" w:cs="Times New Roman"/>
          <w:sz w:val="24"/>
          <w:szCs w:val="24"/>
        </w:rPr>
        <w:t xml:space="preserve">completed </w:t>
      </w:r>
      <w:r w:rsidR="001B2537" w:rsidRPr="00FD0660">
        <w:rPr>
          <w:rFonts w:ascii="Times New Roman" w:hAnsi="Times New Roman" w:cs="Times New Roman"/>
          <w:sz w:val="24"/>
          <w:szCs w:val="24"/>
        </w:rPr>
        <w:t xml:space="preserve">as part of </w:t>
      </w:r>
      <w:r>
        <w:rPr>
          <w:rFonts w:ascii="Times New Roman" w:hAnsi="Times New Roman" w:cs="Times New Roman"/>
          <w:sz w:val="24"/>
          <w:szCs w:val="24"/>
        </w:rPr>
        <w:t xml:space="preserve">NICE </w:t>
      </w:r>
      <w:r w:rsidR="001B2537" w:rsidRPr="00FD0660">
        <w:rPr>
          <w:rFonts w:ascii="Times New Roman" w:hAnsi="Times New Roman" w:cs="Times New Roman"/>
          <w:sz w:val="24"/>
          <w:szCs w:val="24"/>
        </w:rPr>
        <w:t>S</w:t>
      </w:r>
      <w:r w:rsidR="00DC0358">
        <w:rPr>
          <w:rFonts w:ascii="Times New Roman" w:hAnsi="Times New Roman" w:cs="Times New Roman"/>
          <w:sz w:val="24"/>
          <w:szCs w:val="24"/>
        </w:rPr>
        <w:t>TA</w:t>
      </w:r>
      <w:r w:rsidR="001B2537" w:rsidRPr="00FD0660">
        <w:rPr>
          <w:rFonts w:ascii="Times New Roman" w:hAnsi="Times New Roman" w:cs="Times New Roman"/>
          <w:sz w:val="24"/>
          <w:szCs w:val="24"/>
        </w:rPr>
        <w:t>s of second line therap</w:t>
      </w:r>
      <w:r w:rsidR="00DD1E06">
        <w:rPr>
          <w:rFonts w:ascii="Times New Roman" w:hAnsi="Times New Roman" w:cs="Times New Roman"/>
          <w:sz w:val="24"/>
          <w:szCs w:val="24"/>
        </w:rPr>
        <w:t>ies</w:t>
      </w:r>
      <w:r w:rsidR="001B2537" w:rsidRPr="00FD0660">
        <w:rPr>
          <w:rFonts w:ascii="Times New Roman" w:hAnsi="Times New Roman" w:cs="Times New Roman"/>
          <w:sz w:val="24"/>
          <w:szCs w:val="24"/>
        </w:rPr>
        <w:t xml:space="preserve"> for moderate to severe plaque psoriasis</w:t>
      </w:r>
      <w:r w:rsidR="00DC0358">
        <w:rPr>
          <w:rFonts w:ascii="Times New Roman" w:hAnsi="Times New Roman" w:cs="Times New Roman"/>
          <w:sz w:val="24"/>
          <w:szCs w:val="24"/>
        </w:rPr>
        <w:t>.</w:t>
      </w:r>
      <w:r w:rsidR="001B2537" w:rsidRPr="00FD0660">
        <w:rPr>
          <w:rFonts w:ascii="Times New Roman" w:hAnsi="Times New Roman" w:cs="Times New Roman"/>
          <w:sz w:val="24"/>
          <w:szCs w:val="24"/>
        </w:rPr>
        <w:t xml:space="preserve"> </w:t>
      </w:r>
      <w:r w:rsidR="005D6625">
        <w:rPr>
          <w:rFonts w:ascii="Times New Roman" w:hAnsi="Times New Roman" w:cs="Times New Roman"/>
          <w:sz w:val="24"/>
          <w:szCs w:val="24"/>
        </w:rPr>
        <w:t xml:space="preserve">Based on </w:t>
      </w:r>
      <w:r w:rsidR="008A0D42">
        <w:rPr>
          <w:rFonts w:ascii="Times New Roman" w:hAnsi="Times New Roman" w:cs="Times New Roman"/>
          <w:sz w:val="24"/>
          <w:szCs w:val="24"/>
        </w:rPr>
        <w:t xml:space="preserve">expert clinical advice and </w:t>
      </w:r>
      <w:r w:rsidR="000D09E0">
        <w:rPr>
          <w:rFonts w:ascii="Times New Roman" w:hAnsi="Times New Roman" w:cs="Times New Roman"/>
          <w:sz w:val="24"/>
          <w:szCs w:val="24"/>
        </w:rPr>
        <w:t xml:space="preserve">previous sensitivity analyses </w:t>
      </w:r>
      <w:r w:rsidR="005D6625">
        <w:rPr>
          <w:rFonts w:ascii="Times New Roman" w:hAnsi="Times New Roman" w:cs="Times New Roman"/>
          <w:sz w:val="24"/>
          <w:szCs w:val="24"/>
        </w:rPr>
        <w:t>undertaken in the STAs</w:t>
      </w:r>
      <w:r w:rsidR="000E515A">
        <w:rPr>
          <w:rFonts w:ascii="Times New Roman" w:hAnsi="Times New Roman" w:cs="Times New Roman"/>
          <w:sz w:val="24"/>
          <w:szCs w:val="24"/>
        </w:rPr>
        <w:t>,</w:t>
      </w:r>
      <w:r w:rsidR="00C31263" w:rsidRPr="00C31263">
        <w:rPr>
          <w:rFonts w:ascii="Times New Roman" w:hAnsi="Times New Roman" w:cs="Times New Roman"/>
          <w:sz w:val="24"/>
          <w:szCs w:val="24"/>
        </w:rPr>
        <w:t xml:space="preserve"> </w:t>
      </w:r>
      <w:r w:rsidR="00057245">
        <w:rPr>
          <w:rFonts w:ascii="Times New Roman" w:hAnsi="Times New Roman" w:cs="Times New Roman"/>
          <w:sz w:val="24"/>
          <w:szCs w:val="24"/>
        </w:rPr>
        <w:t>we selected four</w:t>
      </w:r>
      <w:r w:rsidR="00C31263" w:rsidRPr="00C31263">
        <w:rPr>
          <w:rFonts w:ascii="Times New Roman" w:hAnsi="Times New Roman" w:cs="Times New Roman"/>
          <w:sz w:val="24"/>
          <w:szCs w:val="24"/>
        </w:rPr>
        <w:t xml:space="preserve"> patient characteristics to explore</w:t>
      </w:r>
      <w:r w:rsidR="007C660C">
        <w:rPr>
          <w:rFonts w:ascii="Times New Roman" w:hAnsi="Times New Roman" w:cs="Times New Roman"/>
          <w:sz w:val="24"/>
          <w:szCs w:val="24"/>
        </w:rPr>
        <w:t>:</w:t>
      </w:r>
      <w:r w:rsidR="00C31263">
        <w:rPr>
          <w:rFonts w:ascii="Times New Roman" w:hAnsi="Times New Roman" w:cs="Times New Roman"/>
          <w:sz w:val="24"/>
          <w:szCs w:val="24"/>
        </w:rPr>
        <w:t xml:space="preserve"> </w:t>
      </w:r>
      <w:r w:rsidR="007C660C" w:rsidRPr="00FD0660">
        <w:rPr>
          <w:rFonts w:ascii="Times New Roman" w:hAnsi="Times New Roman" w:cs="Times New Roman"/>
          <w:sz w:val="24"/>
          <w:szCs w:val="24"/>
        </w:rPr>
        <w:t xml:space="preserve">ethnicity, weight, baseline </w:t>
      </w:r>
      <w:r w:rsidR="0037795B">
        <w:rPr>
          <w:rFonts w:ascii="Times New Roman" w:hAnsi="Times New Roman" w:cs="Times New Roman"/>
          <w:sz w:val="24"/>
          <w:szCs w:val="24"/>
        </w:rPr>
        <w:t>Psoriasis Area Severity Index (</w:t>
      </w:r>
      <w:r w:rsidR="007C660C" w:rsidRPr="00FD0660">
        <w:rPr>
          <w:rFonts w:ascii="Times New Roman" w:hAnsi="Times New Roman" w:cs="Times New Roman"/>
          <w:sz w:val="24"/>
          <w:szCs w:val="24"/>
        </w:rPr>
        <w:t>PASI</w:t>
      </w:r>
      <w:r w:rsidR="0037795B">
        <w:rPr>
          <w:rFonts w:ascii="Times New Roman" w:hAnsi="Times New Roman" w:cs="Times New Roman"/>
          <w:sz w:val="24"/>
          <w:szCs w:val="24"/>
        </w:rPr>
        <w:t>)</w:t>
      </w:r>
      <w:r w:rsidR="007C660C" w:rsidRPr="00FD0660">
        <w:rPr>
          <w:rFonts w:ascii="Times New Roman" w:hAnsi="Times New Roman" w:cs="Times New Roman"/>
          <w:sz w:val="24"/>
          <w:szCs w:val="24"/>
        </w:rPr>
        <w:t xml:space="preserve"> score </w:t>
      </w:r>
      <w:r w:rsidR="007C660C">
        <w:rPr>
          <w:rFonts w:ascii="Times New Roman" w:hAnsi="Times New Roman" w:cs="Times New Roman"/>
          <w:sz w:val="24"/>
          <w:szCs w:val="24"/>
        </w:rPr>
        <w:t>and previous biologic exposure</w:t>
      </w:r>
      <w:r w:rsidR="000D09E0">
        <w:rPr>
          <w:rFonts w:ascii="Times New Roman" w:hAnsi="Times New Roman" w:cs="Times New Roman"/>
          <w:sz w:val="24"/>
          <w:szCs w:val="24"/>
        </w:rPr>
        <w:t>.</w:t>
      </w:r>
      <w:r w:rsidR="00132FCB" w:rsidRPr="00FD06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Four smaller </w:t>
      </w:r>
      <w:r w:rsidR="005A6C15">
        <w:rPr>
          <w:rFonts w:ascii="Times New Roman" w:hAnsi="Times New Roman" w:cs="Times New Roman"/>
          <w:sz w:val="24"/>
          <w:szCs w:val="24"/>
        </w:rPr>
        <w:t xml:space="preserve">networks </w:t>
      </w:r>
      <w:r w:rsidR="001B2537" w:rsidRPr="00FD0660">
        <w:rPr>
          <w:rFonts w:ascii="Times New Roman" w:hAnsi="Times New Roman" w:cs="Times New Roman"/>
          <w:sz w:val="24"/>
          <w:szCs w:val="24"/>
        </w:rPr>
        <w:t xml:space="preserve">were mapped based on </w:t>
      </w:r>
      <w:r w:rsidR="000D09E0">
        <w:rPr>
          <w:rFonts w:ascii="Times New Roman" w:hAnsi="Times New Roman" w:cs="Times New Roman"/>
          <w:sz w:val="24"/>
          <w:szCs w:val="24"/>
        </w:rPr>
        <w:t>these</w:t>
      </w:r>
      <w:r w:rsidR="00AA08D7">
        <w:rPr>
          <w:rFonts w:ascii="Times New Roman" w:hAnsi="Times New Roman" w:cs="Times New Roman"/>
          <w:sz w:val="24"/>
          <w:szCs w:val="24"/>
        </w:rPr>
        <w:t xml:space="preserve"> </w:t>
      </w:r>
      <w:r w:rsidR="00A20495">
        <w:rPr>
          <w:rFonts w:ascii="Times New Roman" w:hAnsi="Times New Roman" w:cs="Times New Roman"/>
          <w:sz w:val="24"/>
          <w:szCs w:val="24"/>
        </w:rPr>
        <w:lastRenderedPageBreak/>
        <w:t>characteristics</w:t>
      </w:r>
      <w:r w:rsidR="0019594F">
        <w:rPr>
          <w:rFonts w:ascii="Times New Roman" w:hAnsi="Times New Roman" w:cs="Times New Roman"/>
          <w:sz w:val="24"/>
          <w:szCs w:val="24"/>
        </w:rPr>
        <w:t>, in addition to the original network of all studies using licensed treatment doses.</w:t>
      </w:r>
      <w:r w:rsidR="00A1543D">
        <w:rPr>
          <w:rFonts w:ascii="Times New Roman" w:hAnsi="Times New Roman" w:cs="Times New Roman"/>
          <w:sz w:val="24"/>
          <w:szCs w:val="24"/>
        </w:rPr>
        <w:t xml:space="preserve"> </w:t>
      </w:r>
      <w:r w:rsidR="009D321E">
        <w:rPr>
          <w:rFonts w:ascii="Times New Roman" w:hAnsi="Times New Roman" w:cs="Times New Roman"/>
          <w:sz w:val="24"/>
          <w:szCs w:val="24"/>
        </w:rPr>
        <w:t>Sixty-nine</w:t>
      </w:r>
      <w:r w:rsidR="00A1543D">
        <w:rPr>
          <w:rFonts w:ascii="Times New Roman" w:hAnsi="Times New Roman" w:cs="Times New Roman"/>
          <w:sz w:val="24"/>
          <w:szCs w:val="24"/>
        </w:rPr>
        <w:t xml:space="preserve"> </w:t>
      </w:r>
      <w:r w:rsidR="007F39D1">
        <w:rPr>
          <w:rFonts w:ascii="Times New Roman" w:hAnsi="Times New Roman" w:cs="Times New Roman"/>
          <w:sz w:val="24"/>
          <w:szCs w:val="24"/>
        </w:rPr>
        <w:t xml:space="preserve">randomised controlled trials </w:t>
      </w:r>
      <w:r w:rsidR="00A1543D">
        <w:rPr>
          <w:rFonts w:ascii="Times New Roman" w:hAnsi="Times New Roman" w:cs="Times New Roman"/>
          <w:sz w:val="24"/>
          <w:szCs w:val="24"/>
        </w:rPr>
        <w:t>were included in our analyses, including 34,924 patients</w:t>
      </w:r>
      <w:r w:rsidR="005A6C15">
        <w:rPr>
          <w:rFonts w:ascii="Times New Roman" w:hAnsi="Times New Roman" w:cs="Times New Roman"/>
          <w:sz w:val="24"/>
          <w:szCs w:val="24"/>
        </w:rPr>
        <w:t xml:space="preserve">. An article describing more detailed methods and results has been </w:t>
      </w:r>
      <w:r w:rsidR="009509D8">
        <w:rPr>
          <w:rFonts w:ascii="Times New Roman" w:hAnsi="Times New Roman" w:cs="Times New Roman"/>
          <w:sz w:val="24"/>
          <w:szCs w:val="24"/>
        </w:rPr>
        <w:t>published in</w:t>
      </w:r>
      <w:r w:rsidR="005A6C15">
        <w:rPr>
          <w:rFonts w:ascii="Times New Roman" w:hAnsi="Times New Roman" w:cs="Times New Roman"/>
          <w:sz w:val="24"/>
          <w:szCs w:val="24"/>
        </w:rPr>
        <w:t xml:space="preserve"> </w:t>
      </w:r>
      <w:r w:rsidR="00F2610F">
        <w:rPr>
          <w:rFonts w:ascii="Times New Roman" w:hAnsi="Times New Roman" w:cs="Times New Roman"/>
          <w:sz w:val="24"/>
          <w:szCs w:val="24"/>
        </w:rPr>
        <w:t>BMC Systematic Reviews</w:t>
      </w:r>
      <w:r w:rsidR="009509D8">
        <w:rPr>
          <w:rFonts w:ascii="Times New Roman" w:hAnsi="Times New Roman" w:cs="Times New Roman"/>
          <w:sz w:val="24"/>
          <w:szCs w:val="24"/>
        </w:rPr>
        <w:t>.</w:t>
      </w:r>
      <w:r w:rsidR="009509D8" w:rsidRPr="009509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154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EC9463" w14:textId="53D7269A" w:rsidR="0043052D" w:rsidRDefault="00FE2103" w:rsidP="003B7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median rank of treatments according to PASI 75 response in each of the five networks is</w:t>
      </w:r>
      <w:r w:rsidR="00EE4097">
        <w:rPr>
          <w:rFonts w:ascii="Times New Roman" w:hAnsi="Times New Roman" w:cs="Times New Roman"/>
          <w:sz w:val="24"/>
          <w:szCs w:val="24"/>
        </w:rPr>
        <w:t xml:space="preserve"> </w:t>
      </w:r>
      <w:r w:rsidR="00251E7E">
        <w:rPr>
          <w:rFonts w:ascii="Times New Roman" w:hAnsi="Times New Roman" w:cs="Times New Roman"/>
          <w:sz w:val="24"/>
          <w:szCs w:val="24"/>
        </w:rPr>
        <w:t>shown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1A4176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1. </w:t>
      </w:r>
      <w:r w:rsidR="00C038C6">
        <w:rPr>
          <w:rFonts w:ascii="Times New Roman" w:hAnsi="Times New Roman" w:cs="Times New Roman"/>
          <w:sz w:val="24"/>
          <w:szCs w:val="24"/>
        </w:rPr>
        <w:t>Results for most of the network</w:t>
      </w:r>
      <w:r>
        <w:rPr>
          <w:rFonts w:ascii="Times New Roman" w:hAnsi="Times New Roman" w:cs="Times New Roman"/>
          <w:sz w:val="24"/>
          <w:szCs w:val="24"/>
        </w:rPr>
        <w:t>s</w:t>
      </w:r>
      <w:r w:rsidR="00C038C6">
        <w:rPr>
          <w:rFonts w:ascii="Times New Roman" w:hAnsi="Times New Roman" w:cs="Times New Roman"/>
          <w:sz w:val="24"/>
          <w:szCs w:val="24"/>
        </w:rPr>
        <w:t xml:space="preserve"> were consistent</w:t>
      </w:r>
      <w:r w:rsidR="00933CD6">
        <w:rPr>
          <w:rFonts w:ascii="Times New Roman" w:hAnsi="Times New Roman" w:cs="Times New Roman"/>
          <w:sz w:val="24"/>
          <w:szCs w:val="24"/>
        </w:rPr>
        <w:t>, with ixekizumab ranking best</w:t>
      </w:r>
      <w:r w:rsidR="00C038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38C6">
        <w:rPr>
          <w:rFonts w:ascii="Times New Roman" w:hAnsi="Times New Roman" w:cs="Times New Roman"/>
          <w:sz w:val="24"/>
          <w:szCs w:val="24"/>
        </w:rPr>
        <w:t>The</w:t>
      </w:r>
      <w:r w:rsidR="00B3547E">
        <w:rPr>
          <w:rFonts w:ascii="Times New Roman" w:hAnsi="Times New Roman" w:cs="Times New Roman"/>
          <w:sz w:val="24"/>
          <w:szCs w:val="24"/>
        </w:rPr>
        <w:t>se</w:t>
      </w:r>
      <w:r w:rsidR="00C038C6">
        <w:rPr>
          <w:rFonts w:ascii="Times New Roman" w:hAnsi="Times New Roman" w:cs="Times New Roman"/>
          <w:sz w:val="24"/>
          <w:szCs w:val="24"/>
        </w:rPr>
        <w:t xml:space="preserve"> results </w:t>
      </w:r>
      <w:r w:rsidR="00B3547E">
        <w:rPr>
          <w:rFonts w:ascii="Times New Roman" w:hAnsi="Times New Roman" w:cs="Times New Roman"/>
          <w:sz w:val="24"/>
          <w:szCs w:val="24"/>
        </w:rPr>
        <w:t>are</w:t>
      </w:r>
      <w:r w:rsidR="00C038C6">
        <w:rPr>
          <w:rFonts w:ascii="Times New Roman" w:hAnsi="Times New Roman" w:cs="Times New Roman"/>
          <w:sz w:val="24"/>
          <w:szCs w:val="24"/>
        </w:rPr>
        <w:t xml:space="preserve"> </w:t>
      </w:r>
      <w:r w:rsidR="00251E7E">
        <w:rPr>
          <w:rFonts w:ascii="Times New Roman" w:hAnsi="Times New Roman" w:cs="Times New Roman"/>
          <w:sz w:val="24"/>
          <w:szCs w:val="24"/>
        </w:rPr>
        <w:t xml:space="preserve">generally </w:t>
      </w:r>
      <w:r w:rsidR="00C038C6">
        <w:rPr>
          <w:rFonts w:ascii="Times New Roman" w:hAnsi="Times New Roman" w:cs="Times New Roman"/>
          <w:sz w:val="24"/>
          <w:szCs w:val="24"/>
        </w:rPr>
        <w:t xml:space="preserve">consistent with the results of the </w:t>
      </w:r>
      <w:r w:rsidR="00F320AB">
        <w:rPr>
          <w:rFonts w:ascii="Times New Roman" w:hAnsi="Times New Roman" w:cs="Times New Roman"/>
          <w:sz w:val="24"/>
          <w:szCs w:val="24"/>
        </w:rPr>
        <w:t>NMA</w:t>
      </w:r>
      <w:r w:rsidR="00C038C6">
        <w:rPr>
          <w:rFonts w:ascii="Times New Roman" w:hAnsi="Times New Roman" w:cs="Times New Roman"/>
          <w:sz w:val="24"/>
          <w:szCs w:val="24"/>
        </w:rPr>
        <w:t xml:space="preserve"> undertaken by the guideline development group for the BAD guidelines for biologic therapy for psoriasis.</w:t>
      </w:r>
      <w:r w:rsidR="009509D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838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E6EDFF" w14:textId="1BEF3A2E" w:rsidR="00647BEC" w:rsidRDefault="001D1043" w:rsidP="00FE2103">
      <w:pPr>
        <w:rPr>
          <w:rFonts w:ascii="Times" w:hAnsi="Times"/>
          <w:b/>
        </w:rPr>
      </w:pPr>
      <w:r w:rsidRPr="00DC0358">
        <w:rPr>
          <w:rFonts w:ascii="Times" w:hAnsi="Times"/>
          <w:b/>
        </w:rPr>
        <w:t>Figure</w:t>
      </w:r>
      <w:r w:rsidR="00FE2103" w:rsidRPr="001042AB">
        <w:rPr>
          <w:rFonts w:ascii="Times" w:hAnsi="Times"/>
          <w:b/>
        </w:rPr>
        <w:t xml:space="preserve"> 1: Median rank of treatments according to PASI 75 response in each of the five networks</w:t>
      </w:r>
    </w:p>
    <w:p w14:paraId="2BB32725" w14:textId="4DDF639F" w:rsidR="0024496F" w:rsidRDefault="00C767F6" w:rsidP="00FE2103">
      <w:pPr>
        <w:rPr>
          <w:rFonts w:ascii="Times" w:hAnsi="Times"/>
          <w:b/>
        </w:rPr>
      </w:pPr>
      <w:r>
        <w:rPr>
          <w:rFonts w:ascii="Times" w:hAnsi="Time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BBCA6B" wp14:editId="4F3D1DF5">
                <wp:simplePos x="0" y="0"/>
                <wp:positionH relativeFrom="column">
                  <wp:posOffset>3313787</wp:posOffset>
                </wp:positionH>
                <wp:positionV relativeFrom="paragraph">
                  <wp:posOffset>2636342</wp:posOffset>
                </wp:positionV>
                <wp:extent cx="3028492" cy="1304925"/>
                <wp:effectExtent l="0" t="0" r="1968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492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A5A5A5"/>
                          </a:solidFill>
                        </a:ln>
                      </wps:spPr>
                      <wps:txbx>
                        <w:txbxContent>
                          <w:p w14:paraId="22E4DBD8" w14:textId="244CF8EC" w:rsidR="00EE5B78" w:rsidRPr="00C767F6" w:rsidRDefault="00EE5B78" w:rsidP="00EE5B7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767F6">
                              <w:rPr>
                                <w:sz w:val="18"/>
                                <w:szCs w:val="18"/>
                              </w:rPr>
                              <w:t>Key: ADA, adalimumab; BROD, brodalumab;</w:t>
                            </w:r>
                            <w:r w:rsidR="00085A85" w:rsidRPr="00C767F6">
                              <w:rPr>
                                <w:sz w:val="18"/>
                                <w:szCs w:val="18"/>
                              </w:rPr>
                              <w:t xml:space="preserve"> CrI, credible interval;</w:t>
                            </w:r>
                            <w:r w:rsidRPr="00C767F6">
                              <w:rPr>
                                <w:sz w:val="18"/>
                                <w:szCs w:val="18"/>
                              </w:rPr>
                              <w:t xml:space="preserve"> CZP, certolizumab pegol (200 mg dose); ETN, etanercept (50 mg once weekly dose); GUS, guselkumab; INF</w:t>
                            </w:r>
                            <w:r w:rsidR="00AB2224" w:rsidRPr="00C767F6">
                              <w:rPr>
                                <w:sz w:val="18"/>
                                <w:szCs w:val="18"/>
                              </w:rPr>
                              <w:t>LIX</w:t>
                            </w:r>
                            <w:r w:rsidRPr="00C767F6">
                              <w:rPr>
                                <w:sz w:val="18"/>
                                <w:szCs w:val="18"/>
                              </w:rPr>
                              <w:t>, infliximab; IXE, ixekizumab; RIS, risankizumab; SEC, secukinumab; TIL, tiltrakizumab; UST, ustekinumab (45mg/90mg weight based dose).</w:t>
                            </w:r>
                          </w:p>
                          <w:p w14:paraId="0F6D974B" w14:textId="515A4F10" w:rsidR="001F53F9" w:rsidRPr="00C767F6" w:rsidRDefault="001F53F9" w:rsidP="00EE5B7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767F6">
                              <w:rPr>
                                <w:sz w:val="18"/>
                                <w:szCs w:val="18"/>
                              </w:rPr>
                              <w:t>Note: Panels B-E have missing treatments because they were not represented in th</w:t>
                            </w:r>
                            <w:r w:rsidR="006F12CA" w:rsidRPr="00C767F6">
                              <w:rPr>
                                <w:sz w:val="18"/>
                                <w:szCs w:val="18"/>
                              </w:rPr>
                              <w:t>at</w:t>
                            </w:r>
                            <w:r w:rsidRPr="00C767F6">
                              <w:rPr>
                                <w:sz w:val="18"/>
                                <w:szCs w:val="18"/>
                              </w:rPr>
                              <w:t xml:space="preserve"> network.</w:t>
                            </w:r>
                          </w:p>
                          <w:p w14:paraId="109807B6" w14:textId="336C7E00" w:rsidR="00C767F6" w:rsidRDefault="00C767F6" w:rsidP="00EE5B78">
                            <w:pPr>
                              <w:spacing w:after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642A9845" w14:textId="77777777" w:rsidR="00C767F6" w:rsidRPr="00C767F6" w:rsidRDefault="00C767F6" w:rsidP="00EE5B78">
                            <w:pPr>
                              <w:spacing w:after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BCA6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0.95pt;margin-top:207.6pt;width:238.45pt;height:10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" fillcolor="window" strokecolor="#a5a5a5" strokeweight=".5pt">
                <v:textbox>
                  <w:txbxContent>
                    <w:p w14:paraId="22E4DBD8" w14:textId="244CF8EC" w:rsidR="00EE5B78" w:rsidRPr="00C767F6" w:rsidRDefault="00EE5B78" w:rsidP="00EE5B7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767F6">
                        <w:rPr>
                          <w:sz w:val="18"/>
                          <w:szCs w:val="18"/>
                        </w:rPr>
                        <w:t>Key: ADA, adalimumab; BROD, brodalumab;</w:t>
                      </w:r>
                      <w:r w:rsidR="00085A85" w:rsidRPr="00C767F6">
                        <w:rPr>
                          <w:sz w:val="18"/>
                          <w:szCs w:val="18"/>
                        </w:rPr>
                        <w:t xml:space="preserve"> CrI, credible interval;</w:t>
                      </w:r>
                      <w:r w:rsidRPr="00C767F6">
                        <w:rPr>
                          <w:sz w:val="18"/>
                          <w:szCs w:val="18"/>
                        </w:rPr>
                        <w:t xml:space="preserve"> CZP, certolizumab pegol (200 mg dose); ETN, etanercept (50 mg once weekly dose); GUS, guselkumab; INF</w:t>
                      </w:r>
                      <w:r w:rsidR="00AB2224" w:rsidRPr="00C767F6">
                        <w:rPr>
                          <w:sz w:val="18"/>
                          <w:szCs w:val="18"/>
                        </w:rPr>
                        <w:t>LIX</w:t>
                      </w:r>
                      <w:r w:rsidRPr="00C767F6">
                        <w:rPr>
                          <w:sz w:val="18"/>
                          <w:szCs w:val="18"/>
                        </w:rPr>
                        <w:t>, infliximab; IXE, ixekizumab; RIS, risankizumab; SEC, secukinumab; TIL, tiltrakizumab; UST, ustekinumab (45mg/90mg weight based dose).</w:t>
                      </w:r>
                    </w:p>
                    <w:p w14:paraId="0F6D974B" w14:textId="515A4F10" w:rsidR="001F53F9" w:rsidRPr="00C767F6" w:rsidRDefault="001F53F9" w:rsidP="00EE5B7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767F6">
                        <w:rPr>
                          <w:sz w:val="18"/>
                          <w:szCs w:val="18"/>
                        </w:rPr>
                        <w:t>Note: Panels B-E have missing treatments because they were not represented in th</w:t>
                      </w:r>
                      <w:r w:rsidR="006F12CA" w:rsidRPr="00C767F6">
                        <w:rPr>
                          <w:sz w:val="18"/>
                          <w:szCs w:val="18"/>
                        </w:rPr>
                        <w:t>at</w:t>
                      </w:r>
                      <w:r w:rsidRPr="00C767F6">
                        <w:rPr>
                          <w:sz w:val="18"/>
                          <w:szCs w:val="18"/>
                        </w:rPr>
                        <w:t xml:space="preserve"> network.</w:t>
                      </w:r>
                    </w:p>
                    <w:p w14:paraId="109807B6" w14:textId="336C7E00" w:rsidR="00C767F6" w:rsidRDefault="00C767F6" w:rsidP="00EE5B78">
                      <w:pPr>
                        <w:spacing w:after="0"/>
                        <w:rPr>
                          <w:sz w:val="17"/>
                          <w:szCs w:val="17"/>
                        </w:rPr>
                      </w:pPr>
                    </w:p>
                    <w:p w14:paraId="642A9845" w14:textId="77777777" w:rsidR="00C767F6" w:rsidRPr="00C767F6" w:rsidRDefault="00C767F6" w:rsidP="00EE5B78">
                      <w:pPr>
                        <w:spacing w:after="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67F6">
        <w:rPr>
          <w:rFonts w:ascii="Times" w:hAnsi="Times"/>
          <w:b/>
          <w:noProof/>
          <w:lang w:eastAsia="en-GB"/>
        </w:rPr>
        <w:drawing>
          <wp:inline distT="0" distB="0" distL="0" distR="0" wp14:anchorId="10B37450" wp14:editId="6A51709E">
            <wp:extent cx="6367515" cy="3942893"/>
            <wp:effectExtent l="0" t="0" r="0" b="635"/>
            <wp:docPr id="1" name="Picture 1" descr="\\userfs\rc14\w2k\Downloads\Rankplot_let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fs\rc14\w2k\Downloads\Rankplot_letter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12" cy="39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5E91" w14:textId="7FF0D149" w:rsidR="0043052D" w:rsidRDefault="0043052D" w:rsidP="004305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four smaller networks unsurprisingly had lower between study heterogeneity than the network of all studies using licensed treatment doses</w:t>
      </w:r>
      <w:r w:rsidR="009509D8">
        <w:rPr>
          <w:rFonts w:ascii="Times New Roman" w:hAnsi="Times New Roman" w:cs="Times New Roman"/>
          <w:sz w:val="24"/>
          <w:szCs w:val="24"/>
        </w:rPr>
        <w:t xml:space="preserve"> (0.31, 95% CrI 0.17-0.45)</w:t>
      </w:r>
      <w:r>
        <w:rPr>
          <w:rFonts w:ascii="Times New Roman" w:hAnsi="Times New Roman" w:cs="Times New Roman"/>
          <w:sz w:val="24"/>
          <w:szCs w:val="24"/>
        </w:rPr>
        <w:t xml:space="preserve">; the network of studies in which </w:t>
      </w:r>
      <w:r w:rsidR="00DD1E06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25% patients had received previous biologic therapy had the lowest heterogeneity</w:t>
      </w:r>
      <w:r w:rsidR="009509D8">
        <w:rPr>
          <w:rFonts w:ascii="Times New Roman" w:hAnsi="Times New Roman" w:cs="Times New Roman"/>
          <w:sz w:val="24"/>
          <w:szCs w:val="24"/>
        </w:rPr>
        <w:t xml:space="preserve"> (0.14, 95% CrI 0.09-0.23)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C54C29" w14:textId="2D631963" w:rsidR="006D3046" w:rsidRDefault="00806DF5" w:rsidP="006D3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251E7E">
        <w:rPr>
          <w:rFonts w:ascii="Times New Roman" w:hAnsi="Times New Roman" w:cs="Times New Roman"/>
          <w:sz w:val="24"/>
          <w:szCs w:val="24"/>
        </w:rPr>
        <w:t xml:space="preserve">he </w:t>
      </w:r>
      <w:r w:rsidR="00250805">
        <w:rPr>
          <w:rFonts w:ascii="Times New Roman" w:hAnsi="Times New Roman" w:cs="Times New Roman"/>
          <w:sz w:val="24"/>
          <w:szCs w:val="24"/>
        </w:rPr>
        <w:t>estimated effects did not differ much across</w:t>
      </w:r>
      <w:r w:rsidR="00251E7E">
        <w:rPr>
          <w:rFonts w:ascii="Times New Roman" w:hAnsi="Times New Roman" w:cs="Times New Roman"/>
          <w:sz w:val="24"/>
          <w:szCs w:val="24"/>
        </w:rPr>
        <w:t xml:space="preserve"> the five network</w:t>
      </w:r>
      <w:r w:rsidR="0025080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However</w:t>
      </w:r>
      <w:r w:rsidR="00251E7E">
        <w:rPr>
          <w:rFonts w:ascii="Times New Roman" w:hAnsi="Times New Roman" w:cs="Times New Roman"/>
          <w:sz w:val="24"/>
          <w:szCs w:val="24"/>
        </w:rPr>
        <w:t xml:space="preserve">, </w:t>
      </w:r>
      <w:r w:rsidR="00250805">
        <w:rPr>
          <w:rFonts w:ascii="Times New Roman" w:hAnsi="Times New Roman" w:cs="Times New Roman"/>
          <w:sz w:val="24"/>
          <w:szCs w:val="24"/>
        </w:rPr>
        <w:t xml:space="preserve">the anti-tumour necrosis factor (TNF) therapies infliximab and certolizumab pegol </w:t>
      </w:r>
      <w:r>
        <w:rPr>
          <w:rFonts w:ascii="Times New Roman" w:hAnsi="Times New Roman" w:cs="Times New Roman"/>
          <w:sz w:val="24"/>
          <w:szCs w:val="24"/>
        </w:rPr>
        <w:t xml:space="preserve">appeared to </w:t>
      </w:r>
      <w:r w:rsidR="00250805">
        <w:rPr>
          <w:rFonts w:ascii="Times New Roman" w:hAnsi="Times New Roman" w:cs="Times New Roman"/>
          <w:sz w:val="24"/>
          <w:szCs w:val="24"/>
        </w:rPr>
        <w:t>have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3FE">
        <w:rPr>
          <w:rFonts w:ascii="Times New Roman" w:hAnsi="Times New Roman" w:cs="Times New Roman"/>
          <w:sz w:val="24"/>
          <w:szCs w:val="24"/>
        </w:rPr>
        <w:t xml:space="preserve">greater </w:t>
      </w:r>
      <w:r w:rsidR="00250805">
        <w:rPr>
          <w:rFonts w:ascii="Times New Roman" w:hAnsi="Times New Roman" w:cs="Times New Roman"/>
          <w:sz w:val="24"/>
          <w:szCs w:val="24"/>
        </w:rPr>
        <w:t>eff</w:t>
      </w:r>
      <w:r w:rsidR="009903FE">
        <w:rPr>
          <w:rFonts w:ascii="Times New Roman" w:hAnsi="Times New Roman" w:cs="Times New Roman"/>
          <w:sz w:val="24"/>
          <w:szCs w:val="24"/>
        </w:rPr>
        <w:t>icacy, in terms of their relative ranking,</w:t>
      </w:r>
      <w:r w:rsidR="00250805">
        <w:rPr>
          <w:rFonts w:ascii="Times New Roman" w:hAnsi="Times New Roman" w:cs="Times New Roman"/>
          <w:sz w:val="24"/>
          <w:szCs w:val="24"/>
        </w:rPr>
        <w:t xml:space="preserve"> </w:t>
      </w:r>
      <w:r w:rsidR="00251E7E">
        <w:rPr>
          <w:rFonts w:ascii="Times New Roman" w:hAnsi="Times New Roman" w:cs="Times New Roman"/>
          <w:sz w:val="24"/>
          <w:szCs w:val="24"/>
        </w:rPr>
        <w:t xml:space="preserve">in the network of studies in which </w:t>
      </w:r>
      <w:r w:rsidR="00DD1E06">
        <w:rPr>
          <w:rFonts w:ascii="Times New Roman" w:hAnsi="Times New Roman" w:cs="Times New Roman"/>
          <w:sz w:val="24"/>
          <w:szCs w:val="24"/>
        </w:rPr>
        <w:t>&lt;</w:t>
      </w:r>
      <w:r w:rsidR="00251E7E">
        <w:rPr>
          <w:rFonts w:ascii="Times New Roman" w:hAnsi="Times New Roman" w:cs="Times New Roman"/>
          <w:sz w:val="24"/>
          <w:szCs w:val="24"/>
        </w:rPr>
        <w:t>25% patients had received previous biologic therapy</w:t>
      </w:r>
      <w:r w:rsidR="009903FE">
        <w:rPr>
          <w:rFonts w:ascii="Times New Roman" w:hAnsi="Times New Roman" w:cs="Times New Roman"/>
          <w:sz w:val="24"/>
          <w:szCs w:val="24"/>
        </w:rPr>
        <w:t xml:space="preserve">. </w:t>
      </w:r>
      <w:r w:rsidR="00EE4097">
        <w:rPr>
          <w:rFonts w:ascii="Times New Roman" w:hAnsi="Times New Roman" w:cs="Times New Roman"/>
          <w:sz w:val="24"/>
          <w:szCs w:val="24"/>
        </w:rPr>
        <w:t>However, the c</w:t>
      </w:r>
      <w:r w:rsidR="001F53F9">
        <w:rPr>
          <w:rFonts w:ascii="Times New Roman" w:hAnsi="Times New Roman" w:cs="Times New Roman"/>
          <w:sz w:val="24"/>
          <w:szCs w:val="24"/>
        </w:rPr>
        <w:t>redible intervals were large, particularly for certolizumab pegol</w:t>
      </w:r>
      <w:r w:rsidR="00EE4097">
        <w:rPr>
          <w:rFonts w:ascii="Times New Roman" w:hAnsi="Times New Roman" w:cs="Times New Roman"/>
          <w:sz w:val="24"/>
          <w:szCs w:val="24"/>
        </w:rPr>
        <w:t xml:space="preserve"> (as shown in Figure 1)</w:t>
      </w:r>
      <w:r w:rsidR="001F53F9">
        <w:rPr>
          <w:rFonts w:ascii="Times New Roman" w:hAnsi="Times New Roman" w:cs="Times New Roman"/>
          <w:sz w:val="24"/>
          <w:szCs w:val="24"/>
        </w:rPr>
        <w:t>, indicating greater uncertainty.</w:t>
      </w:r>
      <w:r w:rsidR="00251E7E">
        <w:rPr>
          <w:rFonts w:ascii="Times New Roman" w:hAnsi="Times New Roman" w:cs="Times New Roman"/>
          <w:sz w:val="24"/>
          <w:szCs w:val="24"/>
        </w:rPr>
        <w:t xml:space="preserve"> </w:t>
      </w:r>
      <w:r w:rsidR="0043052D">
        <w:rPr>
          <w:rFonts w:ascii="Times New Roman" w:hAnsi="Times New Roman" w:cs="Times New Roman"/>
          <w:sz w:val="24"/>
          <w:szCs w:val="24"/>
        </w:rPr>
        <w:t xml:space="preserve">A recent article published in the British Journal of Dermatology evaluated the association between </w:t>
      </w:r>
      <w:r w:rsidR="0043052D" w:rsidRPr="00FD0660">
        <w:rPr>
          <w:rFonts w:ascii="Times New Roman" w:hAnsi="Times New Roman" w:cs="Times New Roman"/>
          <w:sz w:val="24"/>
          <w:szCs w:val="24"/>
        </w:rPr>
        <w:t>patient characteristics and response to biologic therapies for psoriasis</w:t>
      </w:r>
      <w:r w:rsidR="0043052D">
        <w:rPr>
          <w:rFonts w:ascii="Times New Roman" w:hAnsi="Times New Roman" w:cs="Times New Roman"/>
          <w:sz w:val="24"/>
          <w:szCs w:val="24"/>
        </w:rPr>
        <w:t>,</w:t>
      </w:r>
      <w:r w:rsidR="0043052D" w:rsidRPr="00FD0660">
        <w:rPr>
          <w:rFonts w:ascii="Times New Roman" w:hAnsi="Times New Roman" w:cs="Times New Roman"/>
          <w:sz w:val="24"/>
          <w:szCs w:val="24"/>
        </w:rPr>
        <w:t xml:space="preserve"> using a multicentre, observational, prospective pharmacovigilance study (BADBIR).</w:t>
      </w:r>
      <w:r w:rsidR="009509D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3052D">
        <w:rPr>
          <w:rFonts w:ascii="Times New Roman" w:hAnsi="Times New Roman" w:cs="Times New Roman"/>
          <w:sz w:val="24"/>
          <w:szCs w:val="24"/>
        </w:rPr>
        <w:t xml:space="preserve"> </w:t>
      </w:r>
      <w:r w:rsidR="009A7261">
        <w:rPr>
          <w:rFonts w:ascii="Times New Roman" w:hAnsi="Times New Roman" w:cs="Times New Roman"/>
          <w:sz w:val="24"/>
          <w:szCs w:val="24"/>
        </w:rPr>
        <w:t xml:space="preserve">This study also </w:t>
      </w:r>
      <w:r w:rsidR="009A7261">
        <w:rPr>
          <w:rFonts w:ascii="Times New Roman" w:hAnsi="Times New Roman" w:cs="Times New Roman"/>
          <w:sz w:val="24"/>
          <w:szCs w:val="24"/>
        </w:rPr>
        <w:lastRenderedPageBreak/>
        <w:t xml:space="preserve">found little </w:t>
      </w:r>
      <w:r w:rsidR="0043052D">
        <w:rPr>
          <w:rFonts w:ascii="Times New Roman" w:hAnsi="Times New Roman" w:cs="Times New Roman"/>
          <w:sz w:val="24"/>
          <w:szCs w:val="24"/>
        </w:rPr>
        <w:t>evidence for predictors of differential treatment response</w:t>
      </w:r>
      <w:r w:rsidR="009A7261">
        <w:rPr>
          <w:rFonts w:ascii="Times New Roman" w:hAnsi="Times New Roman" w:cs="Times New Roman"/>
          <w:sz w:val="24"/>
          <w:szCs w:val="24"/>
        </w:rPr>
        <w:t>, although only</w:t>
      </w:r>
      <w:r w:rsidR="009A7261" w:rsidRPr="00FD0660">
        <w:rPr>
          <w:rFonts w:ascii="Times New Roman" w:hAnsi="Times New Roman" w:cs="Times New Roman"/>
          <w:sz w:val="24"/>
          <w:szCs w:val="24"/>
        </w:rPr>
        <w:t xml:space="preserve"> biologic-naïve patients</w:t>
      </w:r>
      <w:r w:rsidR="009A7261">
        <w:rPr>
          <w:rFonts w:ascii="Times New Roman" w:hAnsi="Times New Roman" w:cs="Times New Roman"/>
          <w:sz w:val="24"/>
          <w:szCs w:val="24"/>
        </w:rPr>
        <w:t xml:space="preserve"> were included</w:t>
      </w:r>
      <w:r w:rsidR="0043052D">
        <w:rPr>
          <w:rFonts w:ascii="Times New Roman" w:hAnsi="Times New Roman" w:cs="Times New Roman"/>
          <w:sz w:val="24"/>
          <w:szCs w:val="24"/>
        </w:rPr>
        <w:t>.</w:t>
      </w:r>
    </w:p>
    <w:p w14:paraId="3FDDA9B8" w14:textId="6FBB61EB" w:rsidR="00C360C8" w:rsidRDefault="00012A95" w:rsidP="00251E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Different biologic therapies </w:t>
      </w:r>
      <w:r w:rsidR="00B22A2B">
        <w:rPr>
          <w:rFonts w:ascii="Times New Roman" w:hAnsi="Times New Roman" w:cs="Times New Roman"/>
          <w:sz w:val="24"/>
          <w:szCs w:val="24"/>
        </w:rPr>
        <w:t>target</w:t>
      </w:r>
      <w:r>
        <w:rPr>
          <w:rFonts w:ascii="Times New Roman" w:hAnsi="Times New Roman" w:cs="Times New Roman"/>
          <w:sz w:val="24"/>
          <w:szCs w:val="24"/>
        </w:rPr>
        <w:t xml:space="preserve"> different </w:t>
      </w:r>
      <w:r w:rsidR="00302190">
        <w:rPr>
          <w:rFonts w:ascii="Times New Roman" w:hAnsi="Times New Roman" w:cs="Times New Roman"/>
          <w:sz w:val="24"/>
          <w:szCs w:val="24"/>
        </w:rPr>
        <w:t>parts</w:t>
      </w:r>
      <w:r>
        <w:rPr>
          <w:rFonts w:ascii="Times New Roman" w:hAnsi="Times New Roman" w:cs="Times New Roman"/>
          <w:sz w:val="24"/>
          <w:szCs w:val="24"/>
        </w:rPr>
        <w:t xml:space="preserve"> of the immune pathway; there are </w:t>
      </w:r>
      <w:r w:rsidR="00FE481B">
        <w:rPr>
          <w:rFonts w:ascii="Times New Roman" w:hAnsi="Times New Roman" w:cs="Times New Roman"/>
          <w:sz w:val="24"/>
          <w:szCs w:val="24"/>
        </w:rPr>
        <w:t>four</w:t>
      </w:r>
      <w:r w:rsidRPr="00012A95">
        <w:rPr>
          <w:rFonts w:ascii="Times New Roman" w:hAnsi="Times New Roman" w:cs="Times New Roman"/>
          <w:sz w:val="24"/>
          <w:szCs w:val="24"/>
        </w:rPr>
        <w:t xml:space="preserve"> anti-</w:t>
      </w:r>
      <w:r w:rsidR="001F53F9" w:rsidDel="001F53F9">
        <w:rPr>
          <w:rFonts w:ascii="Times New Roman" w:hAnsi="Times New Roman" w:cs="Times New Roman"/>
          <w:sz w:val="24"/>
          <w:szCs w:val="24"/>
        </w:rPr>
        <w:t xml:space="preserve"> </w:t>
      </w:r>
      <w:r w:rsidRPr="00012A95">
        <w:rPr>
          <w:rFonts w:ascii="Times New Roman" w:hAnsi="Times New Roman" w:cs="Times New Roman"/>
          <w:sz w:val="24"/>
          <w:szCs w:val="24"/>
        </w:rPr>
        <w:t xml:space="preserve">TNF therapies (adalimumab, </w:t>
      </w:r>
      <w:r>
        <w:rPr>
          <w:rFonts w:ascii="Times New Roman" w:hAnsi="Times New Roman" w:cs="Times New Roman"/>
          <w:sz w:val="24"/>
          <w:szCs w:val="24"/>
        </w:rPr>
        <w:t>certolizumab pegol</w:t>
      </w:r>
      <w:r w:rsidR="00FE481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A95">
        <w:rPr>
          <w:rFonts w:ascii="Times New Roman" w:hAnsi="Times New Roman" w:cs="Times New Roman"/>
          <w:sz w:val="24"/>
          <w:szCs w:val="24"/>
        </w:rPr>
        <w:t>etanercept</w:t>
      </w:r>
      <w:r w:rsidR="00FE481B">
        <w:rPr>
          <w:rFonts w:ascii="Times New Roman" w:hAnsi="Times New Roman" w:cs="Times New Roman"/>
          <w:sz w:val="24"/>
          <w:szCs w:val="24"/>
        </w:rPr>
        <w:t xml:space="preserve"> and infliximab</w:t>
      </w:r>
      <w:r w:rsidRPr="00012A95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three interleukin (IL)</w:t>
      </w:r>
      <w:r w:rsidRPr="00012A95">
        <w:rPr>
          <w:rFonts w:ascii="Times New Roman" w:hAnsi="Times New Roman" w:cs="Times New Roman"/>
          <w:sz w:val="24"/>
          <w:szCs w:val="24"/>
        </w:rPr>
        <w:t xml:space="preserve">-17 inhibitors (brodalumab, ixekizumab, secukinumab), </w:t>
      </w:r>
      <w:r w:rsidR="00FE481B">
        <w:rPr>
          <w:rFonts w:ascii="Times New Roman" w:hAnsi="Times New Roman" w:cs="Times New Roman"/>
          <w:sz w:val="24"/>
          <w:szCs w:val="24"/>
        </w:rPr>
        <w:t>t</w:t>
      </w:r>
      <w:r w:rsidR="00C40792">
        <w:rPr>
          <w:rFonts w:ascii="Times New Roman" w:hAnsi="Times New Roman" w:cs="Times New Roman"/>
          <w:sz w:val="24"/>
          <w:szCs w:val="24"/>
        </w:rPr>
        <w:t>hree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A95">
        <w:rPr>
          <w:rFonts w:ascii="Times New Roman" w:hAnsi="Times New Roman" w:cs="Times New Roman"/>
          <w:sz w:val="24"/>
          <w:szCs w:val="24"/>
        </w:rPr>
        <w:t>IL-23 inhibitor</w:t>
      </w:r>
      <w:r w:rsidR="00FE481B">
        <w:rPr>
          <w:rFonts w:ascii="Times New Roman" w:hAnsi="Times New Roman" w:cs="Times New Roman"/>
          <w:sz w:val="24"/>
          <w:szCs w:val="24"/>
        </w:rPr>
        <w:t>s</w:t>
      </w:r>
      <w:r w:rsidRPr="00012A95">
        <w:rPr>
          <w:rFonts w:ascii="Times New Roman" w:hAnsi="Times New Roman" w:cs="Times New Roman"/>
          <w:sz w:val="24"/>
          <w:szCs w:val="24"/>
        </w:rPr>
        <w:t xml:space="preserve"> (guselkumab</w:t>
      </w:r>
      <w:r w:rsidR="00C40792">
        <w:rPr>
          <w:rFonts w:ascii="Times New Roman" w:hAnsi="Times New Roman" w:cs="Times New Roman"/>
          <w:sz w:val="24"/>
          <w:szCs w:val="24"/>
        </w:rPr>
        <w:t>, risankizumab</w:t>
      </w:r>
      <w:r w:rsidR="00FE481B">
        <w:rPr>
          <w:rFonts w:ascii="Times New Roman" w:hAnsi="Times New Roman" w:cs="Times New Roman"/>
          <w:sz w:val="24"/>
          <w:szCs w:val="24"/>
        </w:rPr>
        <w:t xml:space="preserve"> and tildrakizumab</w:t>
      </w:r>
      <w:r>
        <w:rPr>
          <w:rFonts w:ascii="Times New Roman" w:hAnsi="Times New Roman" w:cs="Times New Roman"/>
          <w:sz w:val="24"/>
          <w:szCs w:val="24"/>
        </w:rPr>
        <w:t>) and an</w:t>
      </w:r>
      <w:r w:rsidRPr="00012A95">
        <w:rPr>
          <w:rFonts w:ascii="Times New Roman" w:hAnsi="Times New Roman" w:cs="Times New Roman"/>
          <w:sz w:val="24"/>
          <w:szCs w:val="24"/>
        </w:rPr>
        <w:t xml:space="preserve"> IL-12/IL-23 inhibitor (ustekinumab). </w:t>
      </w:r>
      <w:r w:rsidR="00C360C8">
        <w:rPr>
          <w:rFonts w:ascii="Times New Roman" w:hAnsi="Times New Roman" w:cs="Times New Roman"/>
          <w:sz w:val="24"/>
          <w:szCs w:val="24"/>
        </w:rPr>
        <w:t xml:space="preserve">Biologic experienced patients are more likely to have had prior exposure to an anti-TNF therapy (i.e. adalimumab or etanercept), which might explain why subsequent response to certolizumab pegol or infliximab was lower in the networks </w:t>
      </w:r>
      <w:r w:rsidR="00A25FE9">
        <w:rPr>
          <w:rFonts w:ascii="Times New Roman" w:hAnsi="Times New Roman" w:cs="Times New Roman"/>
          <w:sz w:val="24"/>
          <w:szCs w:val="24"/>
        </w:rPr>
        <w:t>in which &gt;25% patients had received previous biologic therapy.</w:t>
      </w:r>
    </w:p>
    <w:p w14:paraId="634BBC28" w14:textId="0862DB3C" w:rsidR="00F83864" w:rsidRDefault="00B66222" w:rsidP="00251E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were also some differences in the network in which </w:t>
      </w:r>
      <w:r w:rsidR="00BE1411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 xml:space="preserve">90% patients were white; secukinumab ranked best and guselkumab </w:t>
      </w:r>
      <w:r w:rsidR="00B33209">
        <w:rPr>
          <w:rFonts w:ascii="Times New Roman" w:hAnsi="Times New Roman" w:cs="Times New Roman"/>
          <w:sz w:val="24"/>
          <w:szCs w:val="24"/>
        </w:rPr>
        <w:t>ranked lower</w:t>
      </w:r>
      <w:r w:rsidR="000F0034">
        <w:rPr>
          <w:rFonts w:ascii="Times New Roman" w:hAnsi="Times New Roman" w:cs="Times New Roman"/>
          <w:sz w:val="24"/>
          <w:szCs w:val="24"/>
        </w:rPr>
        <w:t xml:space="preserve"> </w:t>
      </w:r>
      <w:r w:rsidR="00B33209">
        <w:rPr>
          <w:rFonts w:ascii="Times New Roman" w:hAnsi="Times New Roman" w:cs="Times New Roman"/>
          <w:sz w:val="24"/>
          <w:szCs w:val="24"/>
        </w:rPr>
        <w:t>than in</w:t>
      </w:r>
      <w:r w:rsidR="000F0034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other networks.</w:t>
      </w:r>
      <w:r w:rsidR="000F0034">
        <w:rPr>
          <w:rFonts w:ascii="Times New Roman" w:hAnsi="Times New Roman" w:cs="Times New Roman"/>
          <w:sz w:val="24"/>
          <w:szCs w:val="24"/>
        </w:rPr>
        <w:t xml:space="preserve"> However, </w:t>
      </w:r>
      <w:r w:rsidR="00AB2224">
        <w:rPr>
          <w:rFonts w:ascii="Times New Roman" w:hAnsi="Times New Roman" w:cs="Times New Roman"/>
          <w:sz w:val="24"/>
          <w:szCs w:val="24"/>
        </w:rPr>
        <w:t xml:space="preserve">the </w:t>
      </w:r>
      <w:r w:rsidR="000F0034">
        <w:rPr>
          <w:rFonts w:ascii="Times New Roman" w:hAnsi="Times New Roman" w:cs="Times New Roman"/>
          <w:sz w:val="24"/>
          <w:szCs w:val="24"/>
        </w:rPr>
        <w:t xml:space="preserve">credible interval </w:t>
      </w:r>
      <w:r w:rsidR="00AB2224">
        <w:rPr>
          <w:rFonts w:ascii="Times New Roman" w:hAnsi="Times New Roman" w:cs="Times New Roman"/>
          <w:sz w:val="24"/>
          <w:szCs w:val="24"/>
        </w:rPr>
        <w:t>for</w:t>
      </w:r>
      <w:r w:rsidR="00144F8E">
        <w:rPr>
          <w:rFonts w:ascii="Times New Roman" w:hAnsi="Times New Roman" w:cs="Times New Roman"/>
          <w:sz w:val="24"/>
          <w:szCs w:val="24"/>
        </w:rPr>
        <w:t xml:space="preserve"> the rank for</w:t>
      </w:r>
      <w:r w:rsidR="00AB2224">
        <w:rPr>
          <w:rFonts w:ascii="Times New Roman" w:hAnsi="Times New Roman" w:cs="Times New Roman"/>
          <w:sz w:val="24"/>
          <w:szCs w:val="24"/>
        </w:rPr>
        <w:t xml:space="preserve"> guselkumab </w:t>
      </w:r>
      <w:r w:rsidR="000F0034">
        <w:rPr>
          <w:rFonts w:ascii="Times New Roman" w:hAnsi="Times New Roman" w:cs="Times New Roman"/>
          <w:sz w:val="24"/>
          <w:szCs w:val="24"/>
        </w:rPr>
        <w:t>w</w:t>
      </w:r>
      <w:r w:rsidR="00AB2224">
        <w:rPr>
          <w:rFonts w:ascii="Times New Roman" w:hAnsi="Times New Roman" w:cs="Times New Roman"/>
          <w:sz w:val="24"/>
          <w:szCs w:val="24"/>
        </w:rPr>
        <w:t>as very</w:t>
      </w:r>
      <w:r w:rsidR="000F0034">
        <w:rPr>
          <w:rFonts w:ascii="Times New Roman" w:hAnsi="Times New Roman" w:cs="Times New Roman"/>
          <w:sz w:val="24"/>
          <w:szCs w:val="24"/>
        </w:rPr>
        <w:t xml:space="preserve"> large</w:t>
      </w:r>
      <w:r w:rsidR="00144F8E">
        <w:rPr>
          <w:rFonts w:ascii="Times New Roman" w:hAnsi="Times New Roman" w:cs="Times New Roman"/>
          <w:sz w:val="24"/>
          <w:szCs w:val="24"/>
        </w:rPr>
        <w:t xml:space="preserve"> </w:t>
      </w:r>
      <w:r w:rsidR="000F0034">
        <w:rPr>
          <w:rFonts w:ascii="Times New Roman" w:hAnsi="Times New Roman" w:cs="Times New Roman"/>
          <w:sz w:val="24"/>
          <w:szCs w:val="24"/>
        </w:rPr>
        <w:t xml:space="preserve">indicating </w:t>
      </w:r>
      <w:r w:rsidR="00B33209">
        <w:rPr>
          <w:rFonts w:ascii="Times New Roman" w:hAnsi="Times New Roman" w:cs="Times New Roman"/>
          <w:sz w:val="24"/>
          <w:szCs w:val="24"/>
        </w:rPr>
        <w:t>greater</w:t>
      </w:r>
      <w:r w:rsidR="000F0034">
        <w:rPr>
          <w:rFonts w:ascii="Times New Roman" w:hAnsi="Times New Roman" w:cs="Times New Roman"/>
          <w:sz w:val="24"/>
          <w:szCs w:val="24"/>
        </w:rPr>
        <w:t xml:space="preserve"> uncertainty. In addition, data on </w:t>
      </w:r>
      <w:r w:rsidR="00144F8E">
        <w:rPr>
          <w:rFonts w:ascii="Times New Roman" w:hAnsi="Times New Roman" w:cs="Times New Roman"/>
          <w:sz w:val="24"/>
          <w:szCs w:val="24"/>
        </w:rPr>
        <w:t>ethnicity</w:t>
      </w:r>
      <w:r w:rsidR="000F0034">
        <w:rPr>
          <w:rFonts w:ascii="Times New Roman" w:hAnsi="Times New Roman" w:cs="Times New Roman"/>
          <w:sz w:val="24"/>
          <w:szCs w:val="24"/>
        </w:rPr>
        <w:t xml:space="preserve"> was often not reported</w:t>
      </w:r>
      <w:r w:rsidR="00B33209">
        <w:rPr>
          <w:rFonts w:ascii="Times New Roman" w:hAnsi="Times New Roman" w:cs="Times New Roman"/>
          <w:sz w:val="24"/>
          <w:szCs w:val="24"/>
        </w:rPr>
        <w:t xml:space="preserve"> in the included studies, so some assumptions </w:t>
      </w:r>
      <w:r w:rsidR="009D321E">
        <w:rPr>
          <w:rFonts w:ascii="Times New Roman" w:hAnsi="Times New Roman" w:cs="Times New Roman"/>
          <w:sz w:val="24"/>
          <w:szCs w:val="24"/>
        </w:rPr>
        <w:t>were</w:t>
      </w:r>
      <w:r w:rsidR="00B33209">
        <w:rPr>
          <w:rFonts w:ascii="Times New Roman" w:hAnsi="Times New Roman" w:cs="Times New Roman"/>
          <w:sz w:val="24"/>
          <w:szCs w:val="24"/>
        </w:rPr>
        <w:t xml:space="preserve"> made based on the location of the study</w:t>
      </w:r>
      <w:r w:rsidR="00A25FE9">
        <w:rPr>
          <w:rFonts w:ascii="Times New Roman" w:hAnsi="Times New Roman" w:cs="Times New Roman"/>
          <w:sz w:val="24"/>
          <w:szCs w:val="24"/>
        </w:rPr>
        <w:t>, adding further uncertainty</w:t>
      </w:r>
      <w:r w:rsidR="00393010">
        <w:rPr>
          <w:rFonts w:ascii="Times New Roman" w:hAnsi="Times New Roman" w:cs="Times New Roman"/>
          <w:sz w:val="24"/>
          <w:szCs w:val="24"/>
        </w:rPr>
        <w:t xml:space="preserve">, making it </w:t>
      </w:r>
      <w:r w:rsidR="00016940">
        <w:rPr>
          <w:rFonts w:ascii="Times New Roman" w:hAnsi="Times New Roman" w:cs="Times New Roman"/>
          <w:sz w:val="24"/>
          <w:szCs w:val="24"/>
        </w:rPr>
        <w:t>difficult to know which treatment should be recommended in practice</w:t>
      </w:r>
      <w:r w:rsidR="00B33209">
        <w:rPr>
          <w:rFonts w:ascii="Times New Roman" w:hAnsi="Times New Roman" w:cs="Times New Roman"/>
          <w:sz w:val="24"/>
          <w:szCs w:val="24"/>
        </w:rPr>
        <w:t>.</w:t>
      </w:r>
    </w:p>
    <w:p w14:paraId="0E8F188B" w14:textId="7EC6E1D6" w:rsidR="00605BFF" w:rsidRDefault="00605BFF" w:rsidP="00900716">
      <w:pPr>
        <w:spacing w:after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Our findings suggest that previous biologic use may be an effect modifier for patients requiring treatment for moderate to severe plaque psoriasis. Future </w:t>
      </w:r>
      <w:r w:rsidR="00F320AB">
        <w:rPr>
          <w:rFonts w:ascii="Times New Roman" w:hAnsi="Times New Roman" w:cs="Times New Roman"/>
          <w:sz w:val="24"/>
          <w:szCs w:val="24"/>
        </w:rPr>
        <w:t>NMAs</w:t>
      </w:r>
      <w:r>
        <w:rPr>
          <w:rFonts w:ascii="Times New Roman" w:hAnsi="Times New Roman" w:cs="Times New Roman"/>
          <w:sz w:val="24"/>
          <w:szCs w:val="24"/>
        </w:rPr>
        <w:t xml:space="preserve"> of psoriasis treatments should consider the subgroup of biologic-naïve patients</w:t>
      </w:r>
      <w:r w:rsidR="00507CDC">
        <w:rPr>
          <w:rFonts w:ascii="Times New Roman" w:hAnsi="Times New Roman" w:cs="Times New Roman"/>
          <w:sz w:val="24"/>
          <w:szCs w:val="24"/>
        </w:rPr>
        <w:t xml:space="preserve"> and the subgroup of biologic-experienced patients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591E48" w14:textId="106601E4" w:rsidR="00A1536D" w:rsidRPr="003E5F50" w:rsidRDefault="00A1536D" w:rsidP="003B7490">
      <w:pPr>
        <w:rPr>
          <w:rFonts w:ascii="Times New Roman" w:hAnsi="Times New Roman" w:cs="Times New Roman"/>
          <w:b/>
          <w:sz w:val="24"/>
          <w:szCs w:val="24"/>
        </w:rPr>
      </w:pPr>
      <w:r w:rsidRPr="003E5F50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278C13E0" w14:textId="1DD61FD3" w:rsidR="009509D8" w:rsidRPr="009509D8" w:rsidRDefault="009509D8" w:rsidP="009509D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509D8">
        <w:rPr>
          <w:rFonts w:ascii="Times New Roman" w:hAnsi="Times New Roman" w:cs="Times New Roman"/>
          <w:sz w:val="24"/>
          <w:szCs w:val="24"/>
        </w:rPr>
        <w:t xml:space="preserve">1. Wade R, Sharif-Hurst S, Dias S. Patient characteristics as effect modifiers for psoriasis biologic treatment response: an assessment using network meta-analysis subgroups.  </w:t>
      </w:r>
      <w:r w:rsidRPr="009509D8">
        <w:rPr>
          <w:rFonts w:ascii="Times New Roman" w:hAnsi="Times New Roman" w:cs="Times New Roman"/>
          <w:i/>
          <w:sz w:val="24"/>
          <w:szCs w:val="24"/>
        </w:rPr>
        <w:t>Systematic Reviews</w:t>
      </w:r>
      <w:r w:rsidRPr="009509D8">
        <w:rPr>
          <w:rFonts w:ascii="Times New Roman" w:hAnsi="Times New Roman" w:cs="Times New Roman"/>
          <w:sz w:val="24"/>
          <w:szCs w:val="24"/>
        </w:rPr>
        <w:t xml:space="preserve"> 2020;</w:t>
      </w:r>
      <w:r w:rsidRPr="009509D8">
        <w:rPr>
          <w:rFonts w:ascii="Times New Roman" w:hAnsi="Times New Roman" w:cs="Times New Roman"/>
          <w:b/>
          <w:sz w:val="24"/>
          <w:szCs w:val="24"/>
        </w:rPr>
        <w:t>9</w:t>
      </w:r>
      <w:r w:rsidRPr="009509D8">
        <w:rPr>
          <w:rFonts w:ascii="Times New Roman" w:hAnsi="Times New Roman" w:cs="Times New Roman"/>
          <w:sz w:val="24"/>
          <w:szCs w:val="24"/>
        </w:rPr>
        <w:t>:132.  doi: 10.1186/s13643-020-01395-6.</w:t>
      </w:r>
    </w:p>
    <w:p w14:paraId="1A820810" w14:textId="77777777" w:rsidR="009509D8" w:rsidRDefault="009509D8" w:rsidP="00682F01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</w:p>
    <w:p w14:paraId="0ADF58B2" w14:textId="53814D02" w:rsidR="00682F01" w:rsidRDefault="009509D8" w:rsidP="00682F01">
      <w:pPr>
        <w:pStyle w:val="EndNoteBibliography"/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82F01" w:rsidRPr="003E5F50">
        <w:rPr>
          <w:rFonts w:ascii="Times New Roman" w:hAnsi="Times New Roman" w:cs="Times New Roman"/>
          <w:sz w:val="24"/>
          <w:szCs w:val="24"/>
        </w:rPr>
        <w:t xml:space="preserve">. Smith CH, Jabbar-Lopez ZK, Yiu ZZ, Bale T, Burden AD, Coates LC, et al. British Association of Dermatologists guidelines for biologic therapy for psoriasis 2017. </w:t>
      </w:r>
      <w:r w:rsidR="00682F01" w:rsidRPr="003E5F50">
        <w:rPr>
          <w:rFonts w:ascii="Times New Roman" w:hAnsi="Times New Roman" w:cs="Times New Roman"/>
          <w:i/>
          <w:sz w:val="24"/>
          <w:szCs w:val="24"/>
        </w:rPr>
        <w:t>Br J Dermatol</w:t>
      </w:r>
      <w:r w:rsidR="00682F01" w:rsidRPr="003E5F50">
        <w:rPr>
          <w:rFonts w:ascii="Times New Roman" w:hAnsi="Times New Roman" w:cs="Times New Roman"/>
          <w:sz w:val="24"/>
          <w:szCs w:val="24"/>
        </w:rPr>
        <w:t xml:space="preserve"> 2017;</w:t>
      </w:r>
      <w:r w:rsidR="00682F01" w:rsidRPr="003E5F50">
        <w:rPr>
          <w:rFonts w:ascii="Times New Roman" w:hAnsi="Times New Roman" w:cs="Times New Roman"/>
          <w:b/>
          <w:sz w:val="24"/>
          <w:szCs w:val="24"/>
        </w:rPr>
        <w:t>177</w:t>
      </w:r>
      <w:r w:rsidR="00682F01" w:rsidRPr="003E5F50">
        <w:rPr>
          <w:rFonts w:ascii="Times New Roman" w:hAnsi="Times New Roman" w:cs="Times New Roman"/>
          <w:sz w:val="24"/>
          <w:szCs w:val="24"/>
        </w:rPr>
        <w:t xml:space="preserve">:628-36. Available from: </w:t>
      </w:r>
      <w:hyperlink r:id="rId14" w:history="1">
        <w:r w:rsidR="00682F01" w:rsidRPr="003E5F50">
          <w:rPr>
            <w:rStyle w:val="Hyperlink"/>
            <w:rFonts w:ascii="Times New Roman" w:hAnsi="Times New Roman" w:cs="Times New Roman"/>
            <w:sz w:val="24"/>
            <w:szCs w:val="24"/>
          </w:rPr>
          <w:t>https://www.ncbi.nlm.nih.gov/pubmed/28513835</w:t>
        </w:r>
      </w:hyperlink>
    </w:p>
    <w:p w14:paraId="0F84A83E" w14:textId="3E9B9E97" w:rsidR="008A33CE" w:rsidRDefault="008A33CE" w:rsidP="00682F01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</w:p>
    <w:p w14:paraId="2A7A2D23" w14:textId="2274391E" w:rsidR="00423A52" w:rsidRPr="003E5F50" w:rsidRDefault="00423A52" w:rsidP="00423A52">
      <w:pPr>
        <w:pStyle w:val="EndNoteBibliography"/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  <w:r w:rsidRPr="003E5F50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E5F50">
        <w:rPr>
          <w:rFonts w:ascii="Times New Roman" w:hAnsi="Times New Roman" w:cs="Times New Roman"/>
          <w:b/>
          <w:sz w:val="24"/>
          <w:szCs w:val="24"/>
        </w:rPr>
        <w:instrText xml:space="preserve"> ADDIN EN.REFLIST </w:instrText>
      </w:r>
      <w:r w:rsidRPr="003E5F50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9509D8">
        <w:rPr>
          <w:rFonts w:ascii="Times New Roman" w:hAnsi="Times New Roman" w:cs="Times New Roman"/>
          <w:sz w:val="24"/>
          <w:szCs w:val="24"/>
        </w:rPr>
        <w:t>3</w:t>
      </w:r>
      <w:bookmarkStart w:id="0" w:name="_GoBack"/>
      <w:bookmarkEnd w:id="0"/>
      <w:r w:rsidRPr="003E5F50">
        <w:rPr>
          <w:rFonts w:ascii="Times New Roman" w:hAnsi="Times New Roman" w:cs="Times New Roman"/>
          <w:sz w:val="24"/>
          <w:szCs w:val="24"/>
        </w:rPr>
        <w:t xml:space="preserve">. Warren RB, Marsden A, Tomenson B, Mason KJ, Soliman MM, Burden AD, et al. Identifying demographic, social and clinical predictors of biologic therapy effectiveness in psoriasis: a multicentre longitudinal cohort study. </w:t>
      </w:r>
      <w:r w:rsidRPr="003E5F50">
        <w:rPr>
          <w:rFonts w:ascii="Times New Roman" w:hAnsi="Times New Roman" w:cs="Times New Roman"/>
          <w:i/>
          <w:sz w:val="24"/>
          <w:szCs w:val="24"/>
        </w:rPr>
        <w:t>Br J Dermatol</w:t>
      </w:r>
      <w:r w:rsidRPr="003E5F50">
        <w:rPr>
          <w:rFonts w:ascii="Times New Roman" w:hAnsi="Times New Roman" w:cs="Times New Roman"/>
          <w:sz w:val="24"/>
          <w:szCs w:val="24"/>
        </w:rPr>
        <w:t xml:space="preserve"> 2019;</w:t>
      </w:r>
      <w:r w:rsidRPr="003E5F50">
        <w:rPr>
          <w:rFonts w:ascii="Times New Roman" w:hAnsi="Times New Roman" w:cs="Times New Roman"/>
          <w:b/>
          <w:sz w:val="24"/>
          <w:szCs w:val="24"/>
        </w:rPr>
        <w:t>180</w:t>
      </w:r>
      <w:r w:rsidRPr="003E5F50">
        <w:rPr>
          <w:rFonts w:ascii="Times New Roman" w:hAnsi="Times New Roman" w:cs="Times New Roman"/>
          <w:sz w:val="24"/>
          <w:szCs w:val="24"/>
        </w:rPr>
        <w:t xml:space="preserve">:1069-76. Available from: </w:t>
      </w:r>
      <w:hyperlink r:id="rId15" w:history="1">
        <w:r w:rsidRPr="003E5F50">
          <w:rPr>
            <w:rStyle w:val="Hyperlink"/>
            <w:rFonts w:ascii="Times New Roman" w:hAnsi="Times New Roman" w:cs="Times New Roman"/>
            <w:sz w:val="24"/>
            <w:szCs w:val="24"/>
          </w:rPr>
          <w:t>https://www.ncbi.nlm.nih.gov/pubmed/30155885</w:t>
        </w:r>
      </w:hyperlink>
    </w:p>
    <w:p w14:paraId="2C22662B" w14:textId="77777777" w:rsidR="00423A52" w:rsidRPr="003E5F50" w:rsidRDefault="00423A52" w:rsidP="00423A52">
      <w:pPr>
        <w:pStyle w:val="EndNoteBibliography"/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3EB639EA" w14:textId="77777777" w:rsidR="00423A52" w:rsidRPr="003E5F50" w:rsidRDefault="00423A52" w:rsidP="00423A52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</w:p>
    <w:p w14:paraId="731FEAA8" w14:textId="6FD8ABFC" w:rsidR="00423A52" w:rsidRPr="003E5F50" w:rsidRDefault="00423A52" w:rsidP="00423A52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3E5F50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67CE7969" w14:textId="77777777" w:rsidR="00682F01" w:rsidRDefault="00682F01" w:rsidP="003E5F50">
      <w:pPr>
        <w:pStyle w:val="EndNoteBibliography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732403E" w14:textId="79932370" w:rsidR="00A1536D" w:rsidRPr="00A1536D" w:rsidRDefault="00A1536D" w:rsidP="003B7490">
      <w:pPr>
        <w:rPr>
          <w:rFonts w:ascii="Arial" w:hAnsi="Arial" w:cs="Arial"/>
          <w:b/>
        </w:rPr>
      </w:pPr>
    </w:p>
    <w:sectPr w:rsidR="00A1536D" w:rsidRPr="00A153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3FE89C3" w16cid:durableId="2162C4FC"/>
  <w16cid:commentId w16cid:paraId="67E66D61" w16cid:durableId="216AD8A7"/>
  <w16cid:commentId w16cid:paraId="17759844" w16cid:durableId="216AEBFE"/>
  <w16cid:commentId w16cid:paraId="344C36C0" w16cid:durableId="2162C4FD"/>
  <w16cid:commentId w16cid:paraId="73740B2C" w16cid:durableId="2162C4FE"/>
  <w16cid:commentId w16cid:paraId="1C94A37C" w16cid:durableId="216AEBB9"/>
  <w16cid:commentId w16cid:paraId="48F4D9C0" w16cid:durableId="216AEB7B"/>
  <w16cid:commentId w16cid:paraId="05C3A7C3" w16cid:durableId="2162C4FF"/>
  <w16cid:commentId w16cid:paraId="0A370F09" w16cid:durableId="216AEC52"/>
  <w16cid:commentId w16cid:paraId="1F064975" w16cid:durableId="216AEC73"/>
  <w16cid:commentId w16cid:paraId="2B750FF4" w16cid:durableId="216AD8AB"/>
  <w16cid:commentId w16cid:paraId="140BA517" w16cid:durableId="216AD8AC"/>
  <w16cid:commentId w16cid:paraId="063202CA" w16cid:durableId="216AEE9A"/>
  <w16cid:commentId w16cid:paraId="5193C4DA" w16cid:durableId="2162C500"/>
  <w16cid:commentId w16cid:paraId="1D21D046" w16cid:durableId="216AEEC1"/>
  <w16cid:commentId w16cid:paraId="5E9A844B" w16cid:durableId="2162C501"/>
  <w16cid:commentId w16cid:paraId="53C7CE34" w16cid:durableId="2162C502"/>
  <w16cid:commentId w16cid:paraId="660ADC58" w16cid:durableId="216AD8B0"/>
  <w16cid:commentId w16cid:paraId="51E810AB" w16cid:durableId="2162C503"/>
  <w16cid:commentId w16cid:paraId="774D68EB" w16cid:durableId="2162C504"/>
  <w16cid:commentId w16cid:paraId="6C0292C7" w16cid:durableId="216AD8B3"/>
  <w16cid:commentId w16cid:paraId="24D2D3F2" w16cid:durableId="216AD8B4"/>
  <w16cid:commentId w16cid:paraId="27B5B69C" w16cid:durableId="216AD8B5"/>
  <w16cid:commentId w16cid:paraId="0618447B" w16cid:durableId="216AEE09"/>
  <w16cid:commentId w16cid:paraId="64330338" w16cid:durableId="2162C505"/>
  <w16cid:commentId w16cid:paraId="78C69AB7" w16cid:durableId="2162C506"/>
  <w16cid:commentId w16cid:paraId="0E99B42B" w16cid:durableId="2162C507"/>
  <w16cid:commentId w16cid:paraId="15320CF6" w16cid:durableId="2162C508"/>
  <w16cid:commentId w16cid:paraId="4518D9D5" w16cid:durableId="2162C5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6C605" w14:textId="77777777" w:rsidR="00420368" w:rsidRDefault="00420368" w:rsidP="000F6E12">
      <w:pPr>
        <w:spacing w:after="0" w:line="240" w:lineRule="auto"/>
      </w:pPr>
      <w:r>
        <w:separator/>
      </w:r>
    </w:p>
  </w:endnote>
  <w:endnote w:type="continuationSeparator" w:id="0">
    <w:p w14:paraId="6B0344BB" w14:textId="77777777" w:rsidR="00420368" w:rsidRDefault="00420368" w:rsidP="000F6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3A0E3" w14:textId="77777777" w:rsidR="00420368" w:rsidRDefault="00420368" w:rsidP="000F6E12">
      <w:pPr>
        <w:spacing w:after="0" w:line="240" w:lineRule="auto"/>
      </w:pPr>
      <w:r>
        <w:separator/>
      </w:r>
    </w:p>
  </w:footnote>
  <w:footnote w:type="continuationSeparator" w:id="0">
    <w:p w14:paraId="573D478C" w14:textId="77777777" w:rsidR="00420368" w:rsidRDefault="00420368" w:rsidP="000F6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30792"/>
    <w:multiLevelType w:val="hybridMultilevel"/>
    <w:tmpl w:val="9BBE6100"/>
    <w:lvl w:ilvl="0" w:tplc="EBF266D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35F3D"/>
    <w:multiLevelType w:val="hybridMultilevel"/>
    <w:tmpl w:val="07800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151BC"/>
    <w:multiLevelType w:val="hybridMultilevel"/>
    <w:tmpl w:val="BDA64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A15FC"/>
    <w:multiLevelType w:val="hybridMultilevel"/>
    <w:tmpl w:val="37D67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F62FC2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 HTA Report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sazz0av4zwdpcef9zmvx5v1tet925ee0d92&quot;&gt;Psoriasis NICE STAs 18062019&lt;record-ids&gt;&lt;item&gt;3&lt;/item&gt;&lt;item&gt;5&lt;/item&gt;&lt;/record-ids&gt;&lt;/item&gt;&lt;/Libraries&gt;"/>
  </w:docVars>
  <w:rsids>
    <w:rsidRoot w:val="004B7F67"/>
    <w:rsid w:val="00003657"/>
    <w:rsid w:val="00004817"/>
    <w:rsid w:val="00007E51"/>
    <w:rsid w:val="00012A95"/>
    <w:rsid w:val="00016940"/>
    <w:rsid w:val="00016DB0"/>
    <w:rsid w:val="00043C80"/>
    <w:rsid w:val="0005199A"/>
    <w:rsid w:val="00057245"/>
    <w:rsid w:val="00081C2C"/>
    <w:rsid w:val="00085A85"/>
    <w:rsid w:val="00095BC0"/>
    <w:rsid w:val="000C41EF"/>
    <w:rsid w:val="000D09E0"/>
    <w:rsid w:val="000D3B58"/>
    <w:rsid w:val="000E14FF"/>
    <w:rsid w:val="000E515A"/>
    <w:rsid w:val="000E70C6"/>
    <w:rsid w:val="000F0034"/>
    <w:rsid w:val="000F6E12"/>
    <w:rsid w:val="001042AB"/>
    <w:rsid w:val="00111CA7"/>
    <w:rsid w:val="00124209"/>
    <w:rsid w:val="001300AA"/>
    <w:rsid w:val="00132FCB"/>
    <w:rsid w:val="00141CC4"/>
    <w:rsid w:val="0014389A"/>
    <w:rsid w:val="00144F8E"/>
    <w:rsid w:val="00170928"/>
    <w:rsid w:val="00172A6A"/>
    <w:rsid w:val="0018626B"/>
    <w:rsid w:val="00190D91"/>
    <w:rsid w:val="0019594F"/>
    <w:rsid w:val="001A4176"/>
    <w:rsid w:val="001A5848"/>
    <w:rsid w:val="001A7B26"/>
    <w:rsid w:val="001B2537"/>
    <w:rsid w:val="001B61AE"/>
    <w:rsid w:val="001C58BE"/>
    <w:rsid w:val="001D1043"/>
    <w:rsid w:val="001E5E45"/>
    <w:rsid w:val="001F53F9"/>
    <w:rsid w:val="00202D3D"/>
    <w:rsid w:val="00203E9D"/>
    <w:rsid w:val="0021423E"/>
    <w:rsid w:val="00216599"/>
    <w:rsid w:val="0024496F"/>
    <w:rsid w:val="00250805"/>
    <w:rsid w:val="00251E7E"/>
    <w:rsid w:val="00252639"/>
    <w:rsid w:val="0026127F"/>
    <w:rsid w:val="002930CE"/>
    <w:rsid w:val="00294404"/>
    <w:rsid w:val="00297409"/>
    <w:rsid w:val="002A3598"/>
    <w:rsid w:val="002A7607"/>
    <w:rsid w:val="002B7C5C"/>
    <w:rsid w:val="002C7A6D"/>
    <w:rsid w:val="002C7C00"/>
    <w:rsid w:val="002D5312"/>
    <w:rsid w:val="002D535F"/>
    <w:rsid w:val="00302190"/>
    <w:rsid w:val="00304A09"/>
    <w:rsid w:val="0035545C"/>
    <w:rsid w:val="003604F0"/>
    <w:rsid w:val="00362765"/>
    <w:rsid w:val="00366E95"/>
    <w:rsid w:val="003670FD"/>
    <w:rsid w:val="0037234C"/>
    <w:rsid w:val="0037795B"/>
    <w:rsid w:val="00377F4C"/>
    <w:rsid w:val="00381B21"/>
    <w:rsid w:val="00393010"/>
    <w:rsid w:val="003B06F0"/>
    <w:rsid w:val="003B7490"/>
    <w:rsid w:val="003D126A"/>
    <w:rsid w:val="003D21FE"/>
    <w:rsid w:val="003E1112"/>
    <w:rsid w:val="003E5F50"/>
    <w:rsid w:val="003E7803"/>
    <w:rsid w:val="003E7F68"/>
    <w:rsid w:val="003F3CC5"/>
    <w:rsid w:val="003F725F"/>
    <w:rsid w:val="004034BC"/>
    <w:rsid w:val="00404E92"/>
    <w:rsid w:val="00405B40"/>
    <w:rsid w:val="00406F31"/>
    <w:rsid w:val="004103D0"/>
    <w:rsid w:val="00411638"/>
    <w:rsid w:val="00413811"/>
    <w:rsid w:val="00420368"/>
    <w:rsid w:val="00423A52"/>
    <w:rsid w:val="0043052D"/>
    <w:rsid w:val="0044255D"/>
    <w:rsid w:val="00445846"/>
    <w:rsid w:val="004676DB"/>
    <w:rsid w:val="00475EA6"/>
    <w:rsid w:val="00476888"/>
    <w:rsid w:val="004774DD"/>
    <w:rsid w:val="0048363C"/>
    <w:rsid w:val="00484D1C"/>
    <w:rsid w:val="004B7F67"/>
    <w:rsid w:val="00507CDC"/>
    <w:rsid w:val="0051066E"/>
    <w:rsid w:val="005151C4"/>
    <w:rsid w:val="00521362"/>
    <w:rsid w:val="0055781A"/>
    <w:rsid w:val="005837E0"/>
    <w:rsid w:val="0059246D"/>
    <w:rsid w:val="00594A01"/>
    <w:rsid w:val="005A0892"/>
    <w:rsid w:val="005A39A5"/>
    <w:rsid w:val="005A6C15"/>
    <w:rsid w:val="005C7020"/>
    <w:rsid w:val="005D573D"/>
    <w:rsid w:val="005D6625"/>
    <w:rsid w:val="005F2F9D"/>
    <w:rsid w:val="005F5DFA"/>
    <w:rsid w:val="00605BFF"/>
    <w:rsid w:val="00622749"/>
    <w:rsid w:val="00630988"/>
    <w:rsid w:val="00647BEC"/>
    <w:rsid w:val="006624C9"/>
    <w:rsid w:val="00671488"/>
    <w:rsid w:val="00674B78"/>
    <w:rsid w:val="00682F01"/>
    <w:rsid w:val="0069469E"/>
    <w:rsid w:val="006946DB"/>
    <w:rsid w:val="006D3046"/>
    <w:rsid w:val="006E3F5C"/>
    <w:rsid w:val="006E4B05"/>
    <w:rsid w:val="006F12CA"/>
    <w:rsid w:val="006F58C3"/>
    <w:rsid w:val="007036D7"/>
    <w:rsid w:val="00706CE2"/>
    <w:rsid w:val="00707C79"/>
    <w:rsid w:val="00745060"/>
    <w:rsid w:val="007525BC"/>
    <w:rsid w:val="00752632"/>
    <w:rsid w:val="007548E5"/>
    <w:rsid w:val="00774226"/>
    <w:rsid w:val="00777C04"/>
    <w:rsid w:val="00794662"/>
    <w:rsid w:val="007A2FC8"/>
    <w:rsid w:val="007B1901"/>
    <w:rsid w:val="007B1E15"/>
    <w:rsid w:val="007C07B6"/>
    <w:rsid w:val="007C660C"/>
    <w:rsid w:val="007D45C4"/>
    <w:rsid w:val="007E5309"/>
    <w:rsid w:val="007F11B9"/>
    <w:rsid w:val="007F39D1"/>
    <w:rsid w:val="00806DF5"/>
    <w:rsid w:val="00816391"/>
    <w:rsid w:val="00824161"/>
    <w:rsid w:val="0082703F"/>
    <w:rsid w:val="008330D4"/>
    <w:rsid w:val="00853D6C"/>
    <w:rsid w:val="00861268"/>
    <w:rsid w:val="00865E9E"/>
    <w:rsid w:val="008749A6"/>
    <w:rsid w:val="008812B0"/>
    <w:rsid w:val="00883365"/>
    <w:rsid w:val="008A0D42"/>
    <w:rsid w:val="008A33CE"/>
    <w:rsid w:val="008A688E"/>
    <w:rsid w:val="008C3CC6"/>
    <w:rsid w:val="008F41FE"/>
    <w:rsid w:val="00900716"/>
    <w:rsid w:val="00901B89"/>
    <w:rsid w:val="00902ACD"/>
    <w:rsid w:val="00905E3C"/>
    <w:rsid w:val="00906094"/>
    <w:rsid w:val="00921033"/>
    <w:rsid w:val="00933CD6"/>
    <w:rsid w:val="00937F5C"/>
    <w:rsid w:val="009509D8"/>
    <w:rsid w:val="0095114B"/>
    <w:rsid w:val="00956A56"/>
    <w:rsid w:val="00966E09"/>
    <w:rsid w:val="0097756A"/>
    <w:rsid w:val="009903FE"/>
    <w:rsid w:val="00991A08"/>
    <w:rsid w:val="00995691"/>
    <w:rsid w:val="00995BAA"/>
    <w:rsid w:val="00996728"/>
    <w:rsid w:val="009A5DC4"/>
    <w:rsid w:val="009A7261"/>
    <w:rsid w:val="009C4F2B"/>
    <w:rsid w:val="009D09E0"/>
    <w:rsid w:val="009D321E"/>
    <w:rsid w:val="009E6621"/>
    <w:rsid w:val="009F15C5"/>
    <w:rsid w:val="009F29BB"/>
    <w:rsid w:val="00A04A05"/>
    <w:rsid w:val="00A06879"/>
    <w:rsid w:val="00A06CED"/>
    <w:rsid w:val="00A116D3"/>
    <w:rsid w:val="00A1536D"/>
    <w:rsid w:val="00A1543D"/>
    <w:rsid w:val="00A20495"/>
    <w:rsid w:val="00A25FE9"/>
    <w:rsid w:val="00A3395F"/>
    <w:rsid w:val="00A653E4"/>
    <w:rsid w:val="00A665D5"/>
    <w:rsid w:val="00A66B1C"/>
    <w:rsid w:val="00AA08D7"/>
    <w:rsid w:val="00AB11BD"/>
    <w:rsid w:val="00AB2224"/>
    <w:rsid w:val="00AB7F18"/>
    <w:rsid w:val="00AF4103"/>
    <w:rsid w:val="00AF5DCD"/>
    <w:rsid w:val="00AF7CD3"/>
    <w:rsid w:val="00B174A4"/>
    <w:rsid w:val="00B207EA"/>
    <w:rsid w:val="00B22A2B"/>
    <w:rsid w:val="00B33209"/>
    <w:rsid w:val="00B3547E"/>
    <w:rsid w:val="00B66222"/>
    <w:rsid w:val="00B82C88"/>
    <w:rsid w:val="00B848BA"/>
    <w:rsid w:val="00B96FE0"/>
    <w:rsid w:val="00BA56D6"/>
    <w:rsid w:val="00BA731D"/>
    <w:rsid w:val="00BB0866"/>
    <w:rsid w:val="00BE1411"/>
    <w:rsid w:val="00BF0216"/>
    <w:rsid w:val="00C03117"/>
    <w:rsid w:val="00C03766"/>
    <w:rsid w:val="00C038C6"/>
    <w:rsid w:val="00C309D4"/>
    <w:rsid w:val="00C31263"/>
    <w:rsid w:val="00C360C8"/>
    <w:rsid w:val="00C40792"/>
    <w:rsid w:val="00C47333"/>
    <w:rsid w:val="00C62B62"/>
    <w:rsid w:val="00C64F67"/>
    <w:rsid w:val="00C767F6"/>
    <w:rsid w:val="00CA12AD"/>
    <w:rsid w:val="00CA72FD"/>
    <w:rsid w:val="00CB2C9C"/>
    <w:rsid w:val="00CC216A"/>
    <w:rsid w:val="00CD09F1"/>
    <w:rsid w:val="00CF6DE9"/>
    <w:rsid w:val="00D05AE0"/>
    <w:rsid w:val="00D14493"/>
    <w:rsid w:val="00D227D6"/>
    <w:rsid w:val="00D426E9"/>
    <w:rsid w:val="00D524D6"/>
    <w:rsid w:val="00D57776"/>
    <w:rsid w:val="00D66B1B"/>
    <w:rsid w:val="00D84BB1"/>
    <w:rsid w:val="00DB0983"/>
    <w:rsid w:val="00DB168D"/>
    <w:rsid w:val="00DB284A"/>
    <w:rsid w:val="00DB5F59"/>
    <w:rsid w:val="00DC0358"/>
    <w:rsid w:val="00DD1E06"/>
    <w:rsid w:val="00DD57EA"/>
    <w:rsid w:val="00E54567"/>
    <w:rsid w:val="00E64457"/>
    <w:rsid w:val="00E66A2C"/>
    <w:rsid w:val="00EA24FD"/>
    <w:rsid w:val="00EA6936"/>
    <w:rsid w:val="00EA7EDF"/>
    <w:rsid w:val="00EE4097"/>
    <w:rsid w:val="00EE5B78"/>
    <w:rsid w:val="00EE761C"/>
    <w:rsid w:val="00F06C82"/>
    <w:rsid w:val="00F1092B"/>
    <w:rsid w:val="00F22FA7"/>
    <w:rsid w:val="00F235AF"/>
    <w:rsid w:val="00F2610F"/>
    <w:rsid w:val="00F320AB"/>
    <w:rsid w:val="00F43AE8"/>
    <w:rsid w:val="00F46479"/>
    <w:rsid w:val="00F4668E"/>
    <w:rsid w:val="00F607EE"/>
    <w:rsid w:val="00F66801"/>
    <w:rsid w:val="00F73BC3"/>
    <w:rsid w:val="00F812DB"/>
    <w:rsid w:val="00F814FE"/>
    <w:rsid w:val="00F81F08"/>
    <w:rsid w:val="00F83864"/>
    <w:rsid w:val="00F94F36"/>
    <w:rsid w:val="00F96A4D"/>
    <w:rsid w:val="00FC6B73"/>
    <w:rsid w:val="00FD0660"/>
    <w:rsid w:val="00FE2103"/>
    <w:rsid w:val="00FE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958159"/>
  <w15:docId w15:val="{204057D2-B3A9-4577-AE6E-191F8FB1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7490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6B7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43C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C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C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C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C8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2A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46D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A693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A693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A693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A6936"/>
    <w:rPr>
      <w:rFonts w:ascii="Calibri" w:hAnsi="Calibri" w:cs="Calibri"/>
      <w:noProof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FE21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FE2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D104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6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E12"/>
  </w:style>
  <w:style w:type="paragraph" w:styleId="Footer">
    <w:name w:val="footer"/>
    <w:basedOn w:val="Normal"/>
    <w:link w:val="FooterChar"/>
    <w:uiPriority w:val="99"/>
    <w:unhideWhenUsed/>
    <w:rsid w:val="000F6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.wade@york.ac.uk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biomap-imi.e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sort.org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cbi.nlm.nih.gov/pubmed/30155885" TargetMode="External"/><Relationship Id="rId10" Type="http://schemas.openxmlformats.org/officeDocument/2006/relationships/hyperlink" Target="mailto:sofia.dias@york.ac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har.sharif@york.ac.uk" TargetMode="External"/><Relationship Id="rId14" Type="http://schemas.openxmlformats.org/officeDocument/2006/relationships/hyperlink" Target="https://www.ncbi.nlm.nih.gov/pubmed/2851383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756CD-D6FE-4848-8AC5-40F0FB4E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York</Company>
  <LinksUpToDate>false</LinksUpToDate>
  <CharactersWithSpaces>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Wade</dc:creator>
  <cp:keywords/>
  <dc:description/>
  <cp:lastModifiedBy>Ros Wade</cp:lastModifiedBy>
  <cp:revision>3</cp:revision>
  <dcterms:created xsi:type="dcterms:W3CDTF">2020-08-18T09:42:00Z</dcterms:created>
  <dcterms:modified xsi:type="dcterms:W3CDTF">2020-08-18T09:42:00Z</dcterms:modified>
</cp:coreProperties>
</file>