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E606E" w14:textId="59050646" w:rsidR="00A60BA5" w:rsidRPr="008C54AD" w:rsidRDefault="00F925DC" w:rsidP="005058B1">
      <w:pPr>
        <w:pStyle w:val="NoSpacing"/>
        <w:rPr>
          <w:sz w:val="36"/>
          <w:szCs w:val="36"/>
          <w:lang w:val="en-GB"/>
        </w:rPr>
      </w:pPr>
      <w:bookmarkStart w:id="0" w:name="_GoBack"/>
      <w:bookmarkEnd w:id="0"/>
      <w:r w:rsidRPr="008C54AD">
        <w:rPr>
          <w:sz w:val="36"/>
          <w:szCs w:val="36"/>
          <w:lang w:val="en-GB"/>
        </w:rPr>
        <w:t xml:space="preserve">Can microclimate offer refuge to an upland bird species </w:t>
      </w:r>
      <w:r w:rsidR="005E49F2" w:rsidRPr="008C54AD">
        <w:rPr>
          <w:sz w:val="36"/>
          <w:szCs w:val="36"/>
          <w:lang w:val="en-GB"/>
        </w:rPr>
        <w:t xml:space="preserve">under </w:t>
      </w:r>
      <w:r w:rsidRPr="008C54AD">
        <w:rPr>
          <w:sz w:val="36"/>
          <w:szCs w:val="36"/>
          <w:lang w:val="en-GB"/>
        </w:rPr>
        <w:t>climate change?</w:t>
      </w:r>
    </w:p>
    <w:p w14:paraId="557641CA" w14:textId="77777777" w:rsidR="00A60BA5" w:rsidRPr="00B00666" w:rsidRDefault="00F925DC">
      <w:pPr>
        <w:spacing w:after="0" w:line="100" w:lineRule="atLeast"/>
        <w:rPr>
          <w:b/>
          <w:bCs/>
          <w:color w:val="FF0000"/>
          <w:lang w:val="en-GB"/>
        </w:rPr>
      </w:pPr>
      <w:r w:rsidRPr="00B00666">
        <w:rPr>
          <w:b/>
          <w:bCs/>
          <w:color w:val="FF0000"/>
          <w:lang w:val="en-GB"/>
        </w:rPr>
        <w:br/>
      </w:r>
    </w:p>
    <w:p w14:paraId="34C6B687" w14:textId="1B903738" w:rsidR="004B6835" w:rsidRPr="00A52E6E" w:rsidRDefault="004B6835" w:rsidP="004B6835">
      <w:pPr>
        <w:spacing w:after="0" w:line="100" w:lineRule="atLeast"/>
        <w:rPr>
          <w:sz w:val="24"/>
          <w:szCs w:val="24"/>
          <w:lang w:val="en-GB"/>
        </w:rPr>
      </w:pPr>
      <w:r>
        <w:rPr>
          <w:sz w:val="24"/>
          <w:szCs w:val="24"/>
          <w:lang w:val="en-GB"/>
        </w:rPr>
        <w:t xml:space="preserve">Dario </w:t>
      </w:r>
      <w:r w:rsidRPr="00A52E6E">
        <w:rPr>
          <w:sz w:val="24"/>
          <w:szCs w:val="24"/>
          <w:lang w:val="en-GB"/>
        </w:rPr>
        <w:t>Massimino</w:t>
      </w:r>
      <w:r w:rsidRPr="00A52E6E">
        <w:rPr>
          <w:sz w:val="24"/>
          <w:szCs w:val="24"/>
          <w:vertAlign w:val="superscript"/>
          <w:lang w:val="en-GB"/>
        </w:rPr>
        <w:t>1</w:t>
      </w:r>
      <w:r w:rsidRPr="00A52E6E">
        <w:rPr>
          <w:sz w:val="24"/>
          <w:szCs w:val="24"/>
          <w:lang w:val="en-GB"/>
        </w:rPr>
        <w:t xml:space="preserve">, </w:t>
      </w:r>
      <w:r>
        <w:rPr>
          <w:sz w:val="24"/>
          <w:szCs w:val="24"/>
          <w:lang w:val="en-GB"/>
        </w:rPr>
        <w:t xml:space="preserve">Colin M. </w:t>
      </w:r>
      <w:r w:rsidRPr="00A52E6E">
        <w:rPr>
          <w:sz w:val="24"/>
          <w:szCs w:val="24"/>
          <w:lang w:val="en-GB"/>
        </w:rPr>
        <w:t>Beale</w:t>
      </w:r>
      <w:r w:rsidRPr="00A52E6E">
        <w:rPr>
          <w:sz w:val="24"/>
          <w:szCs w:val="24"/>
          <w:vertAlign w:val="superscript"/>
          <w:lang w:val="en-GB"/>
        </w:rPr>
        <w:t>2</w:t>
      </w:r>
      <w:r w:rsidRPr="00A52E6E">
        <w:rPr>
          <w:sz w:val="24"/>
          <w:szCs w:val="24"/>
          <w:lang w:val="en-GB"/>
        </w:rPr>
        <w:t xml:space="preserve">, </w:t>
      </w:r>
      <w:r>
        <w:rPr>
          <w:sz w:val="24"/>
          <w:szCs w:val="24"/>
          <w:lang w:val="en-GB"/>
        </w:rPr>
        <w:t xml:space="preserve">Andrew J. </w:t>
      </w:r>
      <w:r w:rsidRPr="00A52E6E">
        <w:rPr>
          <w:sz w:val="24"/>
          <w:szCs w:val="24"/>
          <w:lang w:val="en-GB"/>
        </w:rPr>
        <w:t>Suggitt</w:t>
      </w:r>
      <w:r>
        <w:rPr>
          <w:sz w:val="24"/>
          <w:szCs w:val="24"/>
          <w:vertAlign w:val="superscript"/>
          <w:lang w:val="en-GB"/>
        </w:rPr>
        <w:t>2,3</w:t>
      </w:r>
      <w:r w:rsidR="00DB2FC4">
        <w:rPr>
          <w:sz w:val="24"/>
          <w:szCs w:val="24"/>
          <w:vertAlign w:val="superscript"/>
          <w:lang w:val="en-GB"/>
        </w:rPr>
        <w:t>,4</w:t>
      </w:r>
      <w:r w:rsidRPr="00A52E6E">
        <w:rPr>
          <w:sz w:val="24"/>
          <w:szCs w:val="24"/>
          <w:lang w:val="en-GB"/>
        </w:rPr>
        <w:t xml:space="preserve">, </w:t>
      </w:r>
      <w:r w:rsidRPr="00A64245">
        <w:rPr>
          <w:sz w:val="24"/>
          <w:szCs w:val="24"/>
          <w:lang w:val="en-GB"/>
        </w:rPr>
        <w:t xml:space="preserve">Humphrey </w:t>
      </w:r>
      <w:r>
        <w:rPr>
          <w:sz w:val="24"/>
          <w:szCs w:val="24"/>
          <w:lang w:val="en-GB"/>
        </w:rPr>
        <w:t xml:space="preserve">Q.P. </w:t>
      </w:r>
      <w:r w:rsidRPr="00A52E6E">
        <w:rPr>
          <w:sz w:val="24"/>
          <w:szCs w:val="24"/>
          <w:lang w:val="en-GB"/>
        </w:rPr>
        <w:t>Crick</w:t>
      </w:r>
      <w:r w:rsidR="00DB2FC4">
        <w:rPr>
          <w:sz w:val="24"/>
          <w:szCs w:val="24"/>
          <w:vertAlign w:val="superscript"/>
          <w:lang w:val="en-GB"/>
        </w:rPr>
        <w:t>5</w:t>
      </w:r>
      <w:r w:rsidRPr="00A52E6E">
        <w:rPr>
          <w:sz w:val="24"/>
          <w:szCs w:val="24"/>
          <w:lang w:val="en-GB"/>
        </w:rPr>
        <w:t xml:space="preserve">, </w:t>
      </w:r>
      <w:r>
        <w:rPr>
          <w:sz w:val="24"/>
          <w:szCs w:val="24"/>
          <w:lang w:val="en-GB"/>
        </w:rPr>
        <w:t xml:space="preserve">Nicholas A. </w:t>
      </w:r>
      <w:r w:rsidRPr="00A52E6E">
        <w:rPr>
          <w:sz w:val="24"/>
          <w:szCs w:val="24"/>
          <w:lang w:val="en-GB"/>
        </w:rPr>
        <w:t>Macgregor</w:t>
      </w:r>
      <w:r w:rsidR="00DB2FC4">
        <w:rPr>
          <w:sz w:val="24"/>
          <w:szCs w:val="24"/>
          <w:vertAlign w:val="superscript"/>
          <w:lang w:val="en-GB"/>
        </w:rPr>
        <w:t>5</w:t>
      </w:r>
      <w:r w:rsidRPr="00A52E6E">
        <w:rPr>
          <w:sz w:val="24"/>
          <w:szCs w:val="24"/>
          <w:vertAlign w:val="superscript"/>
          <w:lang w:val="en-GB"/>
        </w:rPr>
        <w:t>,</w:t>
      </w:r>
      <w:r w:rsidR="00DB2FC4">
        <w:rPr>
          <w:sz w:val="24"/>
          <w:szCs w:val="24"/>
          <w:vertAlign w:val="superscript"/>
          <w:lang w:val="en-GB"/>
        </w:rPr>
        <w:t>6</w:t>
      </w:r>
      <w:r w:rsidRPr="00A52E6E">
        <w:rPr>
          <w:sz w:val="24"/>
          <w:szCs w:val="24"/>
          <w:lang w:val="en-GB"/>
        </w:rPr>
        <w:t xml:space="preserve">, </w:t>
      </w:r>
      <w:r>
        <w:rPr>
          <w:sz w:val="24"/>
          <w:szCs w:val="24"/>
          <w:lang w:val="en-GB"/>
        </w:rPr>
        <w:t xml:space="preserve">Matthew J. </w:t>
      </w:r>
      <w:r w:rsidRPr="00A52E6E">
        <w:rPr>
          <w:sz w:val="24"/>
          <w:szCs w:val="24"/>
          <w:lang w:val="en-GB"/>
        </w:rPr>
        <w:t>Carroll</w:t>
      </w:r>
      <w:r w:rsidR="00DB2FC4">
        <w:rPr>
          <w:sz w:val="24"/>
          <w:szCs w:val="24"/>
          <w:vertAlign w:val="superscript"/>
          <w:lang w:val="en-GB"/>
        </w:rPr>
        <w:t>7</w:t>
      </w:r>
      <w:r w:rsidRPr="00A52E6E">
        <w:rPr>
          <w:sz w:val="24"/>
          <w:szCs w:val="24"/>
          <w:lang w:val="en-GB"/>
        </w:rPr>
        <w:t xml:space="preserve">, </w:t>
      </w:r>
      <w:r>
        <w:rPr>
          <w:sz w:val="24"/>
          <w:szCs w:val="24"/>
          <w:lang w:val="en-GB"/>
        </w:rPr>
        <w:t xml:space="preserve">Ilya M.D. </w:t>
      </w:r>
      <w:r w:rsidRPr="00A52E6E">
        <w:rPr>
          <w:sz w:val="24"/>
          <w:szCs w:val="24"/>
          <w:lang w:val="en-GB"/>
        </w:rPr>
        <w:t>Maclean</w:t>
      </w:r>
      <w:r>
        <w:rPr>
          <w:sz w:val="24"/>
          <w:szCs w:val="24"/>
          <w:vertAlign w:val="superscript"/>
          <w:lang w:val="en-GB"/>
        </w:rPr>
        <w:t>3</w:t>
      </w:r>
      <w:r>
        <w:rPr>
          <w:sz w:val="24"/>
          <w:szCs w:val="24"/>
          <w:lang w:val="en-GB"/>
        </w:rPr>
        <w:t>,</w:t>
      </w:r>
      <w:r w:rsidRPr="00A52E6E">
        <w:rPr>
          <w:sz w:val="24"/>
          <w:szCs w:val="24"/>
          <w:lang w:val="en-GB"/>
        </w:rPr>
        <w:t xml:space="preserve"> </w:t>
      </w:r>
      <w:r>
        <w:rPr>
          <w:sz w:val="24"/>
          <w:szCs w:val="24"/>
          <w:lang w:val="en-GB"/>
        </w:rPr>
        <w:t xml:space="preserve">James W. </w:t>
      </w:r>
      <w:r w:rsidRPr="00A52E6E">
        <w:rPr>
          <w:sz w:val="24"/>
          <w:szCs w:val="24"/>
          <w:lang w:val="en-GB"/>
        </w:rPr>
        <w:t>Pearce-Higgins</w:t>
      </w:r>
      <w:r w:rsidRPr="00A52E6E">
        <w:rPr>
          <w:sz w:val="24"/>
          <w:szCs w:val="24"/>
          <w:vertAlign w:val="superscript"/>
          <w:lang w:val="en-GB"/>
        </w:rPr>
        <w:t>1</w:t>
      </w:r>
    </w:p>
    <w:p w14:paraId="46553235" w14:textId="77777777" w:rsidR="004B6835" w:rsidRPr="00422998" w:rsidRDefault="004B6835" w:rsidP="004B6835">
      <w:pPr>
        <w:spacing w:after="0" w:line="100" w:lineRule="atLeast"/>
        <w:rPr>
          <w:lang w:val="en-GB"/>
        </w:rPr>
      </w:pPr>
    </w:p>
    <w:p w14:paraId="4D73FAF0" w14:textId="77777777" w:rsidR="004B6835" w:rsidRPr="00422998" w:rsidRDefault="004B6835" w:rsidP="004B6835">
      <w:pPr>
        <w:tabs>
          <w:tab w:val="left" w:pos="720"/>
        </w:tabs>
        <w:spacing w:after="0" w:line="100" w:lineRule="atLeast"/>
        <w:rPr>
          <w:iCs/>
          <w:lang w:val="en-GB"/>
        </w:rPr>
      </w:pPr>
      <w:r w:rsidRPr="00422998">
        <w:rPr>
          <w:iCs/>
          <w:vertAlign w:val="superscript"/>
          <w:lang w:val="en-GB"/>
        </w:rPr>
        <w:t>1</w:t>
      </w:r>
      <w:r w:rsidRPr="00422998">
        <w:rPr>
          <w:iCs/>
          <w:lang w:val="en-GB"/>
        </w:rPr>
        <w:t xml:space="preserve"> British Trust for Ornithology, The Nunnery,</w:t>
      </w:r>
      <w:r>
        <w:rPr>
          <w:iCs/>
          <w:lang w:val="en-GB"/>
        </w:rPr>
        <w:t xml:space="preserve"> Thetford, IP24 2PU, United Kingdom</w:t>
      </w:r>
    </w:p>
    <w:p w14:paraId="756EA14D" w14:textId="77777777" w:rsidR="004B6835" w:rsidRPr="00422998" w:rsidRDefault="004B6835" w:rsidP="004B6835">
      <w:pPr>
        <w:tabs>
          <w:tab w:val="left" w:pos="720"/>
        </w:tabs>
        <w:spacing w:after="0" w:line="100" w:lineRule="atLeast"/>
        <w:rPr>
          <w:iCs/>
          <w:lang w:val="en-GB"/>
        </w:rPr>
      </w:pPr>
      <w:r w:rsidRPr="00422998">
        <w:rPr>
          <w:iCs/>
          <w:vertAlign w:val="superscript"/>
          <w:lang w:val="en-GB"/>
        </w:rPr>
        <w:t>2</w:t>
      </w:r>
      <w:r w:rsidRPr="00422998">
        <w:rPr>
          <w:iCs/>
          <w:lang w:val="en-GB"/>
        </w:rPr>
        <w:t xml:space="preserve"> Department of Biology, University of York, W</w:t>
      </w:r>
      <w:r>
        <w:rPr>
          <w:iCs/>
          <w:lang w:val="en-GB"/>
        </w:rPr>
        <w:t>entworth Way, York, YO10 5DD, United Kingdom</w:t>
      </w:r>
    </w:p>
    <w:p w14:paraId="302EF831" w14:textId="77777777" w:rsidR="004B6835" w:rsidRDefault="004B6835" w:rsidP="004B6835">
      <w:pPr>
        <w:tabs>
          <w:tab w:val="left" w:pos="720"/>
        </w:tabs>
        <w:spacing w:after="0" w:line="100" w:lineRule="atLeast"/>
        <w:rPr>
          <w:iCs/>
          <w:lang w:val="en-GB"/>
        </w:rPr>
      </w:pPr>
      <w:r w:rsidRPr="00422998">
        <w:rPr>
          <w:iCs/>
          <w:vertAlign w:val="superscript"/>
          <w:lang w:val="en-GB"/>
        </w:rPr>
        <w:t xml:space="preserve">3 </w:t>
      </w:r>
      <w:r w:rsidRPr="00422998">
        <w:rPr>
          <w:iCs/>
          <w:lang w:val="en-GB"/>
        </w:rPr>
        <w:t>Environment and Sustainability Institute, University of Exeter, P</w:t>
      </w:r>
      <w:r>
        <w:rPr>
          <w:iCs/>
          <w:lang w:val="en-GB"/>
        </w:rPr>
        <w:t>enryn Campus, Penryn TR10 9FE, United Kingdom</w:t>
      </w:r>
    </w:p>
    <w:p w14:paraId="15E4350F" w14:textId="06A3325E" w:rsidR="00DB2FC4" w:rsidRPr="00422998" w:rsidRDefault="00DB2FC4" w:rsidP="004B6835">
      <w:pPr>
        <w:tabs>
          <w:tab w:val="left" w:pos="720"/>
        </w:tabs>
        <w:spacing w:after="0" w:line="100" w:lineRule="atLeast"/>
        <w:rPr>
          <w:iCs/>
          <w:lang w:val="en-GB"/>
        </w:rPr>
      </w:pPr>
      <w:r>
        <w:rPr>
          <w:iCs/>
          <w:vertAlign w:val="superscript"/>
          <w:lang w:val="en-GB"/>
        </w:rPr>
        <w:t>4</w:t>
      </w:r>
      <w:r w:rsidRPr="00422998">
        <w:rPr>
          <w:iCs/>
          <w:vertAlign w:val="superscript"/>
          <w:lang w:val="en-GB"/>
        </w:rPr>
        <w:t xml:space="preserve"> </w:t>
      </w:r>
      <w:r w:rsidRPr="00DB2FC4">
        <w:rPr>
          <w:iCs/>
          <w:lang w:val="en-GB"/>
        </w:rPr>
        <w:t xml:space="preserve">Department of Geography and Environmental Sciences, Northumbria University, Newcastle-upon-Tyne NE1 8ST, </w:t>
      </w:r>
      <w:r w:rsidR="00A22C01">
        <w:rPr>
          <w:iCs/>
          <w:lang w:val="en-GB"/>
        </w:rPr>
        <w:t>United Kingdom</w:t>
      </w:r>
    </w:p>
    <w:p w14:paraId="14F434F6" w14:textId="3DCFFD84" w:rsidR="004B6835" w:rsidRPr="00422998" w:rsidRDefault="00DB2FC4" w:rsidP="004B6835">
      <w:pPr>
        <w:tabs>
          <w:tab w:val="left" w:pos="720"/>
        </w:tabs>
        <w:spacing w:after="0" w:line="100" w:lineRule="atLeast"/>
        <w:rPr>
          <w:iCs/>
          <w:lang w:val="en-GB"/>
        </w:rPr>
      </w:pPr>
      <w:r>
        <w:rPr>
          <w:iCs/>
          <w:vertAlign w:val="superscript"/>
          <w:lang w:val="en-GB"/>
        </w:rPr>
        <w:t>5</w:t>
      </w:r>
      <w:r w:rsidR="004B6835" w:rsidRPr="00422998">
        <w:rPr>
          <w:iCs/>
          <w:vertAlign w:val="superscript"/>
          <w:lang w:val="en-GB"/>
        </w:rPr>
        <w:t xml:space="preserve"> </w:t>
      </w:r>
      <w:r w:rsidR="004B6835" w:rsidRPr="00422998">
        <w:rPr>
          <w:iCs/>
          <w:lang w:val="en-GB"/>
        </w:rPr>
        <w:t>Natural England, Eastbrook, Shaftesb</w:t>
      </w:r>
      <w:r w:rsidR="004B6835">
        <w:rPr>
          <w:iCs/>
          <w:lang w:val="en-GB"/>
        </w:rPr>
        <w:t>ury Road, Cambridge, CB2 8DR, United Kingdom</w:t>
      </w:r>
    </w:p>
    <w:p w14:paraId="77A08DF1" w14:textId="6F3D81B9" w:rsidR="004B6835" w:rsidRPr="00422998" w:rsidRDefault="00DB2FC4" w:rsidP="004B6835">
      <w:pPr>
        <w:tabs>
          <w:tab w:val="left" w:pos="720"/>
        </w:tabs>
        <w:spacing w:after="0" w:line="100" w:lineRule="atLeast"/>
        <w:rPr>
          <w:iCs/>
          <w:lang w:val="en-GB"/>
        </w:rPr>
      </w:pPr>
      <w:r>
        <w:rPr>
          <w:iCs/>
          <w:vertAlign w:val="superscript"/>
          <w:lang w:val="en-GB"/>
        </w:rPr>
        <w:t>6</w:t>
      </w:r>
      <w:r w:rsidR="004B6835" w:rsidRPr="00422998">
        <w:rPr>
          <w:iCs/>
          <w:vertAlign w:val="superscript"/>
          <w:lang w:val="en-GB"/>
        </w:rPr>
        <w:t xml:space="preserve"> </w:t>
      </w:r>
      <w:r w:rsidR="004B6835" w:rsidRPr="00422998">
        <w:rPr>
          <w:lang w:val="en-GB"/>
        </w:rPr>
        <w:t>Durrell Institute of Conservation and Ecology (DICE), School of Anthropology and Conservation, University of Ken</w:t>
      </w:r>
      <w:r w:rsidR="004B6835">
        <w:rPr>
          <w:lang w:val="en-GB"/>
        </w:rPr>
        <w:t xml:space="preserve">t, Canterbury, CT2 7NR, </w:t>
      </w:r>
      <w:r w:rsidR="004B6835">
        <w:rPr>
          <w:iCs/>
          <w:lang w:val="en-GB"/>
        </w:rPr>
        <w:t>United Kingdom</w:t>
      </w:r>
    </w:p>
    <w:p w14:paraId="657248D1" w14:textId="25A68F11" w:rsidR="004B6835" w:rsidRPr="00422998" w:rsidRDefault="00DB2FC4" w:rsidP="004B6835">
      <w:pPr>
        <w:tabs>
          <w:tab w:val="left" w:pos="720"/>
        </w:tabs>
        <w:spacing w:after="0" w:line="100" w:lineRule="atLeast"/>
        <w:rPr>
          <w:iCs/>
          <w:lang w:val="en-GB"/>
        </w:rPr>
      </w:pPr>
      <w:r>
        <w:rPr>
          <w:iCs/>
          <w:vertAlign w:val="superscript"/>
          <w:lang w:val="en-GB"/>
        </w:rPr>
        <w:t>7</w:t>
      </w:r>
      <w:r w:rsidR="004B6835" w:rsidRPr="00422998">
        <w:rPr>
          <w:iCs/>
          <w:lang w:val="en-GB"/>
        </w:rPr>
        <w:t xml:space="preserve">RSPB Centre for Conservation Science, The Lodge, </w:t>
      </w:r>
      <w:r w:rsidR="004B6835">
        <w:rPr>
          <w:iCs/>
          <w:lang w:val="en-GB"/>
        </w:rPr>
        <w:t>Sandy, Bedfordshire SG19 2DL, United Kingdom</w:t>
      </w:r>
    </w:p>
    <w:p w14:paraId="6C6053EA" w14:textId="77777777" w:rsidR="004B6835" w:rsidRDefault="004B6835">
      <w:pPr>
        <w:tabs>
          <w:tab w:val="left" w:pos="720"/>
        </w:tabs>
        <w:spacing w:after="0" w:line="100" w:lineRule="atLeast"/>
        <w:rPr>
          <w:b/>
          <w:bCs/>
          <w:color w:val="FF0000"/>
          <w:lang w:val="en-GB"/>
        </w:rPr>
      </w:pPr>
    </w:p>
    <w:p w14:paraId="4680179E" w14:textId="77777777" w:rsidR="004B6835" w:rsidRDefault="004B6835">
      <w:pPr>
        <w:tabs>
          <w:tab w:val="left" w:pos="720"/>
        </w:tabs>
        <w:spacing w:after="0" w:line="100" w:lineRule="atLeast"/>
        <w:rPr>
          <w:b/>
          <w:bCs/>
          <w:color w:val="FF0000"/>
          <w:lang w:val="en-GB"/>
        </w:rPr>
      </w:pPr>
    </w:p>
    <w:p w14:paraId="3B16D98C" w14:textId="77777777" w:rsidR="004B6835" w:rsidRDefault="004B6835" w:rsidP="004B6835">
      <w:pPr>
        <w:tabs>
          <w:tab w:val="left" w:pos="720"/>
        </w:tabs>
        <w:spacing w:after="0" w:line="100" w:lineRule="atLeast"/>
        <w:rPr>
          <w:b/>
          <w:bCs/>
          <w:lang w:val="en-GB"/>
        </w:rPr>
      </w:pPr>
      <w:r>
        <w:rPr>
          <w:b/>
          <w:bCs/>
          <w:lang w:val="en-GB"/>
        </w:rPr>
        <w:t>Correspondence</w:t>
      </w:r>
    </w:p>
    <w:p w14:paraId="76A49ED5" w14:textId="77777777" w:rsidR="004B6835" w:rsidRPr="00B82749" w:rsidRDefault="004B6835" w:rsidP="004B6835">
      <w:pPr>
        <w:tabs>
          <w:tab w:val="left" w:pos="720"/>
        </w:tabs>
        <w:spacing w:after="0" w:line="100" w:lineRule="atLeast"/>
        <w:rPr>
          <w:b/>
          <w:bCs/>
          <w:lang w:val="it-IT"/>
        </w:rPr>
      </w:pPr>
      <w:r>
        <w:rPr>
          <w:bCs/>
          <w:lang w:val="en-GB"/>
        </w:rPr>
        <w:t xml:space="preserve">Dario Massimino, </w:t>
      </w:r>
      <w:r w:rsidRPr="00422998">
        <w:rPr>
          <w:iCs/>
          <w:lang w:val="en-GB"/>
        </w:rPr>
        <w:t>British Trust for Ornithology, The Nunnery,</w:t>
      </w:r>
      <w:r>
        <w:rPr>
          <w:iCs/>
          <w:lang w:val="en-GB"/>
        </w:rPr>
        <w:t xml:space="preserve"> Thetford, Norfolk, IP24 2PU, United Kingdom. </w:t>
      </w:r>
      <w:r w:rsidRPr="00B82749">
        <w:rPr>
          <w:iCs/>
          <w:lang w:val="it-IT"/>
        </w:rPr>
        <w:t>Email: dario.massimino@bto.org</w:t>
      </w:r>
      <w:r w:rsidRPr="00B82749">
        <w:rPr>
          <w:b/>
          <w:bCs/>
          <w:lang w:val="it-IT"/>
        </w:rPr>
        <w:br/>
      </w:r>
    </w:p>
    <w:p w14:paraId="246E3C74" w14:textId="77777777" w:rsidR="00EA0485" w:rsidRPr="00B82749" w:rsidRDefault="00EA0485">
      <w:pPr>
        <w:tabs>
          <w:tab w:val="left" w:pos="720"/>
        </w:tabs>
        <w:spacing w:after="0" w:line="100" w:lineRule="atLeast"/>
        <w:rPr>
          <w:bCs/>
          <w:color w:val="auto"/>
          <w:lang w:val="it-IT"/>
        </w:rPr>
      </w:pPr>
      <w:r w:rsidRPr="00B82749">
        <w:rPr>
          <w:bCs/>
          <w:color w:val="auto"/>
          <w:lang w:val="it-IT"/>
        </w:rPr>
        <w:t>ORCID IDs</w:t>
      </w:r>
    </w:p>
    <w:p w14:paraId="3411F759" w14:textId="77777777" w:rsidR="00EA0485" w:rsidRPr="00B56A45" w:rsidRDefault="00EA0485">
      <w:pPr>
        <w:tabs>
          <w:tab w:val="left" w:pos="720"/>
        </w:tabs>
        <w:spacing w:after="0" w:line="100" w:lineRule="atLeast"/>
        <w:rPr>
          <w:bCs/>
          <w:color w:val="auto"/>
          <w:lang w:val="it-IT"/>
        </w:rPr>
      </w:pPr>
      <w:r w:rsidRPr="00B56A45">
        <w:rPr>
          <w:bCs/>
          <w:color w:val="auto"/>
          <w:lang w:val="it-IT"/>
        </w:rPr>
        <w:t>Dario Massimino</w:t>
      </w:r>
      <w:r w:rsidRPr="00B56A45">
        <w:rPr>
          <w:bCs/>
          <w:color w:val="auto"/>
          <w:lang w:val="it-IT"/>
        </w:rPr>
        <w:tab/>
      </w:r>
      <w:r w:rsidR="00B56A45" w:rsidRPr="00B56A45">
        <w:rPr>
          <w:bCs/>
          <w:color w:val="auto"/>
          <w:lang w:val="it-IT"/>
        </w:rPr>
        <w:tab/>
      </w:r>
      <w:r w:rsidRPr="00B56A45">
        <w:rPr>
          <w:bCs/>
          <w:color w:val="auto"/>
          <w:lang w:val="it-IT"/>
        </w:rPr>
        <w:t>0000-0002-5855-4060</w:t>
      </w:r>
    </w:p>
    <w:p w14:paraId="304AD691" w14:textId="77777777" w:rsidR="00EA0485" w:rsidRPr="00B56A45" w:rsidRDefault="00EA0485">
      <w:pPr>
        <w:tabs>
          <w:tab w:val="left" w:pos="720"/>
        </w:tabs>
        <w:spacing w:after="0" w:line="100" w:lineRule="atLeast"/>
        <w:rPr>
          <w:bCs/>
          <w:color w:val="auto"/>
          <w:lang w:val="it-IT"/>
        </w:rPr>
      </w:pPr>
      <w:r w:rsidRPr="00B56A45">
        <w:rPr>
          <w:bCs/>
          <w:color w:val="auto"/>
          <w:lang w:val="it-IT"/>
        </w:rPr>
        <w:t>Colin M Beale</w:t>
      </w:r>
      <w:r w:rsidR="00B56A45">
        <w:rPr>
          <w:bCs/>
          <w:color w:val="auto"/>
          <w:lang w:val="it-IT"/>
        </w:rPr>
        <w:tab/>
      </w:r>
      <w:r w:rsidRPr="00B56A45">
        <w:rPr>
          <w:bCs/>
          <w:color w:val="auto"/>
          <w:lang w:val="it-IT"/>
        </w:rPr>
        <w:tab/>
      </w:r>
      <w:r w:rsidRPr="00B56A45">
        <w:rPr>
          <w:bCs/>
          <w:color w:val="auto"/>
          <w:lang w:val="it-IT"/>
        </w:rPr>
        <w:tab/>
        <w:t>0000-0002-2960-5666</w:t>
      </w:r>
    </w:p>
    <w:p w14:paraId="42164C39" w14:textId="77777777" w:rsidR="00EA0485" w:rsidRPr="00B56A45" w:rsidRDefault="00EA0485">
      <w:pPr>
        <w:tabs>
          <w:tab w:val="left" w:pos="720"/>
        </w:tabs>
        <w:spacing w:after="0" w:line="100" w:lineRule="atLeast"/>
        <w:rPr>
          <w:bCs/>
          <w:color w:val="auto"/>
          <w:lang w:val="en-GB"/>
        </w:rPr>
      </w:pPr>
      <w:r w:rsidRPr="00B56A45">
        <w:rPr>
          <w:bCs/>
          <w:color w:val="auto"/>
          <w:lang w:val="en-GB"/>
        </w:rPr>
        <w:t>Andrew J Suggitt</w:t>
      </w:r>
      <w:r w:rsidR="00B56A45">
        <w:rPr>
          <w:bCs/>
          <w:color w:val="auto"/>
          <w:lang w:val="en-GB"/>
        </w:rPr>
        <w:tab/>
      </w:r>
      <w:r w:rsidRPr="00B56A45">
        <w:rPr>
          <w:bCs/>
          <w:color w:val="auto"/>
          <w:lang w:val="en-GB"/>
        </w:rPr>
        <w:tab/>
        <w:t>0000-0001-7697-7633</w:t>
      </w:r>
    </w:p>
    <w:p w14:paraId="6C76EE7C" w14:textId="77777777" w:rsidR="00EA0485" w:rsidRPr="00B56A45" w:rsidRDefault="00EA0485">
      <w:pPr>
        <w:tabs>
          <w:tab w:val="left" w:pos="720"/>
        </w:tabs>
        <w:spacing w:after="0" w:line="100" w:lineRule="atLeast"/>
        <w:rPr>
          <w:bCs/>
          <w:color w:val="auto"/>
          <w:lang w:val="en-GB"/>
        </w:rPr>
      </w:pPr>
      <w:r w:rsidRPr="00B56A45">
        <w:rPr>
          <w:bCs/>
          <w:color w:val="auto"/>
          <w:lang w:val="en-GB"/>
        </w:rPr>
        <w:t>Humphrey QP Crick</w:t>
      </w:r>
      <w:r w:rsidRPr="00B56A45">
        <w:rPr>
          <w:bCs/>
          <w:color w:val="auto"/>
          <w:lang w:val="en-GB"/>
        </w:rPr>
        <w:tab/>
      </w:r>
      <w:r w:rsidR="00B56A45">
        <w:rPr>
          <w:bCs/>
          <w:color w:val="auto"/>
          <w:lang w:val="en-GB"/>
        </w:rPr>
        <w:tab/>
      </w:r>
      <w:r w:rsidRPr="00B56A45">
        <w:rPr>
          <w:bCs/>
          <w:color w:val="auto"/>
          <w:lang w:val="en-GB"/>
        </w:rPr>
        <w:t>0000-0002-5136-378X</w:t>
      </w:r>
    </w:p>
    <w:p w14:paraId="29A80BB3" w14:textId="5BE5A450" w:rsidR="00EA0485" w:rsidRPr="00B56A45" w:rsidRDefault="00C4728C">
      <w:pPr>
        <w:tabs>
          <w:tab w:val="left" w:pos="720"/>
        </w:tabs>
        <w:spacing w:after="0" w:line="100" w:lineRule="atLeast"/>
        <w:rPr>
          <w:bCs/>
          <w:color w:val="auto"/>
          <w:lang w:val="en-GB"/>
        </w:rPr>
      </w:pPr>
      <w:r>
        <w:rPr>
          <w:bCs/>
          <w:color w:val="auto"/>
          <w:lang w:val="en-GB"/>
        </w:rPr>
        <w:t>Nicholas A Macgregor</w:t>
      </w:r>
      <w:r>
        <w:rPr>
          <w:bCs/>
          <w:color w:val="auto"/>
          <w:lang w:val="en-GB"/>
        </w:rPr>
        <w:tab/>
      </w:r>
      <w:r>
        <w:rPr>
          <w:bCs/>
          <w:color w:val="auto"/>
          <w:lang w:val="en-GB"/>
        </w:rPr>
        <w:tab/>
      </w:r>
      <w:r w:rsidR="00FF4DB9">
        <w:t>0000-0002-7995-0230</w:t>
      </w:r>
    </w:p>
    <w:p w14:paraId="2ED5A739" w14:textId="77777777" w:rsidR="00EA0485" w:rsidRPr="00B56A45" w:rsidRDefault="00C4728C">
      <w:pPr>
        <w:tabs>
          <w:tab w:val="left" w:pos="720"/>
        </w:tabs>
        <w:spacing w:after="0" w:line="100" w:lineRule="atLeast"/>
        <w:rPr>
          <w:bCs/>
          <w:color w:val="auto"/>
          <w:lang w:val="en-GB"/>
        </w:rPr>
      </w:pPr>
      <w:r>
        <w:rPr>
          <w:bCs/>
          <w:color w:val="auto"/>
          <w:lang w:val="en-GB"/>
        </w:rPr>
        <w:t>Matthew J Carroll</w:t>
      </w:r>
      <w:r>
        <w:rPr>
          <w:bCs/>
          <w:color w:val="auto"/>
          <w:lang w:val="en-GB"/>
        </w:rPr>
        <w:tab/>
      </w:r>
      <w:r>
        <w:rPr>
          <w:bCs/>
          <w:color w:val="auto"/>
          <w:lang w:val="en-GB"/>
        </w:rPr>
        <w:tab/>
        <w:t>NA</w:t>
      </w:r>
    </w:p>
    <w:p w14:paraId="557CFD56" w14:textId="77777777" w:rsidR="00EA0485" w:rsidRPr="00B56A45" w:rsidRDefault="00EA0485">
      <w:pPr>
        <w:tabs>
          <w:tab w:val="left" w:pos="720"/>
        </w:tabs>
        <w:spacing w:after="0" w:line="100" w:lineRule="atLeast"/>
        <w:rPr>
          <w:bCs/>
          <w:color w:val="auto"/>
          <w:lang w:val="en-GB"/>
        </w:rPr>
      </w:pPr>
      <w:r w:rsidRPr="00B56A45">
        <w:rPr>
          <w:bCs/>
          <w:color w:val="auto"/>
          <w:lang w:val="en-GB"/>
        </w:rPr>
        <w:t>Ilya MD Maclean</w:t>
      </w:r>
      <w:r w:rsidRPr="00B56A45">
        <w:rPr>
          <w:bCs/>
          <w:color w:val="auto"/>
          <w:lang w:val="en-GB"/>
        </w:rPr>
        <w:tab/>
      </w:r>
      <w:r w:rsidR="00B56A45">
        <w:rPr>
          <w:bCs/>
          <w:color w:val="auto"/>
          <w:lang w:val="en-GB"/>
        </w:rPr>
        <w:tab/>
      </w:r>
      <w:r w:rsidRPr="00B56A45">
        <w:rPr>
          <w:bCs/>
          <w:color w:val="auto"/>
          <w:lang w:val="en-GB"/>
        </w:rPr>
        <w:t>0000-0001-8030-9136</w:t>
      </w:r>
    </w:p>
    <w:p w14:paraId="370FBEF5" w14:textId="22FD1156" w:rsidR="00EA0485" w:rsidRPr="00B56A45" w:rsidRDefault="00C4728C">
      <w:pPr>
        <w:tabs>
          <w:tab w:val="left" w:pos="720"/>
        </w:tabs>
        <w:spacing w:after="0" w:line="100" w:lineRule="atLeast"/>
        <w:rPr>
          <w:bCs/>
          <w:color w:val="auto"/>
          <w:lang w:val="en-GB"/>
        </w:rPr>
      </w:pPr>
      <w:r>
        <w:rPr>
          <w:bCs/>
          <w:color w:val="auto"/>
          <w:lang w:val="en-GB"/>
        </w:rPr>
        <w:t>James W Pearce-Higgins</w:t>
      </w:r>
      <w:r>
        <w:rPr>
          <w:bCs/>
          <w:color w:val="auto"/>
          <w:lang w:val="en-GB"/>
        </w:rPr>
        <w:tab/>
      </w:r>
      <w:r w:rsidR="00083DDB">
        <w:rPr>
          <w:rFonts w:ascii="Arial" w:hAnsi="Arial" w:cs="Arial"/>
          <w:color w:val="494A4C"/>
          <w:sz w:val="18"/>
          <w:szCs w:val="18"/>
          <w:shd w:val="clear" w:color="auto" w:fill="FFFFFF"/>
        </w:rPr>
        <w:t>0000-0003-1341-5080</w:t>
      </w:r>
    </w:p>
    <w:p w14:paraId="721D9A5D" w14:textId="77777777" w:rsidR="00CF1762" w:rsidRDefault="00F925DC" w:rsidP="00454B62">
      <w:pPr>
        <w:tabs>
          <w:tab w:val="left" w:pos="720"/>
        </w:tabs>
        <w:spacing w:after="0" w:line="100" w:lineRule="atLeast"/>
        <w:rPr>
          <w:b/>
          <w:bCs/>
          <w:color w:val="FF0000"/>
          <w:lang w:val="en-GB"/>
        </w:rPr>
      </w:pPr>
      <w:r w:rsidRPr="00AA77E4">
        <w:rPr>
          <w:bCs/>
          <w:color w:val="FF0000"/>
          <w:lang w:val="en-GB"/>
        </w:rPr>
        <w:br/>
      </w:r>
    </w:p>
    <w:p w14:paraId="74B7C80F" w14:textId="77777777" w:rsidR="00C649B1" w:rsidRPr="00B00666" w:rsidRDefault="00C649B1">
      <w:pPr>
        <w:spacing w:after="0" w:line="100" w:lineRule="atLeast"/>
        <w:rPr>
          <w:b/>
          <w:bCs/>
          <w:color w:val="FF0000"/>
          <w:lang w:val="en-GB"/>
        </w:rPr>
      </w:pPr>
    </w:p>
    <w:p w14:paraId="4982E567" w14:textId="77777777" w:rsidR="00CF1762" w:rsidRPr="00B00666" w:rsidRDefault="00CF1762">
      <w:pPr>
        <w:spacing w:after="0" w:line="100" w:lineRule="atLeast"/>
        <w:rPr>
          <w:b/>
          <w:bCs/>
          <w:color w:val="FF0000"/>
          <w:lang w:val="en-GB"/>
        </w:rPr>
      </w:pPr>
    </w:p>
    <w:p w14:paraId="3DA7874C" w14:textId="77777777" w:rsidR="007F488F" w:rsidRDefault="007F488F">
      <w:pPr>
        <w:suppressAutoHyphens w:val="0"/>
        <w:spacing w:after="0" w:line="240" w:lineRule="auto"/>
        <w:rPr>
          <w:b/>
          <w:bCs/>
          <w:color w:val="auto"/>
          <w:lang w:val="en-GB"/>
        </w:rPr>
      </w:pPr>
      <w:r>
        <w:rPr>
          <w:b/>
          <w:bCs/>
          <w:color w:val="auto"/>
          <w:lang w:val="en-GB"/>
        </w:rPr>
        <w:br w:type="page"/>
      </w:r>
    </w:p>
    <w:p w14:paraId="5EFE3125" w14:textId="77777777" w:rsidR="00A60BA5" w:rsidRPr="00494DA0" w:rsidRDefault="007B0B55">
      <w:pPr>
        <w:spacing w:after="0" w:line="100" w:lineRule="atLeast"/>
        <w:rPr>
          <w:b/>
          <w:bCs/>
          <w:color w:val="auto"/>
          <w:lang w:val="en-GB"/>
        </w:rPr>
      </w:pPr>
      <w:r w:rsidRPr="00494DA0">
        <w:rPr>
          <w:b/>
          <w:bCs/>
          <w:color w:val="auto"/>
          <w:lang w:val="en-GB"/>
        </w:rPr>
        <w:lastRenderedPageBreak/>
        <w:t>Abstract</w:t>
      </w:r>
    </w:p>
    <w:p w14:paraId="58B03DAB" w14:textId="77777777" w:rsidR="00326D30" w:rsidRPr="00B00666" w:rsidRDefault="00326D30">
      <w:pPr>
        <w:spacing w:after="0" w:line="100" w:lineRule="atLeast"/>
        <w:rPr>
          <w:b/>
          <w:bCs/>
          <w:color w:val="FF0000"/>
          <w:lang w:val="en-GB"/>
        </w:rPr>
      </w:pPr>
    </w:p>
    <w:p w14:paraId="7C3AB22B" w14:textId="77777777" w:rsidR="00A60BA5" w:rsidRPr="007B0B55" w:rsidRDefault="004F33E8">
      <w:pPr>
        <w:spacing w:after="0" w:line="100" w:lineRule="atLeast"/>
        <w:rPr>
          <w:color w:val="auto"/>
          <w:lang w:val="en-GB"/>
        </w:rPr>
      </w:pPr>
      <w:r w:rsidRPr="007B0B55">
        <w:rPr>
          <w:bCs/>
          <w:i/>
          <w:color w:val="auto"/>
          <w:lang w:val="en-GB"/>
        </w:rPr>
        <w:t>Context</w:t>
      </w:r>
      <w:r w:rsidRPr="007B0B55">
        <w:rPr>
          <w:b/>
          <w:bCs/>
          <w:color w:val="auto"/>
          <w:lang w:val="en-GB"/>
        </w:rPr>
        <w:t xml:space="preserve">   </w:t>
      </w:r>
      <w:r w:rsidR="00F925DC" w:rsidRPr="007B0B55">
        <w:rPr>
          <w:color w:val="auto"/>
          <w:lang w:val="en-GB"/>
        </w:rPr>
        <w:t xml:space="preserve">Climate change is a severe threat to biodiversity. </w:t>
      </w:r>
      <w:r w:rsidR="00ED3883" w:rsidRPr="007B0B55">
        <w:rPr>
          <w:color w:val="auto"/>
          <w:lang w:val="en-GB"/>
        </w:rPr>
        <w:t>A</w:t>
      </w:r>
      <w:r w:rsidR="00F925DC" w:rsidRPr="007B0B55">
        <w:rPr>
          <w:color w:val="auto"/>
          <w:lang w:val="en-GB"/>
        </w:rPr>
        <w:t xml:space="preserve">reas with a high variety of microclimates </w:t>
      </w:r>
      <w:r w:rsidR="00ED3883" w:rsidRPr="007B0B55">
        <w:rPr>
          <w:color w:val="auto"/>
          <w:lang w:val="en-GB"/>
        </w:rPr>
        <w:t xml:space="preserve">may </w:t>
      </w:r>
      <w:r w:rsidR="00F925DC" w:rsidRPr="007B0B55">
        <w:rPr>
          <w:color w:val="auto"/>
          <w:lang w:val="en-GB"/>
        </w:rPr>
        <w:t>provide opportunities for species to persist in a changing climate.</w:t>
      </w:r>
    </w:p>
    <w:p w14:paraId="72D20EC8" w14:textId="77777777" w:rsidR="008E1E67" w:rsidRPr="007B0B55" w:rsidRDefault="008E1E67">
      <w:pPr>
        <w:spacing w:after="0" w:line="100" w:lineRule="atLeast"/>
        <w:rPr>
          <w:b/>
          <w:bCs/>
          <w:color w:val="auto"/>
          <w:lang w:val="en-GB"/>
        </w:rPr>
      </w:pPr>
    </w:p>
    <w:p w14:paraId="7F8E15E6" w14:textId="77777777" w:rsidR="00A60BA5" w:rsidRPr="007B0B55" w:rsidRDefault="00B00666">
      <w:pPr>
        <w:spacing w:after="0" w:line="100" w:lineRule="atLeast"/>
        <w:rPr>
          <w:color w:val="auto"/>
          <w:lang w:val="en-GB"/>
        </w:rPr>
      </w:pPr>
      <w:r w:rsidRPr="007B0B55">
        <w:rPr>
          <w:bCs/>
          <w:i/>
          <w:color w:val="auto"/>
          <w:lang w:val="en-GB"/>
        </w:rPr>
        <w:t>Objectives</w:t>
      </w:r>
      <w:r w:rsidR="00F925DC" w:rsidRPr="007B0B55">
        <w:rPr>
          <w:color w:val="auto"/>
          <w:lang w:val="en-GB"/>
        </w:rPr>
        <w:t xml:space="preserve"> </w:t>
      </w:r>
      <w:r w:rsidRPr="007B0B55">
        <w:rPr>
          <w:color w:val="auto"/>
          <w:lang w:val="en-GB"/>
        </w:rPr>
        <w:t xml:space="preserve">  </w:t>
      </w:r>
      <w:r w:rsidR="007C4856" w:rsidRPr="007B0B55">
        <w:rPr>
          <w:color w:val="auto"/>
          <w:lang w:val="en-GB"/>
        </w:rPr>
        <w:t>T</w:t>
      </w:r>
      <w:r w:rsidRPr="007B0B55">
        <w:rPr>
          <w:color w:val="auto"/>
          <w:lang w:val="en-GB"/>
        </w:rPr>
        <w:t xml:space="preserve">est the extent to which microclimate is an important determinant of the distribution of a widespread upland passerine, the meadow pipit </w:t>
      </w:r>
      <w:r w:rsidRPr="007B0B55">
        <w:rPr>
          <w:i/>
          <w:iCs/>
          <w:color w:val="auto"/>
          <w:lang w:val="en-GB"/>
        </w:rPr>
        <w:t>Anthus pratensis</w:t>
      </w:r>
      <w:r w:rsidRPr="007B0B55">
        <w:rPr>
          <w:color w:val="auto"/>
          <w:lang w:val="en-GB"/>
        </w:rPr>
        <w:t>, and whether microclimate becomes an increasingly important determinant of distribution towards the warm edge of the species’ range</w:t>
      </w:r>
      <w:r w:rsidR="00F925DC" w:rsidRPr="007B0B55">
        <w:rPr>
          <w:color w:val="auto"/>
          <w:lang w:val="en-GB"/>
        </w:rPr>
        <w:t>.</w:t>
      </w:r>
    </w:p>
    <w:p w14:paraId="08EB1384" w14:textId="77777777" w:rsidR="008E1E67" w:rsidRPr="007B0B55" w:rsidRDefault="008E1E67">
      <w:pPr>
        <w:spacing w:after="0" w:line="100" w:lineRule="atLeast"/>
        <w:rPr>
          <w:b/>
          <w:bCs/>
          <w:color w:val="auto"/>
          <w:lang w:val="en-GB"/>
        </w:rPr>
      </w:pPr>
    </w:p>
    <w:p w14:paraId="3D586547" w14:textId="77777777" w:rsidR="00A60BA5" w:rsidRPr="007B0B55" w:rsidRDefault="00F925DC">
      <w:pPr>
        <w:spacing w:after="0" w:line="100" w:lineRule="atLeast"/>
        <w:rPr>
          <w:color w:val="auto"/>
          <w:lang w:val="en-GB"/>
        </w:rPr>
      </w:pPr>
      <w:r w:rsidRPr="007B0B55">
        <w:rPr>
          <w:bCs/>
          <w:i/>
          <w:color w:val="auto"/>
          <w:lang w:val="en-GB"/>
        </w:rPr>
        <w:t>Methods</w:t>
      </w:r>
      <w:r w:rsidR="002D24D2" w:rsidRPr="007B0B55">
        <w:rPr>
          <w:b/>
          <w:bCs/>
          <w:color w:val="auto"/>
          <w:lang w:val="en-GB"/>
        </w:rPr>
        <w:t xml:space="preserve">   </w:t>
      </w:r>
      <w:r w:rsidRPr="007B0B55">
        <w:rPr>
          <w:color w:val="auto"/>
          <w:lang w:val="en-GB"/>
        </w:rPr>
        <w:t xml:space="preserve">We used models of the occurrence of meadow pipits based on </w:t>
      </w:r>
      <w:r w:rsidR="004C577A" w:rsidRPr="007B0B55">
        <w:rPr>
          <w:color w:val="auto"/>
          <w:lang w:val="en-GB"/>
        </w:rPr>
        <w:t xml:space="preserve">data from </w:t>
      </w:r>
      <w:r w:rsidRPr="007B0B55">
        <w:rPr>
          <w:color w:val="auto"/>
          <w:lang w:val="en-GB"/>
        </w:rPr>
        <w:t xml:space="preserve">an extensive survey to identify </w:t>
      </w:r>
      <w:r w:rsidRPr="00025341">
        <w:rPr>
          <w:color w:val="auto"/>
          <w:lang w:val="en-GB"/>
        </w:rPr>
        <w:t>macroclimate and topographic associations, the latter as proxies of microclimate. We assessed magnitude and direction</w:t>
      </w:r>
      <w:r w:rsidRPr="007B0B55">
        <w:rPr>
          <w:color w:val="auto"/>
          <w:lang w:val="en-GB"/>
        </w:rPr>
        <w:t xml:space="preserve"> of the effects of microclimate and whether the magnitude of microclimate effects increases as macroclimate suitability declines. </w:t>
      </w:r>
    </w:p>
    <w:p w14:paraId="033222B9" w14:textId="77777777" w:rsidR="008E1E67" w:rsidRPr="007B0B55" w:rsidRDefault="008E1E67">
      <w:pPr>
        <w:spacing w:after="0" w:line="100" w:lineRule="atLeast"/>
        <w:rPr>
          <w:b/>
          <w:bCs/>
          <w:color w:val="auto"/>
          <w:lang w:val="en-GB"/>
        </w:rPr>
      </w:pPr>
    </w:p>
    <w:p w14:paraId="356AC316" w14:textId="77777777" w:rsidR="00A60BA5" w:rsidRPr="007B0B55" w:rsidRDefault="00494DA0">
      <w:pPr>
        <w:spacing w:after="0" w:line="100" w:lineRule="atLeast"/>
        <w:rPr>
          <w:color w:val="auto"/>
          <w:lang w:val="en-GB"/>
        </w:rPr>
      </w:pPr>
      <w:r w:rsidRPr="00494DA0">
        <w:rPr>
          <w:bCs/>
          <w:i/>
          <w:color w:val="auto"/>
          <w:lang w:val="en-GB"/>
        </w:rPr>
        <w:t>Results</w:t>
      </w:r>
      <w:r w:rsidR="00F925DC" w:rsidRPr="007B0B55">
        <w:rPr>
          <w:b/>
          <w:bCs/>
          <w:i/>
          <w:iCs/>
          <w:color w:val="auto"/>
          <w:lang w:val="en-GB"/>
        </w:rPr>
        <w:t xml:space="preserve"> </w:t>
      </w:r>
      <w:r w:rsidR="00F925DC" w:rsidRPr="007B0B55">
        <w:rPr>
          <w:color w:val="auto"/>
          <w:lang w:val="en-GB"/>
        </w:rPr>
        <w:t xml:space="preserve">The probability of meadow pipit occurrence is significantly correlated with macroclimate and microclimate. Microclimate accounts for about a third of the variation in occupancy probability and </w:t>
      </w:r>
      <w:r w:rsidR="009113AE" w:rsidRPr="007B0B55">
        <w:rPr>
          <w:color w:val="auto"/>
          <w:lang w:val="en-GB"/>
        </w:rPr>
        <w:t xml:space="preserve">has a stronger effect </w:t>
      </w:r>
      <w:r w:rsidR="00F925DC" w:rsidRPr="007B0B55">
        <w:rPr>
          <w:color w:val="auto"/>
          <w:lang w:val="en-GB"/>
        </w:rPr>
        <w:t xml:space="preserve">than macroclimate at all three spatial scales considered. Elevation and topographical wetness index are positively correlated with meadow pipit occurrence, while </w:t>
      </w:r>
      <w:r w:rsidR="00916933">
        <w:rPr>
          <w:color w:val="auto"/>
          <w:lang w:val="en-GB"/>
        </w:rPr>
        <w:t xml:space="preserve">insolation </w:t>
      </w:r>
      <w:r w:rsidR="00F925DC" w:rsidRPr="007B0B55">
        <w:rPr>
          <w:color w:val="auto"/>
          <w:lang w:val="en-GB"/>
        </w:rPr>
        <w:t xml:space="preserve">is negatively correlated. Elevation and macroclimate suitability show a positive interaction, </w:t>
      </w:r>
      <w:r w:rsidR="00166922" w:rsidRPr="007B0B55">
        <w:rPr>
          <w:color w:val="auto"/>
          <w:lang w:val="en-GB"/>
        </w:rPr>
        <w:t xml:space="preserve">while </w:t>
      </w:r>
      <w:r w:rsidR="00056AD8">
        <w:rPr>
          <w:color w:val="auto"/>
          <w:lang w:val="en-GB"/>
        </w:rPr>
        <w:t xml:space="preserve">insolation </w:t>
      </w:r>
      <w:r w:rsidR="00F925DC" w:rsidRPr="007B0B55">
        <w:rPr>
          <w:color w:val="auto"/>
          <w:lang w:val="en-GB"/>
        </w:rPr>
        <w:t>and macroclimate suitability show a negative interaction.</w:t>
      </w:r>
    </w:p>
    <w:p w14:paraId="5BCAFF74" w14:textId="77777777" w:rsidR="008E1E67" w:rsidRPr="007B0B55" w:rsidRDefault="008E1E67">
      <w:pPr>
        <w:spacing w:after="0" w:line="100" w:lineRule="atLeast"/>
        <w:rPr>
          <w:b/>
          <w:bCs/>
          <w:color w:val="auto"/>
          <w:lang w:val="en-GB"/>
        </w:rPr>
      </w:pPr>
    </w:p>
    <w:p w14:paraId="15B6FB88" w14:textId="4A37C072" w:rsidR="00A60BA5" w:rsidRPr="007B0B55" w:rsidRDefault="00076DDD">
      <w:pPr>
        <w:spacing w:after="0" w:line="100" w:lineRule="atLeast"/>
        <w:rPr>
          <w:color w:val="auto"/>
          <w:lang w:val="en-GB"/>
        </w:rPr>
      </w:pPr>
      <w:r w:rsidRPr="007B0B55">
        <w:rPr>
          <w:bCs/>
          <w:i/>
          <w:color w:val="auto"/>
          <w:lang w:val="en-GB"/>
        </w:rPr>
        <w:t>C</w:t>
      </w:r>
      <w:r w:rsidR="00F925DC" w:rsidRPr="007B0B55">
        <w:rPr>
          <w:bCs/>
          <w:i/>
          <w:color w:val="auto"/>
          <w:lang w:val="en-GB"/>
        </w:rPr>
        <w:t>onclusions</w:t>
      </w:r>
      <w:r w:rsidR="007F6D32" w:rsidRPr="007B0B55">
        <w:rPr>
          <w:b/>
          <w:bCs/>
          <w:color w:val="auto"/>
          <w:lang w:val="en-GB"/>
        </w:rPr>
        <w:t xml:space="preserve">   </w:t>
      </w:r>
      <w:r w:rsidR="009671D2">
        <w:rPr>
          <w:color w:val="auto"/>
          <w:lang w:val="en-GB"/>
        </w:rPr>
        <w:t>M</w:t>
      </w:r>
      <w:r w:rsidR="00F925DC" w:rsidRPr="007B0B55">
        <w:rPr>
          <w:color w:val="auto"/>
          <w:lang w:val="en-GB"/>
        </w:rPr>
        <w:t>icroclimate substantially influence</w:t>
      </w:r>
      <w:r w:rsidR="00083DDB">
        <w:rPr>
          <w:color w:val="auto"/>
          <w:lang w:val="en-GB"/>
        </w:rPr>
        <w:t>s</w:t>
      </w:r>
      <w:r w:rsidR="00F925DC" w:rsidRPr="007B0B55">
        <w:rPr>
          <w:color w:val="auto"/>
          <w:lang w:val="en-GB"/>
        </w:rPr>
        <w:t xml:space="preserve"> the distribution of the meadow pipit. For high latitude and upland species such as this, suitable areas on cool slopes could form the focus for conservation protection, as these areas are likely to become increasingly utilised and may remain the only locations occupied in otherwise unsuitable climate.</w:t>
      </w:r>
    </w:p>
    <w:p w14:paraId="27DC4396" w14:textId="623F2AB4" w:rsidR="00A60BA5" w:rsidRPr="00B00666" w:rsidRDefault="00A60BA5">
      <w:pPr>
        <w:spacing w:after="0" w:line="100" w:lineRule="atLeast"/>
        <w:rPr>
          <w:color w:val="FF0000"/>
          <w:lang w:val="en-GB"/>
        </w:rPr>
      </w:pPr>
    </w:p>
    <w:p w14:paraId="4819874A" w14:textId="77777777" w:rsidR="007209B2" w:rsidRPr="00B00666" w:rsidRDefault="007209B2">
      <w:pPr>
        <w:spacing w:after="0" w:line="100" w:lineRule="atLeast"/>
        <w:rPr>
          <w:color w:val="FF0000"/>
          <w:lang w:val="en-GB"/>
        </w:rPr>
      </w:pPr>
    </w:p>
    <w:p w14:paraId="16680BC2" w14:textId="77777777" w:rsidR="007209B2" w:rsidRPr="00A87C31" w:rsidRDefault="00A87C31">
      <w:pPr>
        <w:spacing w:after="0" w:line="100" w:lineRule="atLeast"/>
        <w:rPr>
          <w:b/>
          <w:color w:val="auto"/>
          <w:lang w:val="en-GB"/>
        </w:rPr>
      </w:pPr>
      <w:r>
        <w:rPr>
          <w:b/>
          <w:color w:val="auto"/>
          <w:lang w:val="en-GB"/>
        </w:rPr>
        <w:t>Keywords</w:t>
      </w:r>
    </w:p>
    <w:p w14:paraId="3097DE34" w14:textId="77777777" w:rsidR="00514511" w:rsidRPr="00A87C31" w:rsidRDefault="00514511">
      <w:pPr>
        <w:spacing w:after="0" w:line="100" w:lineRule="atLeast"/>
        <w:rPr>
          <w:color w:val="auto"/>
          <w:lang w:val="en-GB"/>
        </w:rPr>
      </w:pPr>
    </w:p>
    <w:p w14:paraId="4D344ABB" w14:textId="77777777" w:rsidR="00BB214F" w:rsidRPr="00A87C31" w:rsidRDefault="00DA254C">
      <w:pPr>
        <w:spacing w:after="0" w:line="100" w:lineRule="atLeast"/>
        <w:rPr>
          <w:color w:val="auto"/>
          <w:lang w:val="en-GB"/>
        </w:rPr>
      </w:pPr>
      <w:r w:rsidRPr="00A87C31">
        <w:rPr>
          <w:color w:val="auto"/>
          <w:lang w:val="en-GB"/>
        </w:rPr>
        <w:t>Climate change, meadow pipit, microclimate, refugia, topography, upland species</w:t>
      </w:r>
      <w:r w:rsidR="00D63B64" w:rsidRPr="00A87C31">
        <w:rPr>
          <w:color w:val="auto"/>
          <w:lang w:val="en-GB"/>
        </w:rPr>
        <w:t>.</w:t>
      </w:r>
    </w:p>
    <w:p w14:paraId="6A23B99A" w14:textId="77777777" w:rsidR="00BB214F" w:rsidRPr="00B00666" w:rsidRDefault="00BB214F">
      <w:pPr>
        <w:spacing w:after="0" w:line="100" w:lineRule="atLeast"/>
        <w:rPr>
          <w:color w:val="FF0000"/>
          <w:lang w:val="en-GB"/>
        </w:rPr>
      </w:pPr>
    </w:p>
    <w:p w14:paraId="779448B2" w14:textId="77777777" w:rsidR="00963876" w:rsidRPr="00B00666" w:rsidRDefault="00963876">
      <w:pPr>
        <w:spacing w:after="0" w:line="100" w:lineRule="atLeast"/>
        <w:rPr>
          <w:color w:val="FF0000"/>
          <w:lang w:val="en-GB"/>
        </w:rPr>
      </w:pPr>
    </w:p>
    <w:p w14:paraId="0EB5C941" w14:textId="77777777" w:rsidR="00A60BA5" w:rsidRPr="006321AD" w:rsidRDefault="006321AD">
      <w:pPr>
        <w:spacing w:after="0" w:line="100" w:lineRule="atLeast"/>
        <w:rPr>
          <w:b/>
          <w:bCs/>
          <w:color w:val="auto"/>
          <w:lang w:val="en-GB"/>
        </w:rPr>
      </w:pPr>
      <w:r w:rsidRPr="006321AD">
        <w:rPr>
          <w:b/>
          <w:bCs/>
          <w:color w:val="auto"/>
          <w:lang w:val="en-GB"/>
        </w:rPr>
        <w:t>Introduction</w:t>
      </w:r>
    </w:p>
    <w:p w14:paraId="6EF68E5D" w14:textId="77777777" w:rsidR="00326D30" w:rsidRPr="00B00666" w:rsidRDefault="00326D30">
      <w:pPr>
        <w:spacing w:after="0" w:line="100" w:lineRule="atLeast"/>
        <w:rPr>
          <w:b/>
          <w:bCs/>
          <w:color w:val="FF0000"/>
          <w:lang w:val="en-GB"/>
        </w:rPr>
      </w:pPr>
    </w:p>
    <w:p w14:paraId="090C8C64" w14:textId="77777777" w:rsidR="00F8416A" w:rsidRDefault="00F925DC" w:rsidP="00515BB9">
      <w:pPr>
        <w:spacing w:after="0" w:line="100" w:lineRule="atLeast"/>
        <w:rPr>
          <w:color w:val="000000" w:themeColor="text1"/>
          <w:lang w:val="en-GB"/>
        </w:rPr>
      </w:pPr>
      <w:r w:rsidRPr="00E04122">
        <w:rPr>
          <w:color w:val="000000" w:themeColor="text1"/>
          <w:lang w:val="en-GB"/>
        </w:rPr>
        <w:t>Climate change is regarded as a severe long-term threat to biodiversity, likely to increase the risk of extinction faced by many species (Bellard</w:t>
      </w:r>
      <w:r w:rsidR="00AA77E4" w:rsidRPr="00E04122">
        <w:rPr>
          <w:color w:val="000000" w:themeColor="text1"/>
          <w:lang w:val="en-GB"/>
        </w:rPr>
        <w:t xml:space="preserve"> et al. </w:t>
      </w:r>
      <w:r w:rsidRPr="00E04122">
        <w:rPr>
          <w:color w:val="000000" w:themeColor="text1"/>
          <w:lang w:val="en-GB"/>
        </w:rPr>
        <w:t>2012; Jetz</w:t>
      </w:r>
      <w:r w:rsidR="00AA77E4" w:rsidRPr="00E04122">
        <w:rPr>
          <w:color w:val="000000" w:themeColor="text1"/>
          <w:lang w:val="en-GB"/>
        </w:rPr>
        <w:t xml:space="preserve"> et al.</w:t>
      </w:r>
      <w:r w:rsidRPr="00E04122">
        <w:rPr>
          <w:color w:val="000000" w:themeColor="text1"/>
          <w:lang w:val="en-GB"/>
        </w:rPr>
        <w:t xml:space="preserve"> 2007; Thomas et al. 2004). The shift of climatic zones will force species to move and track their climatic niche or adapt to the new climatic conditions (Maggini et al. 2011). Poleward and, to lesser extent, altitudinal range shifts in species’ distributions have already been observed (see e.g. Chen</w:t>
      </w:r>
      <w:r w:rsidR="008B678B" w:rsidRPr="00E04122">
        <w:rPr>
          <w:color w:val="000000" w:themeColor="text1"/>
          <w:lang w:val="en-GB"/>
        </w:rPr>
        <w:t xml:space="preserve"> et al. </w:t>
      </w:r>
      <w:r w:rsidRPr="00E04122">
        <w:rPr>
          <w:color w:val="000000" w:themeColor="text1"/>
          <w:lang w:val="en-GB"/>
        </w:rPr>
        <w:t>2011; Tayleur et al. 2015; Hickling</w:t>
      </w:r>
      <w:r w:rsidR="008B678B" w:rsidRPr="00E04122">
        <w:rPr>
          <w:color w:val="000000" w:themeColor="text1"/>
          <w:lang w:val="en-GB"/>
        </w:rPr>
        <w:t xml:space="preserve"> et al. </w:t>
      </w:r>
      <w:r w:rsidRPr="00E04122">
        <w:rPr>
          <w:color w:val="000000" w:themeColor="text1"/>
          <w:lang w:val="en-GB"/>
        </w:rPr>
        <w:t>2006; Parmesan et al. 1999; Zuckerberg</w:t>
      </w:r>
      <w:r w:rsidR="008B678B" w:rsidRPr="00E04122">
        <w:rPr>
          <w:color w:val="000000" w:themeColor="text1"/>
          <w:lang w:val="en-GB"/>
        </w:rPr>
        <w:t xml:space="preserve"> et al. </w:t>
      </w:r>
      <w:r w:rsidRPr="00E04122">
        <w:rPr>
          <w:color w:val="000000" w:themeColor="text1"/>
          <w:lang w:val="en-GB"/>
        </w:rPr>
        <w:t xml:space="preserve">2009). However, range expansions have been documented more frequently than range retractions (Thomas </w:t>
      </w:r>
      <w:r w:rsidR="00E447A8" w:rsidRPr="00E04122">
        <w:rPr>
          <w:color w:val="000000" w:themeColor="text1"/>
          <w:lang w:val="en-GB"/>
        </w:rPr>
        <w:t>and</w:t>
      </w:r>
      <w:r w:rsidRPr="00E04122">
        <w:rPr>
          <w:color w:val="000000" w:themeColor="text1"/>
          <w:lang w:val="en-GB"/>
        </w:rPr>
        <w:t xml:space="preserve"> Lennon 1999; Massimino</w:t>
      </w:r>
      <w:r w:rsidR="00E447A8" w:rsidRPr="00E04122">
        <w:rPr>
          <w:color w:val="000000" w:themeColor="text1"/>
          <w:lang w:val="en-GB"/>
        </w:rPr>
        <w:t xml:space="preserve"> et al. </w:t>
      </w:r>
      <w:r w:rsidRPr="00E04122">
        <w:rPr>
          <w:color w:val="000000" w:themeColor="text1"/>
          <w:lang w:val="en-GB"/>
        </w:rPr>
        <w:t>2015). Many mechanisms have been suggested to explain the prevalence of range expansions, including different limiting processes at cold and warm margins (Sunday</w:t>
      </w:r>
      <w:r w:rsidR="00E447A8" w:rsidRPr="00E04122">
        <w:rPr>
          <w:color w:val="000000" w:themeColor="text1"/>
          <w:lang w:val="en-GB"/>
        </w:rPr>
        <w:t xml:space="preserve"> et al. </w:t>
      </w:r>
      <w:r w:rsidR="008114BA" w:rsidRPr="00E04122">
        <w:rPr>
          <w:color w:val="000000" w:themeColor="text1"/>
          <w:lang w:val="en-GB"/>
        </w:rPr>
        <w:t>2012</w:t>
      </w:r>
      <w:r w:rsidRPr="00E04122">
        <w:rPr>
          <w:color w:val="000000" w:themeColor="text1"/>
          <w:lang w:val="en-GB"/>
        </w:rPr>
        <w:t xml:space="preserve">), higher importance of rainfall at warm margins (Thomas </w:t>
      </w:r>
      <w:r w:rsidR="00E447A8" w:rsidRPr="00E04122">
        <w:rPr>
          <w:color w:val="000000" w:themeColor="text1"/>
          <w:lang w:val="en-GB"/>
        </w:rPr>
        <w:t>and</w:t>
      </w:r>
      <w:r w:rsidRPr="00E04122">
        <w:rPr>
          <w:color w:val="000000" w:themeColor="text1"/>
          <w:lang w:val="en-GB"/>
        </w:rPr>
        <w:t xml:space="preserve"> Lennon 1999), accumulation of an extinction debt (Dullinger</w:t>
      </w:r>
      <w:r w:rsidR="00E447A8" w:rsidRPr="00E04122">
        <w:rPr>
          <w:color w:val="000000" w:themeColor="text1"/>
          <w:lang w:val="en-GB"/>
        </w:rPr>
        <w:t xml:space="preserve"> et al. </w:t>
      </w:r>
      <w:r w:rsidRPr="00E04122">
        <w:rPr>
          <w:color w:val="000000" w:themeColor="text1"/>
          <w:lang w:val="en-GB"/>
        </w:rPr>
        <w:t>2012) and persistence in suitable microclimate</w:t>
      </w:r>
      <w:r w:rsidR="000211B5" w:rsidRPr="00E04122">
        <w:rPr>
          <w:color w:val="000000" w:themeColor="text1"/>
          <w:lang w:val="en-GB"/>
        </w:rPr>
        <w:t xml:space="preserve"> despite the surrounding area becoming unsuitable</w:t>
      </w:r>
      <w:r w:rsidRPr="00E04122">
        <w:rPr>
          <w:color w:val="000000" w:themeColor="text1"/>
          <w:lang w:val="en-GB"/>
        </w:rPr>
        <w:t xml:space="preserve"> (Hampe </w:t>
      </w:r>
      <w:r w:rsidR="00E447A8" w:rsidRPr="00E04122">
        <w:rPr>
          <w:color w:val="000000" w:themeColor="text1"/>
          <w:lang w:val="en-GB"/>
        </w:rPr>
        <w:t>and</w:t>
      </w:r>
      <w:r w:rsidRPr="00E04122">
        <w:rPr>
          <w:color w:val="000000" w:themeColor="text1"/>
          <w:lang w:val="en-GB"/>
        </w:rPr>
        <w:t xml:space="preserve"> Jump 2011</w:t>
      </w:r>
      <w:r w:rsidR="00160383" w:rsidRPr="00E04122">
        <w:rPr>
          <w:color w:val="000000" w:themeColor="text1"/>
          <w:lang w:val="en-GB"/>
        </w:rPr>
        <w:t>;</w:t>
      </w:r>
      <w:r w:rsidRPr="00E04122">
        <w:rPr>
          <w:color w:val="000000" w:themeColor="text1"/>
          <w:lang w:val="en-GB"/>
        </w:rPr>
        <w:t xml:space="preserve"> Maclean</w:t>
      </w:r>
      <w:r w:rsidR="00E447A8" w:rsidRPr="00E04122">
        <w:rPr>
          <w:color w:val="000000" w:themeColor="text1"/>
          <w:lang w:val="en-GB"/>
        </w:rPr>
        <w:t xml:space="preserve"> et al. </w:t>
      </w:r>
      <w:r w:rsidRPr="00E04122">
        <w:rPr>
          <w:color w:val="000000" w:themeColor="text1"/>
          <w:lang w:val="en-GB"/>
        </w:rPr>
        <w:t xml:space="preserve">2015). </w:t>
      </w:r>
    </w:p>
    <w:p w14:paraId="03C07821" w14:textId="49FCE796" w:rsidR="00A60BA5" w:rsidRPr="00360151" w:rsidRDefault="00F8416A" w:rsidP="00F8416A">
      <w:pPr>
        <w:spacing w:after="0" w:line="100" w:lineRule="atLeast"/>
        <w:ind w:firstLine="709"/>
        <w:rPr>
          <w:color w:val="000000" w:themeColor="text1"/>
          <w:lang w:val="en-GB"/>
        </w:rPr>
      </w:pPr>
      <w:r>
        <w:rPr>
          <w:color w:val="000000" w:themeColor="text1"/>
          <w:lang w:val="en-GB"/>
        </w:rPr>
        <w:t xml:space="preserve">Microclimate describes the climate experienced by individuals, often at the scale of metres or smaller (Suggitt et al. 2011), which contrasts with descriptors of climate over larger spatial scales such as kilometres or larger, that we refer to as macroclimate. </w:t>
      </w:r>
      <w:r w:rsidR="00F925DC" w:rsidRPr="00E04122">
        <w:rPr>
          <w:color w:val="000000" w:themeColor="text1"/>
          <w:lang w:val="en-GB"/>
        </w:rPr>
        <w:t xml:space="preserve">The ability of a species to persist in suitable microclimate may have a significant impact upon the future effectiveness of protected areas, </w:t>
      </w:r>
      <w:r w:rsidR="00F925DC" w:rsidRPr="00E04122">
        <w:rPr>
          <w:color w:val="000000" w:themeColor="text1"/>
          <w:lang w:val="en-GB"/>
        </w:rPr>
        <w:lastRenderedPageBreak/>
        <w:t>a key tenet of conservation practice (Araújo</w:t>
      </w:r>
      <w:r w:rsidR="00E447A8" w:rsidRPr="00E04122">
        <w:rPr>
          <w:color w:val="000000" w:themeColor="text1"/>
          <w:lang w:val="en-GB"/>
        </w:rPr>
        <w:t xml:space="preserve"> et al. </w:t>
      </w:r>
      <w:r w:rsidR="00F925DC" w:rsidRPr="00E04122">
        <w:rPr>
          <w:color w:val="000000" w:themeColor="text1"/>
          <w:lang w:val="en-GB"/>
        </w:rPr>
        <w:t>2011; Beale</w:t>
      </w:r>
      <w:r w:rsidR="00E447A8" w:rsidRPr="00E04122">
        <w:rPr>
          <w:color w:val="000000" w:themeColor="text1"/>
          <w:lang w:val="en-GB"/>
        </w:rPr>
        <w:t xml:space="preserve"> et al. 2013; Johnston et al.</w:t>
      </w:r>
      <w:r w:rsidR="00F925DC" w:rsidRPr="00E04122">
        <w:rPr>
          <w:color w:val="000000" w:themeColor="text1"/>
          <w:lang w:val="en-GB"/>
        </w:rPr>
        <w:t xml:space="preserve"> 2013). </w:t>
      </w:r>
      <w:r w:rsidR="004E1757">
        <w:rPr>
          <w:color w:val="000000" w:themeColor="text1"/>
          <w:lang w:val="en-GB"/>
        </w:rPr>
        <w:t>A</w:t>
      </w:r>
      <w:r w:rsidR="004E1757" w:rsidRPr="00E04122">
        <w:rPr>
          <w:color w:val="000000" w:themeColor="text1"/>
          <w:lang w:val="en-GB"/>
        </w:rPr>
        <w:t>reas of environmental heterogeneity, with a higher variety of microclimates,</w:t>
      </w:r>
      <w:r w:rsidR="004E1757" w:rsidRPr="004E1757">
        <w:rPr>
          <w:color w:val="000000" w:themeColor="text1"/>
          <w:lang w:val="en-GB"/>
        </w:rPr>
        <w:t xml:space="preserve"> </w:t>
      </w:r>
      <w:r w:rsidR="004E1757">
        <w:rPr>
          <w:color w:val="000000" w:themeColor="text1"/>
          <w:lang w:val="en-GB"/>
        </w:rPr>
        <w:t>are likely to</w:t>
      </w:r>
      <w:r w:rsidR="004E1757" w:rsidRPr="00E04122">
        <w:rPr>
          <w:color w:val="000000" w:themeColor="text1"/>
          <w:lang w:val="en-GB"/>
        </w:rPr>
        <w:t xml:space="preserve"> provide opportunities for species to persist in a changing climate </w:t>
      </w:r>
      <w:r w:rsidR="004E1757">
        <w:rPr>
          <w:color w:val="000000" w:themeColor="text1"/>
          <w:lang w:val="en-GB"/>
        </w:rPr>
        <w:t>(</w:t>
      </w:r>
      <w:r w:rsidR="004E1757" w:rsidRPr="00E04122">
        <w:rPr>
          <w:color w:val="000000" w:themeColor="text1"/>
          <w:lang w:val="en-GB"/>
        </w:rPr>
        <w:t>Suggitt et al. 2018</w:t>
      </w:r>
      <w:r w:rsidR="004E1757">
        <w:rPr>
          <w:color w:val="000000" w:themeColor="text1"/>
          <w:lang w:val="en-GB"/>
        </w:rPr>
        <w:t xml:space="preserve">). </w:t>
      </w:r>
      <w:r w:rsidR="00F925DC" w:rsidRPr="00E04122">
        <w:rPr>
          <w:color w:val="000000" w:themeColor="text1"/>
          <w:lang w:val="en-GB"/>
        </w:rPr>
        <w:t xml:space="preserve">For this reason, it has been suggested that </w:t>
      </w:r>
      <w:r w:rsidR="00083DDB">
        <w:rPr>
          <w:color w:val="000000" w:themeColor="text1"/>
          <w:lang w:val="en-GB"/>
        </w:rPr>
        <w:t xml:space="preserve">management should seek to maximise heterogeneity, and that existing </w:t>
      </w:r>
      <w:r w:rsidR="000100DA">
        <w:rPr>
          <w:color w:val="000000" w:themeColor="text1"/>
          <w:lang w:val="en-GB"/>
        </w:rPr>
        <w:t xml:space="preserve">areas of heterogeneity </w:t>
      </w:r>
      <w:r w:rsidR="00083DDB">
        <w:rPr>
          <w:color w:val="000000" w:themeColor="text1"/>
          <w:lang w:val="en-GB"/>
        </w:rPr>
        <w:t xml:space="preserve">with a greater range of microclimates </w:t>
      </w:r>
      <w:r w:rsidR="00F925DC" w:rsidRPr="00E04122">
        <w:rPr>
          <w:color w:val="000000" w:themeColor="text1"/>
          <w:lang w:val="en-GB"/>
        </w:rPr>
        <w:t>should be prioritised for protection (Hannah et al. 2007; Hodgson</w:t>
      </w:r>
      <w:r w:rsidR="00E447A8" w:rsidRPr="00E04122">
        <w:rPr>
          <w:color w:val="000000" w:themeColor="text1"/>
          <w:lang w:val="en-GB"/>
        </w:rPr>
        <w:t xml:space="preserve"> et al. </w:t>
      </w:r>
      <w:r w:rsidR="00F925DC" w:rsidRPr="00E04122">
        <w:rPr>
          <w:color w:val="000000" w:themeColor="text1"/>
          <w:lang w:val="en-GB"/>
        </w:rPr>
        <w:t xml:space="preserve">2009). Understanding whether species distributions are affected by microclimate, particularly in </w:t>
      </w:r>
      <w:r w:rsidR="00F925DC" w:rsidRPr="005F2694">
        <w:rPr>
          <w:color w:val="000000" w:themeColor="text1"/>
          <w:lang w:val="en-GB"/>
        </w:rPr>
        <w:t xml:space="preserve">parts of </w:t>
      </w:r>
      <w:r w:rsidR="00083DDB">
        <w:rPr>
          <w:color w:val="000000" w:themeColor="text1"/>
          <w:lang w:val="en-GB"/>
        </w:rPr>
        <w:t xml:space="preserve">a species’ </w:t>
      </w:r>
      <w:r w:rsidR="00F925DC" w:rsidRPr="005F2694">
        <w:rPr>
          <w:color w:val="000000" w:themeColor="text1"/>
          <w:lang w:val="en-GB"/>
        </w:rPr>
        <w:t>range</w:t>
      </w:r>
      <w:r w:rsidR="00083DDB">
        <w:rPr>
          <w:color w:val="000000" w:themeColor="text1"/>
          <w:lang w:val="en-GB"/>
        </w:rPr>
        <w:t xml:space="preserve"> that is relatively unsuitable climatically</w:t>
      </w:r>
      <w:r w:rsidR="00F925DC" w:rsidRPr="005F2694">
        <w:rPr>
          <w:color w:val="000000" w:themeColor="text1"/>
          <w:lang w:val="en-GB"/>
        </w:rPr>
        <w:t xml:space="preserve">, is an essential first step to assess the potential for species to </w:t>
      </w:r>
      <w:r w:rsidR="00F925DC" w:rsidRPr="00360151">
        <w:rPr>
          <w:color w:val="000000" w:themeColor="text1"/>
          <w:lang w:val="en-GB"/>
        </w:rPr>
        <w:t>persist under a changing climate.</w:t>
      </w:r>
    </w:p>
    <w:p w14:paraId="05458476" w14:textId="37334E77" w:rsidR="00083DDB" w:rsidRDefault="009671D2" w:rsidP="00515BB9">
      <w:pPr>
        <w:spacing w:after="0" w:line="100" w:lineRule="atLeast"/>
        <w:ind w:firstLine="709"/>
        <w:rPr>
          <w:color w:val="000000" w:themeColor="text1"/>
          <w:lang w:val="en-GB"/>
        </w:rPr>
      </w:pPr>
      <w:r w:rsidRPr="00360151" w:rsidDel="00F54EB7">
        <w:rPr>
          <w:color w:val="000000" w:themeColor="text1"/>
          <w:lang w:val="en-GB"/>
        </w:rPr>
        <w:t xml:space="preserve">The tracking of climatic-induced changes in distribution has been best studied in plants </w:t>
      </w:r>
      <w:r w:rsidR="007A20EA" w:rsidRPr="00360151">
        <w:rPr>
          <w:color w:val="000000" w:themeColor="text1"/>
          <w:lang w:val="en-GB"/>
        </w:rPr>
        <w:t>(</w:t>
      </w:r>
      <w:r w:rsidR="007A20EA" w:rsidRPr="00360151" w:rsidDel="00F54EB7">
        <w:rPr>
          <w:color w:val="000000" w:themeColor="text1"/>
          <w:lang w:val="en-GB"/>
        </w:rPr>
        <w:t>Maclean et al. 2015</w:t>
      </w:r>
      <w:r w:rsidR="007A20EA" w:rsidRPr="00360151">
        <w:rPr>
          <w:color w:val="000000" w:themeColor="text1"/>
          <w:lang w:val="en-GB"/>
        </w:rPr>
        <w:t xml:space="preserve">) </w:t>
      </w:r>
      <w:r w:rsidRPr="00360151" w:rsidDel="00F54EB7">
        <w:rPr>
          <w:color w:val="000000" w:themeColor="text1"/>
          <w:lang w:val="en-GB"/>
        </w:rPr>
        <w:t>and ectothermic animals (</w:t>
      </w:r>
      <w:r w:rsidR="005F2694" w:rsidRPr="00360151" w:rsidDel="00F54EB7">
        <w:rPr>
          <w:color w:val="000000" w:themeColor="text1"/>
          <w:lang w:val="en-GB"/>
        </w:rPr>
        <w:t xml:space="preserve">Bennie </w:t>
      </w:r>
      <w:r w:rsidR="005F2694" w:rsidRPr="00360151">
        <w:rPr>
          <w:color w:val="000000" w:themeColor="text1"/>
          <w:lang w:val="en-GB"/>
        </w:rPr>
        <w:t>et al. 2013</w:t>
      </w:r>
      <w:r w:rsidR="005F2694" w:rsidRPr="00360151" w:rsidDel="00F54EB7">
        <w:rPr>
          <w:color w:val="000000" w:themeColor="text1"/>
          <w:lang w:val="en-GB"/>
        </w:rPr>
        <w:t xml:space="preserve">; </w:t>
      </w:r>
      <w:r w:rsidRPr="00360151" w:rsidDel="00F54EB7">
        <w:rPr>
          <w:color w:val="000000" w:themeColor="text1"/>
          <w:lang w:val="en-GB"/>
        </w:rPr>
        <w:t>Davies et al. 2006; Thomas et al. 1999)</w:t>
      </w:r>
      <w:r w:rsidR="00623A72" w:rsidRPr="00360151">
        <w:rPr>
          <w:color w:val="000000" w:themeColor="text1"/>
          <w:lang w:val="en-GB"/>
        </w:rPr>
        <w:t xml:space="preserve">. </w:t>
      </w:r>
      <w:r w:rsidR="00C6636E" w:rsidRPr="00360151">
        <w:rPr>
          <w:color w:val="000000" w:themeColor="text1"/>
          <w:lang w:val="en-GB"/>
        </w:rPr>
        <w:t>E</w:t>
      </w:r>
      <w:r w:rsidR="007A20EA" w:rsidRPr="00360151">
        <w:rPr>
          <w:color w:val="000000" w:themeColor="text1"/>
          <w:lang w:val="en-GB"/>
        </w:rPr>
        <w:t xml:space="preserve">ctotherms are </w:t>
      </w:r>
      <w:r w:rsidR="00E954A7" w:rsidRPr="00360151">
        <w:rPr>
          <w:color w:val="000000" w:themeColor="text1"/>
          <w:lang w:val="en-GB"/>
        </w:rPr>
        <w:t xml:space="preserve">widely considered as </w:t>
      </w:r>
      <w:r w:rsidR="007A20EA" w:rsidRPr="00360151">
        <w:rPr>
          <w:color w:val="000000" w:themeColor="text1"/>
          <w:lang w:val="en-GB"/>
        </w:rPr>
        <w:t>vulnerable to climate change because their ability to perform basic physiological functions typically rises gradually with temperature</w:t>
      </w:r>
      <w:r w:rsidR="007A20EA">
        <w:rPr>
          <w:color w:val="000000" w:themeColor="text1"/>
          <w:lang w:val="en-GB"/>
        </w:rPr>
        <w:t xml:space="preserve"> to </w:t>
      </w:r>
      <w:r w:rsidR="007A20EA" w:rsidRPr="00623A72">
        <w:rPr>
          <w:color w:val="000000" w:themeColor="text1"/>
          <w:lang w:val="en-GB"/>
        </w:rPr>
        <w:t>an optimum and then drops rapidly to a critical thermal maximum</w:t>
      </w:r>
      <w:r w:rsidR="007A20EA">
        <w:rPr>
          <w:color w:val="000000" w:themeColor="text1"/>
          <w:lang w:val="en-GB"/>
        </w:rPr>
        <w:t xml:space="preserve"> (Huey and Stevenson 1979; Deutsch et al 2008). </w:t>
      </w:r>
      <w:r w:rsidR="00E954A7">
        <w:rPr>
          <w:color w:val="000000" w:themeColor="text1"/>
          <w:lang w:val="en-GB"/>
        </w:rPr>
        <w:t xml:space="preserve">In contrast, </w:t>
      </w:r>
      <w:r w:rsidR="00E954A7" w:rsidRPr="00E954A7">
        <w:rPr>
          <w:color w:val="000000" w:themeColor="text1"/>
          <w:lang w:val="en-GB"/>
        </w:rPr>
        <w:t xml:space="preserve">endotherms maintain </w:t>
      </w:r>
      <w:r w:rsidR="00E954A7">
        <w:rPr>
          <w:color w:val="000000" w:themeColor="text1"/>
          <w:lang w:val="en-GB"/>
        </w:rPr>
        <w:t xml:space="preserve">their body at </w:t>
      </w:r>
      <w:r w:rsidR="00E954A7" w:rsidRPr="00E954A7">
        <w:rPr>
          <w:color w:val="000000" w:themeColor="text1"/>
          <w:lang w:val="en-GB"/>
        </w:rPr>
        <w:t xml:space="preserve">a </w:t>
      </w:r>
      <w:r w:rsidR="00613411">
        <w:rPr>
          <w:color w:val="000000" w:themeColor="text1"/>
          <w:lang w:val="en-GB"/>
        </w:rPr>
        <w:t xml:space="preserve">metabolically optimal </w:t>
      </w:r>
      <w:r w:rsidR="00E954A7" w:rsidRPr="00E954A7">
        <w:rPr>
          <w:color w:val="000000" w:themeColor="text1"/>
          <w:lang w:val="en-GB"/>
        </w:rPr>
        <w:t xml:space="preserve">temperature, </w:t>
      </w:r>
      <w:r w:rsidR="00613411" w:rsidRPr="00613411">
        <w:rPr>
          <w:color w:val="000000" w:themeColor="text1"/>
          <w:lang w:val="en-GB"/>
        </w:rPr>
        <w:t xml:space="preserve">which is thus decoupled to a large degree from the direct influence of ambient </w:t>
      </w:r>
      <w:r w:rsidR="00613411">
        <w:rPr>
          <w:color w:val="000000" w:themeColor="text1"/>
          <w:lang w:val="en-GB"/>
        </w:rPr>
        <w:t>heat (K</w:t>
      </w:r>
      <w:r w:rsidR="007178FF">
        <w:rPr>
          <w:color w:val="000000" w:themeColor="text1"/>
          <w:lang w:val="en-GB"/>
        </w:rPr>
        <w:t>haliq</w:t>
      </w:r>
      <w:r w:rsidR="00613411">
        <w:rPr>
          <w:color w:val="000000" w:themeColor="text1"/>
          <w:lang w:val="en-GB"/>
        </w:rPr>
        <w:t xml:space="preserve"> et al 2014).</w:t>
      </w:r>
      <w:r w:rsidR="00E954A7">
        <w:rPr>
          <w:color w:val="000000" w:themeColor="text1"/>
          <w:lang w:val="en-GB"/>
        </w:rPr>
        <w:t xml:space="preserve"> </w:t>
      </w:r>
      <w:r w:rsidR="005167BD" w:rsidRPr="005167BD">
        <w:rPr>
          <w:color w:val="000000" w:themeColor="text1"/>
          <w:lang w:val="en-GB"/>
        </w:rPr>
        <w:t xml:space="preserve">Even </w:t>
      </w:r>
      <w:r w:rsidR="005167BD">
        <w:rPr>
          <w:color w:val="000000" w:themeColor="text1"/>
          <w:lang w:val="en-GB"/>
        </w:rPr>
        <w:t xml:space="preserve">so, endotherms can still be affected by variations in ambient temperature, either directly as a result of increased energetic expenditure or indirectly through variations in the availability of </w:t>
      </w:r>
      <w:r w:rsidR="00E51C10">
        <w:rPr>
          <w:color w:val="000000" w:themeColor="text1"/>
          <w:lang w:val="en-GB"/>
        </w:rPr>
        <w:t>food (Oswald et al 2010)</w:t>
      </w:r>
      <w:r w:rsidR="00C560C6">
        <w:rPr>
          <w:color w:val="000000" w:themeColor="text1"/>
          <w:lang w:val="en-GB"/>
        </w:rPr>
        <w:t xml:space="preserve">. Further, there is </w:t>
      </w:r>
      <w:r w:rsidR="00083DDB">
        <w:rPr>
          <w:color w:val="000000" w:themeColor="text1"/>
          <w:lang w:val="en-GB"/>
        </w:rPr>
        <w:t xml:space="preserve">increasing evidence that species are threatened by climate change mainly through such impacts on </w:t>
      </w:r>
      <w:r w:rsidR="00C560C6">
        <w:rPr>
          <w:color w:val="000000" w:themeColor="text1"/>
          <w:lang w:val="en-GB"/>
        </w:rPr>
        <w:t xml:space="preserve">the </w:t>
      </w:r>
      <w:r w:rsidR="00083DDB">
        <w:rPr>
          <w:color w:val="000000" w:themeColor="text1"/>
          <w:lang w:val="en-GB"/>
        </w:rPr>
        <w:t xml:space="preserve">species </w:t>
      </w:r>
      <w:r w:rsidR="00C560C6">
        <w:rPr>
          <w:color w:val="000000" w:themeColor="text1"/>
          <w:lang w:val="en-GB"/>
        </w:rPr>
        <w:t xml:space="preserve">with which </w:t>
      </w:r>
      <w:r w:rsidR="00083DDB">
        <w:rPr>
          <w:color w:val="000000" w:themeColor="text1"/>
          <w:lang w:val="en-GB"/>
        </w:rPr>
        <w:t>they interact (Ockendon et al. 2014)</w:t>
      </w:r>
      <w:r w:rsidR="00E51C10">
        <w:rPr>
          <w:color w:val="000000" w:themeColor="text1"/>
          <w:lang w:val="en-GB"/>
        </w:rPr>
        <w:t xml:space="preserve">. </w:t>
      </w:r>
    </w:p>
    <w:p w14:paraId="53693E39" w14:textId="4656030C" w:rsidR="00A2728F" w:rsidRDefault="00730DCA" w:rsidP="00515BB9">
      <w:pPr>
        <w:spacing w:after="0" w:line="100" w:lineRule="atLeast"/>
        <w:ind w:firstLine="709"/>
        <w:rPr>
          <w:color w:val="000000" w:themeColor="text1"/>
          <w:lang w:val="en-GB"/>
        </w:rPr>
      </w:pPr>
      <w:r>
        <w:rPr>
          <w:color w:val="000000" w:themeColor="text1"/>
          <w:lang w:val="en-GB"/>
        </w:rPr>
        <w:t xml:space="preserve">Previous research on </w:t>
      </w:r>
      <w:r w:rsidR="009671D2" w:rsidRPr="00F54EB7" w:rsidDel="00F54EB7">
        <w:rPr>
          <w:color w:val="000000" w:themeColor="text1"/>
          <w:lang w:val="en-GB"/>
        </w:rPr>
        <w:t>the importance of microclimate in determining the distribution or range changes of birds</w:t>
      </w:r>
      <w:r>
        <w:rPr>
          <w:color w:val="000000" w:themeColor="text1"/>
          <w:lang w:val="en-GB"/>
        </w:rPr>
        <w:t xml:space="preserve"> has collected mixed evidence. For example, </w:t>
      </w:r>
      <w:r w:rsidR="009671D2" w:rsidRPr="00F54EB7" w:rsidDel="00F54EB7">
        <w:rPr>
          <w:color w:val="000000" w:themeColor="text1"/>
          <w:lang w:val="en-GB"/>
        </w:rPr>
        <w:t xml:space="preserve">Bradbury et al. </w:t>
      </w:r>
      <w:r w:rsidR="000271E2">
        <w:rPr>
          <w:color w:val="000000" w:themeColor="text1"/>
          <w:lang w:val="en-GB"/>
        </w:rPr>
        <w:t>(</w:t>
      </w:r>
      <w:r w:rsidR="009671D2" w:rsidRPr="00F54EB7" w:rsidDel="00F54EB7">
        <w:rPr>
          <w:color w:val="000000" w:themeColor="text1"/>
          <w:lang w:val="en-GB"/>
        </w:rPr>
        <w:t>2011</w:t>
      </w:r>
      <w:r w:rsidR="000271E2">
        <w:rPr>
          <w:color w:val="000000" w:themeColor="text1"/>
          <w:lang w:val="en-GB"/>
        </w:rPr>
        <w:t xml:space="preserve">) demonstrated the role of macroclimate in facilitating the range expansion of the Dartford warbler </w:t>
      </w:r>
      <w:r w:rsidR="000271E2" w:rsidRPr="008709E0">
        <w:rPr>
          <w:i/>
          <w:color w:val="000000" w:themeColor="text1"/>
          <w:lang w:val="en-GB"/>
        </w:rPr>
        <w:t>Silvia undata</w:t>
      </w:r>
      <w:r w:rsidR="000271E2">
        <w:rPr>
          <w:color w:val="000000" w:themeColor="text1"/>
          <w:lang w:val="en-GB"/>
        </w:rPr>
        <w:t xml:space="preserve"> in the United Kingdom towards higher areas but did not find strong evidence of a similar role of microclimate</w:t>
      </w:r>
      <w:r w:rsidR="00095FE3">
        <w:rPr>
          <w:color w:val="000000" w:themeColor="text1"/>
          <w:lang w:val="en-GB"/>
        </w:rPr>
        <w:t xml:space="preserve">. Conversely, Calladine &amp; Bray (2012) found that the occurrence of breeding Whinchat </w:t>
      </w:r>
      <w:r w:rsidR="00095FE3">
        <w:rPr>
          <w:i/>
          <w:color w:val="000000" w:themeColor="text1"/>
          <w:lang w:val="en-GB"/>
        </w:rPr>
        <w:t xml:space="preserve">Saxicola rubetra </w:t>
      </w:r>
      <w:r w:rsidR="00095FE3">
        <w:rPr>
          <w:color w:val="000000" w:themeColor="text1"/>
          <w:lang w:val="en-GB"/>
        </w:rPr>
        <w:t xml:space="preserve">in the UK uplands was associated with aspect, particularly at low elevations, suggesting that even for some bird species, microclimate can play a role in determining the distribution of individuals. </w:t>
      </w:r>
      <w:r w:rsidR="004504DF">
        <w:rPr>
          <w:color w:val="000000" w:themeColor="text1"/>
          <w:lang w:val="en-GB"/>
        </w:rPr>
        <w:t xml:space="preserve">Fine-scale variation in temperature has also been found to influence conditions within </w:t>
      </w:r>
      <w:r w:rsidR="000100DA">
        <w:rPr>
          <w:color w:val="000000" w:themeColor="text1"/>
          <w:lang w:val="en-GB"/>
        </w:rPr>
        <w:t xml:space="preserve">bird </w:t>
      </w:r>
      <w:r w:rsidR="004504DF">
        <w:rPr>
          <w:color w:val="000000" w:themeColor="text1"/>
          <w:lang w:val="en-GB"/>
        </w:rPr>
        <w:t>nests that could then influence breeding success (Dawson et al. 2005, Rockweit et al. 2012)</w:t>
      </w:r>
      <w:r w:rsidR="009671D2" w:rsidRPr="00F54EB7" w:rsidDel="00F54EB7">
        <w:rPr>
          <w:color w:val="000000" w:themeColor="text1"/>
          <w:lang w:val="en-GB"/>
        </w:rPr>
        <w:t xml:space="preserve">. </w:t>
      </w:r>
      <w:r w:rsidR="004504DF">
        <w:rPr>
          <w:color w:val="000000" w:themeColor="text1"/>
          <w:lang w:val="en-GB"/>
        </w:rPr>
        <w:t>Given this variation and the limited number of studies published</w:t>
      </w:r>
      <w:r w:rsidR="009671D2" w:rsidRPr="00F54EB7" w:rsidDel="00F54EB7">
        <w:rPr>
          <w:color w:val="000000" w:themeColor="text1"/>
          <w:lang w:val="en-GB"/>
        </w:rPr>
        <w:t xml:space="preserve">, it is unclear where </w:t>
      </w:r>
      <w:r w:rsidR="000100DA">
        <w:rPr>
          <w:color w:val="000000" w:themeColor="text1"/>
          <w:lang w:val="en-GB"/>
        </w:rPr>
        <w:t xml:space="preserve">and when </w:t>
      </w:r>
      <w:r w:rsidR="009671D2" w:rsidRPr="00F54EB7" w:rsidDel="00F54EB7">
        <w:rPr>
          <w:color w:val="000000" w:themeColor="text1"/>
          <w:lang w:val="en-GB"/>
        </w:rPr>
        <w:t>microclimate may be important. For ectotherms, microclimate is an increasingly important driver of habitat availability towards the edge of their ranges (Thomas et al. 1999), but this has not been tested in endothermic species.</w:t>
      </w:r>
      <w:r w:rsidR="00025341">
        <w:rPr>
          <w:color w:val="000000" w:themeColor="text1"/>
          <w:lang w:val="en-GB"/>
        </w:rPr>
        <w:t xml:space="preserve"> </w:t>
      </w:r>
    </w:p>
    <w:p w14:paraId="09CD44A9" w14:textId="63F7BDEE" w:rsidR="00A60BA5" w:rsidRPr="00F54EB7" w:rsidRDefault="004606D9" w:rsidP="00515BB9">
      <w:pPr>
        <w:spacing w:after="0" w:line="100" w:lineRule="atLeast"/>
        <w:ind w:firstLine="709"/>
        <w:rPr>
          <w:color w:val="000000" w:themeColor="text1"/>
          <w:lang w:val="en-GB"/>
        </w:rPr>
      </w:pPr>
      <w:r>
        <w:rPr>
          <w:color w:val="000000" w:themeColor="text1"/>
          <w:lang w:val="en-GB"/>
        </w:rPr>
        <w:t xml:space="preserve">Species associated with mountain habitats </w:t>
      </w:r>
      <w:r w:rsidR="00F925DC" w:rsidRPr="00F54EB7">
        <w:rPr>
          <w:color w:val="000000" w:themeColor="text1"/>
          <w:lang w:val="en-GB"/>
        </w:rPr>
        <w:t xml:space="preserve">are particularly threatened by warming, because, amongst other things, they are likely to suffer substantial reductions in suitable land simply because of the smaller area existing at higher elevations (Wilson et al. 2005). However, </w:t>
      </w:r>
      <w:r w:rsidR="00814DB9">
        <w:rPr>
          <w:color w:val="000000" w:themeColor="text1"/>
          <w:lang w:val="en-GB"/>
        </w:rPr>
        <w:t xml:space="preserve">mountains </w:t>
      </w:r>
      <w:r w:rsidR="00F925DC" w:rsidRPr="00F54EB7">
        <w:rPr>
          <w:color w:val="000000" w:themeColor="text1"/>
          <w:lang w:val="en-GB"/>
        </w:rPr>
        <w:t xml:space="preserve">are also extremely heterogeneous environments where topography has a strong impact on microclimate.  Notably, spatial variation in temperature and moisture availability is often much greater in </w:t>
      </w:r>
      <w:r w:rsidR="00814DB9">
        <w:rPr>
          <w:color w:val="000000" w:themeColor="text1"/>
          <w:lang w:val="en-GB"/>
        </w:rPr>
        <w:t xml:space="preserve">mountainous </w:t>
      </w:r>
      <w:r w:rsidR="00F925DC" w:rsidRPr="00F54EB7">
        <w:rPr>
          <w:color w:val="000000" w:themeColor="text1"/>
          <w:lang w:val="en-GB"/>
        </w:rPr>
        <w:t xml:space="preserve">than in lowland areas (Suggitt et al. 2011). The wider range of available microclimates can provide opportunities for species to survive changes in macroclimate by shifting towards more suitable areas within a landscape without having to move large distances (Scherrer </w:t>
      </w:r>
      <w:r w:rsidR="00E04122" w:rsidRPr="00F54EB7">
        <w:rPr>
          <w:color w:val="000000" w:themeColor="text1"/>
          <w:lang w:val="en-GB"/>
        </w:rPr>
        <w:t>and</w:t>
      </w:r>
      <w:r w:rsidR="00F925DC" w:rsidRPr="00F54EB7">
        <w:rPr>
          <w:color w:val="000000" w:themeColor="text1"/>
          <w:lang w:val="en-GB"/>
        </w:rPr>
        <w:t xml:space="preserve"> Körner 2011).</w:t>
      </w:r>
      <w:r w:rsidR="00F526FF">
        <w:rPr>
          <w:color w:val="000000" w:themeColor="text1"/>
          <w:lang w:val="en-GB"/>
        </w:rPr>
        <w:t xml:space="preserve"> These</w:t>
      </w:r>
      <w:r w:rsidR="001E411A">
        <w:rPr>
          <w:color w:val="000000" w:themeColor="text1"/>
          <w:lang w:val="en-GB"/>
        </w:rPr>
        <w:t xml:space="preserve"> climate change</w:t>
      </w:r>
      <w:r w:rsidR="00F526FF">
        <w:rPr>
          <w:color w:val="000000" w:themeColor="text1"/>
          <w:lang w:val="en-GB"/>
        </w:rPr>
        <w:t xml:space="preserve"> </w:t>
      </w:r>
      <w:r w:rsidR="001E411A">
        <w:rPr>
          <w:color w:val="000000" w:themeColor="text1"/>
          <w:lang w:val="en-GB"/>
        </w:rPr>
        <w:t xml:space="preserve">refugia </w:t>
      </w:r>
      <w:r w:rsidR="00F526FF">
        <w:rPr>
          <w:color w:val="000000" w:themeColor="text1"/>
          <w:lang w:val="en-GB"/>
        </w:rPr>
        <w:t>are in</w:t>
      </w:r>
      <w:r w:rsidR="00F526FF" w:rsidRPr="00F526FF">
        <w:rPr>
          <w:color w:val="000000" w:themeColor="text1"/>
          <w:lang w:val="en-GB"/>
        </w:rPr>
        <w:t>creasingly suggested as a</w:t>
      </w:r>
      <w:r w:rsidR="00F526FF">
        <w:rPr>
          <w:color w:val="000000" w:themeColor="text1"/>
          <w:lang w:val="en-GB"/>
        </w:rPr>
        <w:t xml:space="preserve"> focus for potential conservation strategies</w:t>
      </w:r>
      <w:r w:rsidR="00F526FF" w:rsidRPr="00F526FF">
        <w:rPr>
          <w:rStyle w:val="Emphasis"/>
          <w:i w:val="0"/>
          <w:iCs w:val="0"/>
          <w:color w:val="000000" w:themeColor="text1"/>
          <w:lang w:val="en-GB"/>
        </w:rPr>
        <w:t xml:space="preserve"> </w:t>
      </w:r>
      <w:r w:rsidR="00F526FF">
        <w:rPr>
          <w:rStyle w:val="Emphasis"/>
          <w:i w:val="0"/>
          <w:iCs w:val="0"/>
          <w:color w:val="000000" w:themeColor="text1"/>
          <w:lang w:val="en-GB"/>
        </w:rPr>
        <w:t>(Keppel et al. 2015; Morelli et al. 2016).</w:t>
      </w:r>
      <w:r w:rsidR="00F925DC" w:rsidRPr="00F54EB7">
        <w:rPr>
          <w:color w:val="000000" w:themeColor="text1"/>
          <w:lang w:val="en-GB"/>
        </w:rPr>
        <w:t xml:space="preserve"> </w:t>
      </w:r>
    </w:p>
    <w:p w14:paraId="22CFC37D" w14:textId="62AD495F" w:rsidR="00A60BA5" w:rsidRPr="00F54EB7" w:rsidDel="00F54EB7" w:rsidRDefault="00A60BA5" w:rsidP="007D5905">
      <w:pPr>
        <w:spacing w:after="0" w:line="100" w:lineRule="atLeast"/>
        <w:ind w:firstLine="709"/>
        <w:rPr>
          <w:color w:val="000000" w:themeColor="text1"/>
          <w:lang w:val="en-GB"/>
        </w:rPr>
      </w:pPr>
    </w:p>
    <w:p w14:paraId="3E6EBE8F" w14:textId="744F2B8D" w:rsidR="00BA2947" w:rsidRDefault="00F925DC" w:rsidP="007D5905">
      <w:pPr>
        <w:spacing w:after="0" w:line="100" w:lineRule="atLeast"/>
        <w:ind w:firstLine="709"/>
        <w:rPr>
          <w:color w:val="000000" w:themeColor="text1"/>
          <w:lang w:val="en-GB"/>
        </w:rPr>
      </w:pPr>
      <w:r w:rsidRPr="00515BB9">
        <w:rPr>
          <w:color w:val="000000" w:themeColor="text1"/>
          <w:lang w:val="en-GB"/>
        </w:rPr>
        <w:t xml:space="preserve">Here, we use extensive fine-grained data on the distribution of a passerine, the meadow pipit </w:t>
      </w:r>
      <w:r w:rsidRPr="00515BB9">
        <w:rPr>
          <w:i/>
          <w:iCs/>
          <w:color w:val="000000" w:themeColor="text1"/>
          <w:lang w:val="en-GB"/>
        </w:rPr>
        <w:t>Anthus pratensis</w:t>
      </w:r>
      <w:r w:rsidR="00D2337E">
        <w:rPr>
          <w:i/>
          <w:iCs/>
          <w:color w:val="000000" w:themeColor="text1"/>
          <w:lang w:val="en-GB"/>
        </w:rPr>
        <w:t xml:space="preserve">, </w:t>
      </w:r>
      <w:r w:rsidR="00D2337E" w:rsidRPr="00D2337E">
        <w:rPr>
          <w:iCs/>
          <w:color w:val="000000" w:themeColor="text1"/>
          <w:lang w:val="en-GB"/>
        </w:rPr>
        <w:t>that is</w:t>
      </w:r>
      <w:r w:rsidR="00D2337E">
        <w:rPr>
          <w:i/>
          <w:iCs/>
          <w:color w:val="000000" w:themeColor="text1"/>
          <w:lang w:val="en-GB"/>
        </w:rPr>
        <w:t xml:space="preserve"> </w:t>
      </w:r>
      <w:r w:rsidR="00D2337E">
        <w:rPr>
          <w:color w:val="000000" w:themeColor="text1"/>
          <w:lang w:val="en-GB"/>
        </w:rPr>
        <w:t xml:space="preserve">widespread in topographically complex upland (rough grassland, moorland, blanket bog and montane) habitats </w:t>
      </w:r>
      <w:r w:rsidRPr="00515BB9">
        <w:rPr>
          <w:color w:val="000000" w:themeColor="text1"/>
          <w:lang w:val="en-GB"/>
        </w:rPr>
        <w:t xml:space="preserve">in </w:t>
      </w:r>
      <w:r w:rsidR="00AD02FC" w:rsidRPr="00515BB9">
        <w:rPr>
          <w:color w:val="000000" w:themeColor="text1"/>
          <w:lang w:val="en-GB"/>
        </w:rPr>
        <w:t xml:space="preserve">Great Britain </w:t>
      </w:r>
      <w:r w:rsidR="000211B5" w:rsidRPr="00515BB9">
        <w:rPr>
          <w:rFonts w:eastAsia="Arial Unicode MS" w:cs="Arial Unicode MS"/>
          <w:color w:val="000000" w:themeColor="text1"/>
          <w:lang w:val="en-GB"/>
        </w:rPr>
        <w:t xml:space="preserve">to investigate the potential influence of microclimate on </w:t>
      </w:r>
      <w:r w:rsidR="009671D2">
        <w:rPr>
          <w:rFonts w:eastAsia="Arial Unicode MS" w:cs="Arial Unicode MS"/>
          <w:color w:val="000000" w:themeColor="text1"/>
          <w:lang w:val="en-GB"/>
        </w:rPr>
        <w:t xml:space="preserve">the distribution of </w:t>
      </w:r>
      <w:r w:rsidR="000211B5" w:rsidRPr="00515BB9">
        <w:rPr>
          <w:rFonts w:eastAsia="Arial Unicode MS" w:cs="Arial Unicode MS"/>
          <w:color w:val="000000" w:themeColor="text1"/>
          <w:lang w:val="en-GB"/>
        </w:rPr>
        <w:t xml:space="preserve">an endotherm. </w:t>
      </w:r>
      <w:r w:rsidR="00D2337E">
        <w:rPr>
          <w:rFonts w:eastAsia="Arial Unicode MS" w:cs="Arial Unicode MS"/>
          <w:color w:val="000000" w:themeColor="text1"/>
          <w:lang w:val="en-GB"/>
        </w:rPr>
        <w:t xml:space="preserve"> </w:t>
      </w:r>
      <w:r w:rsidR="00D50424">
        <w:rPr>
          <w:rFonts w:eastAsia="Arial Unicode MS" w:cs="Arial Unicode MS"/>
          <w:color w:val="000000" w:themeColor="text1"/>
          <w:lang w:val="en-GB"/>
        </w:rPr>
        <w:t xml:space="preserve">A key mechanism through which </w:t>
      </w:r>
      <w:r w:rsidR="000100DA">
        <w:rPr>
          <w:rFonts w:eastAsia="Arial Unicode MS" w:cs="Arial Unicode MS"/>
          <w:color w:val="000000" w:themeColor="text1"/>
          <w:lang w:val="en-GB"/>
        </w:rPr>
        <w:t xml:space="preserve">insectivorous upland birds </w:t>
      </w:r>
      <w:r w:rsidR="00D50424">
        <w:rPr>
          <w:rFonts w:eastAsia="Arial Unicode MS" w:cs="Arial Unicode MS"/>
          <w:color w:val="000000" w:themeColor="text1"/>
          <w:lang w:val="en-GB"/>
        </w:rPr>
        <w:t xml:space="preserve">like the meadow pipit </w:t>
      </w:r>
      <w:r w:rsidR="000100DA">
        <w:rPr>
          <w:rFonts w:eastAsia="Arial Unicode MS" w:cs="Arial Unicode MS"/>
          <w:color w:val="000000" w:themeColor="text1"/>
          <w:lang w:val="en-GB"/>
        </w:rPr>
        <w:t xml:space="preserve">can be vulnerable to climate change, and therefore potentially be sensitive to microclimate, is through impacts on </w:t>
      </w:r>
      <w:r w:rsidR="00D50424">
        <w:rPr>
          <w:rFonts w:eastAsia="Arial Unicode MS" w:cs="Arial Unicode MS"/>
          <w:color w:val="000000" w:themeColor="text1"/>
          <w:lang w:val="en-GB"/>
        </w:rPr>
        <w:t xml:space="preserve">the abundance of their prey (Pearce-Higgins 2010, Pearce-Higgins et al. 2010). Meadow pipits feed heavily on </w:t>
      </w:r>
      <w:r w:rsidR="000100DA">
        <w:rPr>
          <w:color w:val="000000" w:themeColor="text1"/>
          <w:lang w:val="en-GB"/>
        </w:rPr>
        <w:t xml:space="preserve">Diptera such as </w:t>
      </w:r>
      <w:r w:rsidR="007E3948">
        <w:rPr>
          <w:color w:val="000000" w:themeColor="text1"/>
          <w:lang w:val="en-GB"/>
        </w:rPr>
        <w:t>craneflies (Tipulidae)</w:t>
      </w:r>
      <w:r w:rsidR="00D50424">
        <w:rPr>
          <w:color w:val="000000" w:themeColor="text1"/>
          <w:lang w:val="en-GB"/>
        </w:rPr>
        <w:t xml:space="preserve"> </w:t>
      </w:r>
      <w:r w:rsidR="00D50424" w:rsidRPr="0043088A">
        <w:rPr>
          <w:color w:val="000000" w:themeColor="text1"/>
          <w:lang w:val="en-GB"/>
        </w:rPr>
        <w:t>(Pearce-Higgins 2010)</w:t>
      </w:r>
      <w:r w:rsidR="000100DA">
        <w:rPr>
          <w:color w:val="000000" w:themeColor="text1"/>
          <w:lang w:val="en-GB"/>
        </w:rPr>
        <w:t xml:space="preserve">, </w:t>
      </w:r>
      <w:r w:rsidR="00D50424">
        <w:rPr>
          <w:color w:val="000000" w:themeColor="text1"/>
          <w:lang w:val="en-GB"/>
        </w:rPr>
        <w:t xml:space="preserve">whose abundance is sensitive to localised high temperatures and drying out </w:t>
      </w:r>
      <w:r w:rsidR="00D50424">
        <w:rPr>
          <w:color w:val="000000" w:themeColor="text1"/>
          <w:lang w:val="en-GB"/>
        </w:rPr>
        <w:lastRenderedPageBreak/>
        <w:t>of the surface layers of the peat or soil (Pearce-Higgins et al. 2010, Carroll et al. 2011</w:t>
      </w:r>
      <w:r w:rsidR="007E3948">
        <w:rPr>
          <w:color w:val="000000" w:themeColor="text1"/>
          <w:lang w:val="en-GB"/>
        </w:rPr>
        <w:t>, Carroll et al. 2015</w:t>
      </w:r>
      <w:r w:rsidR="00D50424">
        <w:rPr>
          <w:color w:val="000000" w:themeColor="text1"/>
          <w:lang w:val="en-GB"/>
        </w:rPr>
        <w:t xml:space="preserve">). Given that meadow pipit select areas of high insect abundance (including tipulids) for foraging (Douglas et al. 2010), it is plausible that meadow pipits might show selection for </w:t>
      </w:r>
      <w:r w:rsidR="00BA2947">
        <w:rPr>
          <w:color w:val="000000" w:themeColor="text1"/>
          <w:lang w:val="en-GB"/>
        </w:rPr>
        <w:t>cool or damp microclimate. More generally, in common with many other upland birds, m</w:t>
      </w:r>
      <w:r w:rsidR="00D50424">
        <w:rPr>
          <w:color w:val="000000" w:themeColor="text1"/>
          <w:lang w:val="en-GB"/>
        </w:rPr>
        <w:t xml:space="preserve">eadow pipit abundance varies with vegetation cover and structure </w:t>
      </w:r>
      <w:r w:rsidR="0078740F" w:rsidRPr="0043088A">
        <w:rPr>
          <w:color w:val="000000" w:themeColor="text1"/>
          <w:lang w:val="en-GB"/>
        </w:rPr>
        <w:t>(Pearce-Higgins and Grant, 2006)</w:t>
      </w:r>
      <w:r w:rsidR="00D50424">
        <w:rPr>
          <w:color w:val="000000" w:themeColor="text1"/>
          <w:lang w:val="en-GB"/>
        </w:rPr>
        <w:t xml:space="preserve">, which is also </w:t>
      </w:r>
      <w:r w:rsidR="00BA2947">
        <w:rPr>
          <w:color w:val="000000" w:themeColor="text1"/>
          <w:lang w:val="en-GB"/>
        </w:rPr>
        <w:t xml:space="preserve">sensitive to </w:t>
      </w:r>
      <w:r w:rsidR="00D50424">
        <w:rPr>
          <w:color w:val="000000" w:themeColor="text1"/>
          <w:lang w:val="en-GB"/>
        </w:rPr>
        <w:t>climate (Pearce-Higgins &amp; Green 2014)</w:t>
      </w:r>
      <w:r w:rsidR="00BA2947">
        <w:rPr>
          <w:color w:val="000000" w:themeColor="text1"/>
          <w:lang w:val="en-GB"/>
        </w:rPr>
        <w:t>, and has shown evidence for an upwards elevation shift from 1994 to 2009 (Massimino et al. 2015), further emphasising the potential likelihood of an association with cooler temperatures</w:t>
      </w:r>
      <w:r w:rsidR="0078740F" w:rsidRPr="0043088A">
        <w:rPr>
          <w:color w:val="000000" w:themeColor="text1"/>
          <w:lang w:val="en-GB"/>
        </w:rPr>
        <w:t xml:space="preserve">. </w:t>
      </w:r>
    </w:p>
    <w:p w14:paraId="178B5FD0" w14:textId="6CBFB8B3" w:rsidR="00A60BA5" w:rsidRPr="00515BB9" w:rsidRDefault="000211B5" w:rsidP="007D5905">
      <w:pPr>
        <w:spacing w:after="0" w:line="100" w:lineRule="atLeast"/>
        <w:ind w:firstLine="709"/>
        <w:rPr>
          <w:color w:val="000000" w:themeColor="text1"/>
          <w:lang w:val="en-GB"/>
        </w:rPr>
      </w:pPr>
      <w:r w:rsidRPr="00515BB9">
        <w:rPr>
          <w:rFonts w:eastAsia="Arial Unicode MS" w:cs="Arial Unicode MS"/>
          <w:color w:val="000000" w:themeColor="text1"/>
          <w:lang w:val="en-GB"/>
        </w:rPr>
        <w:t xml:space="preserve">Using </w:t>
      </w:r>
      <w:r w:rsidRPr="00515BB9">
        <w:rPr>
          <w:color w:val="000000" w:themeColor="text1"/>
          <w:lang w:val="en-GB"/>
        </w:rPr>
        <w:t>bioclimate model</w:t>
      </w:r>
      <w:r w:rsidR="000D77F7">
        <w:rPr>
          <w:color w:val="000000" w:themeColor="text1"/>
          <w:lang w:val="en-GB"/>
        </w:rPr>
        <w:t>s</w:t>
      </w:r>
      <w:r w:rsidRPr="00515BB9">
        <w:rPr>
          <w:color w:val="000000" w:themeColor="text1"/>
          <w:lang w:val="en-GB"/>
        </w:rPr>
        <w:t xml:space="preserve"> of range extent</w:t>
      </w:r>
      <w:r w:rsidR="00F925DC" w:rsidRPr="00515BB9">
        <w:rPr>
          <w:color w:val="000000" w:themeColor="text1"/>
          <w:lang w:val="en-GB"/>
        </w:rPr>
        <w:t xml:space="preserve">, </w:t>
      </w:r>
      <w:r w:rsidRPr="00515BB9">
        <w:rPr>
          <w:color w:val="000000" w:themeColor="text1"/>
          <w:lang w:val="en-GB"/>
        </w:rPr>
        <w:t xml:space="preserve">we </w:t>
      </w:r>
      <w:r w:rsidR="00F925DC" w:rsidRPr="00515BB9">
        <w:rPr>
          <w:color w:val="000000" w:themeColor="text1"/>
          <w:lang w:val="en-GB"/>
        </w:rPr>
        <w:t xml:space="preserve">test, firstly, the extent to which microclimate is an important determinant of </w:t>
      </w:r>
      <w:r w:rsidR="00C560C6">
        <w:rPr>
          <w:color w:val="000000" w:themeColor="text1"/>
          <w:lang w:val="en-GB"/>
        </w:rPr>
        <w:t>meadow pipit</w:t>
      </w:r>
      <w:r w:rsidR="00C560C6" w:rsidRPr="00515BB9">
        <w:rPr>
          <w:color w:val="000000" w:themeColor="text1"/>
          <w:lang w:val="en-GB"/>
        </w:rPr>
        <w:t xml:space="preserve"> </w:t>
      </w:r>
      <w:r w:rsidR="00F925DC" w:rsidRPr="00515BB9">
        <w:rPr>
          <w:color w:val="000000" w:themeColor="text1"/>
          <w:lang w:val="en-GB"/>
        </w:rPr>
        <w:t>distribution, and secondly, whether microclimate becomes an increasingly important determinant of distribution towards the edge of the species’ range</w:t>
      </w:r>
      <w:r w:rsidR="00BA2947">
        <w:rPr>
          <w:color w:val="000000" w:themeColor="text1"/>
          <w:lang w:val="en-GB"/>
        </w:rPr>
        <w:t>, which would be our theoretical expectation</w:t>
      </w:r>
      <w:r w:rsidR="00F925DC" w:rsidRPr="00515BB9">
        <w:rPr>
          <w:color w:val="000000" w:themeColor="text1"/>
          <w:lang w:val="en-GB"/>
        </w:rPr>
        <w:t xml:space="preserve">. We chose the meadow pipit as a model species for several reasons. Firstly, it is a predominantly northern and upland species in the study area, which makes it potentially more vulnerable to climate change than southern lowland species (Renwick et al. 2012). Secondly, a large amount of census data is available, as the meadow pipit is widespread across the British uplands where it is often the commonest breeding species (Balmer </w:t>
      </w:r>
      <w:r w:rsidR="00F925DC" w:rsidRPr="00515BB9">
        <w:rPr>
          <w:iCs/>
          <w:color w:val="000000" w:themeColor="text1"/>
          <w:lang w:val="en-GB"/>
        </w:rPr>
        <w:t xml:space="preserve">et al. </w:t>
      </w:r>
      <w:r w:rsidR="00F925DC" w:rsidRPr="00515BB9">
        <w:rPr>
          <w:color w:val="000000" w:themeColor="text1"/>
          <w:lang w:val="en-GB"/>
        </w:rPr>
        <w:t xml:space="preserve">2013; Pearce-Higgins </w:t>
      </w:r>
      <w:r w:rsidR="00BA719C" w:rsidRPr="00515BB9">
        <w:rPr>
          <w:color w:val="000000" w:themeColor="text1"/>
          <w:lang w:val="en-GB"/>
        </w:rPr>
        <w:t>and</w:t>
      </w:r>
      <w:r w:rsidR="00A74D52" w:rsidRPr="00515BB9">
        <w:rPr>
          <w:color w:val="000000" w:themeColor="text1"/>
          <w:lang w:val="en-GB"/>
        </w:rPr>
        <w:t xml:space="preserve"> </w:t>
      </w:r>
      <w:r w:rsidR="00F925DC" w:rsidRPr="00515BB9">
        <w:rPr>
          <w:color w:val="000000" w:themeColor="text1"/>
          <w:lang w:val="en-GB"/>
        </w:rPr>
        <w:t>Grant 2006). Thirdly, Britain is one of the most important strongholds for the meadow pipit, with an estimated 1.9 million breeding pairs, comprising an estimated 17% of the European population (Musgrove et al. 2013). The species has recently become of conservation interest, as in the last two decades, it has undergone a population decli</w:t>
      </w:r>
      <w:r w:rsidR="000845CF" w:rsidRPr="00515BB9">
        <w:rPr>
          <w:color w:val="000000" w:themeColor="text1"/>
          <w:lang w:val="en-GB"/>
        </w:rPr>
        <w:t>ne throughout Europe (EBCC 2018</w:t>
      </w:r>
      <w:r w:rsidR="00F925DC" w:rsidRPr="00515BB9">
        <w:rPr>
          <w:color w:val="000000" w:themeColor="text1"/>
          <w:lang w:val="en-GB"/>
        </w:rPr>
        <w:t>), inclu</w:t>
      </w:r>
      <w:r w:rsidR="001D42D8" w:rsidRPr="00515BB9">
        <w:rPr>
          <w:color w:val="000000" w:themeColor="text1"/>
          <w:lang w:val="en-GB"/>
        </w:rPr>
        <w:t>ding the UK (Harris et al. 201</w:t>
      </w:r>
      <w:r w:rsidR="00F6074B">
        <w:rPr>
          <w:color w:val="000000" w:themeColor="text1"/>
          <w:lang w:val="en-GB"/>
        </w:rPr>
        <w:t>9</w:t>
      </w:r>
      <w:r w:rsidR="00F925DC" w:rsidRPr="00515BB9">
        <w:rPr>
          <w:color w:val="000000" w:themeColor="text1"/>
          <w:lang w:val="en-GB"/>
        </w:rPr>
        <w:t>).  It has recently been added to the global red list of birds, being classified as “near thre</w:t>
      </w:r>
      <w:r w:rsidR="007A74FC" w:rsidRPr="00515BB9">
        <w:rPr>
          <w:color w:val="000000" w:themeColor="text1"/>
          <w:lang w:val="en-GB"/>
        </w:rPr>
        <w:t>atened” (BirdLife International</w:t>
      </w:r>
      <w:r w:rsidR="00F925DC" w:rsidRPr="00515BB9">
        <w:rPr>
          <w:color w:val="000000" w:themeColor="text1"/>
          <w:lang w:val="en-GB"/>
        </w:rPr>
        <w:t xml:space="preserve"> 201</w:t>
      </w:r>
      <w:r w:rsidR="00CD1C89">
        <w:rPr>
          <w:color w:val="000000" w:themeColor="text1"/>
          <w:lang w:val="en-GB"/>
        </w:rPr>
        <w:t>8</w:t>
      </w:r>
      <w:r w:rsidR="00F925DC" w:rsidRPr="00515BB9">
        <w:rPr>
          <w:color w:val="000000" w:themeColor="text1"/>
          <w:lang w:val="en-GB"/>
        </w:rPr>
        <w:t>) and is thus a species of conservation concern.</w:t>
      </w:r>
    </w:p>
    <w:p w14:paraId="58E77A64" w14:textId="77777777" w:rsidR="00A60BA5" w:rsidRPr="00B00666" w:rsidRDefault="00A60BA5" w:rsidP="007D5905">
      <w:pPr>
        <w:spacing w:after="0" w:line="100" w:lineRule="atLeast"/>
        <w:rPr>
          <w:color w:val="FF0000"/>
          <w:lang w:val="en-GB"/>
        </w:rPr>
      </w:pPr>
    </w:p>
    <w:p w14:paraId="434F2146" w14:textId="65AC9813" w:rsidR="00CF2DC5" w:rsidRPr="00B00666" w:rsidRDefault="00CF2DC5" w:rsidP="00D2337E">
      <w:pPr>
        <w:tabs>
          <w:tab w:val="left" w:pos="1305"/>
        </w:tabs>
        <w:spacing w:after="0" w:line="100" w:lineRule="atLeast"/>
        <w:rPr>
          <w:color w:val="FF0000"/>
          <w:lang w:val="en-GB"/>
        </w:rPr>
      </w:pPr>
    </w:p>
    <w:p w14:paraId="4DBC5731" w14:textId="77777777" w:rsidR="00A60BA5" w:rsidRPr="006321AD" w:rsidRDefault="006321AD" w:rsidP="007D5905">
      <w:pPr>
        <w:spacing w:after="0" w:line="100" w:lineRule="atLeast"/>
        <w:rPr>
          <w:b/>
          <w:bCs/>
          <w:color w:val="auto"/>
          <w:lang w:val="en-GB"/>
        </w:rPr>
      </w:pPr>
      <w:r w:rsidRPr="006321AD">
        <w:rPr>
          <w:b/>
          <w:bCs/>
          <w:color w:val="auto"/>
          <w:lang w:val="en-GB"/>
        </w:rPr>
        <w:t>Methods</w:t>
      </w:r>
    </w:p>
    <w:p w14:paraId="4D69C7B2" w14:textId="77777777" w:rsidR="00326D30" w:rsidRPr="00B00666" w:rsidRDefault="00326D30" w:rsidP="007D5905">
      <w:pPr>
        <w:spacing w:after="0" w:line="100" w:lineRule="atLeast"/>
        <w:rPr>
          <w:b/>
          <w:bCs/>
          <w:color w:val="FF0000"/>
          <w:lang w:val="en-GB"/>
        </w:rPr>
      </w:pPr>
    </w:p>
    <w:p w14:paraId="6E1EC9C8" w14:textId="77777777" w:rsidR="00A60BA5" w:rsidRPr="006321AD" w:rsidRDefault="00F925DC" w:rsidP="007D5905">
      <w:pPr>
        <w:spacing w:after="0" w:line="100" w:lineRule="atLeast"/>
        <w:rPr>
          <w:bCs/>
          <w:color w:val="auto"/>
          <w:lang w:val="en-GB"/>
        </w:rPr>
      </w:pPr>
      <w:r w:rsidRPr="006321AD">
        <w:rPr>
          <w:bCs/>
          <w:color w:val="auto"/>
          <w:lang w:val="en-GB"/>
        </w:rPr>
        <w:t>Bird data</w:t>
      </w:r>
    </w:p>
    <w:p w14:paraId="2E3000DB" w14:textId="77777777" w:rsidR="00326D30" w:rsidRPr="00B00666" w:rsidRDefault="00326D30" w:rsidP="007D5905">
      <w:pPr>
        <w:spacing w:after="0" w:line="100" w:lineRule="atLeast"/>
        <w:rPr>
          <w:b/>
          <w:bCs/>
          <w:color w:val="FF0000"/>
          <w:lang w:val="en-GB"/>
        </w:rPr>
      </w:pPr>
    </w:p>
    <w:p w14:paraId="029DAD80" w14:textId="508EC6CB" w:rsidR="00A60BA5" w:rsidRPr="00515BB9" w:rsidRDefault="00F925DC" w:rsidP="00295009">
      <w:pPr>
        <w:spacing w:after="0" w:line="240" w:lineRule="auto"/>
        <w:rPr>
          <w:color w:val="000000" w:themeColor="text1"/>
          <w:lang w:val="en-GB"/>
        </w:rPr>
      </w:pPr>
      <w:r w:rsidRPr="00515BB9">
        <w:rPr>
          <w:color w:val="000000" w:themeColor="text1"/>
          <w:lang w:val="en-GB"/>
        </w:rPr>
        <w:t>This study used data from the BTO/JNCC/RSPB Breeding Bird Survey (BBS), an extensive volunteer survey used to monitor bird populations in the United Kingdom (Harris et al. 201</w:t>
      </w:r>
      <w:r w:rsidR="00F6074B">
        <w:rPr>
          <w:color w:val="000000" w:themeColor="text1"/>
          <w:lang w:val="en-GB"/>
        </w:rPr>
        <w:t>9</w:t>
      </w:r>
      <w:r w:rsidRPr="00515BB9">
        <w:rPr>
          <w:color w:val="000000" w:themeColor="text1"/>
          <w:lang w:val="en-GB"/>
        </w:rPr>
        <w:t xml:space="preserve">). The BBS is undertaken on a stratified random sample of 1-km squares. Each 1-km square is visited twice between April and July and birds are recorded along two 1-km line transects, each one divided into five 200-m sections. Each section is also classified according to habitat using a hierarchical coding system of nine classes (Crick 1992). </w:t>
      </w:r>
      <w:r w:rsidR="0040632A">
        <w:rPr>
          <w:color w:val="000000" w:themeColor="text1"/>
          <w:lang w:val="en-GB"/>
        </w:rPr>
        <w:t xml:space="preserve">The survey season overlaps very well with the breeding season of the meadow pipit, which in Britain starts in the second week of April and peaks between the second and the third week of May, depending on </w:t>
      </w:r>
      <w:r w:rsidR="0040632A" w:rsidRPr="008C54AD">
        <w:rPr>
          <w:color w:val="000000" w:themeColor="text1"/>
          <w:lang w:val="en-GB"/>
        </w:rPr>
        <w:t>latitude (</w:t>
      </w:r>
      <w:r w:rsidR="00AA558E" w:rsidRPr="008C54AD">
        <w:rPr>
          <w:color w:val="000000" w:themeColor="text1"/>
          <w:lang w:val="en-GB"/>
        </w:rPr>
        <w:t>Cram</w:t>
      </w:r>
      <w:r w:rsidR="00AA558E">
        <w:rPr>
          <w:color w:val="000000" w:themeColor="text1"/>
          <w:lang w:val="en-GB"/>
        </w:rPr>
        <w:t>p &amp; Simmons 1988</w:t>
      </w:r>
      <w:r w:rsidR="0040632A">
        <w:rPr>
          <w:color w:val="000000" w:themeColor="text1"/>
          <w:lang w:val="en-GB"/>
        </w:rPr>
        <w:t>).</w:t>
      </w:r>
      <w:r w:rsidR="00F54307">
        <w:rPr>
          <w:color w:val="000000" w:themeColor="text1"/>
          <w:lang w:val="en-GB"/>
        </w:rPr>
        <w:t xml:space="preserve"> Our research therefore focuses on the breeding distribution as the species is a partial migrant in Britain and moves to more lowland and southern areas in winter.</w:t>
      </w:r>
      <w:r w:rsidR="0040632A">
        <w:rPr>
          <w:color w:val="000000" w:themeColor="text1"/>
          <w:lang w:val="en-GB"/>
        </w:rPr>
        <w:t xml:space="preserve"> </w:t>
      </w:r>
      <w:r w:rsidRPr="00515BB9">
        <w:rPr>
          <w:color w:val="000000" w:themeColor="text1"/>
          <w:lang w:val="en-GB"/>
        </w:rPr>
        <w:t xml:space="preserve">For the purposes of this analysis, we considered occurrence data at the 200-m transect section level from years 2007 to 2012. </w:t>
      </w:r>
      <w:r w:rsidR="00295009">
        <w:rPr>
          <w:color w:val="000000" w:themeColor="text1"/>
          <w:lang w:val="en-GB"/>
        </w:rPr>
        <w:t xml:space="preserve">We chose </w:t>
      </w:r>
      <w:r w:rsidR="00B0602E">
        <w:rPr>
          <w:color w:val="000000" w:themeColor="text1"/>
          <w:lang w:val="en-GB"/>
        </w:rPr>
        <w:t>a 6-year</w:t>
      </w:r>
      <w:r w:rsidR="00295009">
        <w:rPr>
          <w:color w:val="000000" w:themeColor="text1"/>
          <w:lang w:val="en-GB"/>
        </w:rPr>
        <w:t xml:space="preserve"> </w:t>
      </w:r>
      <w:r w:rsidR="00295009" w:rsidRPr="00295009">
        <w:rPr>
          <w:color w:val="000000" w:themeColor="text1"/>
          <w:lang w:val="en-GB"/>
        </w:rPr>
        <w:t xml:space="preserve">period to ensure an appropriate balance between including enough years to </w:t>
      </w:r>
      <w:r w:rsidR="00B0602E">
        <w:rPr>
          <w:color w:val="000000" w:themeColor="text1"/>
          <w:lang w:val="en-GB"/>
        </w:rPr>
        <w:t>have</w:t>
      </w:r>
      <w:r w:rsidR="00295009" w:rsidRPr="00295009">
        <w:rPr>
          <w:color w:val="000000" w:themeColor="text1"/>
          <w:lang w:val="en-GB"/>
        </w:rPr>
        <w:t xml:space="preserve"> a</w:t>
      </w:r>
      <w:r w:rsidR="00295009">
        <w:rPr>
          <w:color w:val="000000" w:themeColor="text1"/>
          <w:lang w:val="en-GB"/>
        </w:rPr>
        <w:t xml:space="preserve"> large sample size</w:t>
      </w:r>
      <w:r w:rsidR="00295009" w:rsidRPr="00295009">
        <w:rPr>
          <w:color w:val="000000" w:themeColor="text1"/>
          <w:lang w:val="en-GB"/>
        </w:rPr>
        <w:t>, but so as to avoid incorporating any periods of significant change</w:t>
      </w:r>
      <w:r w:rsidR="00B0602E">
        <w:rPr>
          <w:color w:val="000000" w:themeColor="text1"/>
          <w:lang w:val="en-GB"/>
        </w:rPr>
        <w:t>. The species was shown to have a stable population during the study period</w:t>
      </w:r>
      <w:r w:rsidR="00295009">
        <w:rPr>
          <w:color w:val="000000" w:themeColor="text1"/>
          <w:lang w:val="en-GB"/>
        </w:rPr>
        <w:t xml:space="preserve"> (Harris et al 2019)</w:t>
      </w:r>
      <w:r w:rsidR="00F6074B">
        <w:rPr>
          <w:color w:val="000000" w:themeColor="text1"/>
          <w:lang w:val="en-GB"/>
        </w:rPr>
        <w:t>.</w:t>
      </w:r>
      <w:r w:rsidR="00295009" w:rsidRPr="00295009">
        <w:rPr>
          <w:color w:val="000000" w:themeColor="text1"/>
          <w:lang w:val="en-GB"/>
        </w:rPr>
        <w:t xml:space="preserve"> </w:t>
      </w:r>
      <w:r w:rsidRPr="00515BB9">
        <w:rPr>
          <w:color w:val="000000" w:themeColor="text1"/>
          <w:lang w:val="en-GB"/>
        </w:rPr>
        <w:t>We considered only sections where the main land cover was likely to provide habitat for meadow pipits; specifically comprising semi-natural grassland/marsh, heathland and bogs, or inland rock, excluding all other land cover types. By using data from 6 consecutive years and filtering to exclude non-suitable transects, we reduced the variability in the data which is not due to climate, whilst also ensuring that the findings are not simply a function of the weather in one particular year. After filtering non-suitable transects, a total of 4558 transect sections in 956 different 1-km squares and 685 different 10-km squares were left (</w:t>
      </w:r>
      <w:r w:rsidR="00B82749">
        <w:rPr>
          <w:color w:val="000000" w:themeColor="text1"/>
          <w:lang w:val="en-GB"/>
        </w:rPr>
        <w:t>Fig.</w:t>
      </w:r>
      <w:r w:rsidRPr="00515BB9">
        <w:rPr>
          <w:color w:val="000000" w:themeColor="text1"/>
          <w:lang w:val="en-GB"/>
        </w:rPr>
        <w:t xml:space="preserve"> 1). </w:t>
      </w:r>
      <w:r w:rsidR="00203ECF">
        <w:rPr>
          <w:color w:val="000000" w:themeColor="text1"/>
          <w:lang w:val="en-GB"/>
        </w:rPr>
        <w:t>To avoid pseudoreplication of the data due to the double sampling within a year, we only used a single data point for each year</w:t>
      </w:r>
      <w:r w:rsidR="00F852FC">
        <w:rPr>
          <w:color w:val="000000" w:themeColor="text1"/>
          <w:lang w:val="en-GB"/>
        </w:rPr>
        <w:t xml:space="preserve">, with the meadow pipit considered to be occurring if it </w:t>
      </w:r>
      <w:r w:rsidR="00203ECF">
        <w:rPr>
          <w:color w:val="000000" w:themeColor="text1"/>
          <w:lang w:val="en-GB"/>
        </w:rPr>
        <w:t xml:space="preserve">was </w:t>
      </w:r>
      <w:r w:rsidR="00203ECF">
        <w:rPr>
          <w:color w:val="000000" w:themeColor="text1"/>
          <w:lang w:val="en-GB"/>
        </w:rPr>
        <w:lastRenderedPageBreak/>
        <w:t>detected in at least one of the two visits</w:t>
      </w:r>
      <w:r w:rsidR="00F852FC">
        <w:rPr>
          <w:color w:val="000000" w:themeColor="text1"/>
          <w:lang w:val="en-GB"/>
        </w:rPr>
        <w:t xml:space="preserve">. </w:t>
      </w:r>
      <w:r w:rsidR="00353130">
        <w:rPr>
          <w:color w:val="000000" w:themeColor="text1"/>
          <w:lang w:val="en-GB"/>
        </w:rPr>
        <w:t>Transects which were surveyed only once in a given year were excluded from the analysis for that year. T</w:t>
      </w:r>
      <w:r w:rsidRPr="00515BB9">
        <w:rPr>
          <w:color w:val="000000" w:themeColor="text1"/>
          <w:lang w:val="en-GB"/>
        </w:rPr>
        <w:t xml:space="preserve">he total sample size was </w:t>
      </w:r>
      <w:r w:rsidR="00AC2A57">
        <w:rPr>
          <w:color w:val="000000" w:themeColor="text1"/>
          <w:lang w:val="en-GB"/>
        </w:rPr>
        <w:t>4890</w:t>
      </w:r>
      <w:r w:rsidRPr="00515BB9">
        <w:rPr>
          <w:color w:val="000000" w:themeColor="text1"/>
          <w:lang w:val="en-GB"/>
        </w:rPr>
        <w:t>.</w:t>
      </w:r>
    </w:p>
    <w:p w14:paraId="7615B61A" w14:textId="77777777" w:rsidR="00A60BA5" w:rsidRPr="00B00666" w:rsidRDefault="00A60BA5" w:rsidP="007D5905">
      <w:pPr>
        <w:spacing w:after="0" w:line="100" w:lineRule="atLeast"/>
        <w:rPr>
          <w:color w:val="FF0000"/>
          <w:lang w:val="en-GB"/>
        </w:rPr>
      </w:pPr>
    </w:p>
    <w:p w14:paraId="39F802E7" w14:textId="77777777" w:rsidR="00A60BA5" w:rsidRPr="006321AD" w:rsidRDefault="00F925DC" w:rsidP="007D5905">
      <w:pPr>
        <w:spacing w:after="0" w:line="100" w:lineRule="atLeast"/>
        <w:rPr>
          <w:bCs/>
          <w:color w:val="auto"/>
          <w:lang w:val="en-GB"/>
        </w:rPr>
      </w:pPr>
      <w:r w:rsidRPr="006321AD">
        <w:rPr>
          <w:bCs/>
          <w:color w:val="auto"/>
          <w:lang w:val="en-GB"/>
        </w:rPr>
        <w:t>Macroclimate model</w:t>
      </w:r>
    </w:p>
    <w:p w14:paraId="7A942145" w14:textId="77777777" w:rsidR="00514511" w:rsidRPr="00B00666" w:rsidRDefault="00514511" w:rsidP="007D5905">
      <w:pPr>
        <w:spacing w:after="0" w:line="100" w:lineRule="atLeast"/>
        <w:rPr>
          <w:b/>
          <w:bCs/>
          <w:color w:val="FF0000"/>
          <w:lang w:val="en-GB"/>
        </w:rPr>
      </w:pPr>
    </w:p>
    <w:p w14:paraId="1FCD4D9A" w14:textId="121DA6F6" w:rsidR="00A60BA5" w:rsidRPr="007D5905" w:rsidRDefault="00F925DC" w:rsidP="007D5905">
      <w:pPr>
        <w:spacing w:after="0" w:line="100" w:lineRule="atLeast"/>
        <w:rPr>
          <w:color w:val="000000" w:themeColor="text1"/>
          <w:lang w:val="en-GB"/>
        </w:rPr>
      </w:pPr>
      <w:r w:rsidRPr="007D5905">
        <w:rPr>
          <w:color w:val="000000" w:themeColor="text1"/>
          <w:lang w:val="en-GB"/>
        </w:rPr>
        <w:t xml:space="preserve">Meadow pipit distribution at 10 km resolution was modelled using the two-step approach of Beale </w:t>
      </w:r>
      <w:r w:rsidRPr="007D5905">
        <w:rPr>
          <w:iCs/>
          <w:color w:val="000000" w:themeColor="text1"/>
          <w:lang w:val="en-GB"/>
        </w:rPr>
        <w:t xml:space="preserve">et al </w:t>
      </w:r>
      <w:r w:rsidRPr="007D5905">
        <w:rPr>
          <w:color w:val="000000" w:themeColor="text1"/>
          <w:lang w:val="en-GB"/>
        </w:rPr>
        <w:t>(2013). This applies a Bayesian, spatially explicit (Conditional Autoregressive) Generalised Additive Model (GAM) to species’ distribution data in order to separate climatic, spatial and random components in determining the distribution of each species, and thus accounts for potential spatial autocorrelation in the data (Beale</w:t>
      </w:r>
      <w:r w:rsidR="00515BB9" w:rsidRPr="007D5905">
        <w:rPr>
          <w:color w:val="000000" w:themeColor="text1"/>
          <w:lang w:val="en-GB"/>
        </w:rPr>
        <w:t xml:space="preserve"> et al. </w:t>
      </w:r>
      <w:r w:rsidRPr="007D5905">
        <w:rPr>
          <w:color w:val="000000" w:themeColor="text1"/>
          <w:lang w:val="en-GB"/>
        </w:rPr>
        <w:t>2010). During the first step, the European meadow pipit distribution (</w:t>
      </w:r>
      <w:r w:rsidR="001B1350">
        <w:rPr>
          <w:color w:val="000000" w:themeColor="text1"/>
          <w:u w:color="231F20"/>
          <w:lang w:val="en-GB"/>
        </w:rPr>
        <w:t>Hagemeijer and</w:t>
      </w:r>
      <w:r w:rsidRPr="007D5905">
        <w:rPr>
          <w:color w:val="000000" w:themeColor="text1"/>
          <w:u w:color="231F20"/>
          <w:lang w:val="en-GB"/>
        </w:rPr>
        <w:t xml:space="preserve"> Blair</w:t>
      </w:r>
      <w:r w:rsidR="006133D9" w:rsidRPr="007D5905">
        <w:rPr>
          <w:color w:val="000000" w:themeColor="text1"/>
          <w:u w:color="231F20"/>
          <w:lang w:val="en-GB"/>
        </w:rPr>
        <w:t>,</w:t>
      </w:r>
      <w:r w:rsidRPr="007D5905">
        <w:rPr>
          <w:color w:val="000000" w:themeColor="text1"/>
          <w:u w:color="231F20"/>
          <w:lang w:val="en-GB"/>
        </w:rPr>
        <w:t xml:space="preserve"> 1997</w:t>
      </w:r>
      <w:r w:rsidRPr="007D5905">
        <w:rPr>
          <w:color w:val="000000" w:themeColor="text1"/>
          <w:lang w:val="en-GB"/>
        </w:rPr>
        <w:t>) was modelled as function of four bioclimate variables from the CRU TS 1.2 dataset for 1961-90 (Mitchell</w:t>
      </w:r>
      <w:r w:rsidR="00E4233E" w:rsidRPr="007D5905">
        <w:rPr>
          <w:color w:val="000000" w:themeColor="text1"/>
          <w:lang w:val="en-GB"/>
        </w:rPr>
        <w:t xml:space="preserve"> et al. </w:t>
      </w:r>
      <w:r w:rsidRPr="007D5905">
        <w:rPr>
          <w:color w:val="000000" w:themeColor="text1"/>
          <w:lang w:val="en-GB"/>
        </w:rPr>
        <w:t>2004)</w:t>
      </w:r>
      <w:r w:rsidR="007D1858">
        <w:rPr>
          <w:color w:val="000000" w:themeColor="text1"/>
          <w:lang w:val="en-GB"/>
        </w:rPr>
        <w:t>:</w:t>
      </w:r>
      <w:r w:rsidRPr="007D5905">
        <w:rPr>
          <w:color w:val="000000" w:themeColor="text1"/>
          <w:lang w:val="en-GB"/>
        </w:rPr>
        <w:t xml:space="preserve"> mean temperature of the coldest month (MTCO), growing degree days (GDD5), the coefficient of variation of temperature (CVTemp) and soil moisture (soilWater). MTCO was calculated by simply finding the lowest mean monthly temperature for each cell. GDD5 was calculated by fitting a spline to mean monthly temperatures for each cell to convert monthly data to daily estimates, and then summing the accumulated daily temperature above 5°C. CVTemp was calculated by converting mean monthly temperatures to the Kelvin scale, and then dividing the standard deviation by the mean for each cell. Finally, soilWater was calculated following the bucket model described by Prentice </w:t>
      </w:r>
      <w:r w:rsidRPr="007D5905">
        <w:rPr>
          <w:iCs/>
          <w:color w:val="000000" w:themeColor="text1"/>
          <w:lang w:val="en-GB"/>
        </w:rPr>
        <w:t>et al.</w:t>
      </w:r>
      <w:r w:rsidRPr="007D5905">
        <w:rPr>
          <w:color w:val="000000" w:themeColor="text1"/>
          <w:lang w:val="en-GB"/>
        </w:rPr>
        <w:t xml:space="preserve"> (1992), which takes inputs of temperature, rainfall, % sun/cloud and soil water capacities, then calculates the soil water balance over the year for each cell. This European-scale model was initially constructed using uninformative priors to describe the relationship between occurrence and climate, which were described by the flexible GAM relationships. Once converged, a second model was fitted to the 10x10</w:t>
      </w:r>
      <w:r w:rsidR="00EA56FC" w:rsidRPr="007D5905">
        <w:rPr>
          <w:color w:val="000000" w:themeColor="text1"/>
          <w:lang w:val="en-GB"/>
        </w:rPr>
        <w:t>-</w:t>
      </w:r>
      <w:r w:rsidRPr="007D5905">
        <w:rPr>
          <w:color w:val="000000" w:themeColor="text1"/>
          <w:lang w:val="en-GB"/>
        </w:rPr>
        <w:t xml:space="preserve">km meadow pipit distribution data from </w:t>
      </w:r>
      <w:r w:rsidR="00FB6BC0" w:rsidRPr="007D5905">
        <w:rPr>
          <w:color w:val="000000" w:themeColor="text1"/>
          <w:lang w:val="en-GB"/>
        </w:rPr>
        <w:t xml:space="preserve">Great Britain </w:t>
      </w:r>
      <w:r w:rsidRPr="007D5905">
        <w:rPr>
          <w:color w:val="000000" w:themeColor="text1"/>
          <w:lang w:val="en-GB"/>
        </w:rPr>
        <w:t>in 1988-1991 (Gibbons</w:t>
      </w:r>
      <w:r w:rsidR="00170E13" w:rsidRPr="007D5905">
        <w:rPr>
          <w:color w:val="000000" w:themeColor="text1"/>
          <w:lang w:val="en-GB"/>
        </w:rPr>
        <w:t xml:space="preserve"> et al. </w:t>
      </w:r>
      <w:r w:rsidRPr="007D5905">
        <w:rPr>
          <w:color w:val="000000" w:themeColor="text1"/>
          <w:lang w:val="en-GB"/>
        </w:rPr>
        <w:t xml:space="preserve">1993) using the UKCP09 climate data (Murphy et al. 2009) for the same 1961-1990 period as used when analysing the European data. For these models, informative priors were applied from the European-scale model so that any strong climatic signal based on the European distribution would remain essentially unchanged when modelled using only data from </w:t>
      </w:r>
      <w:r w:rsidR="006B5930" w:rsidRPr="007D5905">
        <w:rPr>
          <w:color w:val="000000" w:themeColor="text1"/>
          <w:lang w:val="en-GB"/>
        </w:rPr>
        <w:t>Great Britain</w:t>
      </w:r>
      <w:r w:rsidRPr="007D5905">
        <w:rPr>
          <w:color w:val="000000" w:themeColor="text1"/>
          <w:lang w:val="en-GB"/>
        </w:rPr>
        <w:t xml:space="preserve">, unless the evidence for a different climatic signal within </w:t>
      </w:r>
      <w:r w:rsidR="006B5930" w:rsidRPr="007D5905">
        <w:rPr>
          <w:color w:val="000000" w:themeColor="text1"/>
          <w:lang w:val="en-GB"/>
        </w:rPr>
        <w:t xml:space="preserve">Great Britain </w:t>
      </w:r>
      <w:r w:rsidRPr="007D5905">
        <w:rPr>
          <w:color w:val="000000" w:themeColor="text1"/>
          <w:lang w:val="en-GB"/>
        </w:rPr>
        <w:t>was strong (see Beale</w:t>
      </w:r>
      <w:r w:rsidR="0096159B" w:rsidRPr="007D5905">
        <w:rPr>
          <w:color w:val="000000" w:themeColor="text1"/>
          <w:lang w:val="en-GB"/>
        </w:rPr>
        <w:t xml:space="preserve"> et al. </w:t>
      </w:r>
      <w:r w:rsidRPr="007D5905">
        <w:rPr>
          <w:color w:val="000000" w:themeColor="text1"/>
          <w:lang w:val="en-GB"/>
        </w:rPr>
        <w:t xml:space="preserve">2014 for full details of the model). </w:t>
      </w:r>
    </w:p>
    <w:p w14:paraId="2226D866" w14:textId="77777777" w:rsidR="00A60BA5" w:rsidRPr="007D5905" w:rsidRDefault="00A60BA5" w:rsidP="007D5905">
      <w:pPr>
        <w:spacing w:after="0" w:line="100" w:lineRule="atLeast"/>
        <w:rPr>
          <w:color w:val="000000" w:themeColor="text1"/>
          <w:lang w:val="en-GB"/>
        </w:rPr>
      </w:pPr>
    </w:p>
    <w:p w14:paraId="47489786" w14:textId="77777777" w:rsidR="00A60BA5" w:rsidRPr="0043088A" w:rsidRDefault="00F925DC" w:rsidP="007D5905">
      <w:pPr>
        <w:spacing w:after="0" w:line="100" w:lineRule="atLeast"/>
        <w:rPr>
          <w:bCs/>
          <w:color w:val="000000" w:themeColor="text1"/>
          <w:lang w:val="en-GB"/>
        </w:rPr>
      </w:pPr>
      <w:r w:rsidRPr="0043088A">
        <w:rPr>
          <w:bCs/>
          <w:color w:val="000000" w:themeColor="text1"/>
          <w:lang w:val="en-GB"/>
        </w:rPr>
        <w:t>Microclimate data</w:t>
      </w:r>
    </w:p>
    <w:p w14:paraId="46E9BAAF" w14:textId="77777777" w:rsidR="00514511" w:rsidRPr="0043088A" w:rsidRDefault="00514511" w:rsidP="007D5905">
      <w:pPr>
        <w:spacing w:after="0" w:line="100" w:lineRule="atLeast"/>
        <w:rPr>
          <w:b/>
          <w:bCs/>
          <w:color w:val="000000" w:themeColor="text1"/>
          <w:lang w:val="en-GB"/>
        </w:rPr>
      </w:pPr>
    </w:p>
    <w:p w14:paraId="2B186163" w14:textId="106D280D" w:rsidR="001E6162" w:rsidRDefault="00F925DC" w:rsidP="001E6162">
      <w:pPr>
        <w:spacing w:after="0" w:line="100" w:lineRule="atLeast"/>
        <w:rPr>
          <w:color w:val="000000" w:themeColor="text1"/>
          <w:lang w:val="en-GB"/>
        </w:rPr>
      </w:pPr>
      <w:r w:rsidRPr="0043088A">
        <w:rPr>
          <w:color w:val="000000" w:themeColor="text1"/>
          <w:lang w:val="en-GB"/>
        </w:rPr>
        <w:t>Directly observed microclimatic data were not available at the required spatial resolution across the UK, so we used topographical information to calculate microclimate proxies. This is possible for open, upland environments where topography is the most important factor contributing to microclimate, and the magnitude of its spatial variation is similar to the amount of temperature change predicted from anthropogenic climate change (Bennie et al. 2008).</w:t>
      </w:r>
      <w:r w:rsidR="001E6162">
        <w:rPr>
          <w:color w:val="000000" w:themeColor="text1"/>
          <w:lang w:val="en-GB"/>
        </w:rPr>
        <w:t xml:space="preserve"> </w:t>
      </w:r>
      <w:r w:rsidRPr="0043088A">
        <w:rPr>
          <w:color w:val="000000" w:themeColor="text1"/>
          <w:lang w:val="en-GB"/>
        </w:rPr>
        <w:t>We therefore summarised microclimate using two variables that describe variation in temperature and one related to variation in moisture availability.</w:t>
      </w:r>
    </w:p>
    <w:p w14:paraId="31FC7A9B" w14:textId="5DAB8D37" w:rsidR="00E8180E" w:rsidRDefault="00E8180E" w:rsidP="00E8180E">
      <w:pPr>
        <w:spacing w:after="0" w:line="100" w:lineRule="atLeast"/>
        <w:ind w:firstLine="709"/>
        <w:rPr>
          <w:color w:val="000000" w:themeColor="text1"/>
          <w:lang w:val="en-GB"/>
        </w:rPr>
      </w:pPr>
      <w:r>
        <w:rPr>
          <w:color w:val="000000" w:themeColor="text1"/>
          <w:lang w:val="en-GB"/>
        </w:rPr>
        <w:t>All of the following variable</w:t>
      </w:r>
      <w:r w:rsidRPr="00B65D43">
        <w:rPr>
          <w:color w:val="000000" w:themeColor="text1"/>
          <w:lang w:val="en-GB"/>
        </w:rPr>
        <w:t>s were derived from digital elevation data from the Shuttle Radar Topography Mission at 90 m resolution (Farr et al</w:t>
      </w:r>
      <w:r w:rsidR="0085137D">
        <w:rPr>
          <w:color w:val="000000" w:themeColor="text1"/>
          <w:lang w:val="en-GB"/>
        </w:rPr>
        <w:t>.</w:t>
      </w:r>
      <w:r w:rsidRPr="00B65D43">
        <w:rPr>
          <w:color w:val="000000" w:themeColor="text1"/>
          <w:lang w:val="en-GB"/>
        </w:rPr>
        <w:t xml:space="preserve"> 2007)</w:t>
      </w:r>
      <w:r w:rsidR="00C6059B" w:rsidRPr="00B65D43">
        <w:rPr>
          <w:color w:val="000000" w:themeColor="text1"/>
          <w:lang w:val="en-GB"/>
        </w:rPr>
        <w:t>, which was resampled to 100 m for consistency with the UK national grid (Suggitt et al</w:t>
      </w:r>
      <w:r w:rsidR="0085137D">
        <w:rPr>
          <w:color w:val="000000" w:themeColor="text1"/>
          <w:lang w:val="en-GB"/>
        </w:rPr>
        <w:t>.</w:t>
      </w:r>
      <w:r w:rsidR="00C6059B" w:rsidRPr="00B65D43">
        <w:rPr>
          <w:color w:val="000000" w:themeColor="text1"/>
          <w:lang w:val="en-GB"/>
        </w:rPr>
        <w:t xml:space="preserve"> 2014)</w:t>
      </w:r>
    </w:p>
    <w:p w14:paraId="64E61DE0" w14:textId="46A62715" w:rsidR="00DD6D6D" w:rsidRDefault="00F925DC" w:rsidP="00DD6D6D">
      <w:pPr>
        <w:spacing w:after="0" w:line="100" w:lineRule="atLeast"/>
        <w:ind w:firstLine="709"/>
        <w:rPr>
          <w:color w:val="000000" w:themeColor="text1"/>
          <w:lang w:val="en-GB"/>
        </w:rPr>
      </w:pPr>
      <w:r w:rsidRPr="0043088A">
        <w:rPr>
          <w:color w:val="000000" w:themeColor="text1"/>
          <w:lang w:val="en-GB"/>
        </w:rPr>
        <w:t xml:space="preserve">First, we considered variation </w:t>
      </w:r>
      <w:r w:rsidR="00FD69CB" w:rsidRPr="0043088A">
        <w:rPr>
          <w:color w:val="000000" w:themeColor="text1"/>
          <w:lang w:val="en-GB"/>
        </w:rPr>
        <w:t xml:space="preserve">in </w:t>
      </w:r>
      <w:r w:rsidR="001E2FDF" w:rsidRPr="0043088A">
        <w:rPr>
          <w:color w:val="000000" w:themeColor="text1"/>
          <w:lang w:val="en-GB"/>
        </w:rPr>
        <w:t>relative elevation</w:t>
      </w:r>
      <w:r w:rsidRPr="0043088A">
        <w:rPr>
          <w:color w:val="000000" w:themeColor="text1"/>
          <w:lang w:val="en-GB"/>
        </w:rPr>
        <w:t xml:space="preserve">, likely to be strongly correlated with fine-scale variation in mean temperature, by including the difference </w:t>
      </w:r>
      <w:r w:rsidR="0058610A">
        <w:rPr>
          <w:color w:val="000000" w:themeColor="text1"/>
          <w:lang w:val="en-GB"/>
        </w:rPr>
        <w:t xml:space="preserve">(expressed in meters) </w:t>
      </w:r>
      <w:r w:rsidRPr="0043088A">
        <w:rPr>
          <w:color w:val="000000" w:themeColor="text1"/>
          <w:lang w:val="en-GB"/>
        </w:rPr>
        <w:t xml:space="preserve">between the elevation of </w:t>
      </w:r>
      <w:r w:rsidR="009671D2">
        <w:rPr>
          <w:color w:val="000000" w:themeColor="text1"/>
          <w:lang w:val="en-GB"/>
        </w:rPr>
        <w:t xml:space="preserve">the mid-point of </w:t>
      </w:r>
      <w:r w:rsidRPr="0043088A">
        <w:rPr>
          <w:color w:val="000000" w:themeColor="text1"/>
          <w:lang w:val="en-GB"/>
        </w:rPr>
        <w:t xml:space="preserve">each </w:t>
      </w:r>
      <w:r w:rsidR="008A6764" w:rsidRPr="0043088A">
        <w:rPr>
          <w:color w:val="000000" w:themeColor="text1"/>
          <w:lang w:val="en-GB"/>
        </w:rPr>
        <w:t xml:space="preserve">200-m transect section </w:t>
      </w:r>
      <w:r w:rsidRPr="0043088A">
        <w:rPr>
          <w:color w:val="000000" w:themeColor="text1"/>
          <w:lang w:val="en-GB"/>
        </w:rPr>
        <w:t>and the mean of the 10</w:t>
      </w:r>
      <w:r w:rsidR="00EA56FC" w:rsidRPr="0043088A">
        <w:rPr>
          <w:color w:val="000000" w:themeColor="text1"/>
          <w:lang w:val="en-GB"/>
        </w:rPr>
        <w:t>-</w:t>
      </w:r>
      <w:r w:rsidRPr="0043088A">
        <w:rPr>
          <w:color w:val="000000" w:themeColor="text1"/>
          <w:lang w:val="en-GB"/>
        </w:rPr>
        <w:t xml:space="preserve">km square within which the </w:t>
      </w:r>
      <w:r w:rsidR="008A6764" w:rsidRPr="0043088A">
        <w:rPr>
          <w:color w:val="000000" w:themeColor="text1"/>
          <w:lang w:val="en-GB"/>
        </w:rPr>
        <w:t xml:space="preserve">transect section </w:t>
      </w:r>
      <w:r w:rsidRPr="0043088A">
        <w:rPr>
          <w:color w:val="000000" w:themeColor="text1"/>
          <w:lang w:val="en-GB"/>
        </w:rPr>
        <w:t>falls.</w:t>
      </w:r>
    </w:p>
    <w:p w14:paraId="64DC3C2E" w14:textId="09562E4F" w:rsidR="009B2209" w:rsidRDefault="00F925DC" w:rsidP="001E6162">
      <w:pPr>
        <w:spacing w:after="0" w:line="100" w:lineRule="atLeast"/>
        <w:ind w:firstLine="709"/>
        <w:rPr>
          <w:color w:val="000000" w:themeColor="text1"/>
          <w:lang w:val="en-GB"/>
        </w:rPr>
      </w:pPr>
      <w:r w:rsidRPr="0043088A">
        <w:rPr>
          <w:color w:val="000000" w:themeColor="text1"/>
          <w:lang w:val="en-GB"/>
        </w:rPr>
        <w:t>Second, we used the midsummer solar index as a proxy of summer maximum temperature, likely to reflect the period when temperature may be limiting (Pearce-Higgins</w:t>
      </w:r>
      <w:r w:rsidR="00846DA5" w:rsidRPr="0043088A">
        <w:rPr>
          <w:color w:val="000000" w:themeColor="text1"/>
          <w:lang w:val="en-GB"/>
        </w:rPr>
        <w:t xml:space="preserve"> et al. </w:t>
      </w:r>
      <w:r w:rsidRPr="0043088A">
        <w:rPr>
          <w:color w:val="000000" w:themeColor="text1"/>
          <w:lang w:val="en-GB"/>
        </w:rPr>
        <w:t xml:space="preserve">2010). This was calculated as the proportion of direct full beam radiation that reaches the ground, which is a function of slope, aspect, topographic shading and sun position (itself a function of latitude, </w:t>
      </w:r>
      <w:r w:rsidRPr="0043088A">
        <w:rPr>
          <w:color w:val="000000" w:themeColor="text1"/>
          <w:lang w:val="en-GB"/>
        </w:rPr>
        <w:lastRenderedPageBreak/>
        <w:t>longitude, date and time), and was summarised as mean hourly solar radiation on the summer solstice (Maclean et al. 2015).</w:t>
      </w:r>
    </w:p>
    <w:p w14:paraId="47444CEE" w14:textId="4AD95A1B" w:rsidR="00D518B3" w:rsidRPr="00536B95" w:rsidRDefault="00F925DC" w:rsidP="00D518B3">
      <w:pPr>
        <w:spacing w:after="0" w:line="100" w:lineRule="atLeast"/>
        <w:ind w:firstLine="709"/>
        <w:rPr>
          <w:color w:val="000000" w:themeColor="text1"/>
          <w:lang w:val="en-GB"/>
        </w:rPr>
      </w:pPr>
      <w:r w:rsidRPr="0043088A">
        <w:rPr>
          <w:color w:val="000000" w:themeColor="text1"/>
          <w:lang w:val="en-GB"/>
        </w:rPr>
        <w:t xml:space="preserve">Third, we calculated a measure of soil moisture (the topographic wetness index) from estimated surface run-off, </w:t>
      </w:r>
      <w:r w:rsidR="00E53824">
        <w:rPr>
          <w:color w:val="000000" w:themeColor="text1"/>
          <w:lang w:val="en-GB"/>
        </w:rPr>
        <w:t>using the equation by</w:t>
      </w:r>
      <w:r w:rsidR="00D518B3">
        <w:rPr>
          <w:color w:val="000000" w:themeColor="text1"/>
          <w:lang w:val="en-GB"/>
        </w:rPr>
        <w:t xml:space="preserve"> </w:t>
      </w:r>
      <w:r w:rsidRPr="00536B95">
        <w:rPr>
          <w:color w:val="000000" w:themeColor="text1"/>
          <w:lang w:val="en-GB"/>
        </w:rPr>
        <w:t xml:space="preserve">Beven </w:t>
      </w:r>
      <w:r w:rsidR="00846DA5" w:rsidRPr="00536B95">
        <w:rPr>
          <w:color w:val="000000" w:themeColor="text1"/>
          <w:lang w:val="en-GB"/>
        </w:rPr>
        <w:t>and</w:t>
      </w:r>
      <w:r w:rsidR="00DD4699" w:rsidRPr="00536B95">
        <w:rPr>
          <w:color w:val="000000" w:themeColor="text1"/>
          <w:lang w:val="en-GB"/>
        </w:rPr>
        <w:t xml:space="preserve"> Kirkby</w:t>
      </w:r>
      <w:r w:rsidRPr="00536B95">
        <w:rPr>
          <w:color w:val="000000" w:themeColor="text1"/>
          <w:lang w:val="en-GB"/>
        </w:rPr>
        <w:t xml:space="preserve"> </w:t>
      </w:r>
      <w:r w:rsidR="00D518B3" w:rsidRPr="00536B95">
        <w:rPr>
          <w:color w:val="000000" w:themeColor="text1"/>
          <w:lang w:val="en-GB"/>
        </w:rPr>
        <w:t>(</w:t>
      </w:r>
      <w:r w:rsidRPr="00536B95">
        <w:rPr>
          <w:color w:val="000000" w:themeColor="text1"/>
          <w:lang w:val="en-GB"/>
        </w:rPr>
        <w:t>1979)</w:t>
      </w:r>
      <w:r w:rsidR="00D518B3" w:rsidRPr="00536B95">
        <w:rPr>
          <w:color w:val="000000" w:themeColor="text1"/>
          <w:lang w:val="en-GB"/>
        </w:rPr>
        <w:t>:</w:t>
      </w:r>
    </w:p>
    <w:p w14:paraId="32A73CA4" w14:textId="2F7ACCF5" w:rsidR="00D518B3" w:rsidRPr="00536B95" w:rsidRDefault="00D518B3" w:rsidP="00D518B3">
      <w:pPr>
        <w:spacing w:after="0" w:line="100" w:lineRule="atLeast"/>
      </w:pPr>
      <w:r w:rsidRPr="00536B95">
        <w:t>topographic wetness index = ln</w:t>
      </w:r>
      <w:r w:rsidRPr="00536B95">
        <w:rPr>
          <w:sz w:val="18"/>
          <w:szCs w:val="18"/>
        </w:rPr>
        <w:t xml:space="preserve"> </w:t>
      </w:r>
      <w:r w:rsidRPr="00536B95">
        <w:t>(</w:t>
      </w:r>
      <w:r w:rsidRPr="00536B95">
        <w:rPr>
          <w:i/>
        </w:rPr>
        <w:t>a</w:t>
      </w:r>
      <w:r w:rsidRPr="00536B95">
        <w:rPr>
          <w:i/>
          <w:iCs/>
        </w:rPr>
        <w:t xml:space="preserve"> </w:t>
      </w:r>
      <w:r w:rsidRPr="00536B95">
        <w:t xml:space="preserve">/ tan β) </w:t>
      </w:r>
    </w:p>
    <w:p w14:paraId="54CE3A2A" w14:textId="06A98F71" w:rsidR="00D518B3" w:rsidRDefault="00D518B3" w:rsidP="00D518B3">
      <w:pPr>
        <w:spacing w:after="0" w:line="100" w:lineRule="atLeast"/>
      </w:pPr>
      <w:r w:rsidRPr="00536B95">
        <w:t xml:space="preserve">where </w:t>
      </w:r>
      <w:r w:rsidRPr="00536B95">
        <w:rPr>
          <w:i/>
        </w:rPr>
        <w:t xml:space="preserve">a </w:t>
      </w:r>
      <w:r w:rsidRPr="00536B95">
        <w:t xml:space="preserve">is the area that contributes to flow accumulation and </w:t>
      </w:r>
      <w:r w:rsidR="008B2C45" w:rsidRPr="00536B95">
        <w:t>β</w:t>
      </w:r>
      <w:r w:rsidRPr="00536B95">
        <w:t xml:space="preserve"> is the slope angle</w:t>
      </w:r>
      <w:r w:rsidR="008B2C45" w:rsidRPr="00536B95">
        <w:t xml:space="preserve"> (see also</w:t>
      </w:r>
      <w:r w:rsidR="008B2C45" w:rsidRPr="00536B95">
        <w:rPr>
          <w:color w:val="000000" w:themeColor="text1"/>
          <w:lang w:val="en-GB"/>
        </w:rPr>
        <w:t xml:space="preserve"> Suggitt et</w:t>
      </w:r>
      <w:r w:rsidR="008B2C45" w:rsidRPr="00B65D43">
        <w:rPr>
          <w:color w:val="000000" w:themeColor="text1"/>
          <w:lang w:val="en-GB"/>
        </w:rPr>
        <w:t xml:space="preserve"> al 2014)</w:t>
      </w:r>
      <w:r w:rsidRPr="00B65D43">
        <w:t>. Higher values are where the contributing area is large and t</w:t>
      </w:r>
      <w:r>
        <w:t xml:space="preserve">he slope angle is little, while lower values are on </w:t>
      </w:r>
      <w:r w:rsidR="008B2C45">
        <w:t xml:space="preserve">mountain tops (very little contributing area) </w:t>
      </w:r>
      <w:r w:rsidR="003D4142">
        <w:t xml:space="preserve">and </w:t>
      </w:r>
      <w:r>
        <w:t>steep slopes.</w:t>
      </w:r>
    </w:p>
    <w:p w14:paraId="45F010F3" w14:textId="0F62AC8E" w:rsidR="00A60BA5" w:rsidRPr="0043088A" w:rsidRDefault="00F925DC" w:rsidP="001E6162">
      <w:pPr>
        <w:spacing w:after="0" w:line="100" w:lineRule="atLeast"/>
        <w:ind w:firstLine="709"/>
        <w:rPr>
          <w:color w:val="000000" w:themeColor="text1"/>
          <w:lang w:val="en-GB"/>
        </w:rPr>
      </w:pPr>
      <w:r w:rsidRPr="0043088A">
        <w:rPr>
          <w:color w:val="000000" w:themeColor="text1"/>
          <w:lang w:val="en-GB"/>
        </w:rPr>
        <w:t xml:space="preserve">The list of microclimatic variables with descriptive statistics is shown in </w:t>
      </w:r>
      <w:r w:rsidR="000551E6">
        <w:rPr>
          <w:color w:val="000000" w:themeColor="text1"/>
          <w:lang w:val="en-GB"/>
        </w:rPr>
        <w:t>Table</w:t>
      </w:r>
      <w:r w:rsidRPr="0043088A">
        <w:rPr>
          <w:color w:val="000000" w:themeColor="text1"/>
          <w:lang w:val="en-GB"/>
        </w:rPr>
        <w:t xml:space="preserve"> 1.</w:t>
      </w:r>
    </w:p>
    <w:p w14:paraId="25C70B0D" w14:textId="77777777" w:rsidR="00A60BA5" w:rsidRPr="0043088A" w:rsidRDefault="00A60BA5" w:rsidP="007D5905">
      <w:pPr>
        <w:spacing w:after="0" w:line="100" w:lineRule="atLeast"/>
        <w:rPr>
          <w:b/>
          <w:bCs/>
          <w:color w:val="000000" w:themeColor="text1"/>
          <w:lang w:val="en-GB"/>
        </w:rPr>
      </w:pPr>
    </w:p>
    <w:p w14:paraId="5FFFC438" w14:textId="77777777" w:rsidR="00A60BA5" w:rsidRPr="006321AD" w:rsidRDefault="00F925DC" w:rsidP="007D5905">
      <w:pPr>
        <w:spacing w:after="0" w:line="100" w:lineRule="atLeast"/>
        <w:rPr>
          <w:bCs/>
          <w:color w:val="auto"/>
          <w:lang w:val="en-GB"/>
        </w:rPr>
      </w:pPr>
      <w:r w:rsidRPr="006321AD">
        <w:rPr>
          <w:bCs/>
          <w:color w:val="auto"/>
          <w:lang w:val="en-GB"/>
        </w:rPr>
        <w:t>Statistical analysis</w:t>
      </w:r>
    </w:p>
    <w:p w14:paraId="721771A8" w14:textId="77777777" w:rsidR="00514511" w:rsidRPr="00570646" w:rsidRDefault="00514511" w:rsidP="007D5905">
      <w:pPr>
        <w:spacing w:after="0" w:line="100" w:lineRule="atLeast"/>
        <w:rPr>
          <w:color w:val="000000" w:themeColor="text1"/>
          <w:lang w:val="en-GB"/>
        </w:rPr>
      </w:pPr>
    </w:p>
    <w:p w14:paraId="087027A8" w14:textId="77777777" w:rsidR="00A60BA5" w:rsidRPr="00570646" w:rsidRDefault="00F925DC">
      <w:pPr>
        <w:spacing w:after="0" w:line="100" w:lineRule="atLeast"/>
        <w:rPr>
          <w:color w:val="000000" w:themeColor="text1"/>
          <w:lang w:val="en-GB"/>
        </w:rPr>
      </w:pPr>
      <w:r w:rsidRPr="00570646">
        <w:rPr>
          <w:color w:val="000000" w:themeColor="text1"/>
          <w:lang w:val="en-GB"/>
        </w:rPr>
        <w:t>We modelled the occurrence of meadow pipits as a function of both macroclimate (as a measure of large-scale climate suitability and proximity to the species’ range edge) and microclimate variables. Secondly, we tested the extent to which the magnitude of microclimate effects varies with macroclimate suitability, through interactions between macroclimate suitability and the solar index, wetness index and</w:t>
      </w:r>
      <w:r w:rsidR="00E323E1" w:rsidRPr="00570646">
        <w:rPr>
          <w:color w:val="000000" w:themeColor="text1"/>
          <w:lang w:val="en-GB"/>
        </w:rPr>
        <w:t xml:space="preserve"> relative</w:t>
      </w:r>
      <w:r w:rsidRPr="00570646">
        <w:rPr>
          <w:color w:val="000000" w:themeColor="text1"/>
          <w:lang w:val="en-GB"/>
        </w:rPr>
        <w:t xml:space="preserve"> elevation. We tested the following hypotheses. </w:t>
      </w:r>
    </w:p>
    <w:p w14:paraId="51AE019E" w14:textId="77777777" w:rsidR="00A60BA5" w:rsidRPr="00570646" w:rsidRDefault="00F925DC" w:rsidP="00AC2E95">
      <w:pPr>
        <w:pStyle w:val="ListParagraph"/>
        <w:numPr>
          <w:ilvl w:val="0"/>
          <w:numId w:val="2"/>
        </w:numPr>
        <w:spacing w:after="0" w:line="100" w:lineRule="atLeast"/>
        <w:ind w:left="0" w:firstLine="0"/>
        <w:rPr>
          <w:color w:val="000000" w:themeColor="text1"/>
          <w:lang w:val="en-GB"/>
        </w:rPr>
      </w:pPr>
      <w:r w:rsidRPr="00570646">
        <w:rPr>
          <w:color w:val="000000" w:themeColor="text1"/>
          <w:lang w:val="en-GB"/>
        </w:rPr>
        <w:t xml:space="preserve">Meadow pipit occurrence is positively correlated with the difference in elevation between the </w:t>
      </w:r>
      <w:r w:rsidR="008A6764" w:rsidRPr="00570646">
        <w:rPr>
          <w:color w:val="000000" w:themeColor="text1"/>
          <w:lang w:val="en-GB"/>
        </w:rPr>
        <w:t xml:space="preserve">200-m transect section </w:t>
      </w:r>
      <w:r w:rsidRPr="00570646">
        <w:rPr>
          <w:color w:val="000000" w:themeColor="text1"/>
          <w:lang w:val="en-GB"/>
        </w:rPr>
        <w:t>and the mean of the 10</w:t>
      </w:r>
      <w:r w:rsidR="00EA56FC" w:rsidRPr="00570646">
        <w:rPr>
          <w:color w:val="000000" w:themeColor="text1"/>
          <w:lang w:val="en-GB"/>
        </w:rPr>
        <w:t>-</w:t>
      </w:r>
      <w:r w:rsidRPr="00570646">
        <w:rPr>
          <w:color w:val="000000" w:themeColor="text1"/>
          <w:lang w:val="en-GB"/>
        </w:rPr>
        <w:t xml:space="preserve">km square (Pearce-Higgins et al. 2010), negatively correlated with the solar index and positively correlated with </w:t>
      </w:r>
      <w:r w:rsidR="00345093" w:rsidRPr="00570646">
        <w:rPr>
          <w:color w:val="000000" w:themeColor="text1"/>
          <w:lang w:val="en-GB"/>
        </w:rPr>
        <w:t xml:space="preserve">the </w:t>
      </w:r>
      <w:r w:rsidRPr="00570646">
        <w:rPr>
          <w:color w:val="000000" w:themeColor="text1"/>
          <w:lang w:val="en-GB"/>
        </w:rPr>
        <w:t xml:space="preserve">topographical wetness index. Our expectations are based on the importance of </w:t>
      </w:r>
      <w:r w:rsidR="00092387" w:rsidRPr="00570646">
        <w:rPr>
          <w:color w:val="000000" w:themeColor="text1"/>
          <w:lang w:val="en-GB"/>
        </w:rPr>
        <w:t>craneflies</w:t>
      </w:r>
      <w:r w:rsidRPr="00570646">
        <w:rPr>
          <w:color w:val="000000" w:themeColor="text1"/>
          <w:lang w:val="en-GB"/>
        </w:rPr>
        <w:t xml:space="preserve"> (Tipulidae)</w:t>
      </w:r>
      <w:r w:rsidRPr="00570646">
        <w:rPr>
          <w:i/>
          <w:iCs/>
          <w:color w:val="000000" w:themeColor="text1"/>
          <w:lang w:val="en-GB"/>
        </w:rPr>
        <w:t xml:space="preserve"> </w:t>
      </w:r>
      <w:r w:rsidRPr="00570646">
        <w:rPr>
          <w:color w:val="000000" w:themeColor="text1"/>
          <w:lang w:val="en-GB"/>
        </w:rPr>
        <w:t>in meadow pipit diet, as tipulid abundance</w:t>
      </w:r>
      <w:r w:rsidR="00345093" w:rsidRPr="00570646">
        <w:rPr>
          <w:color w:val="000000" w:themeColor="text1"/>
          <w:lang w:val="en-GB"/>
        </w:rPr>
        <w:t xml:space="preserve"> and </w:t>
      </w:r>
      <w:r w:rsidRPr="00570646">
        <w:rPr>
          <w:color w:val="000000" w:themeColor="text1"/>
          <w:lang w:val="en-GB"/>
        </w:rPr>
        <w:t xml:space="preserve">distribution </w:t>
      </w:r>
      <w:r w:rsidR="00345093" w:rsidRPr="00570646">
        <w:rPr>
          <w:color w:val="000000" w:themeColor="text1"/>
          <w:lang w:val="en-GB"/>
        </w:rPr>
        <w:t xml:space="preserve">are </w:t>
      </w:r>
      <w:r w:rsidRPr="00570646">
        <w:rPr>
          <w:color w:val="000000" w:themeColor="text1"/>
          <w:lang w:val="en-GB"/>
        </w:rPr>
        <w:t xml:space="preserve">negatively affected by temperature and </w:t>
      </w:r>
      <w:r w:rsidR="00FD1B51" w:rsidRPr="00570646">
        <w:rPr>
          <w:color w:val="000000" w:themeColor="text1"/>
          <w:lang w:val="en-GB"/>
        </w:rPr>
        <w:t xml:space="preserve">positively affected by </w:t>
      </w:r>
      <w:r w:rsidRPr="00570646">
        <w:rPr>
          <w:color w:val="000000" w:themeColor="text1"/>
          <w:lang w:val="en-GB"/>
        </w:rPr>
        <w:t>moisture availability (Carroll</w:t>
      </w:r>
      <w:r w:rsidR="0043088A" w:rsidRPr="00570646">
        <w:rPr>
          <w:color w:val="000000" w:themeColor="text1"/>
          <w:lang w:val="en-GB"/>
        </w:rPr>
        <w:t xml:space="preserve"> et al. </w:t>
      </w:r>
      <w:r w:rsidRPr="00570646">
        <w:rPr>
          <w:color w:val="000000" w:themeColor="text1"/>
          <w:lang w:val="en-GB"/>
        </w:rPr>
        <w:t>2011</w:t>
      </w:r>
      <w:r w:rsidR="00F33EA4" w:rsidRPr="00570646">
        <w:rPr>
          <w:color w:val="000000" w:themeColor="text1"/>
          <w:lang w:val="en-GB"/>
        </w:rPr>
        <w:t>; Carroll et al.</w:t>
      </w:r>
      <w:r w:rsidRPr="00570646">
        <w:rPr>
          <w:color w:val="000000" w:themeColor="text1"/>
          <w:lang w:val="en-GB"/>
        </w:rPr>
        <w:t xml:space="preserve"> 2015; Pearce-Higgins 2010, Pearce-Higgins et al. 2010). </w:t>
      </w:r>
    </w:p>
    <w:p w14:paraId="1B80DCF9" w14:textId="77777777" w:rsidR="00A60BA5" w:rsidRPr="00570646" w:rsidRDefault="00F925DC" w:rsidP="00AC2E95">
      <w:pPr>
        <w:pStyle w:val="ListParagraph"/>
        <w:numPr>
          <w:ilvl w:val="0"/>
          <w:numId w:val="2"/>
        </w:numPr>
        <w:spacing w:after="0" w:line="100" w:lineRule="atLeast"/>
        <w:ind w:left="0" w:firstLine="0"/>
        <w:rPr>
          <w:color w:val="000000" w:themeColor="text1"/>
          <w:lang w:val="en-GB"/>
        </w:rPr>
      </w:pPr>
      <w:r w:rsidRPr="00570646">
        <w:rPr>
          <w:color w:val="000000" w:themeColor="text1"/>
          <w:lang w:val="en-GB"/>
        </w:rPr>
        <w:t xml:space="preserve">The effects of microclimate are strongest where macroclimate suitability </w:t>
      </w:r>
      <w:r w:rsidR="00FD1B51" w:rsidRPr="00570646">
        <w:rPr>
          <w:color w:val="000000" w:themeColor="text1"/>
          <w:lang w:val="en-GB"/>
        </w:rPr>
        <w:t>is lowest</w:t>
      </w:r>
      <w:r w:rsidRPr="00570646">
        <w:rPr>
          <w:color w:val="000000" w:themeColor="text1"/>
          <w:lang w:val="en-GB"/>
        </w:rPr>
        <w:t xml:space="preserve">, resulting in significant interactions between macroclimate suitability and the microclimate variables. Given the northern and upland distribution of meadow pipits in the UK, variation in macroclimate suitability largely represents a gradient from the south (low macroclimate suitability) to the north (high suitability). </w:t>
      </w:r>
    </w:p>
    <w:p w14:paraId="39A9F661" w14:textId="77777777" w:rsidR="00A60BA5" w:rsidRPr="00570646" w:rsidRDefault="00F925DC" w:rsidP="00AC2E95">
      <w:pPr>
        <w:spacing w:after="0" w:line="100" w:lineRule="atLeast"/>
        <w:ind w:firstLine="709"/>
        <w:rPr>
          <w:color w:val="000000" w:themeColor="text1"/>
          <w:lang w:val="en-GB"/>
        </w:rPr>
      </w:pPr>
      <w:r w:rsidRPr="00570646">
        <w:rPr>
          <w:color w:val="000000" w:themeColor="text1"/>
          <w:lang w:val="en-GB"/>
        </w:rPr>
        <w:t xml:space="preserve">The first hypothesis was tested by modelling the probability </w:t>
      </w:r>
      <w:r w:rsidRPr="00570646">
        <w:rPr>
          <w:i/>
          <w:iCs/>
          <w:color w:val="000000" w:themeColor="text1"/>
          <w:lang w:val="en-GB"/>
        </w:rPr>
        <w:t>P</w:t>
      </w:r>
      <w:r w:rsidRPr="00570646">
        <w:rPr>
          <w:i/>
          <w:iCs/>
          <w:color w:val="000000" w:themeColor="text1"/>
          <w:vertAlign w:val="subscript"/>
          <w:lang w:val="en-GB"/>
        </w:rPr>
        <w:t>ijkv</w:t>
      </w:r>
      <w:r w:rsidRPr="00570646">
        <w:rPr>
          <w:color w:val="000000" w:themeColor="text1"/>
          <w:lang w:val="en-GB"/>
        </w:rPr>
        <w:t xml:space="preserve"> of meadow pipit being recorded in each visit </w:t>
      </w:r>
      <w:r w:rsidRPr="00570646">
        <w:rPr>
          <w:i/>
          <w:iCs/>
          <w:color w:val="000000" w:themeColor="text1"/>
          <w:lang w:val="en-GB"/>
        </w:rPr>
        <w:t>v</w:t>
      </w:r>
      <w:r w:rsidRPr="00570646">
        <w:rPr>
          <w:color w:val="000000" w:themeColor="text1"/>
          <w:lang w:val="en-GB"/>
        </w:rPr>
        <w:t xml:space="preserve"> to the transect section </w:t>
      </w:r>
      <w:r w:rsidRPr="00570646">
        <w:rPr>
          <w:i/>
          <w:iCs/>
          <w:color w:val="000000" w:themeColor="text1"/>
          <w:lang w:val="en-GB"/>
        </w:rPr>
        <w:t>k</w:t>
      </w:r>
      <w:r w:rsidRPr="00570646">
        <w:rPr>
          <w:color w:val="000000" w:themeColor="text1"/>
          <w:lang w:val="en-GB"/>
        </w:rPr>
        <w:t xml:space="preserve"> in the 1-km square </w:t>
      </w:r>
      <w:r w:rsidRPr="00570646">
        <w:rPr>
          <w:i/>
          <w:iCs/>
          <w:color w:val="000000" w:themeColor="text1"/>
          <w:lang w:val="en-GB"/>
        </w:rPr>
        <w:t>j</w:t>
      </w:r>
      <w:r w:rsidRPr="00570646">
        <w:rPr>
          <w:color w:val="000000" w:themeColor="text1"/>
          <w:lang w:val="en-GB"/>
        </w:rPr>
        <w:t xml:space="preserve"> in the 10-km square </w:t>
      </w:r>
      <w:r w:rsidRPr="00570646">
        <w:rPr>
          <w:i/>
          <w:iCs/>
          <w:color w:val="000000" w:themeColor="text1"/>
          <w:lang w:val="en-GB"/>
        </w:rPr>
        <w:t>i</w:t>
      </w:r>
      <w:r w:rsidRPr="00570646">
        <w:rPr>
          <w:color w:val="000000" w:themeColor="text1"/>
          <w:lang w:val="en-GB"/>
        </w:rPr>
        <w:t>. This probability was modelled as a function of both fixed effects and random effects:</w:t>
      </w:r>
    </w:p>
    <w:p w14:paraId="485DAA60" w14:textId="77777777" w:rsidR="00A60BA5" w:rsidRPr="00570646" w:rsidRDefault="00A60BA5" w:rsidP="00AC2E95">
      <w:pPr>
        <w:spacing w:after="0" w:line="100" w:lineRule="atLeast"/>
        <w:ind w:firstLine="709"/>
        <w:rPr>
          <w:color w:val="000000" w:themeColor="text1"/>
          <w:lang w:val="en-GB"/>
        </w:rPr>
      </w:pPr>
    </w:p>
    <w:p w14:paraId="4C5DF51F" w14:textId="142726FE" w:rsidR="00A60BA5" w:rsidRPr="00570646" w:rsidRDefault="00F925DC" w:rsidP="00570646">
      <w:pPr>
        <w:tabs>
          <w:tab w:val="right" w:pos="8505"/>
        </w:tabs>
        <w:spacing w:after="0" w:line="100" w:lineRule="atLeast"/>
        <w:rPr>
          <w:color w:val="000000" w:themeColor="text1"/>
          <w:lang w:val="en-GB"/>
        </w:rPr>
      </w:pPr>
      <w:r w:rsidRPr="00570646">
        <w:rPr>
          <w:color w:val="000000" w:themeColor="text1"/>
          <w:lang w:val="en-GB"/>
        </w:rPr>
        <w:t>logit(</w:t>
      </w:r>
      <w:r w:rsidRPr="00570646">
        <w:rPr>
          <w:i/>
          <w:iCs/>
          <w:color w:val="000000" w:themeColor="text1"/>
          <w:lang w:val="en-GB"/>
        </w:rPr>
        <w:t>P</w:t>
      </w:r>
      <w:r w:rsidRPr="00570646">
        <w:rPr>
          <w:i/>
          <w:iCs/>
          <w:color w:val="000000" w:themeColor="text1"/>
          <w:vertAlign w:val="subscript"/>
          <w:lang w:val="en-GB"/>
        </w:rPr>
        <w:t>ijkv</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0</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1</w:t>
      </w:r>
      <w:r w:rsidRPr="00570646">
        <w:rPr>
          <w:i/>
          <w:iCs/>
          <w:color w:val="000000" w:themeColor="text1"/>
          <w:lang w:val="en-GB"/>
        </w:rPr>
        <w:t>m</w:t>
      </w:r>
      <w:r w:rsidRPr="00570646">
        <w:rPr>
          <w:i/>
          <w:iCs/>
          <w:color w:val="000000" w:themeColor="text1"/>
          <w:vertAlign w:val="subscript"/>
          <w:lang w:val="en-GB"/>
        </w:rPr>
        <w:t>i</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2</w:t>
      </w:r>
      <w:r w:rsidRPr="00570646">
        <w:rPr>
          <w:i/>
          <w:iCs/>
          <w:color w:val="000000" w:themeColor="text1"/>
          <w:lang w:val="en-GB"/>
        </w:rPr>
        <w:t>h</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3</w:t>
      </w:r>
      <w:r w:rsidRPr="00570646">
        <w:rPr>
          <w:i/>
          <w:iCs/>
          <w:color w:val="000000" w:themeColor="text1"/>
          <w:lang w:val="en-GB"/>
        </w:rPr>
        <w:t>s</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4</w:t>
      </w:r>
      <w:r w:rsidRPr="00570646">
        <w:rPr>
          <w:i/>
          <w:iCs/>
          <w:color w:val="000000" w:themeColor="text1"/>
          <w:lang w:val="en-GB"/>
        </w:rPr>
        <w:t>w</w:t>
      </w:r>
      <w:r w:rsidRPr="00570646">
        <w:rPr>
          <w:i/>
          <w:iCs/>
          <w:color w:val="000000" w:themeColor="text1"/>
          <w:vertAlign w:val="subscript"/>
          <w:lang w:val="en-GB"/>
        </w:rPr>
        <w:t>k</w:t>
      </w:r>
      <w:r w:rsidRPr="00570646">
        <w:rPr>
          <w:color w:val="000000" w:themeColor="text1"/>
          <w:lang w:val="en-GB"/>
        </w:rPr>
        <w:t xml:space="preserve"> + z</w:t>
      </w:r>
      <w:r w:rsidRPr="00570646">
        <w:rPr>
          <w:color w:val="000000" w:themeColor="text1"/>
          <w:vertAlign w:val="subscript"/>
          <w:lang w:val="en-GB"/>
        </w:rPr>
        <w:t>1</w:t>
      </w:r>
      <w:r w:rsidR="00FD1B51" w:rsidRPr="00570646">
        <w:rPr>
          <w:color w:val="000000" w:themeColor="text1"/>
          <w:vertAlign w:val="subscript"/>
          <w:lang w:val="en-GB"/>
        </w:rPr>
        <w:t>,</w:t>
      </w:r>
      <w:r w:rsidRPr="00570646">
        <w:rPr>
          <w:i/>
          <w:iCs/>
          <w:color w:val="000000" w:themeColor="text1"/>
          <w:vertAlign w:val="subscript"/>
          <w:lang w:val="en-GB"/>
        </w:rPr>
        <w:t>i</w:t>
      </w:r>
      <w:r w:rsidRPr="00570646">
        <w:rPr>
          <w:color w:val="000000" w:themeColor="text1"/>
          <w:lang w:val="en-GB"/>
        </w:rPr>
        <w:t xml:space="preserve"> + z</w:t>
      </w:r>
      <w:r w:rsidRPr="00570646">
        <w:rPr>
          <w:color w:val="000000" w:themeColor="text1"/>
          <w:vertAlign w:val="subscript"/>
          <w:lang w:val="en-GB"/>
        </w:rPr>
        <w:t>2</w:t>
      </w:r>
      <w:r w:rsidR="00FD1B51" w:rsidRPr="00570646">
        <w:rPr>
          <w:color w:val="000000" w:themeColor="text1"/>
          <w:vertAlign w:val="subscript"/>
          <w:lang w:val="en-GB"/>
        </w:rPr>
        <w:t>,</w:t>
      </w:r>
      <w:r w:rsidRPr="00570646">
        <w:rPr>
          <w:i/>
          <w:iCs/>
          <w:color w:val="000000" w:themeColor="text1"/>
          <w:vertAlign w:val="subscript"/>
          <w:lang w:val="en-GB"/>
        </w:rPr>
        <w:t>j</w:t>
      </w:r>
      <w:r w:rsidRPr="00570646">
        <w:rPr>
          <w:color w:val="000000" w:themeColor="text1"/>
          <w:lang w:val="en-GB"/>
        </w:rPr>
        <w:t xml:space="preserve"> + z</w:t>
      </w:r>
      <w:r w:rsidRPr="00570646">
        <w:rPr>
          <w:color w:val="000000" w:themeColor="text1"/>
          <w:vertAlign w:val="subscript"/>
          <w:lang w:val="en-GB"/>
        </w:rPr>
        <w:t>3</w:t>
      </w:r>
      <w:r w:rsidR="00FD1B51" w:rsidRPr="00570646">
        <w:rPr>
          <w:color w:val="000000" w:themeColor="text1"/>
          <w:vertAlign w:val="subscript"/>
          <w:lang w:val="en-GB"/>
        </w:rPr>
        <w:t>,</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i/>
          <w:iCs/>
          <w:color w:val="000000" w:themeColor="text1"/>
          <w:vertAlign w:val="subscript"/>
          <w:lang w:val="en-GB"/>
        </w:rPr>
        <w:t>i</w:t>
      </w:r>
      <w:r w:rsidR="00FD1B51" w:rsidRPr="00570646">
        <w:rPr>
          <w:i/>
          <w:iCs/>
          <w:color w:val="000000" w:themeColor="text1"/>
          <w:vertAlign w:val="subscript"/>
          <w:lang w:val="en-GB"/>
        </w:rPr>
        <w:t>,</w:t>
      </w:r>
      <w:r w:rsidRPr="00570646">
        <w:rPr>
          <w:i/>
          <w:iCs/>
          <w:color w:val="000000" w:themeColor="text1"/>
          <w:vertAlign w:val="subscript"/>
          <w:lang w:val="en-GB"/>
        </w:rPr>
        <w:t>j</w:t>
      </w:r>
      <w:r w:rsidR="00FD1B51" w:rsidRPr="00570646">
        <w:rPr>
          <w:i/>
          <w:iCs/>
          <w:color w:val="000000" w:themeColor="text1"/>
          <w:vertAlign w:val="subscript"/>
          <w:lang w:val="en-GB"/>
        </w:rPr>
        <w:t>,</w:t>
      </w:r>
      <w:r w:rsidRPr="00570646">
        <w:rPr>
          <w:i/>
          <w:iCs/>
          <w:color w:val="000000" w:themeColor="text1"/>
          <w:vertAlign w:val="subscript"/>
          <w:lang w:val="en-GB"/>
        </w:rPr>
        <w:t>k</w:t>
      </w:r>
      <w:r w:rsidR="00FD1B51" w:rsidRPr="00570646">
        <w:rPr>
          <w:i/>
          <w:iCs/>
          <w:color w:val="000000" w:themeColor="text1"/>
          <w:vertAlign w:val="subscript"/>
          <w:lang w:val="en-GB"/>
        </w:rPr>
        <w:t>,</w:t>
      </w:r>
      <w:r w:rsidRPr="00570646">
        <w:rPr>
          <w:i/>
          <w:iCs/>
          <w:color w:val="000000" w:themeColor="text1"/>
          <w:vertAlign w:val="subscript"/>
          <w:lang w:val="en-GB"/>
        </w:rPr>
        <w:t>v</w:t>
      </w:r>
      <w:r w:rsidRPr="00570646">
        <w:rPr>
          <w:color w:val="000000" w:themeColor="text1"/>
          <w:lang w:val="en-GB"/>
        </w:rPr>
        <w:t xml:space="preserve"> </w:t>
      </w:r>
      <w:r w:rsidRPr="00570646">
        <w:rPr>
          <w:color w:val="000000" w:themeColor="text1"/>
          <w:lang w:val="en-GB"/>
        </w:rPr>
        <w:tab/>
      </w:r>
      <w:r w:rsidRPr="00570646">
        <w:rPr>
          <w:color w:val="000000" w:themeColor="text1"/>
          <w:lang w:val="en-GB"/>
        </w:rPr>
        <w:tab/>
        <w:t>(1)</w:t>
      </w:r>
    </w:p>
    <w:p w14:paraId="4B9194B5" w14:textId="77777777" w:rsidR="00A60BA5" w:rsidRPr="00570646" w:rsidRDefault="00A60BA5" w:rsidP="00AC2E95">
      <w:pPr>
        <w:spacing w:after="0" w:line="100" w:lineRule="atLeast"/>
        <w:ind w:firstLine="709"/>
        <w:rPr>
          <w:color w:val="000000" w:themeColor="text1"/>
          <w:lang w:val="en-GB"/>
        </w:rPr>
      </w:pPr>
    </w:p>
    <w:p w14:paraId="2B02B38E" w14:textId="45CA93B4" w:rsidR="00A60BA5" w:rsidRPr="00570646" w:rsidRDefault="00F925DC" w:rsidP="00570646">
      <w:pPr>
        <w:spacing w:after="0" w:line="100" w:lineRule="atLeast"/>
        <w:rPr>
          <w:color w:val="000000" w:themeColor="text1"/>
          <w:lang w:val="en-GB"/>
        </w:rPr>
      </w:pPr>
      <w:r w:rsidRPr="00570646">
        <w:rPr>
          <w:color w:val="000000" w:themeColor="text1"/>
          <w:lang w:val="en-GB"/>
        </w:rPr>
        <w:t xml:space="preserve">where  </w:t>
      </w:r>
      <w:r w:rsidRPr="00570646">
        <w:rPr>
          <w:rFonts w:ascii="Symbol" w:hAnsi="Symbol"/>
          <w:color w:val="000000" w:themeColor="text1"/>
          <w:lang w:val="en-GB"/>
        </w:rPr>
        <w:t></w:t>
      </w:r>
      <w:r w:rsidRPr="00570646">
        <w:rPr>
          <w:color w:val="000000" w:themeColor="text1"/>
          <w:vertAlign w:val="subscript"/>
          <w:lang w:val="en-GB"/>
        </w:rPr>
        <w:t>0</w:t>
      </w:r>
      <w:r w:rsidRPr="00570646">
        <w:rPr>
          <w:i/>
          <w:iCs/>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 xml:space="preserve">3 </w:t>
      </w:r>
      <w:r w:rsidRPr="00570646">
        <w:rPr>
          <w:color w:val="000000" w:themeColor="text1"/>
          <w:lang w:val="en-GB"/>
        </w:rPr>
        <w:t>are the estimated fixed effect coefficients for the macroclimate within the 10-km square (</w:t>
      </w:r>
      <w:r w:rsidRPr="00570646">
        <w:rPr>
          <w:i/>
          <w:iCs/>
          <w:color w:val="000000" w:themeColor="text1"/>
          <w:lang w:val="en-GB"/>
        </w:rPr>
        <w:t>m</w:t>
      </w:r>
      <w:r w:rsidRPr="00570646">
        <w:rPr>
          <w:i/>
          <w:iCs/>
          <w:color w:val="000000" w:themeColor="text1"/>
          <w:vertAlign w:val="subscript"/>
          <w:lang w:val="en-GB"/>
        </w:rPr>
        <w:t>i</w:t>
      </w:r>
      <w:r w:rsidRPr="00570646">
        <w:rPr>
          <w:color w:val="000000" w:themeColor="text1"/>
          <w:lang w:val="en-GB"/>
        </w:rPr>
        <w:t>), the elevation of the transect section relative to the 10</w:t>
      </w:r>
      <w:r w:rsidR="00EA56FC" w:rsidRPr="00570646">
        <w:rPr>
          <w:color w:val="000000" w:themeColor="text1"/>
          <w:lang w:val="en-GB"/>
        </w:rPr>
        <w:t>-</w:t>
      </w:r>
      <w:r w:rsidRPr="00570646">
        <w:rPr>
          <w:color w:val="000000" w:themeColor="text1"/>
          <w:lang w:val="en-GB"/>
        </w:rPr>
        <w:t>km</w:t>
      </w:r>
      <w:r w:rsidR="00EA56FC" w:rsidRPr="00570646">
        <w:rPr>
          <w:color w:val="000000" w:themeColor="text1"/>
          <w:lang w:val="en-GB"/>
        </w:rPr>
        <w:t xml:space="preserve"> </w:t>
      </w:r>
      <w:r w:rsidRPr="00570646">
        <w:rPr>
          <w:color w:val="000000" w:themeColor="text1"/>
          <w:lang w:val="en-GB"/>
        </w:rPr>
        <w:t>square (</w:t>
      </w:r>
      <w:r w:rsidRPr="00570646">
        <w:rPr>
          <w:i/>
          <w:iCs/>
          <w:color w:val="000000" w:themeColor="text1"/>
          <w:lang w:val="en-GB"/>
        </w:rPr>
        <w:t>h</w:t>
      </w:r>
      <w:r w:rsidRPr="00570646">
        <w:rPr>
          <w:i/>
          <w:iCs/>
          <w:color w:val="000000" w:themeColor="text1"/>
          <w:vertAlign w:val="subscript"/>
          <w:lang w:val="en-GB"/>
        </w:rPr>
        <w:t>k</w:t>
      </w:r>
      <w:r w:rsidRPr="00570646">
        <w:rPr>
          <w:color w:val="000000" w:themeColor="text1"/>
          <w:lang w:val="en-GB"/>
        </w:rPr>
        <w:t>), the index of the transect section midsummer insolation (</w:t>
      </w:r>
      <w:r w:rsidRPr="00570646">
        <w:rPr>
          <w:i/>
          <w:iCs/>
          <w:color w:val="000000" w:themeColor="text1"/>
          <w:lang w:val="en-GB"/>
        </w:rPr>
        <w:t>s</w:t>
      </w:r>
      <w:r w:rsidR="00FC53F7">
        <w:rPr>
          <w:i/>
          <w:iCs/>
          <w:color w:val="000000" w:themeColor="text1"/>
          <w:vertAlign w:val="subscript"/>
          <w:lang w:val="en-GB"/>
        </w:rPr>
        <w:t>k</w:t>
      </w:r>
      <w:r w:rsidRPr="00570646">
        <w:rPr>
          <w:color w:val="000000" w:themeColor="text1"/>
          <w:lang w:val="en-GB"/>
        </w:rPr>
        <w:t>) and the index of the transect section topographic wetness (</w:t>
      </w:r>
      <w:r w:rsidRPr="00570646">
        <w:rPr>
          <w:i/>
          <w:iCs/>
          <w:color w:val="000000" w:themeColor="text1"/>
          <w:lang w:val="en-GB"/>
        </w:rPr>
        <w:t>w</w:t>
      </w:r>
      <w:r w:rsidR="00FC53F7">
        <w:rPr>
          <w:i/>
          <w:iCs/>
          <w:color w:val="000000" w:themeColor="text1"/>
          <w:vertAlign w:val="subscript"/>
          <w:lang w:val="en-GB"/>
        </w:rPr>
        <w:t>k</w:t>
      </w:r>
      <w:r w:rsidRPr="00570646">
        <w:rPr>
          <w:color w:val="000000" w:themeColor="text1"/>
          <w:lang w:val="en-GB"/>
        </w:rPr>
        <w:t>). The three random effects are each normally distributed and represent the effect of 10-km square (z</w:t>
      </w:r>
      <w:r w:rsidRPr="00570646">
        <w:rPr>
          <w:color w:val="000000" w:themeColor="text1"/>
          <w:vertAlign w:val="subscript"/>
          <w:lang w:val="en-GB"/>
        </w:rPr>
        <w:t>1</w:t>
      </w:r>
      <w:r w:rsidR="00FD1B51" w:rsidRPr="00570646">
        <w:rPr>
          <w:color w:val="000000" w:themeColor="text1"/>
          <w:vertAlign w:val="subscript"/>
          <w:lang w:val="en-GB"/>
        </w:rPr>
        <w:t>,</w:t>
      </w:r>
      <w:r w:rsidRPr="00570646">
        <w:rPr>
          <w:i/>
          <w:iCs/>
          <w:color w:val="000000" w:themeColor="text1"/>
          <w:vertAlign w:val="subscript"/>
          <w:lang w:val="en-GB"/>
        </w:rPr>
        <w:t>i</w:t>
      </w:r>
      <w:r w:rsidRPr="00570646">
        <w:rPr>
          <w:color w:val="000000" w:themeColor="text1"/>
          <w:lang w:val="en-GB"/>
        </w:rPr>
        <w:t>), 1-km square nested within 10-km square (z</w:t>
      </w:r>
      <w:r w:rsidRPr="00570646">
        <w:rPr>
          <w:color w:val="000000" w:themeColor="text1"/>
          <w:vertAlign w:val="subscript"/>
          <w:lang w:val="en-GB"/>
        </w:rPr>
        <w:t>2</w:t>
      </w:r>
      <w:r w:rsidR="00FD1B51" w:rsidRPr="00570646">
        <w:rPr>
          <w:color w:val="000000" w:themeColor="text1"/>
          <w:vertAlign w:val="subscript"/>
          <w:lang w:val="en-GB"/>
        </w:rPr>
        <w:t>,</w:t>
      </w:r>
      <w:r w:rsidRPr="00570646">
        <w:rPr>
          <w:i/>
          <w:iCs/>
          <w:color w:val="000000" w:themeColor="text1"/>
          <w:vertAlign w:val="subscript"/>
          <w:lang w:val="en-GB"/>
        </w:rPr>
        <w:t>j</w:t>
      </w:r>
      <w:r w:rsidRPr="00570646">
        <w:rPr>
          <w:color w:val="000000" w:themeColor="text1"/>
          <w:lang w:val="en-GB"/>
        </w:rPr>
        <w:t>), and transect section nested within 1-km square (z</w:t>
      </w:r>
      <w:r w:rsidRPr="00570646">
        <w:rPr>
          <w:color w:val="000000" w:themeColor="text1"/>
          <w:vertAlign w:val="subscript"/>
          <w:lang w:val="en-GB"/>
        </w:rPr>
        <w:t>3</w:t>
      </w:r>
      <w:r w:rsidR="00FD1B51" w:rsidRPr="00570646">
        <w:rPr>
          <w:color w:val="000000" w:themeColor="text1"/>
          <w:vertAlign w:val="subscript"/>
          <w:lang w:val="en-GB"/>
        </w:rPr>
        <w:t>,</w:t>
      </w:r>
      <w:r w:rsidRPr="00570646">
        <w:rPr>
          <w:i/>
          <w:iCs/>
          <w:color w:val="000000" w:themeColor="text1"/>
          <w:vertAlign w:val="subscript"/>
          <w:lang w:val="en-GB"/>
        </w:rPr>
        <w:t>k</w:t>
      </w:r>
      <w:r w:rsidRPr="00570646">
        <w:rPr>
          <w:color w:val="000000" w:themeColor="text1"/>
          <w:lang w:val="en-GB"/>
        </w:rPr>
        <w:t>).</w:t>
      </w:r>
      <w:r w:rsidR="00B47197">
        <w:rPr>
          <w:color w:val="000000" w:themeColor="text1"/>
          <w:lang w:val="en-GB"/>
        </w:rPr>
        <w:t xml:space="preserve"> </w:t>
      </w:r>
    </w:p>
    <w:p w14:paraId="21AF1339" w14:textId="77777777" w:rsidR="00A60BA5" w:rsidRPr="00570646" w:rsidRDefault="00F925DC" w:rsidP="00AC2E95">
      <w:pPr>
        <w:tabs>
          <w:tab w:val="right" w:pos="8505"/>
        </w:tabs>
        <w:spacing w:after="0" w:line="100" w:lineRule="atLeast"/>
        <w:ind w:firstLine="709"/>
        <w:rPr>
          <w:color w:val="000000" w:themeColor="text1"/>
          <w:lang w:val="en-GB"/>
        </w:rPr>
      </w:pPr>
      <w:r w:rsidRPr="00570646">
        <w:rPr>
          <w:color w:val="000000" w:themeColor="text1"/>
          <w:lang w:val="en-GB"/>
        </w:rPr>
        <w:t>In order to examine the relative importance of macroclimate and microclimatic suitability in determining meadow pipit occurrence at different scales we documented changes to residual covariance at the 10</w:t>
      </w:r>
      <w:r w:rsidR="00EA56FC" w:rsidRPr="00570646">
        <w:rPr>
          <w:color w:val="000000" w:themeColor="text1"/>
          <w:lang w:val="en-GB"/>
        </w:rPr>
        <w:t>-</w:t>
      </w:r>
      <w:r w:rsidRPr="00570646">
        <w:rPr>
          <w:color w:val="000000" w:themeColor="text1"/>
          <w:lang w:val="en-GB"/>
        </w:rPr>
        <w:t>km, 1</w:t>
      </w:r>
      <w:r w:rsidR="00EA56FC" w:rsidRPr="00570646">
        <w:rPr>
          <w:color w:val="000000" w:themeColor="text1"/>
          <w:lang w:val="en-GB"/>
        </w:rPr>
        <w:t>-</w:t>
      </w:r>
      <w:r w:rsidRPr="00570646">
        <w:rPr>
          <w:color w:val="000000" w:themeColor="text1"/>
          <w:lang w:val="en-GB"/>
        </w:rPr>
        <w:t xml:space="preserve">km and transect </w:t>
      </w:r>
      <w:r w:rsidR="00EA56FC" w:rsidRPr="00570646">
        <w:rPr>
          <w:color w:val="000000" w:themeColor="text1"/>
          <w:lang w:val="en-GB"/>
        </w:rPr>
        <w:t xml:space="preserve">section </w:t>
      </w:r>
      <w:r w:rsidRPr="00570646">
        <w:rPr>
          <w:color w:val="000000" w:themeColor="text1"/>
          <w:lang w:val="en-GB"/>
        </w:rPr>
        <w:t xml:space="preserve">level upon the insertion of first the macroclimate variable </w:t>
      </w:r>
      <w:r w:rsidRPr="00570646">
        <w:rPr>
          <w:i/>
          <w:iCs/>
          <w:color w:val="000000" w:themeColor="text1"/>
          <w:lang w:val="en-GB"/>
        </w:rPr>
        <w:t>m</w:t>
      </w:r>
      <w:r w:rsidRPr="00570646">
        <w:rPr>
          <w:color w:val="000000" w:themeColor="text1"/>
          <w:lang w:val="en-GB"/>
        </w:rPr>
        <w:t>, and then the inclusion of the microclimate variables (</w:t>
      </w:r>
      <w:r w:rsidRPr="00570646">
        <w:rPr>
          <w:i/>
          <w:iCs/>
          <w:color w:val="000000" w:themeColor="text1"/>
          <w:lang w:val="en-GB"/>
        </w:rPr>
        <w:t>h</w:t>
      </w:r>
      <w:r w:rsidRPr="00570646">
        <w:rPr>
          <w:color w:val="000000" w:themeColor="text1"/>
          <w:lang w:val="en-GB"/>
        </w:rPr>
        <w:t xml:space="preserve">, </w:t>
      </w:r>
      <w:r w:rsidRPr="00570646">
        <w:rPr>
          <w:i/>
          <w:iCs/>
          <w:color w:val="000000" w:themeColor="text1"/>
          <w:lang w:val="en-GB"/>
        </w:rPr>
        <w:t>s</w:t>
      </w:r>
      <w:r w:rsidR="006153D1">
        <w:rPr>
          <w:color w:val="000000" w:themeColor="text1"/>
          <w:lang w:val="en-GB"/>
        </w:rPr>
        <w:t xml:space="preserve"> and</w:t>
      </w:r>
      <w:r w:rsidRPr="00570646">
        <w:rPr>
          <w:color w:val="000000" w:themeColor="text1"/>
          <w:lang w:val="en-GB"/>
        </w:rPr>
        <w:t xml:space="preserve"> </w:t>
      </w:r>
      <w:r w:rsidRPr="00570646">
        <w:rPr>
          <w:i/>
          <w:iCs/>
          <w:color w:val="000000" w:themeColor="text1"/>
          <w:lang w:val="en-GB"/>
        </w:rPr>
        <w:t>w</w:t>
      </w:r>
      <w:r w:rsidRPr="00570646">
        <w:rPr>
          <w:color w:val="000000" w:themeColor="text1"/>
          <w:lang w:val="en-GB"/>
        </w:rPr>
        <w:t>)</w:t>
      </w:r>
      <w:r w:rsidRPr="00570646">
        <w:rPr>
          <w:i/>
          <w:iCs/>
          <w:color w:val="000000" w:themeColor="text1"/>
          <w:lang w:val="en-GB"/>
        </w:rPr>
        <w:t xml:space="preserve">. </w:t>
      </w:r>
      <w:r w:rsidRPr="00570646">
        <w:rPr>
          <w:color w:val="000000" w:themeColor="text1"/>
          <w:lang w:val="en-GB"/>
        </w:rPr>
        <w:t>Thus,</w:t>
      </w:r>
      <w:r w:rsidRPr="00570646">
        <w:rPr>
          <w:i/>
          <w:iCs/>
          <w:color w:val="000000" w:themeColor="text1"/>
          <w:lang w:val="en-GB"/>
        </w:rPr>
        <w:t xml:space="preserve"> </w:t>
      </w:r>
      <w:r w:rsidRPr="00570646">
        <w:rPr>
          <w:color w:val="000000" w:themeColor="text1"/>
          <w:lang w:val="en-GB"/>
        </w:rPr>
        <w:t>we first described covariance in a null model with no fixed effect:</w:t>
      </w:r>
    </w:p>
    <w:p w14:paraId="548133DE" w14:textId="77777777" w:rsidR="00A60BA5" w:rsidRPr="00570646" w:rsidRDefault="00A60BA5" w:rsidP="00AC2E95">
      <w:pPr>
        <w:tabs>
          <w:tab w:val="right" w:pos="8505"/>
        </w:tabs>
        <w:spacing w:after="0" w:line="100" w:lineRule="atLeast"/>
        <w:ind w:firstLine="709"/>
        <w:rPr>
          <w:color w:val="000000" w:themeColor="text1"/>
          <w:lang w:val="en-GB"/>
        </w:rPr>
      </w:pPr>
    </w:p>
    <w:p w14:paraId="7BAFB465" w14:textId="6984589F" w:rsidR="00A60BA5" w:rsidRPr="00570646" w:rsidRDefault="00F925DC" w:rsidP="00570646">
      <w:pPr>
        <w:tabs>
          <w:tab w:val="right" w:pos="8505"/>
        </w:tabs>
        <w:spacing w:after="0" w:line="100" w:lineRule="atLeast"/>
        <w:rPr>
          <w:color w:val="000000" w:themeColor="text1"/>
          <w:lang w:val="en-GB"/>
        </w:rPr>
      </w:pPr>
      <w:r w:rsidRPr="00570646">
        <w:rPr>
          <w:color w:val="000000" w:themeColor="text1"/>
          <w:lang w:val="en-GB"/>
        </w:rPr>
        <w:t>logit(</w:t>
      </w:r>
      <w:r w:rsidRPr="00570646">
        <w:rPr>
          <w:i/>
          <w:iCs/>
          <w:color w:val="000000" w:themeColor="text1"/>
          <w:lang w:val="en-GB"/>
        </w:rPr>
        <w:t>P</w:t>
      </w:r>
      <w:r w:rsidRPr="00570646">
        <w:rPr>
          <w:i/>
          <w:iCs/>
          <w:color w:val="000000" w:themeColor="text1"/>
          <w:vertAlign w:val="subscript"/>
          <w:lang w:val="en-GB"/>
        </w:rPr>
        <w:t>ijkv</w:t>
      </w:r>
      <w:r w:rsidRPr="00570646">
        <w:rPr>
          <w:color w:val="000000" w:themeColor="text1"/>
          <w:lang w:val="en-GB"/>
        </w:rPr>
        <w:t>) =</w:t>
      </w:r>
      <w:r w:rsidRPr="00570646">
        <w:rPr>
          <w:rFonts w:ascii="Symbol" w:hAnsi="Symbol"/>
          <w:color w:val="000000" w:themeColor="text1"/>
          <w:lang w:val="en-GB"/>
        </w:rPr>
        <w:t></w:t>
      </w:r>
      <w:r w:rsidRPr="00570646">
        <w:rPr>
          <w:rFonts w:ascii="Symbol" w:hAnsi="Symbol"/>
          <w:color w:val="000000" w:themeColor="text1"/>
          <w:vertAlign w:val="subscript"/>
          <w:lang w:val="en-GB"/>
        </w:rPr>
        <w:t></w:t>
      </w:r>
      <w:r w:rsidRPr="00570646">
        <w:rPr>
          <w:color w:val="000000" w:themeColor="text1"/>
          <w:lang w:val="en-GB"/>
        </w:rPr>
        <w:t xml:space="preserve"> + z</w:t>
      </w:r>
      <w:r w:rsidRPr="00570646">
        <w:rPr>
          <w:color w:val="000000" w:themeColor="text1"/>
          <w:vertAlign w:val="subscript"/>
          <w:lang w:val="en-GB"/>
        </w:rPr>
        <w:t>1</w:t>
      </w:r>
      <w:r w:rsidR="00FD1B51" w:rsidRPr="00570646">
        <w:rPr>
          <w:color w:val="000000" w:themeColor="text1"/>
          <w:vertAlign w:val="subscript"/>
          <w:lang w:val="en-GB"/>
        </w:rPr>
        <w:t>,</w:t>
      </w:r>
      <w:r w:rsidRPr="00570646">
        <w:rPr>
          <w:i/>
          <w:iCs/>
          <w:color w:val="000000" w:themeColor="text1"/>
          <w:vertAlign w:val="subscript"/>
          <w:lang w:val="en-GB"/>
        </w:rPr>
        <w:t>i</w:t>
      </w:r>
      <w:r w:rsidRPr="00570646">
        <w:rPr>
          <w:color w:val="000000" w:themeColor="text1"/>
          <w:lang w:val="en-GB"/>
        </w:rPr>
        <w:t xml:space="preserve"> + z</w:t>
      </w:r>
      <w:r w:rsidRPr="00570646">
        <w:rPr>
          <w:color w:val="000000" w:themeColor="text1"/>
          <w:vertAlign w:val="subscript"/>
          <w:lang w:val="en-GB"/>
        </w:rPr>
        <w:t>2</w:t>
      </w:r>
      <w:r w:rsidR="00FD1B51" w:rsidRPr="00570646">
        <w:rPr>
          <w:color w:val="000000" w:themeColor="text1"/>
          <w:vertAlign w:val="subscript"/>
          <w:lang w:val="en-GB"/>
        </w:rPr>
        <w:t>,</w:t>
      </w:r>
      <w:r w:rsidRPr="00570646">
        <w:rPr>
          <w:i/>
          <w:iCs/>
          <w:color w:val="000000" w:themeColor="text1"/>
          <w:vertAlign w:val="subscript"/>
          <w:lang w:val="en-GB"/>
        </w:rPr>
        <w:t>j</w:t>
      </w:r>
      <w:r w:rsidRPr="00570646">
        <w:rPr>
          <w:color w:val="000000" w:themeColor="text1"/>
          <w:lang w:val="en-GB"/>
        </w:rPr>
        <w:t xml:space="preserve"> + z</w:t>
      </w:r>
      <w:r w:rsidRPr="00570646">
        <w:rPr>
          <w:color w:val="000000" w:themeColor="text1"/>
          <w:vertAlign w:val="subscript"/>
          <w:lang w:val="en-GB"/>
        </w:rPr>
        <w:t>3</w:t>
      </w:r>
      <w:r w:rsidR="00FD1B51" w:rsidRPr="00570646">
        <w:rPr>
          <w:color w:val="000000" w:themeColor="text1"/>
          <w:vertAlign w:val="subscript"/>
          <w:lang w:val="en-GB"/>
        </w:rPr>
        <w:t>,</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i/>
          <w:iCs/>
          <w:color w:val="000000" w:themeColor="text1"/>
          <w:vertAlign w:val="subscript"/>
          <w:lang w:val="en-GB"/>
        </w:rPr>
        <w:t>i</w:t>
      </w:r>
      <w:r w:rsidR="00FD1B51" w:rsidRPr="00570646">
        <w:rPr>
          <w:i/>
          <w:iCs/>
          <w:color w:val="000000" w:themeColor="text1"/>
          <w:vertAlign w:val="subscript"/>
          <w:lang w:val="en-GB"/>
        </w:rPr>
        <w:t>,</w:t>
      </w:r>
      <w:r w:rsidRPr="00570646">
        <w:rPr>
          <w:i/>
          <w:iCs/>
          <w:color w:val="000000" w:themeColor="text1"/>
          <w:vertAlign w:val="subscript"/>
          <w:lang w:val="en-GB"/>
        </w:rPr>
        <w:t>j</w:t>
      </w:r>
      <w:r w:rsidR="00FD1B51" w:rsidRPr="00570646">
        <w:rPr>
          <w:i/>
          <w:iCs/>
          <w:color w:val="000000" w:themeColor="text1"/>
          <w:vertAlign w:val="subscript"/>
          <w:lang w:val="en-GB"/>
        </w:rPr>
        <w:t>,</w:t>
      </w:r>
      <w:r w:rsidRPr="00570646">
        <w:rPr>
          <w:i/>
          <w:iCs/>
          <w:color w:val="000000" w:themeColor="text1"/>
          <w:vertAlign w:val="subscript"/>
          <w:lang w:val="en-GB"/>
        </w:rPr>
        <w:t>k</w:t>
      </w:r>
      <w:r w:rsidR="00FD1B51" w:rsidRPr="00570646">
        <w:rPr>
          <w:i/>
          <w:iCs/>
          <w:color w:val="000000" w:themeColor="text1"/>
          <w:vertAlign w:val="subscript"/>
          <w:lang w:val="en-GB"/>
        </w:rPr>
        <w:t>,</w:t>
      </w:r>
      <w:r w:rsidRPr="00570646">
        <w:rPr>
          <w:i/>
          <w:iCs/>
          <w:color w:val="000000" w:themeColor="text1"/>
          <w:vertAlign w:val="subscript"/>
          <w:lang w:val="en-GB"/>
        </w:rPr>
        <w:t>v</w:t>
      </w:r>
      <w:r w:rsidRPr="00570646">
        <w:rPr>
          <w:color w:val="000000" w:themeColor="text1"/>
          <w:lang w:val="en-GB"/>
        </w:rPr>
        <w:tab/>
      </w:r>
      <w:r w:rsidRPr="00570646">
        <w:rPr>
          <w:color w:val="000000" w:themeColor="text1"/>
          <w:lang w:val="en-GB"/>
        </w:rPr>
        <w:tab/>
        <w:t>(2)</w:t>
      </w:r>
    </w:p>
    <w:p w14:paraId="1EA88459" w14:textId="77777777" w:rsidR="00A60BA5" w:rsidRPr="00570646" w:rsidRDefault="00A60BA5" w:rsidP="00AC2E95">
      <w:pPr>
        <w:tabs>
          <w:tab w:val="right" w:pos="8505"/>
        </w:tabs>
        <w:spacing w:after="0" w:line="100" w:lineRule="atLeast"/>
        <w:ind w:firstLine="709"/>
        <w:rPr>
          <w:color w:val="000000" w:themeColor="text1"/>
          <w:lang w:val="en-GB"/>
        </w:rPr>
      </w:pPr>
    </w:p>
    <w:p w14:paraId="41EA1556" w14:textId="77777777" w:rsidR="00A60BA5" w:rsidRPr="00570646" w:rsidRDefault="00F925DC" w:rsidP="00AC2E95">
      <w:pPr>
        <w:spacing w:after="0" w:line="100" w:lineRule="atLeast"/>
        <w:ind w:firstLine="709"/>
        <w:rPr>
          <w:color w:val="000000" w:themeColor="text1"/>
          <w:lang w:val="en-GB"/>
        </w:rPr>
      </w:pPr>
      <w:r w:rsidRPr="00570646">
        <w:rPr>
          <w:color w:val="000000" w:themeColor="text1"/>
          <w:lang w:val="en-GB"/>
        </w:rPr>
        <w:t>Macroclimatic suitability was then included as the sole fixed effect:</w:t>
      </w:r>
    </w:p>
    <w:p w14:paraId="4C415743" w14:textId="77777777" w:rsidR="00A60BA5" w:rsidRPr="00570646" w:rsidRDefault="00A60BA5" w:rsidP="00AC2E95">
      <w:pPr>
        <w:spacing w:after="0" w:line="100" w:lineRule="atLeast"/>
        <w:ind w:firstLine="709"/>
        <w:rPr>
          <w:color w:val="000000" w:themeColor="text1"/>
          <w:lang w:val="en-GB"/>
        </w:rPr>
      </w:pPr>
    </w:p>
    <w:p w14:paraId="01BD8913" w14:textId="691ABA62" w:rsidR="00A60BA5" w:rsidRPr="00570646" w:rsidRDefault="00F925DC" w:rsidP="00570646">
      <w:pPr>
        <w:tabs>
          <w:tab w:val="right" w:pos="8505"/>
        </w:tabs>
        <w:spacing w:after="0" w:line="100" w:lineRule="atLeast"/>
        <w:rPr>
          <w:color w:val="000000" w:themeColor="text1"/>
          <w:lang w:val="en-GB"/>
        </w:rPr>
      </w:pPr>
      <w:r w:rsidRPr="00570646">
        <w:rPr>
          <w:color w:val="000000" w:themeColor="text1"/>
          <w:lang w:val="en-GB"/>
        </w:rPr>
        <w:lastRenderedPageBreak/>
        <w:t>logit(</w:t>
      </w:r>
      <w:r w:rsidRPr="00570646">
        <w:rPr>
          <w:i/>
          <w:iCs/>
          <w:color w:val="000000" w:themeColor="text1"/>
          <w:lang w:val="en-GB"/>
        </w:rPr>
        <w:t>P</w:t>
      </w:r>
      <w:r w:rsidRPr="00570646">
        <w:rPr>
          <w:i/>
          <w:iCs/>
          <w:color w:val="000000" w:themeColor="text1"/>
          <w:vertAlign w:val="subscript"/>
          <w:lang w:val="en-GB"/>
        </w:rPr>
        <w:t>ijkv</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0</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1</w:t>
      </w:r>
      <w:r w:rsidRPr="00570646">
        <w:rPr>
          <w:i/>
          <w:iCs/>
          <w:color w:val="000000" w:themeColor="text1"/>
          <w:lang w:val="en-GB"/>
        </w:rPr>
        <w:t>m</w:t>
      </w:r>
      <w:r w:rsidRPr="00570646">
        <w:rPr>
          <w:i/>
          <w:iCs/>
          <w:color w:val="000000" w:themeColor="text1"/>
          <w:vertAlign w:val="subscript"/>
          <w:lang w:val="en-GB"/>
        </w:rPr>
        <w:t>i</w:t>
      </w:r>
      <w:r w:rsidRPr="00570646">
        <w:rPr>
          <w:color w:val="000000" w:themeColor="text1"/>
          <w:lang w:val="en-GB"/>
        </w:rPr>
        <w:t xml:space="preserve"> + z</w:t>
      </w:r>
      <w:r w:rsidRPr="00570646">
        <w:rPr>
          <w:color w:val="000000" w:themeColor="text1"/>
          <w:vertAlign w:val="subscript"/>
          <w:lang w:val="en-GB"/>
        </w:rPr>
        <w:t>1</w:t>
      </w:r>
      <w:r w:rsidRPr="00570646">
        <w:rPr>
          <w:i/>
          <w:iCs/>
          <w:color w:val="000000" w:themeColor="text1"/>
          <w:vertAlign w:val="subscript"/>
          <w:lang w:val="en-GB"/>
        </w:rPr>
        <w:t>i</w:t>
      </w:r>
      <w:r w:rsidRPr="00570646">
        <w:rPr>
          <w:color w:val="000000" w:themeColor="text1"/>
          <w:lang w:val="en-GB"/>
        </w:rPr>
        <w:t xml:space="preserve"> + z</w:t>
      </w:r>
      <w:r w:rsidRPr="00570646">
        <w:rPr>
          <w:color w:val="000000" w:themeColor="text1"/>
          <w:vertAlign w:val="subscript"/>
          <w:lang w:val="en-GB"/>
        </w:rPr>
        <w:t>2</w:t>
      </w:r>
      <w:r w:rsidRPr="00570646">
        <w:rPr>
          <w:i/>
          <w:iCs/>
          <w:color w:val="000000" w:themeColor="text1"/>
          <w:vertAlign w:val="subscript"/>
          <w:lang w:val="en-GB"/>
        </w:rPr>
        <w:t>j</w:t>
      </w:r>
      <w:r w:rsidRPr="00570646">
        <w:rPr>
          <w:color w:val="000000" w:themeColor="text1"/>
          <w:lang w:val="en-GB"/>
        </w:rPr>
        <w:t xml:space="preserve"> + z</w:t>
      </w:r>
      <w:r w:rsidRPr="00570646">
        <w:rPr>
          <w:color w:val="000000" w:themeColor="text1"/>
          <w:vertAlign w:val="subscript"/>
          <w:lang w:val="en-GB"/>
        </w:rPr>
        <w:t>3</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i/>
          <w:iCs/>
          <w:color w:val="000000" w:themeColor="text1"/>
          <w:vertAlign w:val="subscript"/>
          <w:lang w:val="en-GB"/>
        </w:rPr>
        <w:t>i</w:t>
      </w:r>
      <w:r w:rsidR="00FD1B51" w:rsidRPr="00570646">
        <w:rPr>
          <w:i/>
          <w:iCs/>
          <w:color w:val="000000" w:themeColor="text1"/>
          <w:vertAlign w:val="subscript"/>
          <w:lang w:val="en-GB"/>
        </w:rPr>
        <w:t>,</w:t>
      </w:r>
      <w:r w:rsidRPr="00570646">
        <w:rPr>
          <w:i/>
          <w:iCs/>
          <w:color w:val="000000" w:themeColor="text1"/>
          <w:vertAlign w:val="subscript"/>
          <w:lang w:val="en-GB"/>
        </w:rPr>
        <w:t>j</w:t>
      </w:r>
      <w:r w:rsidR="00FD1B51" w:rsidRPr="00570646">
        <w:rPr>
          <w:i/>
          <w:iCs/>
          <w:color w:val="000000" w:themeColor="text1"/>
          <w:vertAlign w:val="subscript"/>
          <w:lang w:val="en-GB"/>
        </w:rPr>
        <w:t>,</w:t>
      </w:r>
      <w:r w:rsidRPr="00570646">
        <w:rPr>
          <w:i/>
          <w:iCs/>
          <w:color w:val="000000" w:themeColor="text1"/>
          <w:vertAlign w:val="subscript"/>
          <w:lang w:val="en-GB"/>
        </w:rPr>
        <w:t>k</w:t>
      </w:r>
      <w:r w:rsidR="00FD1B51" w:rsidRPr="00570646">
        <w:rPr>
          <w:i/>
          <w:iCs/>
          <w:color w:val="000000" w:themeColor="text1"/>
          <w:vertAlign w:val="subscript"/>
          <w:lang w:val="en-GB"/>
        </w:rPr>
        <w:t>,</w:t>
      </w:r>
      <w:r w:rsidRPr="00570646">
        <w:rPr>
          <w:i/>
          <w:iCs/>
          <w:color w:val="000000" w:themeColor="text1"/>
          <w:vertAlign w:val="subscript"/>
          <w:lang w:val="en-GB"/>
        </w:rPr>
        <w:t>v</w:t>
      </w:r>
      <w:r w:rsidRPr="00570646">
        <w:rPr>
          <w:color w:val="000000" w:themeColor="text1"/>
          <w:lang w:val="en-GB"/>
        </w:rPr>
        <w:t xml:space="preserve"> </w:t>
      </w:r>
      <w:r w:rsidRPr="00570646">
        <w:rPr>
          <w:color w:val="000000" w:themeColor="text1"/>
          <w:lang w:val="en-GB"/>
        </w:rPr>
        <w:tab/>
      </w:r>
      <w:r w:rsidRPr="00570646">
        <w:rPr>
          <w:color w:val="000000" w:themeColor="text1"/>
          <w:lang w:val="en-GB"/>
        </w:rPr>
        <w:tab/>
        <w:t>(3)</w:t>
      </w:r>
    </w:p>
    <w:p w14:paraId="5F40484F" w14:textId="77777777" w:rsidR="00A60BA5" w:rsidRPr="00570646" w:rsidRDefault="00A60BA5" w:rsidP="00AC2E95">
      <w:pPr>
        <w:tabs>
          <w:tab w:val="right" w:pos="8505"/>
        </w:tabs>
        <w:spacing w:after="0" w:line="100" w:lineRule="atLeast"/>
        <w:ind w:firstLine="709"/>
        <w:rPr>
          <w:color w:val="000000" w:themeColor="text1"/>
          <w:lang w:val="en-GB"/>
        </w:rPr>
      </w:pPr>
    </w:p>
    <w:p w14:paraId="4022F790" w14:textId="77777777" w:rsidR="00A60BA5" w:rsidRPr="00570646" w:rsidRDefault="00F925DC" w:rsidP="00570646">
      <w:pPr>
        <w:spacing w:after="0" w:line="100" w:lineRule="atLeast"/>
        <w:ind w:firstLine="709"/>
        <w:rPr>
          <w:color w:val="000000" w:themeColor="text1"/>
          <w:lang w:val="en-GB"/>
        </w:rPr>
      </w:pPr>
      <w:r w:rsidRPr="00570646">
        <w:rPr>
          <w:color w:val="000000" w:themeColor="text1"/>
          <w:lang w:val="en-GB"/>
        </w:rPr>
        <w:t xml:space="preserve">Finally, this was compared to the full model (1). </w:t>
      </w:r>
    </w:p>
    <w:p w14:paraId="18801945" w14:textId="77777777" w:rsidR="00A60BA5" w:rsidRPr="00570646" w:rsidRDefault="00F925DC" w:rsidP="00AC2E95">
      <w:pPr>
        <w:spacing w:after="0" w:line="100" w:lineRule="atLeast"/>
        <w:ind w:firstLine="709"/>
        <w:rPr>
          <w:color w:val="000000" w:themeColor="text1"/>
          <w:lang w:val="en-GB"/>
        </w:rPr>
      </w:pPr>
      <w:r w:rsidRPr="00570646">
        <w:rPr>
          <w:color w:val="000000" w:themeColor="text1"/>
          <w:lang w:val="en-GB"/>
        </w:rPr>
        <w:t xml:space="preserve">The second hypothesis was tested by additionally testing the significance of interactions between macroclimate suitability </w:t>
      </w:r>
      <w:r w:rsidRPr="00570646">
        <w:rPr>
          <w:i/>
          <w:iCs/>
          <w:color w:val="000000" w:themeColor="text1"/>
          <w:lang w:val="en-GB"/>
        </w:rPr>
        <w:t>P</w:t>
      </w:r>
      <w:r w:rsidRPr="00570646">
        <w:rPr>
          <w:i/>
          <w:iCs/>
          <w:color w:val="000000" w:themeColor="text1"/>
          <w:vertAlign w:val="subscript"/>
          <w:lang w:val="en-GB"/>
        </w:rPr>
        <w:t>M</w:t>
      </w:r>
      <w:r w:rsidRPr="00570646">
        <w:rPr>
          <w:color w:val="000000" w:themeColor="text1"/>
          <w:lang w:val="en-GB"/>
        </w:rPr>
        <w:t xml:space="preserve"> and each of the microclimate variables as follows:</w:t>
      </w:r>
    </w:p>
    <w:p w14:paraId="05562A43" w14:textId="77777777" w:rsidR="00A60BA5" w:rsidRPr="00570646" w:rsidRDefault="00A60BA5" w:rsidP="00AC2E95">
      <w:pPr>
        <w:spacing w:after="0" w:line="100" w:lineRule="atLeast"/>
        <w:ind w:firstLine="709"/>
        <w:rPr>
          <w:color w:val="000000" w:themeColor="text1"/>
          <w:lang w:val="en-GB"/>
        </w:rPr>
      </w:pPr>
    </w:p>
    <w:p w14:paraId="559FF6AC" w14:textId="252741D8" w:rsidR="00A60BA5" w:rsidRPr="00570646" w:rsidRDefault="00F925DC" w:rsidP="00570646">
      <w:pPr>
        <w:tabs>
          <w:tab w:val="left" w:pos="8505"/>
        </w:tabs>
        <w:spacing w:after="0" w:line="100" w:lineRule="atLeast"/>
        <w:rPr>
          <w:color w:val="000000" w:themeColor="text1"/>
          <w:lang w:val="en-GB"/>
        </w:rPr>
      </w:pPr>
      <w:r w:rsidRPr="00570646">
        <w:rPr>
          <w:color w:val="000000" w:themeColor="text1"/>
          <w:lang w:val="en-GB"/>
        </w:rPr>
        <w:t>logit(</w:t>
      </w:r>
      <w:r w:rsidRPr="00570646">
        <w:rPr>
          <w:i/>
          <w:iCs/>
          <w:color w:val="000000" w:themeColor="text1"/>
          <w:lang w:val="en-GB"/>
        </w:rPr>
        <w:t>P</w:t>
      </w:r>
      <w:r w:rsidRPr="00570646">
        <w:rPr>
          <w:i/>
          <w:iCs/>
          <w:color w:val="000000" w:themeColor="text1"/>
          <w:vertAlign w:val="subscript"/>
          <w:lang w:val="en-GB"/>
        </w:rPr>
        <w:t>ijkv</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0</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1</w:t>
      </w:r>
      <w:r w:rsidRPr="00570646">
        <w:rPr>
          <w:i/>
          <w:iCs/>
          <w:color w:val="000000" w:themeColor="text1"/>
          <w:lang w:val="en-GB"/>
        </w:rPr>
        <w:t>m</w:t>
      </w:r>
      <w:r w:rsidRPr="00570646">
        <w:rPr>
          <w:i/>
          <w:iCs/>
          <w:color w:val="000000" w:themeColor="text1"/>
          <w:vertAlign w:val="subscript"/>
          <w:lang w:val="en-GB"/>
        </w:rPr>
        <w:t>i</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2</w:t>
      </w:r>
      <w:r w:rsidRPr="00570646">
        <w:rPr>
          <w:i/>
          <w:iCs/>
          <w:color w:val="000000" w:themeColor="text1"/>
          <w:lang w:val="en-GB"/>
        </w:rPr>
        <w:t>h</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3</w:t>
      </w:r>
      <w:r w:rsidRPr="00570646">
        <w:rPr>
          <w:i/>
          <w:iCs/>
          <w:color w:val="000000" w:themeColor="text1"/>
          <w:lang w:val="en-GB"/>
        </w:rPr>
        <w:t>s</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4</w:t>
      </w:r>
      <w:r w:rsidRPr="00570646">
        <w:rPr>
          <w:i/>
          <w:iCs/>
          <w:color w:val="000000" w:themeColor="text1"/>
          <w:lang w:val="en-GB"/>
        </w:rPr>
        <w:t>w</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5</w:t>
      </w:r>
      <w:r w:rsidRPr="00570646">
        <w:rPr>
          <w:i/>
          <w:iCs/>
          <w:color w:val="000000" w:themeColor="text1"/>
          <w:lang w:val="en-GB"/>
        </w:rPr>
        <w:t>m</w:t>
      </w:r>
      <w:r w:rsidRPr="00570646">
        <w:rPr>
          <w:i/>
          <w:iCs/>
          <w:color w:val="000000" w:themeColor="text1"/>
          <w:vertAlign w:val="subscript"/>
          <w:lang w:val="en-GB"/>
        </w:rPr>
        <w:t>i</w:t>
      </w:r>
      <w:r w:rsidRPr="00570646">
        <w:rPr>
          <w:i/>
          <w:iCs/>
          <w:color w:val="000000" w:themeColor="text1"/>
          <w:lang w:val="en-GB"/>
        </w:rPr>
        <w:t>h</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6</w:t>
      </w:r>
      <w:r w:rsidRPr="00570646">
        <w:rPr>
          <w:i/>
          <w:iCs/>
          <w:color w:val="000000" w:themeColor="text1"/>
          <w:lang w:val="en-GB"/>
        </w:rPr>
        <w:t>m</w:t>
      </w:r>
      <w:r w:rsidRPr="00570646">
        <w:rPr>
          <w:i/>
          <w:iCs/>
          <w:color w:val="000000" w:themeColor="text1"/>
          <w:vertAlign w:val="subscript"/>
          <w:lang w:val="en-GB"/>
        </w:rPr>
        <w:t>i</w:t>
      </w:r>
      <w:r w:rsidRPr="00570646">
        <w:rPr>
          <w:i/>
          <w:iCs/>
          <w:color w:val="000000" w:themeColor="text1"/>
          <w:lang w:val="en-GB"/>
        </w:rPr>
        <w:t>s</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color w:val="000000" w:themeColor="text1"/>
          <w:vertAlign w:val="subscript"/>
          <w:lang w:val="en-GB"/>
        </w:rPr>
        <w:t>7</w:t>
      </w:r>
      <w:r w:rsidRPr="00570646">
        <w:rPr>
          <w:i/>
          <w:iCs/>
          <w:color w:val="000000" w:themeColor="text1"/>
          <w:lang w:val="en-GB"/>
        </w:rPr>
        <w:t>m</w:t>
      </w:r>
      <w:r w:rsidRPr="00570646">
        <w:rPr>
          <w:i/>
          <w:iCs/>
          <w:color w:val="000000" w:themeColor="text1"/>
          <w:vertAlign w:val="subscript"/>
          <w:lang w:val="en-GB"/>
        </w:rPr>
        <w:t>i</w:t>
      </w:r>
      <w:r w:rsidRPr="00570646">
        <w:rPr>
          <w:i/>
          <w:iCs/>
          <w:color w:val="000000" w:themeColor="text1"/>
          <w:lang w:val="en-GB"/>
        </w:rPr>
        <w:t>w</w:t>
      </w:r>
      <w:r w:rsidRPr="00570646">
        <w:rPr>
          <w:i/>
          <w:iCs/>
          <w:color w:val="000000" w:themeColor="text1"/>
          <w:vertAlign w:val="subscript"/>
          <w:lang w:val="en-GB"/>
        </w:rPr>
        <w:t>k</w:t>
      </w:r>
      <w:r w:rsidRPr="00570646">
        <w:rPr>
          <w:color w:val="000000" w:themeColor="text1"/>
          <w:lang w:val="en-GB"/>
        </w:rPr>
        <w:t xml:space="preserve"> + z</w:t>
      </w:r>
      <w:r w:rsidRPr="00570646">
        <w:rPr>
          <w:color w:val="000000" w:themeColor="text1"/>
          <w:vertAlign w:val="subscript"/>
          <w:lang w:val="en-GB"/>
        </w:rPr>
        <w:t>1</w:t>
      </w:r>
      <w:r w:rsidR="00FD1B51" w:rsidRPr="00570646">
        <w:rPr>
          <w:color w:val="000000" w:themeColor="text1"/>
          <w:vertAlign w:val="subscript"/>
          <w:lang w:val="en-GB"/>
        </w:rPr>
        <w:t>,</w:t>
      </w:r>
      <w:r w:rsidRPr="00570646">
        <w:rPr>
          <w:i/>
          <w:iCs/>
          <w:color w:val="000000" w:themeColor="text1"/>
          <w:vertAlign w:val="subscript"/>
          <w:lang w:val="en-GB"/>
        </w:rPr>
        <w:t>i</w:t>
      </w:r>
      <w:r w:rsidRPr="00570646">
        <w:rPr>
          <w:color w:val="000000" w:themeColor="text1"/>
          <w:lang w:val="en-GB"/>
        </w:rPr>
        <w:t xml:space="preserve"> + z</w:t>
      </w:r>
      <w:r w:rsidRPr="00570646">
        <w:rPr>
          <w:color w:val="000000" w:themeColor="text1"/>
          <w:vertAlign w:val="subscript"/>
          <w:lang w:val="en-GB"/>
        </w:rPr>
        <w:t>2</w:t>
      </w:r>
      <w:r w:rsidR="00FD1B51" w:rsidRPr="00570646">
        <w:rPr>
          <w:color w:val="000000" w:themeColor="text1"/>
          <w:vertAlign w:val="subscript"/>
          <w:lang w:val="en-GB"/>
        </w:rPr>
        <w:t>,</w:t>
      </w:r>
      <w:r w:rsidRPr="00570646">
        <w:rPr>
          <w:i/>
          <w:iCs/>
          <w:color w:val="000000" w:themeColor="text1"/>
          <w:vertAlign w:val="subscript"/>
          <w:lang w:val="en-GB"/>
        </w:rPr>
        <w:t>j</w:t>
      </w:r>
      <w:r w:rsidRPr="00570646">
        <w:rPr>
          <w:color w:val="000000" w:themeColor="text1"/>
          <w:lang w:val="en-GB"/>
        </w:rPr>
        <w:t xml:space="preserve"> + z</w:t>
      </w:r>
      <w:r w:rsidRPr="00570646">
        <w:rPr>
          <w:color w:val="000000" w:themeColor="text1"/>
          <w:vertAlign w:val="subscript"/>
          <w:lang w:val="en-GB"/>
        </w:rPr>
        <w:t>3</w:t>
      </w:r>
      <w:r w:rsidR="00FD1B51" w:rsidRPr="00570646">
        <w:rPr>
          <w:color w:val="000000" w:themeColor="text1"/>
          <w:vertAlign w:val="subscript"/>
          <w:lang w:val="en-GB"/>
        </w:rPr>
        <w:t>,</w:t>
      </w:r>
      <w:r w:rsidRPr="00570646">
        <w:rPr>
          <w:i/>
          <w:iCs/>
          <w:color w:val="000000" w:themeColor="text1"/>
          <w:vertAlign w:val="subscript"/>
          <w:lang w:val="en-GB"/>
        </w:rPr>
        <w:t>k</w:t>
      </w:r>
      <w:r w:rsidRPr="00570646">
        <w:rPr>
          <w:color w:val="000000" w:themeColor="text1"/>
          <w:lang w:val="en-GB"/>
        </w:rPr>
        <w:t xml:space="preserve"> + </w:t>
      </w:r>
      <w:r w:rsidRPr="00570646">
        <w:rPr>
          <w:rFonts w:ascii="Symbol" w:hAnsi="Symbol"/>
          <w:color w:val="000000" w:themeColor="text1"/>
          <w:lang w:val="en-GB"/>
        </w:rPr>
        <w:t></w:t>
      </w:r>
      <w:r w:rsidRPr="00570646">
        <w:rPr>
          <w:i/>
          <w:iCs/>
          <w:color w:val="000000" w:themeColor="text1"/>
          <w:vertAlign w:val="subscript"/>
          <w:lang w:val="en-GB"/>
        </w:rPr>
        <w:t>i</w:t>
      </w:r>
      <w:r w:rsidR="00FD1B51" w:rsidRPr="00570646">
        <w:rPr>
          <w:i/>
          <w:iCs/>
          <w:color w:val="000000" w:themeColor="text1"/>
          <w:vertAlign w:val="subscript"/>
          <w:lang w:val="en-GB"/>
        </w:rPr>
        <w:t>,</w:t>
      </w:r>
      <w:r w:rsidRPr="00570646">
        <w:rPr>
          <w:i/>
          <w:iCs/>
          <w:color w:val="000000" w:themeColor="text1"/>
          <w:vertAlign w:val="subscript"/>
          <w:lang w:val="en-GB"/>
        </w:rPr>
        <w:t>j</w:t>
      </w:r>
      <w:r w:rsidR="00FD1B51" w:rsidRPr="00570646">
        <w:rPr>
          <w:i/>
          <w:iCs/>
          <w:color w:val="000000" w:themeColor="text1"/>
          <w:vertAlign w:val="subscript"/>
          <w:lang w:val="en-GB"/>
        </w:rPr>
        <w:t>,</w:t>
      </w:r>
      <w:r w:rsidRPr="00570646">
        <w:rPr>
          <w:i/>
          <w:iCs/>
          <w:color w:val="000000" w:themeColor="text1"/>
          <w:vertAlign w:val="subscript"/>
          <w:lang w:val="en-GB"/>
        </w:rPr>
        <w:t>k</w:t>
      </w:r>
      <w:r w:rsidR="00FD1B51" w:rsidRPr="00570646">
        <w:rPr>
          <w:i/>
          <w:iCs/>
          <w:color w:val="000000" w:themeColor="text1"/>
          <w:vertAlign w:val="subscript"/>
          <w:lang w:val="en-GB"/>
        </w:rPr>
        <w:t>,</w:t>
      </w:r>
      <w:r w:rsidRPr="00570646">
        <w:rPr>
          <w:i/>
          <w:iCs/>
          <w:color w:val="000000" w:themeColor="text1"/>
          <w:vertAlign w:val="subscript"/>
          <w:lang w:val="en-GB"/>
        </w:rPr>
        <w:t>v</w:t>
      </w:r>
      <w:r w:rsidRPr="00570646">
        <w:rPr>
          <w:rFonts w:ascii="Symbol" w:hAnsi="Symbol"/>
          <w:color w:val="000000" w:themeColor="text1"/>
          <w:lang w:val="en-GB"/>
        </w:rPr>
        <w:t></w:t>
      </w:r>
      <w:r w:rsidRPr="00570646">
        <w:rPr>
          <w:color w:val="000000" w:themeColor="text1"/>
          <w:lang w:val="en-GB"/>
        </w:rPr>
        <w:tab/>
        <w:t>(4)</w:t>
      </w:r>
    </w:p>
    <w:p w14:paraId="74C7165F" w14:textId="77777777" w:rsidR="00570646" w:rsidRPr="00570646" w:rsidRDefault="00570646" w:rsidP="00570646">
      <w:pPr>
        <w:tabs>
          <w:tab w:val="left" w:pos="8505"/>
        </w:tabs>
        <w:spacing w:after="0" w:line="100" w:lineRule="atLeast"/>
        <w:rPr>
          <w:color w:val="000000" w:themeColor="text1"/>
          <w:lang w:val="en-GB"/>
        </w:rPr>
      </w:pPr>
    </w:p>
    <w:p w14:paraId="14B23E50" w14:textId="7A0D61F7" w:rsidR="00A60BA5" w:rsidRPr="00570646" w:rsidRDefault="00F925DC" w:rsidP="00AC2E95">
      <w:pPr>
        <w:spacing w:after="0" w:line="100" w:lineRule="atLeast"/>
        <w:ind w:firstLine="709"/>
        <w:rPr>
          <w:color w:val="000000" w:themeColor="text1"/>
          <w:lang w:val="en-GB"/>
        </w:rPr>
      </w:pPr>
      <w:r w:rsidRPr="00570646">
        <w:rPr>
          <w:color w:val="000000" w:themeColor="text1"/>
          <w:lang w:val="en-GB"/>
        </w:rPr>
        <w:t xml:space="preserve">where </w:t>
      </w:r>
      <w:r w:rsidRPr="00570646">
        <w:rPr>
          <w:rFonts w:ascii="Symbol" w:hAnsi="Symbol"/>
          <w:color w:val="000000" w:themeColor="text1"/>
          <w:lang w:val="en-GB"/>
        </w:rPr>
        <w:t></w:t>
      </w:r>
      <w:r w:rsidRPr="00570646">
        <w:rPr>
          <w:color w:val="000000" w:themeColor="text1"/>
          <w:vertAlign w:val="subscript"/>
          <w:lang w:val="en-GB"/>
        </w:rPr>
        <w:t>5</w:t>
      </w:r>
      <w:r w:rsidRPr="00570646">
        <w:rPr>
          <w:color w:val="000000" w:themeColor="text1"/>
          <w:lang w:val="en-GB"/>
        </w:rPr>
        <w:t xml:space="preserve">, </w:t>
      </w:r>
      <w:r w:rsidRPr="00570646">
        <w:rPr>
          <w:rFonts w:ascii="Symbol" w:hAnsi="Symbol"/>
          <w:color w:val="000000" w:themeColor="text1"/>
          <w:lang w:val="en-GB"/>
        </w:rPr>
        <w:t></w:t>
      </w:r>
      <w:r w:rsidRPr="00570646">
        <w:rPr>
          <w:color w:val="000000" w:themeColor="text1"/>
          <w:vertAlign w:val="subscript"/>
          <w:lang w:val="en-GB"/>
        </w:rPr>
        <w:t>6</w:t>
      </w:r>
      <w:r w:rsidRPr="00570646">
        <w:rPr>
          <w:color w:val="000000" w:themeColor="text1"/>
          <w:lang w:val="en-GB"/>
        </w:rPr>
        <w:t xml:space="preserve">, </w:t>
      </w:r>
      <w:r w:rsidRPr="00570646">
        <w:rPr>
          <w:rFonts w:ascii="Symbol" w:hAnsi="Symbol"/>
          <w:color w:val="000000" w:themeColor="text1"/>
          <w:lang w:val="en-GB"/>
        </w:rPr>
        <w:t></w:t>
      </w:r>
      <w:r w:rsidRPr="00570646">
        <w:rPr>
          <w:color w:val="000000" w:themeColor="text1"/>
          <w:vertAlign w:val="subscript"/>
          <w:lang w:val="en-GB"/>
        </w:rPr>
        <w:t>7</w:t>
      </w:r>
      <w:r w:rsidRPr="00570646">
        <w:rPr>
          <w:color w:val="000000" w:themeColor="text1"/>
          <w:lang w:val="en-GB"/>
        </w:rPr>
        <w:t xml:space="preserve"> are model coefficients associated with the interactions between macroclimate and microclimate. This allowed us to describe the importance of variation in microclimat</w:t>
      </w:r>
      <w:r w:rsidR="00097269" w:rsidRPr="00570646">
        <w:rPr>
          <w:color w:val="000000" w:themeColor="text1"/>
          <w:lang w:val="en-GB"/>
        </w:rPr>
        <w:t>e</w:t>
      </w:r>
      <w:r w:rsidRPr="00570646">
        <w:rPr>
          <w:color w:val="000000" w:themeColor="text1"/>
          <w:lang w:val="en-GB"/>
        </w:rPr>
        <w:t xml:space="preserve"> with increasing macroclimate suitability in driving additional variation in meadow pipit occurrence at the three spatial scales considered of 10</w:t>
      </w:r>
      <w:r w:rsidR="00EA56FC" w:rsidRPr="00570646">
        <w:rPr>
          <w:color w:val="000000" w:themeColor="text1"/>
          <w:lang w:val="en-GB"/>
        </w:rPr>
        <w:t>-</w:t>
      </w:r>
      <w:r w:rsidRPr="00570646">
        <w:rPr>
          <w:color w:val="000000" w:themeColor="text1"/>
          <w:lang w:val="en-GB"/>
        </w:rPr>
        <w:t>km, 1</w:t>
      </w:r>
      <w:r w:rsidR="00EA56FC" w:rsidRPr="00570646">
        <w:rPr>
          <w:color w:val="000000" w:themeColor="text1"/>
          <w:lang w:val="en-GB"/>
        </w:rPr>
        <w:t>-</w:t>
      </w:r>
      <w:r w:rsidRPr="00570646">
        <w:rPr>
          <w:color w:val="000000" w:themeColor="text1"/>
          <w:lang w:val="en-GB"/>
        </w:rPr>
        <w:t>km and transect level. A final model was simplified by backwards selection of non-significant (</w:t>
      </w:r>
      <w:r w:rsidRPr="00570646">
        <w:rPr>
          <w:i/>
          <w:iCs/>
          <w:color w:val="000000" w:themeColor="text1"/>
          <w:lang w:val="en-GB"/>
        </w:rPr>
        <w:t>p</w:t>
      </w:r>
      <w:r w:rsidRPr="00570646">
        <w:rPr>
          <w:color w:val="000000" w:themeColor="text1"/>
          <w:lang w:val="en-GB"/>
        </w:rPr>
        <w:t xml:space="preserve"> &gt; 0.05) variables from model (4). Individual relationships between variables and meadow pipit occurrence were plotted by fixing the values of the other explanatory variables to their median values. </w:t>
      </w:r>
      <w:r w:rsidR="001D42A7">
        <w:t xml:space="preserve">We checked for spatial autocorrelation in the residuals by calculating Moran’s I for distance classes up to 30 km using the ‘spdep’ </w:t>
      </w:r>
      <w:r w:rsidR="001D42A7" w:rsidRPr="002115AB">
        <w:t>packa</w:t>
      </w:r>
      <w:r w:rsidR="008F3D2B">
        <w:t>ge (Bivand et al 2013</w:t>
      </w:r>
      <w:r w:rsidR="001D42A7" w:rsidRPr="002115AB">
        <w:t>)</w:t>
      </w:r>
      <w:r w:rsidR="001D42A7">
        <w:t>.</w:t>
      </w:r>
    </w:p>
    <w:p w14:paraId="150D4A06" w14:textId="210BB5E2" w:rsidR="00A60BA5" w:rsidRPr="00570646" w:rsidRDefault="00F925DC" w:rsidP="00AC2E95">
      <w:pPr>
        <w:spacing w:after="0" w:line="100" w:lineRule="atLeast"/>
        <w:ind w:firstLine="709"/>
        <w:rPr>
          <w:color w:val="000000" w:themeColor="text1"/>
          <w:lang w:val="en-GB"/>
        </w:rPr>
      </w:pPr>
      <w:r w:rsidRPr="00570646">
        <w:rPr>
          <w:color w:val="000000" w:themeColor="text1"/>
          <w:lang w:val="en-GB"/>
        </w:rPr>
        <w:t>All generalised linear mixed models were fit using Penalised Quasi-Likelihood (function glmmPQL o</w:t>
      </w:r>
      <w:r w:rsidR="006153D1">
        <w:rPr>
          <w:color w:val="000000" w:themeColor="text1"/>
          <w:lang w:val="en-GB"/>
        </w:rPr>
        <w:t>f the R package MASS, Venables and</w:t>
      </w:r>
      <w:r w:rsidRPr="00570646">
        <w:rPr>
          <w:color w:val="000000" w:themeColor="text1"/>
          <w:lang w:val="en-GB"/>
        </w:rPr>
        <w:t xml:space="preserve"> Ripley 2002</w:t>
      </w:r>
      <w:r w:rsidR="00097269" w:rsidRPr="00570646">
        <w:rPr>
          <w:color w:val="000000" w:themeColor="text1"/>
          <w:lang w:val="en-GB"/>
        </w:rPr>
        <w:t>;</w:t>
      </w:r>
      <w:r w:rsidRPr="00570646">
        <w:rPr>
          <w:color w:val="000000" w:themeColor="text1"/>
          <w:lang w:val="en-GB"/>
        </w:rPr>
        <w:t xml:space="preserve"> R Core Team</w:t>
      </w:r>
      <w:r w:rsidR="00EA0FC4" w:rsidRPr="00570646">
        <w:rPr>
          <w:color w:val="000000" w:themeColor="text1"/>
          <w:lang w:val="en-GB"/>
        </w:rPr>
        <w:t xml:space="preserve"> 2016</w:t>
      </w:r>
      <w:r w:rsidRPr="00570646">
        <w:rPr>
          <w:color w:val="000000" w:themeColor="text1"/>
          <w:lang w:val="en-GB"/>
        </w:rPr>
        <w:t>).</w:t>
      </w:r>
      <w:r w:rsidR="00AC48C3">
        <w:rPr>
          <w:color w:val="000000" w:themeColor="text1"/>
          <w:lang w:val="en-GB"/>
        </w:rPr>
        <w:t xml:space="preserve"> Maps were produced using the R libraries rgdal (Bivand et al 201</w:t>
      </w:r>
      <w:r w:rsidR="008F3D2B">
        <w:rPr>
          <w:color w:val="000000" w:themeColor="text1"/>
          <w:lang w:val="en-GB"/>
        </w:rPr>
        <w:t>3</w:t>
      </w:r>
      <w:r w:rsidR="00AC48C3">
        <w:rPr>
          <w:color w:val="000000" w:themeColor="text1"/>
          <w:lang w:val="en-GB"/>
        </w:rPr>
        <w:t>), raster (</w:t>
      </w:r>
      <w:r w:rsidR="00AC48C3" w:rsidRPr="00AC48C3">
        <w:rPr>
          <w:color w:val="000000" w:themeColor="text1"/>
          <w:lang w:val="en-GB"/>
        </w:rPr>
        <w:t>Hijmans</w:t>
      </w:r>
      <w:r w:rsidR="00AC48C3">
        <w:rPr>
          <w:color w:val="000000" w:themeColor="text1"/>
          <w:lang w:val="en-GB"/>
        </w:rPr>
        <w:t xml:space="preserve"> 2018), and RcolorBrewer (</w:t>
      </w:r>
      <w:r w:rsidR="00AC48C3" w:rsidRPr="00AC48C3">
        <w:rPr>
          <w:color w:val="000000" w:themeColor="text1"/>
          <w:lang w:val="en-GB"/>
        </w:rPr>
        <w:t>Neuwirth</w:t>
      </w:r>
      <w:r w:rsidR="00AC48C3">
        <w:rPr>
          <w:color w:val="000000" w:themeColor="text1"/>
          <w:lang w:val="en-GB"/>
        </w:rPr>
        <w:t xml:space="preserve"> 2014). </w:t>
      </w:r>
    </w:p>
    <w:p w14:paraId="39DD7C2E" w14:textId="77777777" w:rsidR="00F17636" w:rsidRPr="00F17636" w:rsidRDefault="00F17636" w:rsidP="00F17636">
      <w:pPr>
        <w:spacing w:after="0" w:line="100" w:lineRule="atLeast"/>
        <w:ind w:firstLine="709"/>
        <w:rPr>
          <w:color w:val="auto"/>
          <w:lang w:val="en-GB"/>
        </w:rPr>
      </w:pPr>
      <w:r w:rsidRPr="00F17636">
        <w:rPr>
          <w:color w:val="auto"/>
          <w:lang w:val="en-GB"/>
        </w:rPr>
        <w:t xml:space="preserve">This paper forms part of what was a </w:t>
      </w:r>
      <w:r w:rsidR="00B940FB" w:rsidRPr="00F17636">
        <w:rPr>
          <w:color w:val="auto"/>
          <w:lang w:val="en-GB"/>
        </w:rPr>
        <w:t xml:space="preserve">much </w:t>
      </w:r>
      <w:r w:rsidRPr="00F17636">
        <w:rPr>
          <w:color w:val="auto"/>
          <w:lang w:val="en-GB"/>
        </w:rPr>
        <w:t xml:space="preserve">wider programme of work on microclimate. For more details of our methods and that wider work, </w:t>
      </w:r>
      <w:r w:rsidR="001868D0" w:rsidRPr="00F17636">
        <w:rPr>
          <w:color w:val="auto"/>
          <w:lang w:val="en-GB"/>
        </w:rPr>
        <w:t>see Suggitt et al (2014)</w:t>
      </w:r>
      <w:r w:rsidR="001868D0">
        <w:rPr>
          <w:color w:val="auto"/>
          <w:lang w:val="en-GB"/>
        </w:rPr>
        <w:t xml:space="preserve">, </w:t>
      </w:r>
      <w:r w:rsidR="002F6B0D" w:rsidRPr="002F6B0D">
        <w:rPr>
          <w:color w:val="auto"/>
          <w:lang w:val="en-GB"/>
        </w:rPr>
        <w:t>some of which has already been published elsewhere (Suggitt et al. 2018)</w:t>
      </w:r>
      <w:r w:rsidRPr="00F17636">
        <w:rPr>
          <w:color w:val="auto"/>
          <w:lang w:val="en-GB"/>
        </w:rPr>
        <w:t>.</w:t>
      </w:r>
    </w:p>
    <w:p w14:paraId="00F1CCCD" w14:textId="77777777" w:rsidR="00514511" w:rsidRPr="00B00666" w:rsidRDefault="00514511">
      <w:pPr>
        <w:spacing w:after="0" w:line="100" w:lineRule="atLeast"/>
        <w:rPr>
          <w:color w:val="FF0000"/>
          <w:lang w:val="en-GB"/>
        </w:rPr>
      </w:pPr>
    </w:p>
    <w:p w14:paraId="574A9103" w14:textId="77777777" w:rsidR="00A60BA5" w:rsidRPr="00B00666" w:rsidRDefault="006321AD">
      <w:pPr>
        <w:spacing w:after="0" w:line="100" w:lineRule="atLeast"/>
        <w:rPr>
          <w:b/>
          <w:bCs/>
          <w:color w:val="FF0000"/>
          <w:lang w:val="en-GB"/>
        </w:rPr>
      </w:pPr>
      <w:r w:rsidRPr="006321AD">
        <w:rPr>
          <w:b/>
          <w:bCs/>
          <w:color w:val="auto"/>
          <w:lang w:val="en-GB"/>
        </w:rPr>
        <w:t>Results</w:t>
      </w:r>
    </w:p>
    <w:p w14:paraId="62AA174D" w14:textId="77777777" w:rsidR="00326D30" w:rsidRPr="00B00666" w:rsidRDefault="00326D30">
      <w:pPr>
        <w:spacing w:after="0" w:line="100" w:lineRule="atLeast"/>
        <w:rPr>
          <w:b/>
          <w:bCs/>
          <w:color w:val="FF0000"/>
          <w:lang w:val="en-GB"/>
        </w:rPr>
      </w:pPr>
    </w:p>
    <w:p w14:paraId="324CC9E7" w14:textId="77777777" w:rsidR="00A60BA5" w:rsidRPr="006321AD" w:rsidRDefault="00F925DC">
      <w:pPr>
        <w:spacing w:after="0" w:line="100" w:lineRule="atLeast"/>
        <w:rPr>
          <w:bCs/>
          <w:color w:val="auto"/>
          <w:lang w:val="en-GB"/>
        </w:rPr>
      </w:pPr>
      <w:r w:rsidRPr="006321AD">
        <w:rPr>
          <w:bCs/>
          <w:color w:val="auto"/>
          <w:lang w:val="en-GB"/>
        </w:rPr>
        <w:t>Macroclimate model</w:t>
      </w:r>
    </w:p>
    <w:p w14:paraId="46EA7018" w14:textId="77777777" w:rsidR="00326D30" w:rsidRPr="00B00666" w:rsidRDefault="00326D30">
      <w:pPr>
        <w:spacing w:after="0" w:line="100" w:lineRule="atLeast"/>
        <w:rPr>
          <w:b/>
          <w:bCs/>
          <w:color w:val="FF0000"/>
          <w:lang w:val="en-GB"/>
        </w:rPr>
      </w:pPr>
    </w:p>
    <w:p w14:paraId="2ADB2602" w14:textId="169AEF7B" w:rsidR="00A60BA5" w:rsidRPr="00C4787E" w:rsidRDefault="00F925DC">
      <w:pPr>
        <w:spacing w:after="0" w:line="100" w:lineRule="atLeast"/>
        <w:rPr>
          <w:color w:val="000000" w:themeColor="text1"/>
          <w:lang w:val="en-GB"/>
        </w:rPr>
      </w:pPr>
      <w:r w:rsidRPr="00C4787E">
        <w:rPr>
          <w:color w:val="000000" w:themeColor="text1"/>
          <w:lang w:val="en-GB"/>
        </w:rPr>
        <w:t xml:space="preserve">Our model predicted high probabilities of meadow pipit </w:t>
      </w:r>
      <w:r w:rsidR="009107C4">
        <w:rPr>
          <w:color w:val="000000" w:themeColor="text1"/>
          <w:lang w:val="en-GB"/>
        </w:rPr>
        <w:t>occurrence</w:t>
      </w:r>
      <w:r w:rsidR="009107C4" w:rsidRPr="00C4787E">
        <w:rPr>
          <w:color w:val="000000" w:themeColor="text1"/>
          <w:lang w:val="en-GB"/>
        </w:rPr>
        <w:t xml:space="preserve"> </w:t>
      </w:r>
      <w:r w:rsidRPr="00C4787E">
        <w:rPr>
          <w:color w:val="000000" w:themeColor="text1"/>
          <w:lang w:val="en-GB"/>
        </w:rPr>
        <w:t xml:space="preserve">across north-western </w:t>
      </w:r>
      <w:r w:rsidR="006415C4">
        <w:rPr>
          <w:color w:val="000000" w:themeColor="text1"/>
          <w:lang w:val="en-GB"/>
        </w:rPr>
        <w:t>Britain</w:t>
      </w:r>
      <w:r w:rsidRPr="00C4787E">
        <w:rPr>
          <w:color w:val="000000" w:themeColor="text1"/>
          <w:lang w:val="en-GB"/>
        </w:rPr>
        <w:t>,</w:t>
      </w:r>
      <w:r w:rsidR="006415C4">
        <w:rPr>
          <w:color w:val="000000" w:themeColor="text1"/>
          <w:lang w:val="en-GB"/>
        </w:rPr>
        <w:t xml:space="preserve"> Wales and</w:t>
      </w:r>
      <w:r w:rsidRPr="00C4787E">
        <w:rPr>
          <w:color w:val="000000" w:themeColor="text1"/>
          <w:lang w:val="en-GB"/>
        </w:rPr>
        <w:t xml:space="preserve"> with additional high probabilities in the moorlands of the Pennines and Devon (</w:t>
      </w:r>
      <w:r w:rsidR="00B82749">
        <w:rPr>
          <w:color w:val="000000" w:themeColor="text1"/>
          <w:lang w:val="en-GB"/>
        </w:rPr>
        <w:t>Fig.</w:t>
      </w:r>
      <w:r w:rsidRPr="00C4787E">
        <w:rPr>
          <w:color w:val="000000" w:themeColor="text1"/>
          <w:lang w:val="en-GB"/>
        </w:rPr>
        <w:t xml:space="preserve"> 2). It also identified the southern heaths as having probabilities of </w:t>
      </w:r>
      <w:r w:rsidR="009107C4">
        <w:rPr>
          <w:color w:val="000000" w:themeColor="text1"/>
          <w:lang w:val="en-GB"/>
        </w:rPr>
        <w:t>occurrence</w:t>
      </w:r>
      <w:r w:rsidR="009107C4" w:rsidRPr="00C4787E">
        <w:rPr>
          <w:color w:val="000000" w:themeColor="text1"/>
          <w:lang w:val="en-GB"/>
        </w:rPr>
        <w:t xml:space="preserve"> </w:t>
      </w:r>
      <w:r w:rsidRPr="00C4787E">
        <w:rPr>
          <w:color w:val="000000" w:themeColor="text1"/>
          <w:lang w:val="en-GB"/>
        </w:rPr>
        <w:t>above 50%, with particularly low probabilities estimated only for the West Midlands and a few other areas of central England, accurately reflecting the more or less continuous distribution of the species in preferred upland areas and patchier breeding distribution elsewhere (Balmer et al. 2013). Significant gradients of suitability are evident around the core upland areas, demonstrating suitability of this species for the study undertaken. Note that measures of predictive ability such as Kappa statistics or AUC are unsuitable for occupancy models, and the inclusion of a random effect means mapped suitability is always strongly related to distribution (Beale et al</w:t>
      </w:r>
      <w:r w:rsidR="009A0364" w:rsidRPr="00C4787E">
        <w:rPr>
          <w:color w:val="000000" w:themeColor="text1"/>
          <w:lang w:val="en-GB"/>
        </w:rPr>
        <w:t>.</w:t>
      </w:r>
      <w:r w:rsidRPr="00C4787E">
        <w:rPr>
          <w:color w:val="000000" w:themeColor="text1"/>
          <w:lang w:val="en-GB"/>
        </w:rPr>
        <w:t xml:space="preserve"> 2014).</w:t>
      </w:r>
    </w:p>
    <w:p w14:paraId="344DD3AC" w14:textId="77777777" w:rsidR="00A60BA5" w:rsidRPr="00B00666" w:rsidRDefault="00A60BA5">
      <w:pPr>
        <w:spacing w:after="0" w:line="100" w:lineRule="atLeast"/>
        <w:rPr>
          <w:color w:val="FF0000"/>
          <w:lang w:val="en-GB"/>
        </w:rPr>
      </w:pPr>
    </w:p>
    <w:p w14:paraId="28BE4920" w14:textId="77777777" w:rsidR="00326D30" w:rsidRPr="006321AD" w:rsidRDefault="00326D30" w:rsidP="00326D30">
      <w:pPr>
        <w:spacing w:after="0" w:line="100" w:lineRule="atLeast"/>
        <w:rPr>
          <w:bCs/>
          <w:color w:val="auto"/>
          <w:lang w:val="en-GB"/>
        </w:rPr>
      </w:pPr>
      <w:r w:rsidRPr="006321AD">
        <w:rPr>
          <w:bCs/>
          <w:color w:val="auto"/>
          <w:lang w:val="en-GB"/>
        </w:rPr>
        <w:t>Microclimate importance</w:t>
      </w:r>
    </w:p>
    <w:p w14:paraId="270809B9" w14:textId="77777777" w:rsidR="00326D30" w:rsidRPr="00B00666" w:rsidRDefault="00326D30">
      <w:pPr>
        <w:spacing w:after="0" w:line="100" w:lineRule="atLeast"/>
        <w:rPr>
          <w:color w:val="FF0000"/>
          <w:lang w:val="en-GB"/>
        </w:rPr>
      </w:pPr>
    </w:p>
    <w:p w14:paraId="7A69C16A" w14:textId="23472C95" w:rsidR="00A60BA5" w:rsidRPr="00863A5F" w:rsidRDefault="00F925DC">
      <w:pPr>
        <w:spacing w:after="0" w:line="100" w:lineRule="atLeast"/>
        <w:rPr>
          <w:color w:val="000000" w:themeColor="text1"/>
          <w:lang w:val="en-GB"/>
        </w:rPr>
      </w:pPr>
      <w:r w:rsidRPr="00863A5F">
        <w:rPr>
          <w:color w:val="000000" w:themeColor="text1"/>
          <w:lang w:val="en-GB"/>
        </w:rPr>
        <w:t>The probability of meadow pipit occurrence in a transect section was significantly affected by both macroclimate (</w:t>
      </w:r>
      <w:r w:rsidRPr="00863A5F">
        <w:rPr>
          <w:i/>
          <w:iCs/>
          <w:color w:val="000000" w:themeColor="text1"/>
          <w:lang w:val="en-GB"/>
        </w:rPr>
        <w:t>m</w:t>
      </w:r>
      <w:r w:rsidRPr="00863A5F">
        <w:rPr>
          <w:color w:val="000000" w:themeColor="text1"/>
          <w:lang w:val="en-GB"/>
        </w:rPr>
        <w:t>) and each of the microclimate variables (model 1). As expected, meadow pipit occurrence was positively correlated with topographical wetness index</w:t>
      </w:r>
      <w:r w:rsidR="0021458A" w:rsidRPr="00863A5F">
        <w:rPr>
          <w:color w:val="000000" w:themeColor="text1"/>
          <w:lang w:val="en-GB"/>
        </w:rPr>
        <w:t xml:space="preserve"> (p=0.0</w:t>
      </w:r>
      <w:r w:rsidR="0099070D">
        <w:rPr>
          <w:color w:val="000000" w:themeColor="text1"/>
          <w:lang w:val="en-GB"/>
        </w:rPr>
        <w:t>47</w:t>
      </w:r>
      <w:r w:rsidR="0021458A" w:rsidRPr="00863A5F">
        <w:rPr>
          <w:color w:val="000000" w:themeColor="text1"/>
          <w:lang w:val="en-GB"/>
        </w:rPr>
        <w:t>)</w:t>
      </w:r>
      <w:r w:rsidRPr="00863A5F">
        <w:rPr>
          <w:color w:val="000000" w:themeColor="text1"/>
          <w:lang w:val="en-GB"/>
        </w:rPr>
        <w:t xml:space="preserve"> and negatively correlated with the solar radiation index</w:t>
      </w:r>
      <w:r w:rsidR="00756CC4" w:rsidRPr="00863A5F">
        <w:rPr>
          <w:color w:val="000000" w:themeColor="text1"/>
          <w:lang w:val="en-GB"/>
        </w:rPr>
        <w:t xml:space="preserve"> (p&lt;0.001)</w:t>
      </w:r>
      <w:r w:rsidRPr="00863A5F">
        <w:rPr>
          <w:color w:val="000000" w:themeColor="text1"/>
          <w:lang w:val="en-GB"/>
        </w:rPr>
        <w:t xml:space="preserve">, which supports our hypotheses, although the former relationship was relatively weak. Meadow pipit occurrence was also positively correlated with </w:t>
      </w:r>
      <w:r w:rsidR="001E2FDF" w:rsidRPr="00863A5F">
        <w:rPr>
          <w:color w:val="000000" w:themeColor="text1"/>
          <w:lang w:val="en-GB"/>
        </w:rPr>
        <w:t xml:space="preserve">relative elevation </w:t>
      </w:r>
      <w:r w:rsidRPr="00863A5F">
        <w:rPr>
          <w:color w:val="000000" w:themeColor="text1"/>
          <w:lang w:val="en-GB"/>
        </w:rPr>
        <w:t xml:space="preserve">(the difference between the elevation of the </w:t>
      </w:r>
      <w:r w:rsidR="009055A5" w:rsidRPr="00863A5F">
        <w:rPr>
          <w:color w:val="000000" w:themeColor="text1"/>
          <w:lang w:val="en-GB"/>
        </w:rPr>
        <w:t xml:space="preserve">transect section </w:t>
      </w:r>
      <w:r w:rsidRPr="00863A5F">
        <w:rPr>
          <w:color w:val="000000" w:themeColor="text1"/>
          <w:lang w:val="en-GB"/>
        </w:rPr>
        <w:t xml:space="preserve">and the </w:t>
      </w:r>
      <w:r w:rsidR="009055A5" w:rsidRPr="00863A5F">
        <w:rPr>
          <w:color w:val="000000" w:themeColor="text1"/>
          <w:lang w:val="en-GB"/>
        </w:rPr>
        <w:t xml:space="preserve">mean elevation of the </w:t>
      </w:r>
      <w:r w:rsidRPr="00863A5F">
        <w:rPr>
          <w:color w:val="000000" w:themeColor="text1"/>
          <w:lang w:val="en-GB"/>
        </w:rPr>
        <w:t>10</w:t>
      </w:r>
      <w:r w:rsidR="009055A5" w:rsidRPr="00863A5F">
        <w:rPr>
          <w:color w:val="000000" w:themeColor="text1"/>
          <w:lang w:val="en-GB"/>
        </w:rPr>
        <w:t>-</w:t>
      </w:r>
      <w:r w:rsidRPr="00863A5F">
        <w:rPr>
          <w:color w:val="000000" w:themeColor="text1"/>
          <w:lang w:val="en-GB"/>
        </w:rPr>
        <w:t>km</w:t>
      </w:r>
      <w:r w:rsidR="009055A5" w:rsidRPr="00863A5F">
        <w:rPr>
          <w:color w:val="000000" w:themeColor="text1"/>
          <w:lang w:val="en-GB"/>
        </w:rPr>
        <w:t xml:space="preserve"> square</w:t>
      </w:r>
      <w:r w:rsidRPr="00863A5F">
        <w:rPr>
          <w:color w:val="000000" w:themeColor="text1"/>
          <w:lang w:val="en-GB"/>
        </w:rPr>
        <w:t>)</w:t>
      </w:r>
      <w:r w:rsidR="00776BED" w:rsidRPr="00863A5F">
        <w:rPr>
          <w:color w:val="000000" w:themeColor="text1"/>
          <w:lang w:val="en-GB"/>
        </w:rPr>
        <w:t xml:space="preserve"> (p&lt;0.001)</w:t>
      </w:r>
      <w:r w:rsidRPr="00863A5F">
        <w:rPr>
          <w:color w:val="000000" w:themeColor="text1"/>
          <w:lang w:val="en-GB"/>
        </w:rPr>
        <w:t>, confirming the preference of this species for cooler locations within the wider landscape</w:t>
      </w:r>
      <w:r w:rsidR="00097269" w:rsidRPr="00863A5F">
        <w:rPr>
          <w:color w:val="000000" w:themeColor="text1"/>
          <w:lang w:val="en-GB"/>
        </w:rPr>
        <w:t xml:space="preserve"> </w:t>
      </w:r>
      <w:r w:rsidRPr="00863A5F">
        <w:rPr>
          <w:color w:val="000000" w:themeColor="text1"/>
          <w:lang w:val="en-GB"/>
        </w:rPr>
        <w:t>(Table 2).</w:t>
      </w:r>
    </w:p>
    <w:p w14:paraId="462DFD16" w14:textId="082AD033" w:rsidR="00A60BA5" w:rsidRPr="00863A5F" w:rsidRDefault="00F925DC" w:rsidP="00863A5F">
      <w:pPr>
        <w:spacing w:after="0" w:line="100" w:lineRule="atLeast"/>
        <w:ind w:firstLine="709"/>
        <w:rPr>
          <w:color w:val="000000" w:themeColor="text1"/>
          <w:lang w:val="en-GB"/>
        </w:rPr>
      </w:pPr>
      <w:r w:rsidRPr="00863A5F">
        <w:rPr>
          <w:color w:val="000000" w:themeColor="text1"/>
          <w:lang w:val="en-GB"/>
        </w:rPr>
        <w:lastRenderedPageBreak/>
        <w:t>Changes in the distribution of the variance components between random effects can be used to assess the relative importance of macro</w:t>
      </w:r>
      <w:r w:rsidR="00097269" w:rsidRPr="00863A5F">
        <w:rPr>
          <w:color w:val="000000" w:themeColor="text1"/>
          <w:lang w:val="en-GB"/>
        </w:rPr>
        <w:t>climate</w:t>
      </w:r>
      <w:r w:rsidRPr="00863A5F">
        <w:rPr>
          <w:color w:val="000000" w:themeColor="text1"/>
          <w:lang w:val="en-GB"/>
        </w:rPr>
        <w:t xml:space="preserve"> and microclimate in influencing the occurrence of me</w:t>
      </w:r>
      <w:r w:rsidRPr="005857B7">
        <w:rPr>
          <w:color w:val="000000" w:themeColor="text1"/>
          <w:lang w:val="en-GB"/>
        </w:rPr>
        <w:t>adow pipits at different spatial scales (Table 3). Firstly, by partitioning the variance components between different random effects it is clear that the majority (5</w:t>
      </w:r>
      <w:r w:rsidR="00A667B1">
        <w:rPr>
          <w:color w:val="000000" w:themeColor="text1"/>
          <w:lang w:val="en-GB"/>
        </w:rPr>
        <w:t>4</w:t>
      </w:r>
      <w:r w:rsidR="00B22BA3">
        <w:rPr>
          <w:color w:val="000000" w:themeColor="text1"/>
          <w:lang w:val="en-GB"/>
        </w:rPr>
        <w:t>.3</w:t>
      </w:r>
      <w:r w:rsidRPr="005857B7">
        <w:rPr>
          <w:color w:val="000000" w:themeColor="text1"/>
          <w:lang w:val="en-GB"/>
        </w:rPr>
        <w:t>%) of variation in meadow pipit occurrence at the 200-m scale can be attributed to 10-km square identity (5.</w:t>
      </w:r>
      <w:r w:rsidR="00CD0F1F">
        <w:rPr>
          <w:color w:val="000000" w:themeColor="text1"/>
          <w:lang w:val="en-GB"/>
        </w:rPr>
        <w:t>092</w:t>
      </w:r>
      <w:r w:rsidRPr="005857B7">
        <w:rPr>
          <w:color w:val="000000" w:themeColor="text1"/>
          <w:lang w:val="en-GB"/>
        </w:rPr>
        <w:t xml:space="preserve"> as a proportion of summed variance across random effects), 24.</w:t>
      </w:r>
      <w:r w:rsidR="00CD0F1F">
        <w:rPr>
          <w:color w:val="000000" w:themeColor="text1"/>
          <w:lang w:val="en-GB"/>
        </w:rPr>
        <w:t>8</w:t>
      </w:r>
      <w:r w:rsidRPr="005857B7">
        <w:rPr>
          <w:color w:val="000000" w:themeColor="text1"/>
          <w:lang w:val="en-GB"/>
        </w:rPr>
        <w:t xml:space="preserve">% to 1-km squares and </w:t>
      </w:r>
      <w:r w:rsidR="00CD0F1F">
        <w:rPr>
          <w:color w:val="000000" w:themeColor="text1"/>
          <w:lang w:val="en-GB"/>
        </w:rPr>
        <w:t>20</w:t>
      </w:r>
      <w:r w:rsidRPr="005857B7">
        <w:rPr>
          <w:color w:val="000000" w:themeColor="text1"/>
          <w:lang w:val="en-GB"/>
        </w:rPr>
        <w:t>.9% between individual transect-sections within 1-km squares. The addition of macroclimatic suitability (model 3) accounts for 6.9% (1-(4.</w:t>
      </w:r>
      <w:r w:rsidR="003C229C" w:rsidRPr="005857B7">
        <w:rPr>
          <w:color w:val="000000" w:themeColor="text1"/>
          <w:lang w:val="en-GB"/>
        </w:rPr>
        <w:t>7</w:t>
      </w:r>
      <w:r w:rsidR="003C229C">
        <w:rPr>
          <w:color w:val="000000" w:themeColor="text1"/>
          <w:lang w:val="en-GB"/>
        </w:rPr>
        <w:t>40</w:t>
      </w:r>
      <w:r w:rsidRPr="005857B7">
        <w:rPr>
          <w:color w:val="000000" w:themeColor="text1"/>
          <w:lang w:val="en-GB"/>
        </w:rPr>
        <w:t>/5.</w:t>
      </w:r>
      <w:r w:rsidR="00CD0F1F">
        <w:rPr>
          <w:color w:val="000000" w:themeColor="text1"/>
          <w:lang w:val="en-GB"/>
        </w:rPr>
        <w:t>092</w:t>
      </w:r>
      <w:r w:rsidRPr="005857B7">
        <w:rPr>
          <w:color w:val="000000" w:themeColor="text1"/>
          <w:lang w:val="en-GB"/>
        </w:rPr>
        <w:t>)) of the variation in fine-scale meadow pipit occurrence at the 10</w:t>
      </w:r>
      <w:r w:rsidR="00EA56FC" w:rsidRPr="005857B7">
        <w:rPr>
          <w:color w:val="000000" w:themeColor="text1"/>
          <w:lang w:val="en-GB"/>
        </w:rPr>
        <w:t>-</w:t>
      </w:r>
      <w:r w:rsidRPr="005857B7">
        <w:rPr>
          <w:color w:val="000000" w:themeColor="text1"/>
          <w:lang w:val="en-GB"/>
        </w:rPr>
        <w:t>km level. In other words, 6.9% of the variation in the occurrence of meadow pipits at the 200</w:t>
      </w:r>
      <w:r w:rsidR="00EE037C" w:rsidRPr="005857B7">
        <w:rPr>
          <w:color w:val="000000" w:themeColor="text1"/>
          <w:lang w:val="en-GB"/>
        </w:rPr>
        <w:t>-</w:t>
      </w:r>
      <w:r w:rsidRPr="005857B7">
        <w:rPr>
          <w:color w:val="000000" w:themeColor="text1"/>
          <w:lang w:val="en-GB"/>
        </w:rPr>
        <w:t xml:space="preserve">m transect section level that can be attributed between 10-km squares is related to macroclimate, but none of the variation at the 1-km and transect-section level. This is entirely as expected, given macroclimate was predicted at a 10-km square resolution. The inclusion of the microclimate terms accounts for a further </w:t>
      </w:r>
      <w:r w:rsidR="00B22BA3">
        <w:rPr>
          <w:color w:val="000000" w:themeColor="text1"/>
          <w:lang w:val="en-GB"/>
        </w:rPr>
        <w:t>19.8</w:t>
      </w:r>
      <w:r w:rsidRPr="005857B7">
        <w:rPr>
          <w:color w:val="000000" w:themeColor="text1"/>
          <w:lang w:val="en-GB"/>
        </w:rPr>
        <w:t>%, 3</w:t>
      </w:r>
      <w:r w:rsidR="00425610">
        <w:rPr>
          <w:color w:val="000000" w:themeColor="text1"/>
          <w:lang w:val="en-GB"/>
        </w:rPr>
        <w:t>1</w:t>
      </w:r>
      <w:r w:rsidR="00B22BA3">
        <w:rPr>
          <w:color w:val="000000" w:themeColor="text1"/>
          <w:lang w:val="en-GB"/>
        </w:rPr>
        <w:t>.1</w:t>
      </w:r>
      <w:r w:rsidRPr="005857B7">
        <w:rPr>
          <w:color w:val="000000" w:themeColor="text1"/>
          <w:lang w:val="en-GB"/>
        </w:rPr>
        <w:t>% a</w:t>
      </w:r>
      <w:r w:rsidRPr="00B22BA3">
        <w:rPr>
          <w:color w:val="000000" w:themeColor="text1"/>
          <w:lang w:val="en-GB"/>
        </w:rPr>
        <w:t xml:space="preserve">nd </w:t>
      </w:r>
      <w:r w:rsidR="00425610" w:rsidRPr="00B22BA3">
        <w:rPr>
          <w:color w:val="000000" w:themeColor="text1"/>
          <w:lang w:val="en-GB"/>
        </w:rPr>
        <w:t>20</w:t>
      </w:r>
      <w:r w:rsidR="00B22BA3">
        <w:rPr>
          <w:color w:val="000000" w:themeColor="text1"/>
          <w:lang w:val="en-GB"/>
        </w:rPr>
        <w:t>.1</w:t>
      </w:r>
      <w:r w:rsidRPr="00B22BA3">
        <w:rPr>
          <w:color w:val="000000" w:themeColor="text1"/>
          <w:lang w:val="en-GB"/>
        </w:rPr>
        <w:t>% o</w:t>
      </w:r>
      <w:r w:rsidRPr="00863A5F">
        <w:rPr>
          <w:color w:val="000000" w:themeColor="text1"/>
          <w:lang w:val="en-GB"/>
        </w:rPr>
        <w:t xml:space="preserve">f variance in meadow pipit </w:t>
      </w:r>
      <w:r w:rsidR="009107C4">
        <w:rPr>
          <w:color w:val="000000" w:themeColor="text1"/>
          <w:lang w:val="en-GB"/>
        </w:rPr>
        <w:t>occurrence</w:t>
      </w:r>
      <w:r w:rsidRPr="00863A5F">
        <w:rPr>
          <w:color w:val="000000" w:themeColor="text1"/>
          <w:lang w:val="en-GB"/>
        </w:rPr>
        <w:t xml:space="preserve">, at the 10-km, 1-km and transect section levels respectively. This indicates that not only does microclimate and topography affect the distribution of meadow pipits within 1-km squares, but it also accounts for significant proportions of the variation in the probability of transect-section occupancy, a surrogate of abundance, between 1-km squares and 10-km squares, and appears more important than macroclimate, even at that large scale. </w:t>
      </w:r>
    </w:p>
    <w:p w14:paraId="6D531F50" w14:textId="77777777" w:rsidR="00A60BA5" w:rsidRPr="00B00666" w:rsidRDefault="00A60BA5">
      <w:pPr>
        <w:spacing w:after="0" w:line="100" w:lineRule="atLeast"/>
        <w:rPr>
          <w:color w:val="FF0000"/>
          <w:lang w:val="en-GB"/>
        </w:rPr>
      </w:pPr>
    </w:p>
    <w:p w14:paraId="28E5369A" w14:textId="77777777" w:rsidR="00A60BA5" w:rsidRPr="006321AD" w:rsidRDefault="00F925DC">
      <w:pPr>
        <w:spacing w:after="0" w:line="100" w:lineRule="atLeast"/>
        <w:rPr>
          <w:bCs/>
          <w:color w:val="auto"/>
          <w:lang w:val="en-GB"/>
        </w:rPr>
      </w:pPr>
      <w:r w:rsidRPr="006321AD">
        <w:rPr>
          <w:bCs/>
          <w:color w:val="auto"/>
          <w:lang w:val="en-GB"/>
        </w:rPr>
        <w:t>Interactions between microclimate and macroclimate.</w:t>
      </w:r>
    </w:p>
    <w:p w14:paraId="7C6C7334" w14:textId="77777777" w:rsidR="00601B4C" w:rsidRPr="003E0434" w:rsidRDefault="00601B4C">
      <w:pPr>
        <w:spacing w:after="0" w:line="100" w:lineRule="atLeast"/>
        <w:rPr>
          <w:b/>
          <w:bCs/>
          <w:color w:val="000000" w:themeColor="text1"/>
          <w:lang w:val="en-GB"/>
        </w:rPr>
      </w:pPr>
    </w:p>
    <w:p w14:paraId="678C9A1C" w14:textId="03AE083C" w:rsidR="00A60BA5" w:rsidRPr="003E0434" w:rsidRDefault="00F925DC">
      <w:pPr>
        <w:spacing w:after="0" w:line="100" w:lineRule="atLeast"/>
        <w:rPr>
          <w:color w:val="000000" w:themeColor="text1"/>
          <w:lang w:val="en-GB"/>
        </w:rPr>
      </w:pPr>
      <w:r w:rsidRPr="003E0434">
        <w:rPr>
          <w:color w:val="000000" w:themeColor="text1"/>
          <w:lang w:val="en-GB"/>
        </w:rPr>
        <w:t>The model (4) with the interactions between microclimatic variables and macroclimate suitability showed that the importance of both elevation and midsummer solar index varied in relation to macroclimate suitability (Table 4</w:t>
      </w:r>
      <w:r w:rsidR="007E34F3">
        <w:rPr>
          <w:color w:val="000000" w:themeColor="text1"/>
          <w:lang w:val="en-GB"/>
        </w:rPr>
        <w:t>, Fig. 3</w:t>
      </w:r>
      <w:r w:rsidRPr="003E0434">
        <w:rPr>
          <w:color w:val="000000" w:themeColor="text1"/>
          <w:lang w:val="en-GB"/>
        </w:rPr>
        <w:t xml:space="preserve">). </w:t>
      </w:r>
    </w:p>
    <w:p w14:paraId="180106B5" w14:textId="49C26461" w:rsidR="00A60BA5" w:rsidRPr="003E0434" w:rsidRDefault="00F925DC" w:rsidP="005F5D4A">
      <w:pPr>
        <w:spacing w:after="0" w:line="100" w:lineRule="atLeast"/>
        <w:ind w:firstLine="709"/>
        <w:rPr>
          <w:color w:val="000000" w:themeColor="text1"/>
          <w:lang w:val="en-GB"/>
        </w:rPr>
      </w:pPr>
      <w:r w:rsidRPr="003E0434">
        <w:rPr>
          <w:color w:val="000000" w:themeColor="text1"/>
          <w:lang w:val="en-GB"/>
        </w:rPr>
        <w:t xml:space="preserve">The positive interaction between </w:t>
      </w:r>
      <w:r w:rsidR="00E323E1" w:rsidRPr="003E0434">
        <w:rPr>
          <w:color w:val="000000" w:themeColor="text1"/>
          <w:lang w:val="en-GB"/>
        </w:rPr>
        <w:t xml:space="preserve">relative </w:t>
      </w:r>
      <w:r w:rsidRPr="003E0434">
        <w:rPr>
          <w:color w:val="000000" w:themeColor="text1"/>
          <w:lang w:val="en-GB"/>
        </w:rPr>
        <w:t>elevation (</w:t>
      </w:r>
      <w:r w:rsidRPr="003E0434">
        <w:rPr>
          <w:i/>
          <w:iCs/>
          <w:color w:val="000000" w:themeColor="text1"/>
          <w:lang w:val="en-GB"/>
        </w:rPr>
        <w:t>h</w:t>
      </w:r>
      <w:r w:rsidRPr="003E0434">
        <w:rPr>
          <w:color w:val="000000" w:themeColor="text1"/>
          <w:lang w:val="en-GB"/>
        </w:rPr>
        <w:t>) and macroclimate suitability (</w:t>
      </w:r>
      <w:r w:rsidRPr="003E0434">
        <w:rPr>
          <w:i/>
          <w:iCs/>
          <w:color w:val="000000" w:themeColor="text1"/>
          <w:lang w:val="en-GB"/>
        </w:rPr>
        <w:t>m</w:t>
      </w:r>
      <w:r w:rsidRPr="003E0434">
        <w:rPr>
          <w:color w:val="000000" w:themeColor="text1"/>
          <w:lang w:val="en-GB"/>
        </w:rPr>
        <w:t>) means that meadow pipits were more likely to occur at cooler, high</w:t>
      </w:r>
      <w:r w:rsidR="00E323E1" w:rsidRPr="003E0434">
        <w:rPr>
          <w:color w:val="000000" w:themeColor="text1"/>
          <w:lang w:val="en-GB"/>
        </w:rPr>
        <w:t>er</w:t>
      </w:r>
      <w:r w:rsidRPr="003E0434">
        <w:rPr>
          <w:color w:val="000000" w:themeColor="text1"/>
          <w:lang w:val="en-GB"/>
        </w:rPr>
        <w:t xml:space="preserve"> </w:t>
      </w:r>
      <w:r w:rsidR="001E2FDF" w:rsidRPr="003E0434">
        <w:rPr>
          <w:color w:val="000000" w:themeColor="text1"/>
          <w:lang w:val="en-GB"/>
        </w:rPr>
        <w:t xml:space="preserve">elevation </w:t>
      </w:r>
      <w:r w:rsidRPr="003E0434">
        <w:rPr>
          <w:color w:val="000000" w:themeColor="text1"/>
          <w:lang w:val="en-GB"/>
        </w:rPr>
        <w:t>locations in the core of their range with maximum macroclimatic suitability (</w:t>
      </w:r>
      <w:r w:rsidR="00B82749">
        <w:rPr>
          <w:color w:val="000000" w:themeColor="text1"/>
          <w:lang w:val="en-GB"/>
        </w:rPr>
        <w:t>Fig.</w:t>
      </w:r>
      <w:r w:rsidRPr="003E0434">
        <w:rPr>
          <w:color w:val="000000" w:themeColor="text1"/>
          <w:lang w:val="en-GB"/>
        </w:rPr>
        <w:t xml:space="preserve"> </w:t>
      </w:r>
      <w:r w:rsidR="007E34F3">
        <w:rPr>
          <w:color w:val="000000" w:themeColor="text1"/>
          <w:lang w:val="en-GB"/>
        </w:rPr>
        <w:t>4</w:t>
      </w:r>
      <w:r w:rsidRPr="003E0434">
        <w:rPr>
          <w:color w:val="000000" w:themeColor="text1"/>
          <w:lang w:val="en-GB"/>
        </w:rPr>
        <w:t xml:space="preserve">a). The slope of the association between meadow pipit occurrence with elevation </w:t>
      </w:r>
      <w:r w:rsidR="00097269" w:rsidRPr="003E0434">
        <w:rPr>
          <w:color w:val="000000" w:themeColor="text1"/>
          <w:lang w:val="en-GB"/>
        </w:rPr>
        <w:t>increases with increasing macroclimatic suitability</w:t>
      </w:r>
      <w:r w:rsidRPr="003E0434">
        <w:rPr>
          <w:color w:val="000000" w:themeColor="text1"/>
          <w:lang w:val="en-GB"/>
        </w:rPr>
        <w:t xml:space="preserve">. </w:t>
      </w:r>
    </w:p>
    <w:p w14:paraId="7A6AFBC2" w14:textId="5C0C18A7" w:rsidR="00A60BA5" w:rsidRPr="003E0434" w:rsidRDefault="00F925DC" w:rsidP="005F5D4A">
      <w:pPr>
        <w:spacing w:after="0" w:line="100" w:lineRule="atLeast"/>
        <w:ind w:firstLine="709"/>
        <w:rPr>
          <w:color w:val="000000" w:themeColor="text1"/>
          <w:lang w:val="en-GB"/>
        </w:rPr>
      </w:pPr>
      <w:r w:rsidRPr="003E0434">
        <w:rPr>
          <w:color w:val="000000" w:themeColor="text1"/>
          <w:lang w:val="en-GB"/>
        </w:rPr>
        <w:t>The negative interaction between midsummer solar index and macroclimate suitability (</w:t>
      </w:r>
      <w:r w:rsidR="00B82749">
        <w:rPr>
          <w:color w:val="000000" w:themeColor="text1"/>
          <w:lang w:val="en-GB"/>
        </w:rPr>
        <w:t>Fig.</w:t>
      </w:r>
      <w:r w:rsidRPr="003E0434">
        <w:rPr>
          <w:color w:val="000000" w:themeColor="text1"/>
          <w:lang w:val="en-GB"/>
        </w:rPr>
        <w:t xml:space="preserve"> </w:t>
      </w:r>
      <w:r w:rsidR="007E34F3">
        <w:rPr>
          <w:color w:val="000000" w:themeColor="text1"/>
          <w:lang w:val="en-GB"/>
        </w:rPr>
        <w:t>4</w:t>
      </w:r>
      <w:r w:rsidRPr="003E0434">
        <w:rPr>
          <w:color w:val="000000" w:themeColor="text1"/>
          <w:lang w:val="en-GB"/>
        </w:rPr>
        <w:t>b) shows that the probability of meadow pipits being found on transect sections with low macroclimate suitability was greatest at sites with the lowest midsummer solar index , whilst when macroclimate suitability was high, the effect of the midsummer solar index was less important. Thus, meadow pipits preferentially favour cool slopes, particularly in areas of low macroclimate suitability, whilst this preference is less important where macroclimate suitability is high and meadow pipits appear widespread. The interaction between the topographic wetness index and macroclimate was non-significant (</w:t>
      </w:r>
      <w:r w:rsidRPr="003E0434">
        <w:rPr>
          <w:i/>
          <w:iCs/>
          <w:color w:val="000000" w:themeColor="text1"/>
          <w:lang w:val="en-GB"/>
        </w:rPr>
        <w:t xml:space="preserve">P </w:t>
      </w:r>
      <w:r w:rsidRPr="003E0434">
        <w:rPr>
          <w:color w:val="000000" w:themeColor="text1"/>
          <w:lang w:val="en-GB"/>
        </w:rPr>
        <w:t>= 0.</w:t>
      </w:r>
      <w:r w:rsidR="00CB6D37">
        <w:rPr>
          <w:color w:val="000000" w:themeColor="text1"/>
          <w:lang w:val="en-GB"/>
        </w:rPr>
        <w:t>208</w:t>
      </w:r>
      <w:r w:rsidRPr="003E0434">
        <w:rPr>
          <w:color w:val="000000" w:themeColor="text1"/>
          <w:lang w:val="en-GB"/>
        </w:rPr>
        <w:t>), and deleted from the final model (</w:t>
      </w:r>
      <w:r w:rsidR="00B82749">
        <w:rPr>
          <w:color w:val="000000" w:themeColor="text1"/>
          <w:lang w:val="en-GB"/>
        </w:rPr>
        <w:t>Fig.</w:t>
      </w:r>
      <w:r w:rsidRPr="003E0434">
        <w:rPr>
          <w:color w:val="000000" w:themeColor="text1"/>
          <w:lang w:val="en-GB"/>
        </w:rPr>
        <w:t xml:space="preserve"> </w:t>
      </w:r>
      <w:r w:rsidR="007E34F3">
        <w:rPr>
          <w:color w:val="000000" w:themeColor="text1"/>
          <w:lang w:val="en-GB"/>
        </w:rPr>
        <w:t>4</w:t>
      </w:r>
      <w:r w:rsidRPr="003E0434">
        <w:rPr>
          <w:color w:val="000000" w:themeColor="text1"/>
          <w:lang w:val="en-GB"/>
        </w:rPr>
        <w:t xml:space="preserve">c). </w:t>
      </w:r>
    </w:p>
    <w:p w14:paraId="75492F8B" w14:textId="5E035C69" w:rsidR="00A60BA5" w:rsidRPr="00987BDE" w:rsidRDefault="00F925DC" w:rsidP="005F5D4A">
      <w:pPr>
        <w:spacing w:after="0" w:line="100" w:lineRule="atLeast"/>
        <w:ind w:firstLine="709"/>
        <w:rPr>
          <w:color w:val="000000" w:themeColor="text1"/>
          <w:lang w:val="en-GB"/>
        </w:rPr>
      </w:pPr>
      <w:r w:rsidRPr="003E0434">
        <w:rPr>
          <w:color w:val="000000" w:themeColor="text1"/>
          <w:lang w:val="en-GB"/>
        </w:rPr>
        <w:t xml:space="preserve">Combined, the effect of these interactions between macroclimatic suitability and measures of microclimate explained a relatively small proportion of the residual variation in meadow pipit </w:t>
      </w:r>
      <w:r w:rsidRPr="00987BDE">
        <w:rPr>
          <w:color w:val="000000" w:themeColor="text1"/>
          <w:lang w:val="en-GB"/>
        </w:rPr>
        <w:t>occurrence at either the 10</w:t>
      </w:r>
      <w:r w:rsidR="00EA56FC" w:rsidRPr="00987BDE">
        <w:rPr>
          <w:color w:val="000000" w:themeColor="text1"/>
          <w:lang w:val="en-GB"/>
        </w:rPr>
        <w:t>-</w:t>
      </w:r>
      <w:r w:rsidRPr="00987BDE">
        <w:rPr>
          <w:color w:val="000000" w:themeColor="text1"/>
          <w:lang w:val="en-GB"/>
        </w:rPr>
        <w:t>km, 1</w:t>
      </w:r>
      <w:r w:rsidR="00EA56FC" w:rsidRPr="00987BDE">
        <w:rPr>
          <w:color w:val="000000" w:themeColor="text1"/>
          <w:lang w:val="en-GB"/>
        </w:rPr>
        <w:t>-</w:t>
      </w:r>
      <w:r w:rsidRPr="00987BDE">
        <w:rPr>
          <w:color w:val="000000" w:themeColor="text1"/>
          <w:lang w:val="en-GB"/>
        </w:rPr>
        <w:t>km or transect section scale, accounting for additional 3.</w:t>
      </w:r>
      <w:r w:rsidR="00CB6D37">
        <w:rPr>
          <w:color w:val="000000" w:themeColor="text1"/>
          <w:lang w:val="en-GB"/>
        </w:rPr>
        <w:t>6</w:t>
      </w:r>
      <w:r w:rsidRPr="00987BDE">
        <w:rPr>
          <w:color w:val="000000" w:themeColor="text1"/>
          <w:lang w:val="en-GB"/>
        </w:rPr>
        <w:t>%, 0.</w:t>
      </w:r>
      <w:r w:rsidR="00CB6D37">
        <w:rPr>
          <w:color w:val="000000" w:themeColor="text1"/>
          <w:lang w:val="en-GB"/>
        </w:rPr>
        <w:t>9</w:t>
      </w:r>
      <w:r w:rsidRPr="00987BDE">
        <w:rPr>
          <w:color w:val="000000" w:themeColor="text1"/>
          <w:lang w:val="en-GB"/>
        </w:rPr>
        <w:t>% and 0.</w:t>
      </w:r>
      <w:r w:rsidR="00CB6D37">
        <w:rPr>
          <w:color w:val="000000" w:themeColor="text1"/>
          <w:lang w:val="en-GB"/>
        </w:rPr>
        <w:t>8</w:t>
      </w:r>
      <w:r w:rsidRPr="00987BDE">
        <w:rPr>
          <w:color w:val="000000" w:themeColor="text1"/>
          <w:lang w:val="en-GB"/>
        </w:rPr>
        <w:t>% of the variation in occurrence respectively (Table 3).</w:t>
      </w:r>
    </w:p>
    <w:p w14:paraId="14785537" w14:textId="2AE7E8F6" w:rsidR="00B54CEA" w:rsidRPr="007A3713" w:rsidRDefault="007A3713" w:rsidP="007A3713">
      <w:pPr>
        <w:spacing w:after="0" w:line="100" w:lineRule="atLeast"/>
        <w:ind w:firstLine="709"/>
        <w:rPr>
          <w:color w:val="000000" w:themeColor="text1"/>
          <w:lang w:val="en-GB"/>
        </w:rPr>
      </w:pPr>
      <w:r w:rsidRPr="00987BDE">
        <w:rPr>
          <w:color w:val="000000" w:themeColor="text1"/>
          <w:lang w:val="en-GB"/>
        </w:rPr>
        <w:t xml:space="preserve">The spatial </w:t>
      </w:r>
      <w:r w:rsidRPr="00AD791E">
        <w:rPr>
          <w:color w:val="000000" w:themeColor="text1"/>
          <w:lang w:val="en-GB"/>
        </w:rPr>
        <w:t xml:space="preserve">autocorrelation of the residuals, measured as Moran’s I, was </w:t>
      </w:r>
      <w:r w:rsidR="005F7762" w:rsidRPr="00AD791E">
        <w:rPr>
          <w:color w:val="000000" w:themeColor="text1"/>
          <w:lang w:val="en-GB"/>
        </w:rPr>
        <w:t xml:space="preserve">negligible  </w:t>
      </w:r>
      <w:r w:rsidRPr="00AD791E">
        <w:rPr>
          <w:color w:val="000000" w:themeColor="text1"/>
          <w:lang w:val="en-GB"/>
        </w:rPr>
        <w:t xml:space="preserve"> for all distances</w:t>
      </w:r>
      <w:r w:rsidR="005F7762" w:rsidRPr="00AD791E">
        <w:rPr>
          <w:color w:val="000000" w:themeColor="text1"/>
          <w:lang w:val="en-GB"/>
        </w:rPr>
        <w:t>, with the highest value being I=0.04</w:t>
      </w:r>
      <w:r w:rsidR="00042B21" w:rsidRPr="00AD791E">
        <w:rPr>
          <w:color w:val="000000" w:themeColor="text1"/>
          <w:lang w:val="en-GB"/>
        </w:rPr>
        <w:t>1</w:t>
      </w:r>
      <w:r w:rsidR="005F7762" w:rsidRPr="00AD791E">
        <w:rPr>
          <w:color w:val="000000" w:themeColor="text1"/>
          <w:lang w:val="en-GB"/>
        </w:rPr>
        <w:t xml:space="preserve"> for</w:t>
      </w:r>
      <w:r w:rsidR="005F7762">
        <w:rPr>
          <w:color w:val="000000" w:themeColor="text1"/>
          <w:lang w:val="en-GB"/>
        </w:rPr>
        <w:t xml:space="preserve"> </w:t>
      </w:r>
      <w:r w:rsidR="00D61D50">
        <w:rPr>
          <w:color w:val="000000" w:themeColor="text1"/>
          <w:lang w:val="en-GB"/>
        </w:rPr>
        <w:t>the distance class 0–200 m.</w:t>
      </w:r>
    </w:p>
    <w:p w14:paraId="13B1E142" w14:textId="77777777" w:rsidR="00A60BA5" w:rsidRPr="007A3713" w:rsidRDefault="00A60BA5">
      <w:pPr>
        <w:spacing w:after="0" w:line="100" w:lineRule="atLeast"/>
        <w:rPr>
          <w:color w:val="FF0000"/>
          <w:lang w:val="en-GB"/>
        </w:rPr>
      </w:pPr>
    </w:p>
    <w:p w14:paraId="2A1B5AE6" w14:textId="77777777" w:rsidR="00A60BA5" w:rsidRPr="006321AD" w:rsidRDefault="006321AD">
      <w:pPr>
        <w:spacing w:after="0" w:line="100" w:lineRule="atLeast"/>
        <w:rPr>
          <w:b/>
          <w:bCs/>
          <w:color w:val="auto"/>
          <w:lang w:val="en-GB"/>
        </w:rPr>
      </w:pPr>
      <w:r w:rsidRPr="006321AD">
        <w:rPr>
          <w:b/>
          <w:bCs/>
          <w:color w:val="auto"/>
          <w:lang w:val="en-GB"/>
        </w:rPr>
        <w:t>Discussion</w:t>
      </w:r>
    </w:p>
    <w:p w14:paraId="767AECB0" w14:textId="77777777" w:rsidR="00601B4C" w:rsidRPr="00B00666" w:rsidRDefault="00601B4C">
      <w:pPr>
        <w:spacing w:after="0" w:line="100" w:lineRule="atLeast"/>
        <w:rPr>
          <w:color w:val="FF0000"/>
          <w:lang w:val="en-GB"/>
        </w:rPr>
      </w:pPr>
    </w:p>
    <w:p w14:paraId="3722F15F" w14:textId="22505193" w:rsidR="00CC483A" w:rsidRDefault="00F925DC">
      <w:pPr>
        <w:spacing w:after="0" w:line="100" w:lineRule="atLeast"/>
        <w:rPr>
          <w:color w:val="000000" w:themeColor="text1"/>
          <w:lang w:val="en-GB"/>
        </w:rPr>
      </w:pPr>
      <w:r w:rsidRPr="005B4B0A">
        <w:rPr>
          <w:color w:val="000000" w:themeColor="text1"/>
          <w:lang w:val="en-GB"/>
        </w:rPr>
        <w:t>There have been relatively few studies of the impact of microclimate on fine-scale distributions of birds</w:t>
      </w:r>
      <w:r w:rsidR="00C87AF5">
        <w:rPr>
          <w:color w:val="000000" w:themeColor="text1"/>
          <w:lang w:val="en-GB"/>
        </w:rPr>
        <w:t xml:space="preserve"> (but see </w:t>
      </w:r>
      <w:r w:rsidR="004253FE">
        <w:rPr>
          <w:color w:val="000000" w:themeColor="text1"/>
          <w:lang w:val="en-GB"/>
        </w:rPr>
        <w:t xml:space="preserve">e.g. </w:t>
      </w:r>
      <w:r w:rsidR="00C87AF5">
        <w:rPr>
          <w:color w:val="000000" w:themeColor="text1"/>
          <w:lang w:val="en-GB"/>
        </w:rPr>
        <w:t>Frey et al. 2016; Ceresa et al. 2020)</w:t>
      </w:r>
      <w:r w:rsidRPr="005B4B0A">
        <w:rPr>
          <w:color w:val="000000" w:themeColor="text1"/>
          <w:lang w:val="en-GB"/>
        </w:rPr>
        <w:t>. Whilst a number of studies have examined the effects of microclimatic variation of nest sites upon measures of the condition of chicks or productivity of those nests (e.g. Burton 2006</w:t>
      </w:r>
      <w:r w:rsidR="003E0434" w:rsidRPr="005B4B0A">
        <w:rPr>
          <w:color w:val="000000" w:themeColor="text1"/>
          <w:lang w:val="en-GB"/>
        </w:rPr>
        <w:t>;</w:t>
      </w:r>
      <w:r w:rsidRPr="005B4B0A">
        <w:rPr>
          <w:color w:val="000000" w:themeColor="text1"/>
          <w:lang w:val="en-GB"/>
        </w:rPr>
        <w:t xml:space="preserve"> Dawson</w:t>
      </w:r>
      <w:r w:rsidR="003E0434" w:rsidRPr="005B4B0A">
        <w:rPr>
          <w:color w:val="000000" w:themeColor="text1"/>
          <w:lang w:val="en-GB"/>
        </w:rPr>
        <w:t xml:space="preserve"> et al.</w:t>
      </w:r>
      <w:r w:rsidRPr="005B4B0A">
        <w:rPr>
          <w:color w:val="000000" w:themeColor="text1"/>
          <w:lang w:val="en-GB"/>
        </w:rPr>
        <w:t xml:space="preserve"> 2005</w:t>
      </w:r>
      <w:r w:rsidR="00CE7F7D" w:rsidRPr="005B4B0A">
        <w:rPr>
          <w:color w:val="000000" w:themeColor="text1"/>
          <w:lang w:val="en-GB"/>
        </w:rPr>
        <w:t>;</w:t>
      </w:r>
      <w:r w:rsidRPr="005B4B0A">
        <w:rPr>
          <w:color w:val="000000" w:themeColor="text1"/>
          <w:lang w:val="en-GB"/>
        </w:rPr>
        <w:t xml:space="preserve"> Rockweit</w:t>
      </w:r>
      <w:r w:rsidR="003E0434" w:rsidRPr="005B4B0A">
        <w:rPr>
          <w:color w:val="000000" w:themeColor="text1"/>
          <w:lang w:val="en-GB"/>
        </w:rPr>
        <w:t xml:space="preserve"> et al. </w:t>
      </w:r>
      <w:r w:rsidRPr="005B4B0A">
        <w:rPr>
          <w:color w:val="000000" w:themeColor="text1"/>
          <w:lang w:val="en-GB"/>
        </w:rPr>
        <w:t>2012), our aim was to test the impact that microclimate has upon the fine-scale (200</w:t>
      </w:r>
      <w:r w:rsidR="00EE037C">
        <w:rPr>
          <w:color w:val="000000" w:themeColor="text1"/>
          <w:lang w:val="en-GB"/>
        </w:rPr>
        <w:t>-</w:t>
      </w:r>
      <w:r w:rsidRPr="005B4B0A">
        <w:rPr>
          <w:color w:val="000000" w:themeColor="text1"/>
          <w:lang w:val="en-GB"/>
        </w:rPr>
        <w:t>m scale) distribution of birds</w:t>
      </w:r>
      <w:r w:rsidR="00D727E8">
        <w:rPr>
          <w:color w:val="000000" w:themeColor="text1"/>
          <w:lang w:val="en-GB"/>
        </w:rPr>
        <w:t xml:space="preserve"> during the breeding season</w:t>
      </w:r>
      <w:r w:rsidRPr="005B4B0A">
        <w:rPr>
          <w:color w:val="000000" w:themeColor="text1"/>
          <w:lang w:val="en-GB"/>
        </w:rPr>
        <w:t xml:space="preserve"> and, by examining the importance of this variation at different spatial </w:t>
      </w:r>
      <w:r w:rsidRPr="005B4B0A">
        <w:rPr>
          <w:color w:val="000000" w:themeColor="text1"/>
          <w:lang w:val="en-GB"/>
        </w:rPr>
        <w:lastRenderedPageBreak/>
        <w:t xml:space="preserve">scales, to investigate the relative importance of microclimate in </w:t>
      </w:r>
      <w:r w:rsidRPr="00987BDE">
        <w:rPr>
          <w:color w:val="000000" w:themeColor="text1"/>
          <w:lang w:val="en-GB"/>
        </w:rPr>
        <w:t>influencing abundance.</w:t>
      </w:r>
      <w:r w:rsidR="00D727E8">
        <w:rPr>
          <w:color w:val="000000" w:themeColor="text1"/>
          <w:lang w:val="en-GB"/>
        </w:rPr>
        <w:t xml:space="preserve"> </w:t>
      </w:r>
      <w:r w:rsidR="00CC483A" w:rsidRPr="00987BDE">
        <w:rPr>
          <w:color w:val="000000" w:themeColor="text1"/>
          <w:lang w:val="en-GB"/>
        </w:rPr>
        <w:t xml:space="preserve"> </w:t>
      </w:r>
      <w:r w:rsidR="00E73542" w:rsidRPr="00987BDE">
        <w:rPr>
          <w:color w:val="000000" w:themeColor="text1"/>
          <w:lang w:val="en-GB"/>
        </w:rPr>
        <w:t xml:space="preserve">The mixed modelling approach that we used allowed us to investigate how the variation in bird </w:t>
      </w:r>
      <w:r w:rsidR="009107C4" w:rsidRPr="00987BDE">
        <w:rPr>
          <w:color w:val="000000" w:themeColor="text1"/>
          <w:lang w:val="en-GB"/>
        </w:rPr>
        <w:t xml:space="preserve">occurrence </w:t>
      </w:r>
      <w:r w:rsidR="00E73542" w:rsidRPr="00987BDE">
        <w:rPr>
          <w:color w:val="000000" w:themeColor="text1"/>
          <w:lang w:val="en-GB"/>
        </w:rPr>
        <w:t>is partitioned across</w:t>
      </w:r>
      <w:r w:rsidR="00E73542">
        <w:rPr>
          <w:color w:val="000000" w:themeColor="text1"/>
          <w:lang w:val="en-GB"/>
        </w:rPr>
        <w:t xml:space="preserve"> three different spatial scales, effectively accounting for</w:t>
      </w:r>
      <w:r w:rsidR="0010193E">
        <w:rPr>
          <w:color w:val="000000" w:themeColor="text1"/>
          <w:lang w:val="en-GB"/>
        </w:rPr>
        <w:t xml:space="preserve"> the spatially nested structure of the variance</w:t>
      </w:r>
      <w:r w:rsidR="001F1E02">
        <w:rPr>
          <w:color w:val="000000" w:themeColor="text1"/>
          <w:lang w:val="en-GB"/>
        </w:rPr>
        <w:t xml:space="preserve"> and</w:t>
      </w:r>
      <w:r w:rsidR="00E73542">
        <w:rPr>
          <w:color w:val="000000" w:themeColor="text1"/>
          <w:lang w:val="en-GB"/>
        </w:rPr>
        <w:t xml:space="preserve"> cross-scale correlation</w:t>
      </w:r>
      <w:r w:rsidR="0010193E">
        <w:rPr>
          <w:color w:val="000000" w:themeColor="text1"/>
          <w:lang w:val="en-GB"/>
        </w:rPr>
        <w:t xml:space="preserve">s </w:t>
      </w:r>
      <w:r w:rsidR="00B7250D">
        <w:rPr>
          <w:color w:val="000000" w:themeColor="text1"/>
          <w:lang w:val="en-GB"/>
        </w:rPr>
        <w:t>(Battin &amp; Lawler 2006).</w:t>
      </w:r>
    </w:p>
    <w:p w14:paraId="3188D83E" w14:textId="77777777" w:rsidR="00CC483A" w:rsidRPr="005B4B0A" w:rsidRDefault="00CC483A" w:rsidP="00CC483A">
      <w:pPr>
        <w:spacing w:after="0" w:line="100" w:lineRule="atLeast"/>
        <w:ind w:firstLine="709"/>
        <w:rPr>
          <w:color w:val="000000" w:themeColor="text1"/>
          <w:lang w:val="en-GB"/>
        </w:rPr>
      </w:pPr>
    </w:p>
    <w:p w14:paraId="29EF7361" w14:textId="583BCD80" w:rsidR="00A60BA5" w:rsidRPr="005B4B0A" w:rsidRDefault="00F925DC" w:rsidP="005B4B0A">
      <w:pPr>
        <w:spacing w:after="0" w:line="100" w:lineRule="atLeast"/>
        <w:ind w:firstLine="709"/>
        <w:rPr>
          <w:color w:val="000000" w:themeColor="text1"/>
          <w:lang w:val="en-GB"/>
        </w:rPr>
      </w:pPr>
      <w:r w:rsidRPr="005B4B0A">
        <w:rPr>
          <w:color w:val="000000" w:themeColor="text1"/>
          <w:lang w:val="en-GB"/>
        </w:rPr>
        <w:t xml:space="preserve">Our first conclusion is that fine-scale variation in topography, as measured by </w:t>
      </w:r>
      <w:r w:rsidR="001E2FDF" w:rsidRPr="005B4B0A">
        <w:rPr>
          <w:color w:val="000000" w:themeColor="text1"/>
          <w:lang w:val="en-GB"/>
        </w:rPr>
        <w:t>relative elevation</w:t>
      </w:r>
      <w:r w:rsidRPr="005B4B0A">
        <w:rPr>
          <w:color w:val="000000" w:themeColor="text1"/>
          <w:lang w:val="en-GB"/>
        </w:rPr>
        <w:t xml:space="preserve">, solar index and topographic wetness, strongly influences where meadow pipits are located in the landscape, explaining about a third of the variation in the probability of meadow pipit occurrence at a fine scale.  These factors are also influential in determining variation in the distribution of meadow pipits between 1-km squares and 10-km squares. Previous work has shown that </w:t>
      </w:r>
      <w:r w:rsidR="001E2FDF" w:rsidRPr="005B4B0A">
        <w:rPr>
          <w:color w:val="000000" w:themeColor="text1"/>
          <w:lang w:val="en-GB"/>
        </w:rPr>
        <w:t xml:space="preserve">elevation </w:t>
      </w:r>
      <w:r w:rsidRPr="005B4B0A">
        <w:rPr>
          <w:color w:val="000000" w:themeColor="text1"/>
          <w:lang w:val="en-GB"/>
        </w:rPr>
        <w:t>alone can explain almost a quarter of the variation in meadow pipit abundance betwe</w:t>
      </w:r>
      <w:r w:rsidR="006153D1">
        <w:rPr>
          <w:color w:val="000000" w:themeColor="text1"/>
          <w:lang w:val="en-GB"/>
        </w:rPr>
        <w:t>en 200ha plots (Pearce-Higgins and</w:t>
      </w:r>
      <w:r w:rsidRPr="005B4B0A">
        <w:rPr>
          <w:color w:val="000000" w:themeColor="text1"/>
          <w:lang w:val="en-GB"/>
        </w:rPr>
        <w:t xml:space="preserve"> Grant 2006), some of which, our results suggest, may be directly attributable to microclimatic associations. These apparent associations of meadow pipits </w:t>
      </w:r>
      <w:r w:rsidR="00260BC9" w:rsidRPr="005B4B0A">
        <w:rPr>
          <w:color w:val="000000" w:themeColor="text1"/>
          <w:lang w:val="en-GB"/>
        </w:rPr>
        <w:t xml:space="preserve">with </w:t>
      </w:r>
      <w:r w:rsidRPr="005B4B0A">
        <w:rPr>
          <w:color w:val="000000" w:themeColor="text1"/>
          <w:lang w:val="en-GB"/>
        </w:rPr>
        <w:t xml:space="preserve">high </w:t>
      </w:r>
      <w:r w:rsidR="00E323E1" w:rsidRPr="005B4B0A">
        <w:rPr>
          <w:color w:val="000000" w:themeColor="text1"/>
          <w:lang w:val="en-GB"/>
        </w:rPr>
        <w:t>elevations</w:t>
      </w:r>
      <w:r w:rsidRPr="005B4B0A">
        <w:rPr>
          <w:color w:val="000000" w:themeColor="text1"/>
          <w:lang w:val="en-GB"/>
        </w:rPr>
        <w:t xml:space="preserve">, cool slopes and wet locations, can be explained by reference to their ecology and that of their </w:t>
      </w:r>
      <w:r w:rsidRPr="00F1277B">
        <w:rPr>
          <w:color w:val="000000" w:themeColor="text1"/>
          <w:lang w:val="en-GB"/>
        </w:rPr>
        <w:t>prey</w:t>
      </w:r>
      <w:r w:rsidR="007C5E7D" w:rsidRPr="00F1277B">
        <w:rPr>
          <w:color w:val="000000" w:themeColor="text1"/>
          <w:lang w:val="en-GB"/>
        </w:rPr>
        <w:t xml:space="preserve">, whose abundance is positively correlated with soil moisture and negatively with summer temperature </w:t>
      </w:r>
      <w:r w:rsidRPr="00F1277B">
        <w:rPr>
          <w:color w:val="000000" w:themeColor="text1"/>
          <w:lang w:val="en-GB"/>
        </w:rPr>
        <w:t>(Pearce-Higgins</w:t>
      </w:r>
      <w:r w:rsidR="00A82F3D" w:rsidRPr="00F1277B">
        <w:rPr>
          <w:color w:val="000000" w:themeColor="text1"/>
          <w:lang w:val="en-GB"/>
        </w:rPr>
        <w:t xml:space="preserve"> 2010;</w:t>
      </w:r>
      <w:r w:rsidRPr="00F1277B">
        <w:rPr>
          <w:color w:val="000000" w:themeColor="text1"/>
          <w:lang w:val="en-GB"/>
        </w:rPr>
        <w:t xml:space="preserve"> Pearce-Higgins </w:t>
      </w:r>
      <w:r w:rsidRPr="00F1277B">
        <w:rPr>
          <w:iCs/>
          <w:color w:val="000000" w:themeColor="text1"/>
          <w:lang w:val="en-GB"/>
        </w:rPr>
        <w:t>et al</w:t>
      </w:r>
      <w:r w:rsidR="00A82F3D" w:rsidRPr="00F1277B">
        <w:rPr>
          <w:iCs/>
          <w:color w:val="000000" w:themeColor="text1"/>
          <w:lang w:val="en-GB"/>
        </w:rPr>
        <w:t>.</w:t>
      </w:r>
      <w:r w:rsidRPr="00F1277B">
        <w:rPr>
          <w:iCs/>
          <w:color w:val="000000" w:themeColor="text1"/>
          <w:lang w:val="en-GB"/>
        </w:rPr>
        <w:t xml:space="preserve"> </w:t>
      </w:r>
      <w:r w:rsidRPr="00F1277B">
        <w:rPr>
          <w:color w:val="000000" w:themeColor="text1"/>
          <w:lang w:val="en-GB"/>
        </w:rPr>
        <w:t xml:space="preserve">2010, Carroll </w:t>
      </w:r>
      <w:r w:rsidRPr="00F1277B">
        <w:rPr>
          <w:iCs/>
          <w:color w:val="000000" w:themeColor="text1"/>
          <w:lang w:val="en-GB"/>
        </w:rPr>
        <w:t xml:space="preserve">et al. </w:t>
      </w:r>
      <w:r w:rsidRPr="00F1277B">
        <w:rPr>
          <w:color w:val="000000" w:themeColor="text1"/>
          <w:lang w:val="en-GB"/>
        </w:rPr>
        <w:t xml:space="preserve">2011). </w:t>
      </w:r>
      <w:r w:rsidR="007C5E7D" w:rsidRPr="00F1277B">
        <w:rPr>
          <w:color w:val="000000" w:themeColor="text1"/>
          <w:lang w:val="en-GB"/>
        </w:rPr>
        <w:t xml:space="preserve">In that context, the stronger associations with elevation and solar radiation (both </w:t>
      </w:r>
      <w:r w:rsidR="007C5E7D" w:rsidRPr="00F1277B">
        <w:rPr>
          <w:i/>
          <w:color w:val="000000" w:themeColor="text1"/>
          <w:lang w:val="en-GB"/>
        </w:rPr>
        <w:t xml:space="preserve">P </w:t>
      </w:r>
      <w:r w:rsidR="007C5E7D" w:rsidRPr="00F1277B">
        <w:rPr>
          <w:color w:val="000000" w:themeColor="text1"/>
          <w:lang w:val="en-GB"/>
        </w:rPr>
        <w:t>&lt; 0.001), compared to topographical wetness (</w:t>
      </w:r>
      <w:r w:rsidR="007C5E7D" w:rsidRPr="00F1277B">
        <w:rPr>
          <w:i/>
          <w:color w:val="000000" w:themeColor="text1"/>
          <w:lang w:val="en-GB"/>
        </w:rPr>
        <w:t xml:space="preserve">P </w:t>
      </w:r>
      <w:r w:rsidR="007C5E7D" w:rsidRPr="00F1277B">
        <w:rPr>
          <w:color w:val="000000" w:themeColor="text1"/>
          <w:lang w:val="en-GB"/>
        </w:rPr>
        <w:t>= 0.047), may indicate that temperature effects, related to both solar radi</w:t>
      </w:r>
      <w:r w:rsidR="00CC53C2" w:rsidRPr="00F1277B">
        <w:rPr>
          <w:color w:val="000000" w:themeColor="text1"/>
          <w:lang w:val="en-GB"/>
        </w:rPr>
        <w:t>a</w:t>
      </w:r>
      <w:r w:rsidR="007C5E7D" w:rsidRPr="00F1277B">
        <w:rPr>
          <w:color w:val="000000" w:themeColor="text1"/>
          <w:lang w:val="en-GB"/>
        </w:rPr>
        <w:t xml:space="preserve">tion and elevation are more important than soil moisture. This could be because temperature has a multitude of impacts on meadow pipits, not just through the drying out of the soil negatively affecting tipulids, but potentially positively affecting the abundance of other insect prey, or even on habitat condition. Alternatively, given the complexities of hydrology, the topographical wetness index may simply be a poorer descriptor of the conditions experienced by the meadow pipits than the temperature-related measures of microclimate. </w:t>
      </w:r>
      <w:r w:rsidRPr="00F1277B">
        <w:rPr>
          <w:color w:val="000000" w:themeColor="text1"/>
          <w:lang w:val="en-GB"/>
        </w:rPr>
        <w:t>Given</w:t>
      </w:r>
      <w:r w:rsidRPr="005B4B0A">
        <w:rPr>
          <w:color w:val="000000" w:themeColor="text1"/>
          <w:lang w:val="en-GB"/>
        </w:rPr>
        <w:t xml:space="preserve"> the importance of </w:t>
      </w:r>
      <w:r w:rsidR="00144945">
        <w:rPr>
          <w:color w:val="000000" w:themeColor="text1"/>
          <w:lang w:val="en-GB"/>
        </w:rPr>
        <w:t>heterogeneity in</w:t>
      </w:r>
      <w:r w:rsidRPr="005B4B0A">
        <w:rPr>
          <w:color w:val="000000" w:themeColor="text1"/>
          <w:lang w:val="en-GB"/>
        </w:rPr>
        <w:t xml:space="preserve"> topography in determining the abundance or occurrence of a wide range of upland bird species (e.g. Buchanan</w:t>
      </w:r>
      <w:r w:rsidR="008312B8" w:rsidRPr="005B4B0A">
        <w:rPr>
          <w:color w:val="000000" w:themeColor="text1"/>
          <w:lang w:val="en-GB"/>
        </w:rPr>
        <w:t xml:space="preserve"> et al. </w:t>
      </w:r>
      <w:r w:rsidRPr="005B4B0A">
        <w:rPr>
          <w:color w:val="000000" w:themeColor="text1"/>
          <w:lang w:val="en-GB"/>
        </w:rPr>
        <w:t xml:space="preserve">2017), these findings may be widely applicable. </w:t>
      </w:r>
      <w:r w:rsidR="00883C3E">
        <w:rPr>
          <w:color w:val="000000" w:themeColor="text1"/>
          <w:lang w:val="en-GB"/>
        </w:rPr>
        <w:t>For example, another bird species for which our results could be important is</w:t>
      </w:r>
      <w:r w:rsidR="00883C3E" w:rsidRPr="005B4B0A">
        <w:rPr>
          <w:color w:val="000000" w:themeColor="text1"/>
          <w:lang w:val="en-GB"/>
        </w:rPr>
        <w:t xml:space="preserve"> whinchat</w:t>
      </w:r>
      <w:r w:rsidR="00883C3E">
        <w:rPr>
          <w:rFonts w:eastAsia="Arial Unicode MS" w:cs="Arial Unicode MS"/>
          <w:color w:val="000000" w:themeColor="text1"/>
        </w:rPr>
        <w:t>, whose</w:t>
      </w:r>
      <w:r w:rsidR="00883C3E" w:rsidRPr="005B4B0A">
        <w:rPr>
          <w:color w:val="000000" w:themeColor="text1"/>
          <w:lang w:val="en-GB"/>
        </w:rPr>
        <w:t xml:space="preserve"> </w:t>
      </w:r>
      <w:r w:rsidRPr="005B4B0A">
        <w:rPr>
          <w:color w:val="000000" w:themeColor="text1"/>
          <w:lang w:val="en-GB"/>
        </w:rPr>
        <w:t>altitudinal distribution varies significantly between north- and south-facing slopes in a manner consistent with temperature limiti</w:t>
      </w:r>
      <w:r w:rsidR="00F0365A" w:rsidRPr="005B4B0A">
        <w:rPr>
          <w:color w:val="000000" w:themeColor="text1"/>
          <w:lang w:val="en-GB"/>
        </w:rPr>
        <w:t>ng their occurrence (Calladine and</w:t>
      </w:r>
      <w:r w:rsidRPr="005B4B0A">
        <w:rPr>
          <w:color w:val="000000" w:themeColor="text1"/>
          <w:lang w:val="en-GB"/>
        </w:rPr>
        <w:t xml:space="preserve"> Bray 2012). </w:t>
      </w:r>
    </w:p>
    <w:p w14:paraId="622A2701" w14:textId="166AC197" w:rsidR="00A60BA5" w:rsidRPr="005B4B0A" w:rsidRDefault="00F925DC" w:rsidP="005B4B0A">
      <w:pPr>
        <w:spacing w:after="0" w:line="100" w:lineRule="atLeast"/>
        <w:ind w:firstLine="709"/>
        <w:rPr>
          <w:color w:val="000000" w:themeColor="text1"/>
          <w:lang w:val="en-GB"/>
        </w:rPr>
      </w:pPr>
      <w:r w:rsidRPr="005B4B0A">
        <w:rPr>
          <w:color w:val="000000" w:themeColor="text1"/>
          <w:lang w:val="en-GB"/>
        </w:rPr>
        <w:t xml:space="preserve">Secondly, we considered the extent to which the importance of microclimate varied with decreasing suitability of macroclimatic conditions, as assessed by the outputs from the macroclimate suitability modelling framework of Beale </w:t>
      </w:r>
      <w:r w:rsidRPr="005B4B0A">
        <w:rPr>
          <w:iCs/>
          <w:color w:val="000000" w:themeColor="text1"/>
          <w:lang w:val="en-GB"/>
        </w:rPr>
        <w:t xml:space="preserve">et al. </w:t>
      </w:r>
      <w:r w:rsidRPr="005B4B0A">
        <w:rPr>
          <w:color w:val="000000" w:themeColor="text1"/>
          <w:lang w:val="en-GB"/>
        </w:rPr>
        <w:t>(2014). Previous work has shown how microclimate may be an increasingly important driver of occurrence towards a species range edge in some invertebrate groups</w:t>
      </w:r>
      <w:r w:rsidR="00455D10">
        <w:rPr>
          <w:color w:val="000000" w:themeColor="text1"/>
          <w:lang w:val="en-GB"/>
        </w:rPr>
        <w:t xml:space="preserve">, such as </w:t>
      </w:r>
      <w:r w:rsidR="005E7E83">
        <w:rPr>
          <w:color w:val="000000" w:themeColor="text1"/>
          <w:lang w:val="en-GB"/>
        </w:rPr>
        <w:t>butterflies</w:t>
      </w:r>
      <w:r w:rsidRPr="005B4B0A">
        <w:rPr>
          <w:color w:val="000000" w:themeColor="text1"/>
          <w:lang w:val="en-GB"/>
        </w:rPr>
        <w:t xml:space="preserve"> (Thomas </w:t>
      </w:r>
      <w:r w:rsidRPr="005B4B0A">
        <w:rPr>
          <w:iCs/>
          <w:color w:val="000000" w:themeColor="text1"/>
          <w:lang w:val="en-GB"/>
        </w:rPr>
        <w:t xml:space="preserve">et al. </w:t>
      </w:r>
      <w:r w:rsidRPr="005B4B0A">
        <w:rPr>
          <w:color w:val="000000" w:themeColor="text1"/>
          <w:lang w:val="en-GB"/>
        </w:rPr>
        <w:t>1999</w:t>
      </w:r>
      <w:r w:rsidR="00B52B2E" w:rsidRPr="005B4B0A">
        <w:rPr>
          <w:color w:val="000000" w:themeColor="text1"/>
          <w:lang w:val="en-GB"/>
        </w:rPr>
        <w:t>;</w:t>
      </w:r>
      <w:r w:rsidRPr="005B4B0A">
        <w:rPr>
          <w:color w:val="000000" w:themeColor="text1"/>
          <w:lang w:val="en-GB"/>
        </w:rPr>
        <w:t xml:space="preserve"> Davies </w:t>
      </w:r>
      <w:r w:rsidRPr="005B4B0A">
        <w:rPr>
          <w:iCs/>
          <w:color w:val="000000" w:themeColor="text1"/>
          <w:lang w:val="en-GB"/>
        </w:rPr>
        <w:t xml:space="preserve">et al. </w:t>
      </w:r>
      <w:r w:rsidR="00B52B2E" w:rsidRPr="006B4BE7">
        <w:rPr>
          <w:color w:val="000000" w:themeColor="text1"/>
          <w:lang w:val="en-GB"/>
        </w:rPr>
        <w:t>2006;</w:t>
      </w:r>
      <w:r w:rsidRPr="006B4BE7">
        <w:rPr>
          <w:color w:val="000000" w:themeColor="text1"/>
          <w:lang w:val="en-GB"/>
        </w:rPr>
        <w:t xml:space="preserve"> Oliver</w:t>
      </w:r>
      <w:r w:rsidR="003C4394" w:rsidRPr="006B4BE7">
        <w:rPr>
          <w:color w:val="000000" w:themeColor="text1"/>
          <w:lang w:val="en-GB"/>
        </w:rPr>
        <w:t xml:space="preserve"> et</w:t>
      </w:r>
      <w:r w:rsidR="003C4394" w:rsidRPr="005B4B0A">
        <w:rPr>
          <w:color w:val="000000" w:themeColor="text1"/>
          <w:lang w:val="en-GB"/>
        </w:rPr>
        <w:t xml:space="preserve"> al. </w:t>
      </w:r>
      <w:r w:rsidRPr="005B4B0A">
        <w:rPr>
          <w:color w:val="000000" w:themeColor="text1"/>
          <w:lang w:val="en-GB"/>
        </w:rPr>
        <w:t>2009)</w:t>
      </w:r>
      <w:r w:rsidR="00922D19">
        <w:rPr>
          <w:color w:val="000000" w:themeColor="text1"/>
          <w:lang w:val="en-GB"/>
        </w:rPr>
        <w:t xml:space="preserve"> and ants (Thomas et al. 1999)</w:t>
      </w:r>
      <w:r w:rsidRPr="005B4B0A">
        <w:rPr>
          <w:color w:val="000000" w:themeColor="text1"/>
          <w:lang w:val="en-GB"/>
        </w:rPr>
        <w:t>, but not others</w:t>
      </w:r>
      <w:r w:rsidR="000966DA">
        <w:rPr>
          <w:color w:val="000000" w:themeColor="text1"/>
          <w:lang w:val="en-GB"/>
        </w:rPr>
        <w:t>, such as ground beetles</w:t>
      </w:r>
      <w:r w:rsidRPr="005B4B0A">
        <w:rPr>
          <w:color w:val="000000" w:themeColor="text1"/>
          <w:lang w:val="en-GB"/>
        </w:rPr>
        <w:t xml:space="preserve"> (Gillingham </w:t>
      </w:r>
      <w:r w:rsidRPr="005B4B0A">
        <w:rPr>
          <w:iCs/>
          <w:color w:val="000000" w:themeColor="text1"/>
          <w:lang w:val="en-GB"/>
        </w:rPr>
        <w:t xml:space="preserve">et al. </w:t>
      </w:r>
      <w:r w:rsidRPr="005B4B0A">
        <w:rPr>
          <w:color w:val="000000" w:themeColor="text1"/>
          <w:lang w:val="en-GB"/>
        </w:rPr>
        <w:t>2012). Here we find evidence that this is the case for solar insolation, but not for elevation or topographic wetness. Thus, we find that in warmer areas (lower macroclimatic suitability) meadow pipits are increasingly found on cooler slopes (</w:t>
      </w:r>
      <w:r w:rsidR="00B82749">
        <w:rPr>
          <w:color w:val="000000" w:themeColor="text1"/>
          <w:lang w:val="en-GB"/>
        </w:rPr>
        <w:t>Fig.</w:t>
      </w:r>
      <w:r w:rsidRPr="005B4B0A">
        <w:rPr>
          <w:color w:val="000000" w:themeColor="text1"/>
          <w:lang w:val="en-GB"/>
        </w:rPr>
        <w:t xml:space="preserve"> </w:t>
      </w:r>
      <w:r w:rsidR="00A71417">
        <w:rPr>
          <w:color w:val="000000" w:themeColor="text1"/>
          <w:lang w:val="en-GB"/>
        </w:rPr>
        <w:t>4</w:t>
      </w:r>
      <w:r w:rsidRPr="005B4B0A">
        <w:rPr>
          <w:color w:val="000000" w:themeColor="text1"/>
          <w:lang w:val="en-GB"/>
        </w:rPr>
        <w:t xml:space="preserve">), but when macroclimate suitability is high, solar index has a weaker effect on occurrence. However, this interaction appeared to be of relatively limited importance in terms of actually accounting for variation in the occurrence of meadow pipits on the ground. Unexpectedly, we found evidence for the opposite interaction than expected for the elevation, with meadow pipits apparently </w:t>
      </w:r>
      <w:r w:rsidR="00F2590A">
        <w:rPr>
          <w:color w:val="000000" w:themeColor="text1"/>
          <w:lang w:val="en-GB"/>
        </w:rPr>
        <w:t>showing stronger selection</w:t>
      </w:r>
      <w:r w:rsidRPr="005B4B0A">
        <w:rPr>
          <w:color w:val="000000" w:themeColor="text1"/>
          <w:lang w:val="en-GB"/>
        </w:rPr>
        <w:t xml:space="preserve"> </w:t>
      </w:r>
      <w:r w:rsidR="007E3948">
        <w:rPr>
          <w:color w:val="000000" w:themeColor="text1"/>
          <w:lang w:val="en-GB"/>
        </w:rPr>
        <w:t xml:space="preserve">for higher elevations </w:t>
      </w:r>
      <w:r w:rsidRPr="005B4B0A">
        <w:rPr>
          <w:color w:val="000000" w:themeColor="text1"/>
          <w:lang w:val="en-GB"/>
        </w:rPr>
        <w:t>in the more climatically suitable part of its range, avoiding areas of lower elevation (</w:t>
      </w:r>
      <w:r w:rsidR="00B82749">
        <w:rPr>
          <w:color w:val="000000" w:themeColor="text1"/>
          <w:lang w:val="en-GB"/>
        </w:rPr>
        <w:t>Fig.</w:t>
      </w:r>
      <w:r w:rsidR="00CB1146">
        <w:rPr>
          <w:color w:val="000000" w:themeColor="text1"/>
          <w:lang w:val="en-GB"/>
        </w:rPr>
        <w:t xml:space="preserve"> </w:t>
      </w:r>
      <w:r w:rsidR="00630C33">
        <w:rPr>
          <w:color w:val="000000" w:themeColor="text1"/>
          <w:lang w:val="en-GB"/>
        </w:rPr>
        <w:t>4</w:t>
      </w:r>
      <w:r w:rsidRPr="005B4B0A">
        <w:rPr>
          <w:color w:val="000000" w:themeColor="text1"/>
          <w:lang w:val="en-GB"/>
        </w:rPr>
        <w:t xml:space="preserve">). </w:t>
      </w:r>
      <w:r w:rsidR="007E3948">
        <w:rPr>
          <w:color w:val="000000" w:themeColor="text1"/>
          <w:lang w:val="en-GB"/>
        </w:rPr>
        <w:t xml:space="preserve">This may reflect stronger habitat gradients with elevation in more mountainous areas which </w:t>
      </w:r>
      <w:r w:rsidR="007E3948" w:rsidRPr="000D261A">
        <w:rPr>
          <w:color w:val="000000" w:themeColor="text1"/>
          <w:lang w:val="en-GB"/>
        </w:rPr>
        <w:t>may mean that the suitability of lower elevation habitats in these core areas is reduced</w:t>
      </w:r>
      <w:r w:rsidR="00166B93" w:rsidRPr="000D261A">
        <w:rPr>
          <w:color w:val="000000" w:themeColor="text1"/>
          <w:lang w:val="en-GB"/>
        </w:rPr>
        <w:t xml:space="preserve">. Although more work is required to test this further, this does provide only partial support for our hypothesised interaction between microclimate and macroclimate.  </w:t>
      </w:r>
    </w:p>
    <w:p w14:paraId="0627383E" w14:textId="3EB8D700" w:rsidR="00A60BA5" w:rsidRDefault="00A60BA5" w:rsidP="005B4B0A">
      <w:pPr>
        <w:spacing w:after="0" w:line="100" w:lineRule="atLeast"/>
        <w:ind w:firstLine="709"/>
        <w:rPr>
          <w:color w:val="000000" w:themeColor="text1"/>
          <w:lang w:val="en-GB"/>
        </w:rPr>
      </w:pPr>
    </w:p>
    <w:p w14:paraId="1BC96079" w14:textId="77777777" w:rsidR="00832964" w:rsidRDefault="00832964" w:rsidP="00832964">
      <w:pPr>
        <w:spacing w:after="0" w:line="100" w:lineRule="atLeast"/>
        <w:ind w:firstLine="709"/>
        <w:rPr>
          <w:color w:val="000000" w:themeColor="text1"/>
          <w:lang w:val="en-GB"/>
        </w:rPr>
      </w:pPr>
      <w:r>
        <w:rPr>
          <w:color w:val="000000" w:themeColor="text1"/>
          <w:lang w:val="en-GB"/>
        </w:rPr>
        <w:t xml:space="preserve">There is growing evidence that microclimate can play an important role in buffering extinction risk from climate change, at least for plants and insects (Suggitt et al. 2018). Building on the work presented here, equivalent analysis looking at changes in species’ persistence through time </w:t>
      </w:r>
      <w:r>
        <w:rPr>
          <w:color w:val="000000" w:themeColor="text1"/>
          <w:lang w:val="en-GB"/>
        </w:rPr>
        <w:lastRenderedPageBreak/>
        <w:t xml:space="preserve">as a function of microclimate should be undertaken for endothermic vertebrates such as upland and mountain birds. Given that they have undergone recent population declines and elevation shifts over the last two decades, meadow pipits would be a good model species for this. </w:t>
      </w:r>
    </w:p>
    <w:p w14:paraId="3EC4221D" w14:textId="498790DA" w:rsidR="00680CBB" w:rsidRPr="00680CBB" w:rsidRDefault="00832964" w:rsidP="00680CBB">
      <w:pPr>
        <w:spacing w:after="0" w:line="100" w:lineRule="atLeast"/>
        <w:ind w:firstLine="709"/>
        <w:rPr>
          <w:color w:val="000000" w:themeColor="text1"/>
          <w:lang w:val="en-GB"/>
        </w:rPr>
      </w:pPr>
      <w:r>
        <w:rPr>
          <w:color w:val="000000" w:themeColor="text1"/>
          <w:lang w:val="en-GB"/>
        </w:rPr>
        <w:t xml:space="preserve">If deteriorating climate suitability leads upland species’ ranges to fragment and persist only within particular microclimates, then further work is required to consider their vulnerability to </w:t>
      </w:r>
      <w:r w:rsidR="00D15A7D">
        <w:rPr>
          <w:color w:val="000000" w:themeColor="text1"/>
          <w:lang w:val="en-GB"/>
        </w:rPr>
        <w:t xml:space="preserve">habitat fragmentation. </w:t>
      </w:r>
      <w:r w:rsidR="009206BA">
        <w:rPr>
          <w:color w:val="000000" w:themeColor="text1"/>
          <w:lang w:val="en-GB"/>
        </w:rPr>
        <w:t xml:space="preserve">Although the meadow pipit currently has a very large and </w:t>
      </w:r>
      <w:r w:rsidR="006B0BDA">
        <w:rPr>
          <w:color w:val="000000" w:themeColor="text1"/>
          <w:lang w:val="en-GB"/>
        </w:rPr>
        <w:t>mostly</w:t>
      </w:r>
      <w:r w:rsidR="009206BA">
        <w:rPr>
          <w:color w:val="000000" w:themeColor="text1"/>
          <w:lang w:val="en-GB"/>
        </w:rPr>
        <w:t xml:space="preserve"> continuous range (</w:t>
      </w:r>
      <w:r w:rsidR="00CD1C89">
        <w:rPr>
          <w:color w:val="000000" w:themeColor="text1"/>
          <w:lang w:val="en-GB"/>
        </w:rPr>
        <w:t>BirdLife International 2018</w:t>
      </w:r>
      <w:r w:rsidR="009206BA">
        <w:rPr>
          <w:color w:val="000000" w:themeColor="text1"/>
          <w:lang w:val="en-GB"/>
        </w:rPr>
        <w:t xml:space="preserve">), </w:t>
      </w:r>
      <w:r w:rsidR="000A69A8">
        <w:rPr>
          <w:color w:val="000000" w:themeColor="text1"/>
          <w:lang w:val="en-GB"/>
        </w:rPr>
        <w:t xml:space="preserve">an extensive </w:t>
      </w:r>
      <w:r w:rsidR="009206BA">
        <w:rPr>
          <w:color w:val="000000" w:themeColor="text1"/>
          <w:lang w:val="en-GB"/>
        </w:rPr>
        <w:t xml:space="preserve">loss of suitable habitats </w:t>
      </w:r>
      <w:r w:rsidR="000A69A8">
        <w:rPr>
          <w:color w:val="000000" w:themeColor="text1"/>
          <w:lang w:val="en-GB"/>
        </w:rPr>
        <w:t xml:space="preserve">and climate (e.g. Massimino et al. 2017) </w:t>
      </w:r>
      <w:r w:rsidR="009206BA">
        <w:rPr>
          <w:color w:val="000000" w:themeColor="text1"/>
          <w:lang w:val="en-GB"/>
        </w:rPr>
        <w:t xml:space="preserve">will </w:t>
      </w:r>
      <w:r w:rsidR="00FC2D52">
        <w:rPr>
          <w:color w:val="000000" w:themeColor="text1"/>
          <w:lang w:val="en-GB"/>
        </w:rPr>
        <w:t xml:space="preserve">likely </w:t>
      </w:r>
      <w:r w:rsidR="009206BA">
        <w:rPr>
          <w:color w:val="000000" w:themeColor="text1"/>
          <w:lang w:val="en-GB"/>
        </w:rPr>
        <w:t>increase the fragmentation of its populations</w:t>
      </w:r>
      <w:r w:rsidR="00E553C4">
        <w:rPr>
          <w:color w:val="000000" w:themeColor="text1"/>
          <w:lang w:val="en-GB"/>
        </w:rPr>
        <w:t xml:space="preserve">. </w:t>
      </w:r>
      <w:r w:rsidR="009909CD">
        <w:rPr>
          <w:color w:val="000000" w:themeColor="text1"/>
          <w:lang w:val="en-GB"/>
        </w:rPr>
        <w:t xml:space="preserve">Given their migratory behaviour and relatively low level of natal dispersal (Hötker 1982), meadow pipits are probably less sensitive to the effects of fragmentation than </w:t>
      </w:r>
      <w:r w:rsidR="000A69A8">
        <w:rPr>
          <w:color w:val="000000" w:themeColor="text1"/>
          <w:lang w:val="en-GB"/>
        </w:rPr>
        <w:t xml:space="preserve">some </w:t>
      </w:r>
      <w:r w:rsidR="009909CD">
        <w:rPr>
          <w:color w:val="000000" w:themeColor="text1"/>
          <w:lang w:val="en-GB"/>
        </w:rPr>
        <w:t>other, less dispersive upland birds</w:t>
      </w:r>
      <w:r w:rsidR="000A69A8">
        <w:rPr>
          <w:color w:val="000000" w:themeColor="text1"/>
          <w:lang w:val="en-GB"/>
        </w:rPr>
        <w:t xml:space="preserve"> for whom the persistence in small areas of </w:t>
      </w:r>
      <w:r w:rsidR="00E553C4">
        <w:rPr>
          <w:color w:val="000000" w:themeColor="text1"/>
          <w:lang w:val="en-GB"/>
        </w:rPr>
        <w:t>refugia within otherwise unsuitable climate</w:t>
      </w:r>
      <w:r w:rsidR="000A69A8">
        <w:rPr>
          <w:color w:val="000000" w:themeColor="text1"/>
          <w:lang w:val="en-GB"/>
        </w:rPr>
        <w:t xml:space="preserve"> may increase their vulnerability </w:t>
      </w:r>
      <w:r w:rsidR="00E553C4">
        <w:rPr>
          <w:color w:val="000000" w:themeColor="text1"/>
          <w:lang w:val="en-GB"/>
        </w:rPr>
        <w:t>to the threats that are typical of relict species</w:t>
      </w:r>
      <w:r w:rsidR="006B0BDA">
        <w:rPr>
          <w:color w:val="000000" w:themeColor="text1"/>
          <w:lang w:val="en-GB"/>
        </w:rPr>
        <w:t xml:space="preserve"> (e.g. Rehnus et al 2018)</w:t>
      </w:r>
      <w:r w:rsidR="00E553C4">
        <w:rPr>
          <w:color w:val="000000" w:themeColor="text1"/>
          <w:lang w:val="en-GB"/>
        </w:rPr>
        <w:t>.</w:t>
      </w:r>
      <w:r w:rsidR="009909CD">
        <w:rPr>
          <w:color w:val="000000" w:themeColor="text1"/>
          <w:lang w:val="en-GB"/>
        </w:rPr>
        <w:t xml:space="preserve"> </w:t>
      </w:r>
      <w:r w:rsidR="000A69A8">
        <w:rPr>
          <w:color w:val="000000" w:themeColor="text1"/>
          <w:lang w:val="en-GB"/>
        </w:rPr>
        <w:t>To examine this further, a</w:t>
      </w:r>
      <w:r w:rsidR="00AC54C0">
        <w:rPr>
          <w:color w:val="000000" w:themeColor="text1"/>
          <w:lang w:val="en-GB"/>
        </w:rPr>
        <w:t xml:space="preserve"> natural extension of our work </w:t>
      </w:r>
      <w:r w:rsidR="000773E4">
        <w:rPr>
          <w:color w:val="000000" w:themeColor="text1"/>
          <w:lang w:val="en-GB"/>
        </w:rPr>
        <w:t xml:space="preserve">could </w:t>
      </w:r>
      <w:r w:rsidR="00AC54C0">
        <w:rPr>
          <w:color w:val="000000" w:themeColor="text1"/>
          <w:lang w:val="en-GB"/>
        </w:rPr>
        <w:t xml:space="preserve">be </w:t>
      </w:r>
      <w:r w:rsidR="00AC54C0" w:rsidRPr="00AC54C0">
        <w:rPr>
          <w:color w:val="000000" w:themeColor="text1"/>
          <w:lang w:val="en-GB"/>
        </w:rPr>
        <w:t xml:space="preserve">to incorporate </w:t>
      </w:r>
      <w:r>
        <w:rPr>
          <w:color w:val="000000" w:themeColor="text1"/>
          <w:lang w:val="en-GB"/>
        </w:rPr>
        <w:t xml:space="preserve">climate projections </w:t>
      </w:r>
      <w:r w:rsidR="00AC54C0">
        <w:rPr>
          <w:color w:val="000000" w:themeColor="text1"/>
          <w:lang w:val="en-GB"/>
        </w:rPr>
        <w:t xml:space="preserve">(e.g. UKCP18, Lowe et al 2018) </w:t>
      </w:r>
      <w:r>
        <w:rPr>
          <w:color w:val="000000" w:themeColor="text1"/>
          <w:lang w:val="en-GB"/>
        </w:rPr>
        <w:t xml:space="preserve">with </w:t>
      </w:r>
      <w:r w:rsidR="00AC54C0">
        <w:rPr>
          <w:color w:val="000000" w:themeColor="text1"/>
          <w:lang w:val="en-GB"/>
        </w:rPr>
        <w:t xml:space="preserve">the topographic data that we used, </w:t>
      </w:r>
      <w:r w:rsidR="00AC54C0" w:rsidRPr="00AC54C0">
        <w:rPr>
          <w:color w:val="000000" w:themeColor="text1"/>
          <w:lang w:val="en-GB"/>
        </w:rPr>
        <w:t xml:space="preserve">to </w:t>
      </w:r>
      <w:r w:rsidR="00AC54C0">
        <w:rPr>
          <w:color w:val="000000" w:themeColor="text1"/>
          <w:lang w:val="en-GB"/>
        </w:rPr>
        <w:t>project</w:t>
      </w:r>
      <w:r w:rsidR="00AC54C0" w:rsidRPr="00AC54C0">
        <w:rPr>
          <w:color w:val="000000" w:themeColor="text1"/>
          <w:lang w:val="en-GB"/>
        </w:rPr>
        <w:t xml:space="preserve"> </w:t>
      </w:r>
      <w:r>
        <w:rPr>
          <w:color w:val="000000" w:themeColor="text1"/>
          <w:lang w:val="en-GB"/>
        </w:rPr>
        <w:t xml:space="preserve">likely future </w:t>
      </w:r>
      <w:r w:rsidR="00AC54C0" w:rsidRPr="00AC54C0">
        <w:rPr>
          <w:color w:val="000000" w:themeColor="text1"/>
          <w:lang w:val="en-GB"/>
        </w:rPr>
        <w:t>shift</w:t>
      </w:r>
      <w:r>
        <w:rPr>
          <w:color w:val="000000" w:themeColor="text1"/>
          <w:lang w:val="en-GB"/>
        </w:rPr>
        <w:t>s</w:t>
      </w:r>
      <w:r w:rsidR="00AC54C0" w:rsidRPr="00AC54C0">
        <w:rPr>
          <w:color w:val="000000" w:themeColor="text1"/>
          <w:lang w:val="en-GB"/>
        </w:rPr>
        <w:t xml:space="preserve"> in microclimate suitability under different </w:t>
      </w:r>
      <w:r w:rsidR="00AC54C0">
        <w:rPr>
          <w:color w:val="000000" w:themeColor="text1"/>
          <w:lang w:val="en-GB"/>
        </w:rPr>
        <w:t xml:space="preserve">climate change </w:t>
      </w:r>
      <w:r w:rsidR="00AC54C0" w:rsidRPr="00AC54C0">
        <w:rPr>
          <w:color w:val="000000" w:themeColor="text1"/>
          <w:lang w:val="en-GB"/>
        </w:rPr>
        <w:t>scenarios</w:t>
      </w:r>
      <w:r>
        <w:rPr>
          <w:color w:val="000000" w:themeColor="text1"/>
          <w:lang w:val="en-GB"/>
        </w:rPr>
        <w:t xml:space="preserve">, which ultimately could be incorporated into models of climate change </w:t>
      </w:r>
      <w:r w:rsidR="00EE0CC9">
        <w:rPr>
          <w:color w:val="000000" w:themeColor="text1"/>
          <w:lang w:val="en-GB"/>
        </w:rPr>
        <w:t xml:space="preserve">impact </w:t>
      </w:r>
      <w:r>
        <w:rPr>
          <w:color w:val="000000" w:themeColor="text1"/>
          <w:lang w:val="en-GB"/>
        </w:rPr>
        <w:t>on species’ abundance</w:t>
      </w:r>
      <w:r w:rsidR="00AC54C0">
        <w:rPr>
          <w:color w:val="000000" w:themeColor="text1"/>
          <w:lang w:val="en-GB"/>
        </w:rPr>
        <w:t xml:space="preserve">. </w:t>
      </w:r>
      <w:r w:rsidR="001B38B6">
        <w:rPr>
          <w:color w:val="000000" w:themeColor="text1"/>
          <w:lang w:val="en-GB"/>
        </w:rPr>
        <w:t xml:space="preserve">Previous research </w:t>
      </w:r>
      <w:r w:rsidR="00680CBB">
        <w:rPr>
          <w:color w:val="000000" w:themeColor="text1"/>
          <w:lang w:val="en-GB"/>
        </w:rPr>
        <w:t xml:space="preserve">on impacts of future climate change of British bird population showed </w:t>
      </w:r>
      <w:r w:rsidR="00680CBB" w:rsidRPr="00ED4B6B">
        <w:rPr>
          <w:color w:val="000000" w:themeColor="text1"/>
          <w:lang w:val="en-GB"/>
        </w:rPr>
        <w:t xml:space="preserve">potential declines in meadow pipit population size between 50% and 80%, depending on the scenario </w:t>
      </w:r>
      <w:r w:rsidR="000A69A8">
        <w:rPr>
          <w:color w:val="000000" w:themeColor="text1"/>
          <w:lang w:val="en-GB"/>
        </w:rPr>
        <w:t xml:space="preserve">and time-period considered </w:t>
      </w:r>
      <w:r w:rsidR="00680CBB" w:rsidRPr="00ED4B6B">
        <w:rPr>
          <w:color w:val="000000" w:themeColor="text1"/>
          <w:lang w:val="en-GB"/>
        </w:rPr>
        <w:t>(Massimino et al 2017)</w:t>
      </w:r>
      <w:r w:rsidR="000A69A8">
        <w:rPr>
          <w:color w:val="000000" w:themeColor="text1"/>
          <w:lang w:val="en-GB"/>
        </w:rPr>
        <w:t xml:space="preserve">, suggesting </w:t>
      </w:r>
      <w:r w:rsidR="00680CBB">
        <w:rPr>
          <w:color w:val="000000" w:themeColor="text1"/>
          <w:lang w:val="en-GB"/>
        </w:rPr>
        <w:t xml:space="preserve">that </w:t>
      </w:r>
      <w:r w:rsidR="000A69A8">
        <w:rPr>
          <w:color w:val="000000" w:themeColor="text1"/>
          <w:lang w:val="en-GB"/>
        </w:rPr>
        <w:t xml:space="preserve">future </w:t>
      </w:r>
      <w:r w:rsidR="00680CBB">
        <w:rPr>
          <w:color w:val="000000" w:themeColor="text1"/>
          <w:lang w:val="en-GB"/>
        </w:rPr>
        <w:t>population declines may be substantial even in areas where the species could persist.</w:t>
      </w:r>
    </w:p>
    <w:p w14:paraId="29A56510" w14:textId="4E24B08C" w:rsidR="00A60BA5" w:rsidRPr="005B4B0A" w:rsidRDefault="00086756" w:rsidP="005B4B0A">
      <w:pPr>
        <w:spacing w:after="0" w:line="100" w:lineRule="atLeast"/>
        <w:ind w:firstLine="709"/>
        <w:rPr>
          <w:color w:val="000000" w:themeColor="text1"/>
          <w:lang w:val="en-GB"/>
        </w:rPr>
      </w:pPr>
      <w:r w:rsidRPr="005B4B0A">
        <w:rPr>
          <w:color w:val="000000" w:themeColor="text1"/>
          <w:lang w:val="en-GB"/>
        </w:rPr>
        <w:t xml:space="preserve">To conclude, these results suggest that in a changing climate, where warming may reduce large-scale climatic suitability for meadow pipits in the UK (Renwick </w:t>
      </w:r>
      <w:r w:rsidRPr="005B4B0A">
        <w:rPr>
          <w:iCs/>
          <w:color w:val="000000" w:themeColor="text1"/>
          <w:lang w:val="en-GB"/>
        </w:rPr>
        <w:t xml:space="preserve">et al. </w:t>
      </w:r>
      <w:r w:rsidRPr="005B4B0A">
        <w:rPr>
          <w:color w:val="000000" w:themeColor="text1"/>
          <w:lang w:val="en-GB"/>
        </w:rPr>
        <w:t xml:space="preserve">2012; Massimino et al. 2017), topography and microclimate may influence their distribution. Thus, in principle, for northern and upland species such as this, </w:t>
      </w:r>
      <w:r>
        <w:rPr>
          <w:color w:val="000000" w:themeColor="text1"/>
          <w:lang w:val="en-GB"/>
        </w:rPr>
        <w:t xml:space="preserve">climate change refugia consisting of </w:t>
      </w:r>
      <w:r w:rsidRPr="005B4B0A">
        <w:rPr>
          <w:color w:val="000000" w:themeColor="text1"/>
          <w:lang w:val="en-GB"/>
        </w:rPr>
        <w:t>areas of potentially suitable habitat on cool slopes with a low solar index could form the focus for conservation protection, as they will become increasingly utilised, and potentially may remain the only locations occupied in conditions of unsuitable climate.</w:t>
      </w:r>
      <w:r w:rsidR="0050050D" w:rsidRPr="005B4B0A" w:rsidDel="00787A58">
        <w:rPr>
          <w:color w:val="000000" w:themeColor="text1"/>
          <w:lang w:val="en-GB"/>
        </w:rPr>
        <w:t xml:space="preserve"> </w:t>
      </w:r>
      <w:r w:rsidR="00F925DC" w:rsidRPr="005B4B0A">
        <w:rPr>
          <w:color w:val="000000" w:themeColor="text1"/>
          <w:lang w:val="en-GB"/>
        </w:rPr>
        <w:t xml:space="preserve"> </w:t>
      </w:r>
    </w:p>
    <w:p w14:paraId="4922D5AD" w14:textId="77777777" w:rsidR="003361DE" w:rsidRPr="00B00666" w:rsidRDefault="003361DE">
      <w:pPr>
        <w:spacing w:after="0" w:line="100" w:lineRule="atLeast"/>
        <w:rPr>
          <w:b/>
          <w:bCs/>
          <w:color w:val="FF0000"/>
          <w:lang w:val="en-GB"/>
        </w:rPr>
      </w:pPr>
    </w:p>
    <w:p w14:paraId="586C36E5" w14:textId="77777777" w:rsidR="00C647D7" w:rsidRPr="00B00666" w:rsidRDefault="00C647D7">
      <w:pPr>
        <w:spacing w:after="0" w:line="100" w:lineRule="atLeast"/>
        <w:rPr>
          <w:b/>
          <w:bCs/>
          <w:color w:val="FF0000"/>
          <w:lang w:val="en-GB"/>
        </w:rPr>
      </w:pPr>
    </w:p>
    <w:p w14:paraId="4A82E25B" w14:textId="77777777" w:rsidR="00546887" w:rsidRDefault="00546887">
      <w:pPr>
        <w:suppressAutoHyphens w:val="0"/>
        <w:spacing w:after="0" w:line="240" w:lineRule="auto"/>
        <w:rPr>
          <w:b/>
          <w:bCs/>
          <w:color w:val="auto"/>
          <w:lang w:val="en-GB"/>
        </w:rPr>
      </w:pPr>
      <w:r>
        <w:rPr>
          <w:b/>
          <w:bCs/>
          <w:color w:val="auto"/>
          <w:lang w:val="en-GB"/>
        </w:rPr>
        <w:br w:type="page"/>
      </w:r>
    </w:p>
    <w:p w14:paraId="1A329DDE" w14:textId="77777777" w:rsidR="00190600" w:rsidRPr="00C43299" w:rsidRDefault="00190600" w:rsidP="00190600">
      <w:pPr>
        <w:spacing w:after="0" w:line="100" w:lineRule="atLeast"/>
        <w:rPr>
          <w:lang w:val="en-GB"/>
        </w:rPr>
      </w:pPr>
      <w:r w:rsidRPr="00C43299">
        <w:rPr>
          <w:b/>
          <w:bCs/>
          <w:lang w:val="en-GB"/>
        </w:rPr>
        <w:lastRenderedPageBreak/>
        <w:t>Acknowledgments</w:t>
      </w:r>
    </w:p>
    <w:p w14:paraId="22DF1B34" w14:textId="77777777" w:rsidR="00190600" w:rsidRDefault="00190600" w:rsidP="00190600">
      <w:pPr>
        <w:spacing w:after="0" w:line="100" w:lineRule="atLeast"/>
        <w:rPr>
          <w:lang w:val="en-GB"/>
        </w:rPr>
      </w:pPr>
    </w:p>
    <w:p w14:paraId="64234D4A" w14:textId="232B9E71" w:rsidR="00190600" w:rsidRPr="00C43299" w:rsidRDefault="00190600" w:rsidP="00190600">
      <w:pPr>
        <w:spacing w:after="0" w:line="100" w:lineRule="atLeast"/>
        <w:rPr>
          <w:lang w:val="en-GB"/>
        </w:rPr>
      </w:pPr>
      <w:r w:rsidRPr="00C43299">
        <w:rPr>
          <w:lang w:val="en-GB"/>
        </w:rPr>
        <w:t>The analysis of this work was funded by Natural England, whilst the production of this paper was funded by the British Trust for Ornithology, with further support from Natural England. The UK data used originated from the Breeding Bird Survey, a Partnership jointly funded by the B</w:t>
      </w:r>
      <w:r>
        <w:rPr>
          <w:lang w:val="en-GB"/>
        </w:rPr>
        <w:t xml:space="preserve">ritish </w:t>
      </w:r>
      <w:r w:rsidRPr="00C43299">
        <w:rPr>
          <w:lang w:val="en-GB"/>
        </w:rPr>
        <w:t>T</w:t>
      </w:r>
      <w:r>
        <w:rPr>
          <w:lang w:val="en-GB"/>
        </w:rPr>
        <w:t xml:space="preserve">rust for </w:t>
      </w:r>
      <w:r w:rsidRPr="00C43299">
        <w:rPr>
          <w:lang w:val="en-GB"/>
        </w:rPr>
        <w:t>O</w:t>
      </w:r>
      <w:r>
        <w:rPr>
          <w:lang w:val="en-GB"/>
        </w:rPr>
        <w:t>rnithology</w:t>
      </w:r>
      <w:r w:rsidRPr="00C43299">
        <w:rPr>
          <w:lang w:val="en-GB"/>
        </w:rPr>
        <w:t>, R</w:t>
      </w:r>
      <w:r>
        <w:rPr>
          <w:lang w:val="en-GB"/>
        </w:rPr>
        <w:t xml:space="preserve">oyal </w:t>
      </w:r>
      <w:r w:rsidRPr="00C43299">
        <w:rPr>
          <w:lang w:val="en-GB"/>
        </w:rPr>
        <w:t>S</w:t>
      </w:r>
      <w:r>
        <w:rPr>
          <w:lang w:val="en-GB"/>
        </w:rPr>
        <w:t xml:space="preserve">ociety for the </w:t>
      </w:r>
      <w:r w:rsidRPr="00C43299">
        <w:rPr>
          <w:lang w:val="en-GB"/>
        </w:rPr>
        <w:t>P</w:t>
      </w:r>
      <w:r>
        <w:rPr>
          <w:lang w:val="en-GB"/>
        </w:rPr>
        <w:t xml:space="preserve">rotection of </w:t>
      </w:r>
      <w:r w:rsidRPr="00C43299">
        <w:rPr>
          <w:lang w:val="en-GB"/>
        </w:rPr>
        <w:t>B</w:t>
      </w:r>
      <w:r>
        <w:rPr>
          <w:lang w:val="en-GB"/>
        </w:rPr>
        <w:t>irds</w:t>
      </w:r>
      <w:r w:rsidRPr="00C43299">
        <w:rPr>
          <w:lang w:val="en-GB"/>
        </w:rPr>
        <w:t xml:space="preserve"> and J</w:t>
      </w:r>
      <w:r>
        <w:rPr>
          <w:lang w:val="en-GB"/>
        </w:rPr>
        <w:t xml:space="preserve">oint </w:t>
      </w:r>
      <w:r w:rsidRPr="00C43299">
        <w:rPr>
          <w:lang w:val="en-GB"/>
        </w:rPr>
        <w:t>N</w:t>
      </w:r>
      <w:r>
        <w:rPr>
          <w:lang w:val="en-GB"/>
        </w:rPr>
        <w:t xml:space="preserve">ature </w:t>
      </w:r>
      <w:r w:rsidRPr="00C43299">
        <w:rPr>
          <w:lang w:val="en-GB"/>
        </w:rPr>
        <w:t>C</w:t>
      </w:r>
      <w:r>
        <w:rPr>
          <w:lang w:val="en-GB"/>
        </w:rPr>
        <w:t xml:space="preserve">onservation </w:t>
      </w:r>
      <w:r w:rsidRPr="00C43299">
        <w:rPr>
          <w:lang w:val="en-GB"/>
        </w:rPr>
        <w:t>C</w:t>
      </w:r>
      <w:r>
        <w:rPr>
          <w:lang w:val="en-GB"/>
        </w:rPr>
        <w:t>ommittee</w:t>
      </w:r>
      <w:r w:rsidRPr="00C43299">
        <w:rPr>
          <w:lang w:val="en-GB"/>
        </w:rPr>
        <w:t>, with fieldwork conducted by volunteers, to whom we are very grateful. We should also like to thank Alison Johnston for her analytical advice</w:t>
      </w:r>
      <w:r w:rsidR="00987DD4">
        <w:rPr>
          <w:lang w:val="en-GB"/>
        </w:rPr>
        <w:t xml:space="preserve"> and two anonymous </w:t>
      </w:r>
      <w:r w:rsidR="00C26B12">
        <w:rPr>
          <w:lang w:val="en-GB"/>
        </w:rPr>
        <w:t>reviewers</w:t>
      </w:r>
      <w:r w:rsidR="00987DD4">
        <w:rPr>
          <w:lang w:val="en-GB"/>
        </w:rPr>
        <w:t xml:space="preserve"> for their constructive comments</w:t>
      </w:r>
      <w:r w:rsidRPr="00C43299">
        <w:rPr>
          <w:lang w:val="en-GB"/>
        </w:rPr>
        <w:t xml:space="preserve">. </w:t>
      </w:r>
    </w:p>
    <w:p w14:paraId="395900F3" w14:textId="77777777" w:rsidR="00190600" w:rsidRDefault="00190600">
      <w:pPr>
        <w:spacing w:after="0" w:line="100" w:lineRule="atLeast"/>
        <w:rPr>
          <w:b/>
          <w:bCs/>
          <w:color w:val="auto"/>
          <w:lang w:val="en-GB"/>
        </w:rPr>
      </w:pPr>
    </w:p>
    <w:p w14:paraId="268647CA" w14:textId="77777777" w:rsidR="00755902" w:rsidRDefault="006321AD">
      <w:pPr>
        <w:spacing w:after="0" w:line="100" w:lineRule="atLeast"/>
        <w:rPr>
          <w:b/>
          <w:bCs/>
          <w:color w:val="FF0000"/>
          <w:lang w:val="en-GB"/>
        </w:rPr>
      </w:pPr>
      <w:r w:rsidRPr="00C649B1">
        <w:rPr>
          <w:b/>
          <w:bCs/>
          <w:color w:val="auto"/>
          <w:lang w:val="en-GB"/>
        </w:rPr>
        <w:t>References</w:t>
      </w:r>
    </w:p>
    <w:p w14:paraId="087CDE3D" w14:textId="77777777" w:rsidR="0075663C" w:rsidRPr="003D68C4" w:rsidRDefault="0075663C">
      <w:pPr>
        <w:spacing w:after="0" w:line="100" w:lineRule="atLeast"/>
        <w:rPr>
          <w:b/>
          <w:bCs/>
          <w:color w:val="000000" w:themeColor="text1"/>
          <w:lang w:val="en-GB"/>
        </w:rPr>
      </w:pPr>
    </w:p>
    <w:p w14:paraId="39667312" w14:textId="77777777" w:rsidR="00A60BA5" w:rsidRPr="003D68C4" w:rsidRDefault="00F925DC">
      <w:pPr>
        <w:pStyle w:val="Bibliography"/>
        <w:rPr>
          <w:color w:val="000000" w:themeColor="text1"/>
          <w:lang w:val="en-GB"/>
        </w:rPr>
      </w:pPr>
      <w:r w:rsidRPr="003D68C4">
        <w:rPr>
          <w:color w:val="000000" w:themeColor="text1"/>
          <w:lang w:val="en-GB"/>
        </w:rPr>
        <w:t xml:space="preserve">Araújo MB, Alagador D, Cabeza M, </w:t>
      </w:r>
      <w:r w:rsidR="00092387" w:rsidRPr="003D68C4">
        <w:rPr>
          <w:color w:val="000000" w:themeColor="text1"/>
          <w:lang w:val="en-GB"/>
        </w:rPr>
        <w:t>Nogués</w:t>
      </w:r>
      <w:r w:rsidRPr="003D68C4">
        <w:rPr>
          <w:color w:val="000000" w:themeColor="text1"/>
          <w:lang w:val="en-GB"/>
        </w:rPr>
        <w:t xml:space="preserve">-Bravo D, Thuiller W </w:t>
      </w:r>
      <w:r w:rsidR="00A24366" w:rsidRPr="003D68C4">
        <w:rPr>
          <w:color w:val="000000" w:themeColor="text1"/>
          <w:lang w:val="en-GB"/>
        </w:rPr>
        <w:t>(</w:t>
      </w:r>
      <w:r w:rsidRPr="003D68C4">
        <w:rPr>
          <w:color w:val="000000" w:themeColor="text1"/>
          <w:lang w:val="en-GB"/>
        </w:rPr>
        <w:t>2011</w:t>
      </w:r>
      <w:r w:rsidR="00A24366" w:rsidRPr="003D68C4">
        <w:rPr>
          <w:color w:val="000000" w:themeColor="text1"/>
          <w:lang w:val="en-GB"/>
        </w:rPr>
        <w:t>)</w:t>
      </w:r>
      <w:r w:rsidRPr="003D68C4">
        <w:rPr>
          <w:color w:val="000000" w:themeColor="text1"/>
          <w:lang w:val="en-GB"/>
        </w:rPr>
        <w:t xml:space="preserve"> Climate change threatens European conservation areas. </w:t>
      </w:r>
      <w:r w:rsidR="00553C44" w:rsidRPr="003D68C4">
        <w:rPr>
          <w:color w:val="000000" w:themeColor="text1"/>
          <w:lang w:val="en-GB"/>
        </w:rPr>
        <w:t>Ecol Lett</w:t>
      </w:r>
      <w:r w:rsidRPr="003D68C4">
        <w:rPr>
          <w:color w:val="000000" w:themeColor="text1"/>
          <w:lang w:val="en-GB"/>
        </w:rPr>
        <w:t xml:space="preserve"> 5</w:t>
      </w:r>
      <w:r w:rsidR="0037611D" w:rsidRPr="003D68C4">
        <w:rPr>
          <w:color w:val="000000" w:themeColor="text1"/>
          <w:lang w:val="en-GB"/>
        </w:rPr>
        <w:t>:</w:t>
      </w:r>
      <w:r w:rsidRPr="003D68C4">
        <w:rPr>
          <w:color w:val="000000" w:themeColor="text1"/>
          <w:lang w:val="en-GB"/>
        </w:rPr>
        <w:t>484</w:t>
      </w:r>
      <w:r w:rsidR="00B65878" w:rsidRPr="003D68C4">
        <w:rPr>
          <w:color w:val="000000" w:themeColor="text1"/>
          <w:lang w:val="en-GB"/>
        </w:rPr>
        <w:t>–</w:t>
      </w:r>
      <w:r w:rsidR="003D68C4">
        <w:rPr>
          <w:color w:val="000000" w:themeColor="text1"/>
          <w:lang w:val="en-GB"/>
        </w:rPr>
        <w:t xml:space="preserve">492. </w:t>
      </w:r>
      <w:r w:rsidR="003D68C4" w:rsidRPr="003D68C4">
        <w:rPr>
          <w:color w:val="000000" w:themeColor="text1"/>
          <w:lang w:val="en-GB"/>
        </w:rPr>
        <w:t>https://doi.org/10.1111/j.1461-0248.2011.01610.x</w:t>
      </w:r>
    </w:p>
    <w:p w14:paraId="2A595A20" w14:textId="77777777" w:rsidR="00A60BA5" w:rsidRPr="003D68C4" w:rsidRDefault="00F925DC">
      <w:pPr>
        <w:pStyle w:val="Bibliography"/>
        <w:rPr>
          <w:color w:val="000000" w:themeColor="text1"/>
          <w:lang w:val="en-GB"/>
        </w:rPr>
      </w:pPr>
      <w:r w:rsidRPr="003D68C4">
        <w:rPr>
          <w:color w:val="000000" w:themeColor="text1"/>
          <w:lang w:val="en-GB"/>
        </w:rPr>
        <w:t>Balmer DE, Gillings S, Caffrey B, Swann RL, Downie IS,</w:t>
      </w:r>
      <w:r w:rsidR="00357509" w:rsidRPr="003D68C4">
        <w:rPr>
          <w:color w:val="000000" w:themeColor="text1"/>
          <w:lang w:val="en-GB"/>
        </w:rPr>
        <w:t xml:space="preserve"> </w:t>
      </w:r>
      <w:r w:rsidRPr="003D68C4">
        <w:rPr>
          <w:color w:val="000000" w:themeColor="text1"/>
          <w:lang w:val="en-GB"/>
        </w:rPr>
        <w:t xml:space="preserve">Fuller RJ </w:t>
      </w:r>
      <w:r w:rsidR="00D54669" w:rsidRPr="003D68C4">
        <w:rPr>
          <w:color w:val="000000" w:themeColor="text1"/>
          <w:lang w:val="en-GB"/>
        </w:rPr>
        <w:t>(</w:t>
      </w:r>
      <w:r w:rsidRPr="003D68C4">
        <w:rPr>
          <w:color w:val="000000" w:themeColor="text1"/>
          <w:lang w:val="en-GB"/>
        </w:rPr>
        <w:t>2013</w:t>
      </w:r>
      <w:r w:rsidR="00D54669" w:rsidRPr="003D68C4">
        <w:rPr>
          <w:color w:val="000000" w:themeColor="text1"/>
          <w:lang w:val="en-GB"/>
        </w:rPr>
        <w:t>)</w:t>
      </w:r>
      <w:r w:rsidRPr="003D68C4">
        <w:rPr>
          <w:color w:val="000000" w:themeColor="text1"/>
          <w:lang w:val="en-GB"/>
        </w:rPr>
        <w:t xml:space="preserve"> </w:t>
      </w:r>
      <w:r w:rsidRPr="003D68C4">
        <w:rPr>
          <w:iCs/>
          <w:color w:val="000000" w:themeColor="text1"/>
          <w:lang w:val="en-GB"/>
        </w:rPr>
        <w:t>Bird Atlas 2007-11: the breeding and wintering birds of Britain and Ireland</w:t>
      </w:r>
      <w:r w:rsidRPr="003D68C4">
        <w:rPr>
          <w:color w:val="000000" w:themeColor="text1"/>
          <w:lang w:val="en-GB"/>
        </w:rPr>
        <w:t xml:space="preserve">. </w:t>
      </w:r>
      <w:r w:rsidR="00AF36BD" w:rsidRPr="003D68C4">
        <w:rPr>
          <w:color w:val="000000" w:themeColor="text1"/>
          <w:lang w:val="en-GB"/>
        </w:rPr>
        <w:t xml:space="preserve">British Trust for Ornithology, </w:t>
      </w:r>
      <w:r w:rsidR="00BA6B65" w:rsidRPr="003D68C4">
        <w:rPr>
          <w:color w:val="000000" w:themeColor="text1"/>
          <w:lang w:val="en-GB"/>
        </w:rPr>
        <w:t>Thetford</w:t>
      </w:r>
    </w:p>
    <w:p w14:paraId="40E33645" w14:textId="77777777" w:rsidR="00A60BA5" w:rsidRPr="003D68C4" w:rsidRDefault="00F925DC">
      <w:pPr>
        <w:pStyle w:val="Bibliography"/>
        <w:rPr>
          <w:color w:val="000000" w:themeColor="text1"/>
          <w:lang w:val="en-GB"/>
        </w:rPr>
      </w:pPr>
      <w:r w:rsidRPr="003D68C4">
        <w:rPr>
          <w:color w:val="000000" w:themeColor="text1"/>
          <w:lang w:val="en-GB"/>
        </w:rPr>
        <w:t xml:space="preserve">Beale CM, Baker NE, Brewer MJ, Lennon JJ </w:t>
      </w:r>
      <w:r w:rsidR="00B65878" w:rsidRPr="003D68C4">
        <w:rPr>
          <w:color w:val="000000" w:themeColor="text1"/>
          <w:lang w:val="en-GB"/>
        </w:rPr>
        <w:t>(</w:t>
      </w:r>
      <w:r w:rsidRPr="003D68C4">
        <w:rPr>
          <w:color w:val="000000" w:themeColor="text1"/>
          <w:lang w:val="en-GB"/>
        </w:rPr>
        <w:t>2013</w:t>
      </w:r>
      <w:r w:rsidR="00AF36BD" w:rsidRPr="003D68C4">
        <w:rPr>
          <w:color w:val="000000" w:themeColor="text1"/>
          <w:lang w:val="en-GB"/>
        </w:rPr>
        <w:t>)</w:t>
      </w:r>
      <w:r w:rsidRPr="003D68C4">
        <w:rPr>
          <w:color w:val="000000" w:themeColor="text1"/>
          <w:lang w:val="en-GB"/>
        </w:rPr>
        <w:t xml:space="preserve"> Protected area networks and savannah bird biodiversity in the face of climate change and land degradation. </w:t>
      </w:r>
      <w:r w:rsidR="00553C44" w:rsidRPr="003D68C4">
        <w:rPr>
          <w:color w:val="000000" w:themeColor="text1"/>
          <w:lang w:val="en-GB"/>
        </w:rPr>
        <w:t>Ecol Lett</w:t>
      </w:r>
      <w:r w:rsidRPr="003D68C4">
        <w:rPr>
          <w:color w:val="000000" w:themeColor="text1"/>
          <w:lang w:val="en-GB"/>
        </w:rPr>
        <w:t xml:space="preserve"> 16</w:t>
      </w:r>
      <w:r w:rsidR="0037611D" w:rsidRPr="003D68C4">
        <w:rPr>
          <w:color w:val="000000" w:themeColor="text1"/>
          <w:lang w:val="en-GB"/>
        </w:rPr>
        <w:t>:</w:t>
      </w:r>
      <w:r w:rsidR="003D68C4">
        <w:rPr>
          <w:color w:val="000000" w:themeColor="text1"/>
          <w:lang w:val="en-GB"/>
        </w:rPr>
        <w:t xml:space="preserve">1061–1068. </w:t>
      </w:r>
      <w:r w:rsidR="003D68C4" w:rsidRPr="003D68C4">
        <w:rPr>
          <w:color w:val="000000" w:themeColor="text1"/>
          <w:lang w:val="en-GB"/>
        </w:rPr>
        <w:t>https://doi.org/10.1111/ele.12139</w:t>
      </w:r>
    </w:p>
    <w:p w14:paraId="67A5DB31" w14:textId="77777777" w:rsidR="00A60BA5" w:rsidRPr="003D68C4" w:rsidRDefault="00F925DC">
      <w:pPr>
        <w:pStyle w:val="Bibliography"/>
        <w:rPr>
          <w:color w:val="000000" w:themeColor="text1"/>
          <w:lang w:val="en-GB"/>
        </w:rPr>
      </w:pPr>
      <w:r w:rsidRPr="003D68C4">
        <w:rPr>
          <w:color w:val="000000" w:themeColor="text1"/>
          <w:lang w:val="en-GB"/>
        </w:rPr>
        <w:t xml:space="preserve">Beale CM, Brewer MJ, Lennon JJ </w:t>
      </w:r>
      <w:r w:rsidR="00DE6B5F" w:rsidRPr="003D68C4">
        <w:rPr>
          <w:color w:val="000000" w:themeColor="text1"/>
          <w:lang w:val="en-GB"/>
        </w:rPr>
        <w:t>(</w:t>
      </w:r>
      <w:r w:rsidRPr="003D68C4">
        <w:rPr>
          <w:color w:val="000000" w:themeColor="text1"/>
          <w:lang w:val="en-GB"/>
        </w:rPr>
        <w:t>2014</w:t>
      </w:r>
      <w:r w:rsidR="00AF36BD" w:rsidRPr="003D68C4">
        <w:rPr>
          <w:color w:val="000000" w:themeColor="text1"/>
          <w:lang w:val="en-GB"/>
        </w:rPr>
        <w:t>)</w:t>
      </w:r>
      <w:r w:rsidRPr="003D68C4">
        <w:rPr>
          <w:color w:val="000000" w:themeColor="text1"/>
          <w:lang w:val="en-GB"/>
        </w:rPr>
        <w:t xml:space="preserve"> A new statistical framework for the quantification of covariate associations with species distributions. </w:t>
      </w:r>
      <w:r w:rsidR="00553C44" w:rsidRPr="003D68C4">
        <w:rPr>
          <w:iCs/>
          <w:color w:val="000000" w:themeColor="text1"/>
          <w:lang w:val="en-GB"/>
        </w:rPr>
        <w:t>Methods Ecol Evol</w:t>
      </w:r>
      <w:r w:rsidRPr="003D68C4">
        <w:rPr>
          <w:color w:val="000000" w:themeColor="text1"/>
          <w:lang w:val="en-GB"/>
        </w:rPr>
        <w:t xml:space="preserve"> 5</w:t>
      </w:r>
      <w:r w:rsidR="0037611D" w:rsidRPr="003D68C4">
        <w:rPr>
          <w:color w:val="000000" w:themeColor="text1"/>
          <w:lang w:val="en-GB"/>
        </w:rPr>
        <w:t>:</w:t>
      </w:r>
      <w:r w:rsidRPr="003D68C4">
        <w:rPr>
          <w:color w:val="000000" w:themeColor="text1"/>
          <w:lang w:val="en-GB"/>
        </w:rPr>
        <w:t>421</w:t>
      </w:r>
      <w:r w:rsidR="00C52B21" w:rsidRPr="003D68C4">
        <w:rPr>
          <w:color w:val="000000" w:themeColor="text1"/>
          <w:lang w:val="en-GB"/>
        </w:rPr>
        <w:t>–</w:t>
      </w:r>
      <w:r w:rsidR="003D68C4">
        <w:rPr>
          <w:color w:val="000000" w:themeColor="text1"/>
          <w:lang w:val="en-GB"/>
        </w:rPr>
        <w:t xml:space="preserve">432. </w:t>
      </w:r>
      <w:r w:rsidR="003D68C4" w:rsidRPr="003D68C4">
        <w:rPr>
          <w:color w:val="000000" w:themeColor="text1"/>
          <w:lang w:val="en-GB"/>
        </w:rPr>
        <w:t>https://doi.org/10.1111/2041-210X.12174</w:t>
      </w:r>
    </w:p>
    <w:p w14:paraId="60D6D6BE" w14:textId="77777777" w:rsidR="00A60BA5" w:rsidRPr="003D68C4" w:rsidRDefault="00F925DC">
      <w:pPr>
        <w:pStyle w:val="Bibliography"/>
        <w:rPr>
          <w:color w:val="000000" w:themeColor="text1"/>
          <w:lang w:val="en-GB"/>
        </w:rPr>
      </w:pPr>
      <w:r w:rsidRPr="003D68C4">
        <w:rPr>
          <w:color w:val="000000" w:themeColor="text1"/>
          <w:lang w:val="en-GB"/>
        </w:rPr>
        <w:t xml:space="preserve">Beale CM, Lennon JJ, Yearsley JM, Brewer MJ, Elston DA </w:t>
      </w:r>
      <w:r w:rsidR="00235C2E" w:rsidRPr="003D68C4">
        <w:rPr>
          <w:color w:val="000000" w:themeColor="text1"/>
          <w:lang w:val="en-GB"/>
        </w:rPr>
        <w:t>(</w:t>
      </w:r>
      <w:r w:rsidRPr="003D68C4">
        <w:rPr>
          <w:color w:val="000000" w:themeColor="text1"/>
          <w:lang w:val="en-GB"/>
        </w:rPr>
        <w:t>2010</w:t>
      </w:r>
      <w:r w:rsidR="00AF36BD" w:rsidRPr="003D68C4">
        <w:rPr>
          <w:color w:val="000000" w:themeColor="text1"/>
          <w:lang w:val="en-GB"/>
        </w:rPr>
        <w:t>)</w:t>
      </w:r>
      <w:r w:rsidRPr="003D68C4">
        <w:rPr>
          <w:color w:val="000000" w:themeColor="text1"/>
          <w:lang w:val="en-GB"/>
        </w:rPr>
        <w:t xml:space="preserve"> Regression analysis of spatial data. </w:t>
      </w:r>
      <w:r w:rsidR="00553C44" w:rsidRPr="003D68C4">
        <w:rPr>
          <w:color w:val="000000" w:themeColor="text1"/>
          <w:lang w:val="en-GB"/>
        </w:rPr>
        <w:t>Ecol Lett</w:t>
      </w:r>
      <w:r w:rsidRPr="003D68C4">
        <w:rPr>
          <w:color w:val="000000" w:themeColor="text1"/>
          <w:lang w:val="en-GB"/>
        </w:rPr>
        <w:t xml:space="preserve"> 13</w:t>
      </w:r>
      <w:r w:rsidR="0037611D" w:rsidRPr="003D68C4">
        <w:rPr>
          <w:color w:val="000000" w:themeColor="text1"/>
          <w:lang w:val="en-GB"/>
        </w:rPr>
        <w:t>:</w:t>
      </w:r>
      <w:r w:rsidR="00584E27" w:rsidRPr="003D68C4">
        <w:rPr>
          <w:color w:val="000000" w:themeColor="text1"/>
          <w:lang w:val="en-GB"/>
        </w:rPr>
        <w:t>246–264</w:t>
      </w:r>
      <w:r w:rsidR="003D68C4">
        <w:rPr>
          <w:color w:val="000000" w:themeColor="text1"/>
          <w:lang w:val="en-GB"/>
        </w:rPr>
        <w:t xml:space="preserve">. </w:t>
      </w:r>
      <w:r w:rsidR="003D68C4" w:rsidRPr="003D68C4">
        <w:rPr>
          <w:color w:val="000000" w:themeColor="text1"/>
          <w:lang w:val="en-GB"/>
        </w:rPr>
        <w:t>https://doi.org/10.1111/j.1461-0248.2009.01422.x</w:t>
      </w:r>
    </w:p>
    <w:p w14:paraId="2CF91F1A" w14:textId="77777777" w:rsidR="00A60BA5" w:rsidRPr="003D68C4" w:rsidRDefault="00F925DC">
      <w:pPr>
        <w:pStyle w:val="Bibliography"/>
        <w:rPr>
          <w:color w:val="000000" w:themeColor="text1"/>
          <w:lang w:val="en-GB"/>
        </w:rPr>
      </w:pPr>
      <w:r w:rsidRPr="003D68C4">
        <w:rPr>
          <w:color w:val="000000" w:themeColor="text1"/>
          <w:lang w:val="en-GB"/>
        </w:rPr>
        <w:t xml:space="preserve">Bellard C, Bertelsmeier C, Leadley P, Thuiller W, Courchamp F </w:t>
      </w:r>
      <w:r w:rsidR="00C064A8" w:rsidRPr="003D68C4">
        <w:rPr>
          <w:color w:val="000000" w:themeColor="text1"/>
          <w:lang w:val="en-GB"/>
        </w:rPr>
        <w:t>(</w:t>
      </w:r>
      <w:r w:rsidRPr="003D68C4">
        <w:rPr>
          <w:color w:val="000000" w:themeColor="text1"/>
          <w:lang w:val="en-GB"/>
        </w:rPr>
        <w:t>2012</w:t>
      </w:r>
      <w:r w:rsidR="00AF36BD" w:rsidRPr="003D68C4">
        <w:rPr>
          <w:color w:val="000000" w:themeColor="text1"/>
          <w:lang w:val="en-GB"/>
        </w:rPr>
        <w:t>)</w:t>
      </w:r>
      <w:r w:rsidRPr="003D68C4">
        <w:rPr>
          <w:color w:val="000000" w:themeColor="text1"/>
          <w:lang w:val="en-GB"/>
        </w:rPr>
        <w:t xml:space="preserve"> Impacts of climate change on the future of biodiversity. </w:t>
      </w:r>
      <w:r w:rsidR="00553C44" w:rsidRPr="003D68C4">
        <w:rPr>
          <w:color w:val="000000" w:themeColor="text1"/>
          <w:lang w:val="en-GB"/>
        </w:rPr>
        <w:t>Ecol Lett</w:t>
      </w:r>
      <w:r w:rsidRPr="003D68C4">
        <w:rPr>
          <w:color w:val="000000" w:themeColor="text1"/>
          <w:lang w:val="en-GB"/>
        </w:rPr>
        <w:t xml:space="preserve"> 15</w:t>
      </w:r>
      <w:r w:rsidR="0037611D" w:rsidRPr="003D68C4">
        <w:rPr>
          <w:color w:val="000000" w:themeColor="text1"/>
          <w:lang w:val="en-GB"/>
        </w:rPr>
        <w:t>:</w:t>
      </w:r>
      <w:r w:rsidR="00584E27" w:rsidRPr="003D68C4">
        <w:rPr>
          <w:color w:val="000000" w:themeColor="text1"/>
          <w:lang w:val="en-GB"/>
        </w:rPr>
        <w:t>365–377</w:t>
      </w:r>
      <w:r w:rsidR="00465AFA">
        <w:rPr>
          <w:color w:val="000000" w:themeColor="text1"/>
          <w:lang w:val="en-GB"/>
        </w:rPr>
        <w:t xml:space="preserve">. </w:t>
      </w:r>
      <w:r w:rsidR="00465AFA" w:rsidRPr="00465AFA">
        <w:rPr>
          <w:color w:val="000000" w:themeColor="text1"/>
          <w:lang w:val="en-GB"/>
        </w:rPr>
        <w:t>https://doi.org/10.1111/j.1461-0248.2011.01736.x</w:t>
      </w:r>
    </w:p>
    <w:p w14:paraId="6C2AE762" w14:textId="77777777" w:rsidR="00A60BA5" w:rsidRPr="002D6FAF" w:rsidRDefault="00F925DC">
      <w:pPr>
        <w:pStyle w:val="Bibliography"/>
        <w:rPr>
          <w:color w:val="000000" w:themeColor="text1"/>
          <w:lang w:val="en-GB"/>
        </w:rPr>
      </w:pPr>
      <w:r w:rsidRPr="003D68C4">
        <w:rPr>
          <w:color w:val="000000" w:themeColor="text1"/>
          <w:lang w:val="en-GB"/>
        </w:rPr>
        <w:t>Bennie J, Huntley B, Wiltshire A, Hill MO,</w:t>
      </w:r>
      <w:r w:rsidR="00A1253F" w:rsidRPr="003D68C4">
        <w:rPr>
          <w:color w:val="000000" w:themeColor="text1"/>
          <w:lang w:val="en-GB"/>
        </w:rPr>
        <w:t xml:space="preserve"> </w:t>
      </w:r>
      <w:r w:rsidRPr="003D68C4">
        <w:rPr>
          <w:color w:val="000000" w:themeColor="text1"/>
          <w:lang w:val="en-GB"/>
        </w:rPr>
        <w:t xml:space="preserve">Baxter R </w:t>
      </w:r>
      <w:r w:rsidR="00C064A8" w:rsidRPr="003D68C4">
        <w:rPr>
          <w:color w:val="000000" w:themeColor="text1"/>
          <w:lang w:val="en-GB"/>
        </w:rPr>
        <w:t>(</w:t>
      </w:r>
      <w:r w:rsidRPr="003D68C4">
        <w:rPr>
          <w:color w:val="000000" w:themeColor="text1"/>
          <w:lang w:val="en-GB"/>
        </w:rPr>
        <w:t>2008</w:t>
      </w:r>
      <w:r w:rsidR="00AF36BD" w:rsidRPr="003D68C4">
        <w:rPr>
          <w:color w:val="000000" w:themeColor="text1"/>
          <w:lang w:val="en-GB"/>
        </w:rPr>
        <w:t>)</w:t>
      </w:r>
      <w:r w:rsidRPr="003D68C4">
        <w:rPr>
          <w:color w:val="000000" w:themeColor="text1"/>
          <w:lang w:val="en-GB"/>
        </w:rPr>
        <w:t xml:space="preserve"> Slope, aspect and climate: Spatially explicit and implicit models of topographic microclimate in chalk grassland. </w:t>
      </w:r>
      <w:r w:rsidR="00553C44" w:rsidRPr="002D6FAF">
        <w:rPr>
          <w:color w:val="000000" w:themeColor="text1"/>
          <w:lang w:val="en-GB"/>
        </w:rPr>
        <w:t>Ecol Model</w:t>
      </w:r>
      <w:r w:rsidRPr="002D6FAF">
        <w:rPr>
          <w:color w:val="000000" w:themeColor="text1"/>
          <w:lang w:val="en-GB"/>
        </w:rPr>
        <w:t xml:space="preserve"> 216</w:t>
      </w:r>
      <w:r w:rsidR="0037611D" w:rsidRPr="002D6FAF">
        <w:rPr>
          <w:color w:val="000000" w:themeColor="text1"/>
          <w:lang w:val="en-GB"/>
        </w:rPr>
        <w:t>:</w:t>
      </w:r>
      <w:r w:rsidR="00584E27" w:rsidRPr="002D6FAF">
        <w:rPr>
          <w:color w:val="000000" w:themeColor="text1"/>
          <w:lang w:val="en-GB"/>
        </w:rPr>
        <w:t>47–59</w:t>
      </w:r>
      <w:r w:rsidR="001F08C1" w:rsidRPr="002D6FAF">
        <w:rPr>
          <w:color w:val="000000" w:themeColor="text1"/>
          <w:lang w:val="en-GB"/>
        </w:rPr>
        <w:t>. https://doi.org/10.1016/j.ecolmodel.2008.04.010</w:t>
      </w:r>
    </w:p>
    <w:p w14:paraId="2BFE6ED2" w14:textId="06FD52D6" w:rsidR="0018634C" w:rsidRPr="003D68C4" w:rsidRDefault="0018634C" w:rsidP="00B30300">
      <w:pPr>
        <w:pStyle w:val="Bibliography"/>
        <w:rPr>
          <w:color w:val="000000" w:themeColor="text1"/>
          <w:lang w:val="en-GB"/>
        </w:rPr>
      </w:pPr>
      <w:r w:rsidRPr="00FA4158">
        <w:rPr>
          <w:color w:val="000000" w:themeColor="text1"/>
          <w:lang w:val="en-GB"/>
        </w:rPr>
        <w:t>Bennie</w:t>
      </w:r>
      <w:r w:rsidR="00FA4158" w:rsidRPr="00FA4158">
        <w:rPr>
          <w:color w:val="000000" w:themeColor="text1"/>
          <w:lang w:val="en-GB"/>
        </w:rPr>
        <w:t xml:space="preserve"> J, </w:t>
      </w:r>
      <w:r w:rsidRPr="0018634C">
        <w:rPr>
          <w:color w:val="000000" w:themeColor="text1"/>
          <w:lang w:val="en-GB"/>
        </w:rPr>
        <w:t>Hodgson</w:t>
      </w:r>
      <w:r w:rsidR="00FA4158">
        <w:rPr>
          <w:color w:val="000000" w:themeColor="text1"/>
          <w:lang w:val="en-GB"/>
        </w:rPr>
        <w:t xml:space="preserve"> JA</w:t>
      </w:r>
      <w:r w:rsidRPr="0018634C">
        <w:rPr>
          <w:color w:val="000000" w:themeColor="text1"/>
          <w:lang w:val="en-GB"/>
        </w:rPr>
        <w:t>, Lawson</w:t>
      </w:r>
      <w:r w:rsidR="00FA4158">
        <w:rPr>
          <w:color w:val="000000" w:themeColor="text1"/>
          <w:lang w:val="en-GB"/>
        </w:rPr>
        <w:t xml:space="preserve"> CR, </w:t>
      </w:r>
      <w:r w:rsidRPr="0018634C">
        <w:rPr>
          <w:color w:val="000000" w:themeColor="text1"/>
          <w:lang w:val="en-GB"/>
        </w:rPr>
        <w:t>Holloway</w:t>
      </w:r>
      <w:r w:rsidR="00FA4158">
        <w:rPr>
          <w:color w:val="000000" w:themeColor="text1"/>
          <w:lang w:val="en-GB"/>
        </w:rPr>
        <w:t xml:space="preserve"> CTR</w:t>
      </w:r>
      <w:r w:rsidRPr="0018634C">
        <w:rPr>
          <w:color w:val="000000" w:themeColor="text1"/>
          <w:lang w:val="en-GB"/>
        </w:rPr>
        <w:t>,</w:t>
      </w:r>
      <w:r w:rsidR="00FA4158">
        <w:rPr>
          <w:color w:val="000000" w:themeColor="text1"/>
          <w:lang w:val="en-GB"/>
        </w:rPr>
        <w:t xml:space="preserve"> </w:t>
      </w:r>
      <w:r w:rsidRPr="0018634C">
        <w:rPr>
          <w:color w:val="000000" w:themeColor="text1"/>
          <w:lang w:val="en-GB"/>
        </w:rPr>
        <w:t>Roy</w:t>
      </w:r>
      <w:r w:rsidR="00FA4158">
        <w:rPr>
          <w:color w:val="000000" w:themeColor="text1"/>
          <w:lang w:val="en-GB"/>
        </w:rPr>
        <w:t xml:space="preserve"> DB</w:t>
      </w:r>
      <w:r w:rsidRPr="0018634C">
        <w:rPr>
          <w:color w:val="000000" w:themeColor="text1"/>
          <w:lang w:val="en-GB"/>
        </w:rPr>
        <w:t>, Brereton</w:t>
      </w:r>
      <w:r w:rsidR="00FA4158">
        <w:rPr>
          <w:color w:val="000000" w:themeColor="text1"/>
          <w:lang w:val="en-GB"/>
        </w:rPr>
        <w:t xml:space="preserve"> T</w:t>
      </w:r>
      <w:r w:rsidRPr="0018634C">
        <w:rPr>
          <w:color w:val="000000" w:themeColor="text1"/>
          <w:lang w:val="en-GB"/>
        </w:rPr>
        <w:t>,</w:t>
      </w:r>
      <w:r w:rsidR="00B30300">
        <w:rPr>
          <w:color w:val="000000" w:themeColor="text1"/>
          <w:lang w:val="en-GB"/>
        </w:rPr>
        <w:t xml:space="preserve"> </w:t>
      </w:r>
      <w:r w:rsidRPr="0018634C">
        <w:rPr>
          <w:color w:val="000000" w:themeColor="text1"/>
          <w:lang w:val="en-GB"/>
        </w:rPr>
        <w:t>Thomas</w:t>
      </w:r>
      <w:r w:rsidR="00FA4158">
        <w:rPr>
          <w:color w:val="000000" w:themeColor="text1"/>
          <w:lang w:val="en-GB"/>
        </w:rPr>
        <w:t xml:space="preserve"> CD</w:t>
      </w:r>
      <w:r w:rsidRPr="0018634C">
        <w:rPr>
          <w:color w:val="000000" w:themeColor="text1"/>
          <w:lang w:val="en-GB"/>
        </w:rPr>
        <w:t>, Wilson</w:t>
      </w:r>
      <w:r w:rsidR="00FA4158">
        <w:rPr>
          <w:color w:val="000000" w:themeColor="text1"/>
          <w:lang w:val="en-GB"/>
        </w:rPr>
        <w:t xml:space="preserve"> RJ</w:t>
      </w:r>
      <w:r w:rsidR="00B30300">
        <w:rPr>
          <w:color w:val="000000" w:themeColor="text1"/>
          <w:lang w:val="en-GB"/>
        </w:rPr>
        <w:t xml:space="preserve"> (2013) </w:t>
      </w:r>
      <w:r w:rsidR="00B30300" w:rsidRPr="00B30300">
        <w:rPr>
          <w:color w:val="000000" w:themeColor="text1"/>
          <w:lang w:val="en-GB"/>
        </w:rPr>
        <w:t>Range expansion through fragmented landscapes under a</w:t>
      </w:r>
      <w:r w:rsidR="00B30300">
        <w:rPr>
          <w:color w:val="000000" w:themeColor="text1"/>
          <w:lang w:val="en-GB"/>
        </w:rPr>
        <w:t xml:space="preserve"> </w:t>
      </w:r>
      <w:r w:rsidR="00B30300" w:rsidRPr="00B30300">
        <w:rPr>
          <w:color w:val="000000" w:themeColor="text1"/>
          <w:lang w:val="en-GB"/>
        </w:rPr>
        <w:t>variable climate</w:t>
      </w:r>
      <w:r w:rsidR="00FA4158">
        <w:rPr>
          <w:color w:val="000000" w:themeColor="text1"/>
          <w:lang w:val="en-GB"/>
        </w:rPr>
        <w:t>.</w:t>
      </w:r>
      <w:r w:rsidR="00E113DE">
        <w:rPr>
          <w:color w:val="000000" w:themeColor="text1"/>
          <w:lang w:val="en-GB"/>
        </w:rPr>
        <w:t xml:space="preserve"> </w:t>
      </w:r>
      <w:r w:rsidR="00B30300">
        <w:rPr>
          <w:color w:val="000000" w:themeColor="text1"/>
          <w:lang w:val="en-GB"/>
        </w:rPr>
        <w:t>Ecol Lett 16:921</w:t>
      </w:r>
      <w:r w:rsidR="00B30300" w:rsidRPr="003D68C4">
        <w:rPr>
          <w:color w:val="000000" w:themeColor="text1"/>
          <w:lang w:val="en-GB"/>
        </w:rPr>
        <w:t>–</w:t>
      </w:r>
      <w:r w:rsidR="00B30300">
        <w:rPr>
          <w:color w:val="000000" w:themeColor="text1"/>
          <w:lang w:val="en-GB"/>
        </w:rPr>
        <w:t>929.</w:t>
      </w:r>
      <w:r w:rsidR="00B30300" w:rsidRPr="00B30300">
        <w:rPr>
          <w:color w:val="000000" w:themeColor="text1"/>
          <w:lang w:val="en-GB"/>
        </w:rPr>
        <w:t xml:space="preserve"> https://doi.org/10.1111/ele.12129</w:t>
      </w:r>
    </w:p>
    <w:p w14:paraId="44FB8A9F" w14:textId="77777777" w:rsidR="00A60BA5" w:rsidRPr="003D68C4" w:rsidRDefault="00F925DC">
      <w:pPr>
        <w:pStyle w:val="Bibliography"/>
        <w:rPr>
          <w:color w:val="000000" w:themeColor="text1"/>
          <w:lang w:val="en-GB"/>
        </w:rPr>
      </w:pPr>
      <w:r w:rsidRPr="003D68C4">
        <w:rPr>
          <w:color w:val="000000" w:themeColor="text1"/>
          <w:lang w:val="en-GB"/>
        </w:rPr>
        <w:t>Beven KJ,</w:t>
      </w:r>
      <w:r w:rsidR="005B04E0" w:rsidRPr="003D68C4">
        <w:rPr>
          <w:color w:val="000000" w:themeColor="text1"/>
          <w:lang w:val="en-GB"/>
        </w:rPr>
        <w:t xml:space="preserve"> </w:t>
      </w:r>
      <w:r w:rsidRPr="003D68C4">
        <w:rPr>
          <w:color w:val="000000" w:themeColor="text1"/>
          <w:lang w:val="en-GB"/>
        </w:rPr>
        <w:t xml:space="preserve">Kirkby MJ </w:t>
      </w:r>
      <w:r w:rsidR="003D0B8A" w:rsidRPr="003D68C4">
        <w:rPr>
          <w:color w:val="000000" w:themeColor="text1"/>
          <w:lang w:val="en-GB"/>
        </w:rPr>
        <w:t>(</w:t>
      </w:r>
      <w:r w:rsidRPr="003D68C4">
        <w:rPr>
          <w:color w:val="000000" w:themeColor="text1"/>
          <w:lang w:val="en-GB"/>
        </w:rPr>
        <w:t>1979</w:t>
      </w:r>
      <w:r w:rsidR="00AF36BD" w:rsidRPr="003D68C4">
        <w:rPr>
          <w:color w:val="000000" w:themeColor="text1"/>
          <w:lang w:val="en-GB"/>
        </w:rPr>
        <w:t>)</w:t>
      </w:r>
      <w:r w:rsidRPr="003D68C4">
        <w:rPr>
          <w:color w:val="000000" w:themeColor="text1"/>
          <w:lang w:val="en-GB"/>
        </w:rPr>
        <w:t xml:space="preserve"> A physically based, variable contributing area model of basin hydrology. Hydrolog S</w:t>
      </w:r>
      <w:r w:rsidR="00553C44" w:rsidRPr="003D68C4">
        <w:rPr>
          <w:color w:val="000000" w:themeColor="text1"/>
          <w:lang w:val="en-GB"/>
        </w:rPr>
        <w:t>ci</w:t>
      </w:r>
      <w:r w:rsidRPr="003D68C4">
        <w:rPr>
          <w:color w:val="000000" w:themeColor="text1"/>
          <w:lang w:val="en-GB"/>
        </w:rPr>
        <w:t xml:space="preserve"> J 24</w:t>
      </w:r>
      <w:r w:rsidR="002D3580" w:rsidRPr="003D68C4">
        <w:rPr>
          <w:color w:val="000000" w:themeColor="text1"/>
          <w:lang w:val="en-GB"/>
        </w:rPr>
        <w:t>:</w:t>
      </w:r>
      <w:r w:rsidR="00584E27" w:rsidRPr="003D68C4">
        <w:rPr>
          <w:color w:val="000000" w:themeColor="text1"/>
          <w:lang w:val="en-GB"/>
        </w:rPr>
        <w:t>43–69</w:t>
      </w:r>
      <w:r w:rsidR="001F08C1">
        <w:rPr>
          <w:color w:val="000000" w:themeColor="text1"/>
          <w:lang w:val="en-GB"/>
        </w:rPr>
        <w:t xml:space="preserve">. </w:t>
      </w:r>
      <w:r w:rsidR="001F08C1" w:rsidRPr="001F08C1">
        <w:rPr>
          <w:color w:val="000000" w:themeColor="text1"/>
          <w:lang w:val="en-GB"/>
        </w:rPr>
        <w:t>https://doi.org/10.1080/02626667909491834</w:t>
      </w:r>
    </w:p>
    <w:p w14:paraId="0101BE85" w14:textId="7507E3CD" w:rsidR="00A60BA5" w:rsidRPr="003D68C4" w:rsidRDefault="00DD1010">
      <w:pPr>
        <w:pStyle w:val="Bibliography"/>
        <w:rPr>
          <w:color w:val="000000" w:themeColor="text1"/>
          <w:shd w:val="clear" w:color="auto" w:fill="FFFFFF"/>
          <w:lang w:val="en-GB"/>
        </w:rPr>
      </w:pPr>
      <w:r w:rsidRPr="00DD1010">
        <w:rPr>
          <w:color w:val="000000" w:themeColor="text1"/>
          <w:shd w:val="clear" w:color="auto" w:fill="FFFFFF"/>
          <w:lang w:val="en-GB"/>
        </w:rPr>
        <w:t xml:space="preserve">BirdLife International </w:t>
      </w:r>
      <w:r>
        <w:rPr>
          <w:color w:val="000000" w:themeColor="text1"/>
          <w:shd w:val="clear" w:color="auto" w:fill="FFFFFF"/>
          <w:lang w:val="en-GB"/>
        </w:rPr>
        <w:t>(</w:t>
      </w:r>
      <w:r w:rsidRPr="00DD1010">
        <w:rPr>
          <w:color w:val="000000" w:themeColor="text1"/>
          <w:shd w:val="clear" w:color="auto" w:fill="FFFFFF"/>
          <w:lang w:val="en-GB"/>
        </w:rPr>
        <w:t>2018</w:t>
      </w:r>
      <w:r>
        <w:rPr>
          <w:color w:val="000000" w:themeColor="text1"/>
          <w:shd w:val="clear" w:color="auto" w:fill="FFFFFF"/>
          <w:lang w:val="en-GB"/>
        </w:rPr>
        <w:t>)</w:t>
      </w:r>
      <w:r w:rsidRPr="00DD1010">
        <w:rPr>
          <w:color w:val="000000" w:themeColor="text1"/>
          <w:shd w:val="clear" w:color="auto" w:fill="FFFFFF"/>
          <w:lang w:val="en-GB"/>
        </w:rPr>
        <w:t xml:space="preserve"> Anthus pratensis. The IUCN Red List of Threatened Species 2018:</w:t>
      </w:r>
      <w:r>
        <w:rPr>
          <w:color w:val="000000" w:themeColor="text1"/>
          <w:shd w:val="clear" w:color="auto" w:fill="FFFFFF"/>
          <w:lang w:val="en-GB"/>
        </w:rPr>
        <w:t xml:space="preserve"> e.T22718556A131986875. </w:t>
      </w:r>
      <w:r w:rsidRPr="00DD1010">
        <w:rPr>
          <w:color w:val="000000" w:themeColor="text1"/>
          <w:shd w:val="clear" w:color="auto" w:fill="FFFFFF"/>
          <w:lang w:val="en-GB"/>
        </w:rPr>
        <w:t xml:space="preserve">https://dx.doi.org/10.2305/IUCN.UK.2018-2.RLTS.T22718556A131986875.en. </w:t>
      </w:r>
      <w:r w:rsidR="00D91A24">
        <w:rPr>
          <w:color w:val="000000" w:themeColor="text1"/>
          <w:shd w:val="clear" w:color="auto" w:fill="FFFFFF"/>
          <w:lang w:val="en-GB"/>
        </w:rPr>
        <w:t xml:space="preserve">Accessed </w:t>
      </w:r>
      <w:r w:rsidRPr="00DD1010">
        <w:rPr>
          <w:color w:val="000000" w:themeColor="text1"/>
          <w:shd w:val="clear" w:color="auto" w:fill="FFFFFF"/>
          <w:lang w:val="en-GB"/>
        </w:rPr>
        <w:t>07 May 2020.</w:t>
      </w:r>
    </w:p>
    <w:p w14:paraId="57FA2191" w14:textId="02FFCAAD" w:rsidR="00B54CEA" w:rsidRDefault="00B54CEA">
      <w:pPr>
        <w:pStyle w:val="Bibliography"/>
        <w:rPr>
          <w:color w:val="000000" w:themeColor="text1"/>
          <w:lang w:val="en-GB"/>
        </w:rPr>
      </w:pPr>
      <w:r w:rsidRPr="00B54CEA">
        <w:rPr>
          <w:color w:val="000000" w:themeColor="text1"/>
          <w:lang w:val="en-GB"/>
        </w:rPr>
        <w:t>Bivand RG, Pebesma EJ</w:t>
      </w:r>
      <w:r w:rsidR="008F3D2B">
        <w:rPr>
          <w:color w:val="000000" w:themeColor="text1"/>
          <w:lang w:val="en-GB"/>
        </w:rPr>
        <w:t>, Gómez-Rubio V (2013</w:t>
      </w:r>
      <w:r w:rsidRPr="00B54CEA">
        <w:rPr>
          <w:color w:val="000000" w:themeColor="text1"/>
          <w:lang w:val="en-GB"/>
        </w:rPr>
        <w:t>) Applied spatial data analysis with R</w:t>
      </w:r>
      <w:r w:rsidR="008F3D2B">
        <w:rPr>
          <w:color w:val="000000" w:themeColor="text1"/>
          <w:lang w:val="en-GB"/>
        </w:rPr>
        <w:t>, second edition</w:t>
      </w:r>
      <w:r w:rsidRPr="00B54CEA">
        <w:rPr>
          <w:color w:val="000000" w:themeColor="text1"/>
          <w:lang w:val="en-GB"/>
        </w:rPr>
        <w:t>. Springer, New York</w:t>
      </w:r>
    </w:p>
    <w:p w14:paraId="3AF6B61B" w14:textId="31E6A1ED" w:rsidR="00A60BA5" w:rsidRPr="003D68C4" w:rsidRDefault="00F925DC">
      <w:pPr>
        <w:pStyle w:val="Bibliography"/>
        <w:rPr>
          <w:color w:val="000000" w:themeColor="text1"/>
          <w:lang w:val="en-GB"/>
        </w:rPr>
      </w:pPr>
      <w:r w:rsidRPr="003D68C4">
        <w:rPr>
          <w:color w:val="000000" w:themeColor="text1"/>
          <w:lang w:val="en-GB"/>
        </w:rPr>
        <w:lastRenderedPageBreak/>
        <w:t xml:space="preserve">Bradbury RB, Pearce-Higgins JW, Wotton SR, Conway GJ, Grice PV </w:t>
      </w:r>
      <w:r w:rsidR="00BB1F6E" w:rsidRPr="003D68C4">
        <w:rPr>
          <w:color w:val="000000" w:themeColor="text1"/>
          <w:lang w:val="en-GB"/>
        </w:rPr>
        <w:t>(</w:t>
      </w:r>
      <w:r w:rsidRPr="003D68C4">
        <w:rPr>
          <w:color w:val="000000" w:themeColor="text1"/>
          <w:lang w:val="en-GB"/>
        </w:rPr>
        <w:t>2011</w:t>
      </w:r>
      <w:r w:rsidR="00AF36BD" w:rsidRPr="003D68C4">
        <w:rPr>
          <w:color w:val="000000" w:themeColor="text1"/>
          <w:lang w:val="en-GB"/>
        </w:rPr>
        <w:t>)</w:t>
      </w:r>
      <w:r w:rsidRPr="003D68C4">
        <w:rPr>
          <w:color w:val="000000" w:themeColor="text1"/>
          <w:lang w:val="en-GB"/>
        </w:rPr>
        <w:t xml:space="preserve"> The influence of climate and topography in patterns of territory establishment in a range-expanding bird. Ibis 153</w:t>
      </w:r>
      <w:r w:rsidR="002D3580" w:rsidRPr="003D68C4">
        <w:rPr>
          <w:color w:val="000000" w:themeColor="text1"/>
          <w:lang w:val="en-GB"/>
        </w:rPr>
        <w:t>:</w:t>
      </w:r>
      <w:r w:rsidR="00584E27" w:rsidRPr="003D68C4">
        <w:rPr>
          <w:color w:val="000000" w:themeColor="text1"/>
          <w:lang w:val="en-GB"/>
        </w:rPr>
        <w:t>336–344</w:t>
      </w:r>
      <w:r w:rsidR="00BE29E1">
        <w:rPr>
          <w:color w:val="000000" w:themeColor="text1"/>
          <w:lang w:val="en-GB"/>
        </w:rPr>
        <w:t xml:space="preserve">. </w:t>
      </w:r>
      <w:r w:rsidR="00BE29E1" w:rsidRPr="00BE29E1">
        <w:rPr>
          <w:color w:val="000000" w:themeColor="text1"/>
          <w:lang w:val="en-GB"/>
        </w:rPr>
        <w:t>https://doi.org/10.1111/j.1474-919X.2011.01106.x</w:t>
      </w:r>
    </w:p>
    <w:p w14:paraId="25B4EFB8" w14:textId="77777777" w:rsidR="00A60BA5" w:rsidRPr="003D68C4" w:rsidRDefault="00F925DC">
      <w:pPr>
        <w:pStyle w:val="Bibliography"/>
        <w:rPr>
          <w:color w:val="000000" w:themeColor="text1"/>
          <w:lang w:val="en-GB"/>
        </w:rPr>
      </w:pPr>
      <w:r w:rsidRPr="003D68C4">
        <w:rPr>
          <w:color w:val="000000" w:themeColor="text1"/>
          <w:lang w:val="en-GB"/>
        </w:rPr>
        <w:t>Buchanan GM, Pearce-Higgins JW, Douglas DJT</w:t>
      </w:r>
      <w:r w:rsidR="00C0064A" w:rsidRPr="003D68C4">
        <w:rPr>
          <w:color w:val="000000" w:themeColor="text1"/>
          <w:lang w:val="en-GB"/>
        </w:rPr>
        <w:t xml:space="preserve">, </w:t>
      </w:r>
      <w:r w:rsidRPr="003D68C4">
        <w:rPr>
          <w:color w:val="000000" w:themeColor="text1"/>
          <w:lang w:val="en-GB"/>
        </w:rPr>
        <w:t>Grant MC (2017) Quantifying the importance of multi-scale management and environmental variables on moorland bird abundance. Ibis 159</w:t>
      </w:r>
      <w:r w:rsidR="002D3580" w:rsidRPr="003D68C4">
        <w:rPr>
          <w:color w:val="000000" w:themeColor="text1"/>
          <w:lang w:val="en-GB"/>
        </w:rPr>
        <w:t>:</w:t>
      </w:r>
      <w:r w:rsidRPr="003D68C4">
        <w:rPr>
          <w:color w:val="000000" w:themeColor="text1"/>
          <w:lang w:val="en-GB"/>
        </w:rPr>
        <w:t>744</w:t>
      </w:r>
      <w:r w:rsidR="00FA6DAD" w:rsidRPr="003D68C4">
        <w:rPr>
          <w:color w:val="000000" w:themeColor="text1"/>
          <w:lang w:val="en-GB"/>
        </w:rPr>
        <w:t>–</w:t>
      </w:r>
      <w:r w:rsidRPr="003D68C4">
        <w:rPr>
          <w:color w:val="000000" w:themeColor="text1"/>
          <w:lang w:val="en-GB"/>
        </w:rPr>
        <w:t>756</w:t>
      </w:r>
      <w:r w:rsidR="00BE29E1">
        <w:rPr>
          <w:color w:val="000000" w:themeColor="text1"/>
          <w:lang w:val="en-GB"/>
        </w:rPr>
        <w:t xml:space="preserve">. </w:t>
      </w:r>
      <w:r w:rsidR="00BE29E1" w:rsidRPr="00BE29E1">
        <w:rPr>
          <w:color w:val="000000" w:themeColor="text1"/>
          <w:lang w:val="en-GB"/>
        </w:rPr>
        <w:t>https://doi.org/10.1111/ibi.12488</w:t>
      </w:r>
    </w:p>
    <w:p w14:paraId="295D36D8" w14:textId="77777777" w:rsidR="00A60BA5" w:rsidRPr="003D68C4" w:rsidRDefault="00F925DC">
      <w:pPr>
        <w:pStyle w:val="Bibliography"/>
        <w:rPr>
          <w:color w:val="000000" w:themeColor="text1"/>
          <w:lang w:val="en-GB"/>
        </w:rPr>
      </w:pPr>
      <w:r w:rsidRPr="003D68C4">
        <w:rPr>
          <w:color w:val="000000" w:themeColor="text1"/>
          <w:lang w:val="en-GB"/>
        </w:rPr>
        <w:t xml:space="preserve">Burton NHK </w:t>
      </w:r>
      <w:r w:rsidR="00FA6DAD" w:rsidRPr="003D68C4">
        <w:rPr>
          <w:color w:val="000000" w:themeColor="text1"/>
          <w:lang w:val="en-GB"/>
        </w:rPr>
        <w:t>(</w:t>
      </w:r>
      <w:r w:rsidRPr="003D68C4">
        <w:rPr>
          <w:color w:val="000000" w:themeColor="text1"/>
          <w:lang w:val="en-GB"/>
        </w:rPr>
        <w:t>2006</w:t>
      </w:r>
      <w:r w:rsidR="00AF36BD" w:rsidRPr="003D68C4">
        <w:rPr>
          <w:color w:val="000000" w:themeColor="text1"/>
          <w:lang w:val="en-GB"/>
        </w:rPr>
        <w:t>)</w:t>
      </w:r>
      <w:r w:rsidRPr="003D68C4">
        <w:rPr>
          <w:color w:val="000000" w:themeColor="text1"/>
          <w:lang w:val="en-GB"/>
        </w:rPr>
        <w:t xml:space="preserve"> Nest orientation and hatching success in the tree pipit </w:t>
      </w:r>
      <w:r w:rsidRPr="003D68C4">
        <w:rPr>
          <w:iCs/>
          <w:color w:val="000000" w:themeColor="text1"/>
          <w:lang w:val="en-GB"/>
        </w:rPr>
        <w:t>Anthus trivialis</w:t>
      </w:r>
      <w:r w:rsidRPr="003D68C4">
        <w:rPr>
          <w:color w:val="000000" w:themeColor="text1"/>
          <w:lang w:val="en-GB"/>
        </w:rPr>
        <w:t>. J Avian Biol 37</w:t>
      </w:r>
      <w:r w:rsidR="002D3580" w:rsidRPr="003D68C4">
        <w:rPr>
          <w:color w:val="000000" w:themeColor="text1"/>
          <w:lang w:val="en-GB"/>
        </w:rPr>
        <w:t>:</w:t>
      </w:r>
      <w:r w:rsidRPr="003D68C4">
        <w:rPr>
          <w:color w:val="000000" w:themeColor="text1"/>
          <w:lang w:val="en-GB"/>
        </w:rPr>
        <w:t>312</w:t>
      </w:r>
      <w:r w:rsidR="003156BB" w:rsidRPr="003D68C4">
        <w:rPr>
          <w:color w:val="000000" w:themeColor="text1"/>
          <w:lang w:val="en-GB"/>
        </w:rPr>
        <w:t>–</w:t>
      </w:r>
      <w:r w:rsidR="00584E27" w:rsidRPr="003D68C4">
        <w:rPr>
          <w:color w:val="000000" w:themeColor="text1"/>
          <w:lang w:val="en-GB"/>
        </w:rPr>
        <w:t>317</w:t>
      </w:r>
      <w:r w:rsidR="00BE29E1">
        <w:rPr>
          <w:color w:val="000000" w:themeColor="text1"/>
          <w:lang w:val="en-GB"/>
        </w:rPr>
        <w:t xml:space="preserve">. </w:t>
      </w:r>
      <w:r w:rsidR="00BE29E1" w:rsidRPr="00BE29E1">
        <w:rPr>
          <w:color w:val="000000" w:themeColor="text1"/>
          <w:lang w:val="en-GB"/>
        </w:rPr>
        <w:t>https://doi.org/10.1111/j.2006.0908-8857.03822.x</w:t>
      </w:r>
    </w:p>
    <w:p w14:paraId="780DBD81" w14:textId="77777777" w:rsidR="00A60BA5" w:rsidRPr="003D68C4" w:rsidRDefault="00F925DC">
      <w:pPr>
        <w:pStyle w:val="Bibliography"/>
        <w:rPr>
          <w:color w:val="000000" w:themeColor="text1"/>
          <w:lang w:val="en-GB"/>
        </w:rPr>
      </w:pPr>
      <w:r w:rsidRPr="003D68C4">
        <w:rPr>
          <w:color w:val="000000" w:themeColor="text1"/>
          <w:lang w:val="en-GB"/>
        </w:rPr>
        <w:t xml:space="preserve">Calladine J, Bray J </w:t>
      </w:r>
      <w:r w:rsidR="00C51F5D" w:rsidRPr="003D68C4">
        <w:rPr>
          <w:color w:val="000000" w:themeColor="text1"/>
          <w:lang w:val="en-GB"/>
        </w:rPr>
        <w:t>(</w:t>
      </w:r>
      <w:r w:rsidRPr="003D68C4">
        <w:rPr>
          <w:color w:val="000000" w:themeColor="text1"/>
          <w:lang w:val="en-GB"/>
        </w:rPr>
        <w:t>2012</w:t>
      </w:r>
      <w:r w:rsidR="00AF36BD" w:rsidRPr="003D68C4">
        <w:rPr>
          <w:color w:val="000000" w:themeColor="text1"/>
          <w:lang w:val="en-GB"/>
        </w:rPr>
        <w:t>)</w:t>
      </w:r>
      <w:r w:rsidRPr="003D68C4">
        <w:rPr>
          <w:color w:val="000000" w:themeColor="text1"/>
          <w:lang w:val="en-GB"/>
        </w:rPr>
        <w:t xml:space="preserve"> The importance of altitude and aspect for breeding Whinchats Saxixola rubetra in the uplands: limitations of the uplands as a refuge for a declining, formerly widespread species? Bird Study 59</w:t>
      </w:r>
      <w:r w:rsidR="002D3580" w:rsidRPr="003D68C4">
        <w:rPr>
          <w:color w:val="000000" w:themeColor="text1"/>
          <w:lang w:val="en-GB"/>
        </w:rPr>
        <w:t>:</w:t>
      </w:r>
      <w:r w:rsidR="00584E27" w:rsidRPr="003D68C4">
        <w:rPr>
          <w:color w:val="000000" w:themeColor="text1"/>
          <w:lang w:val="en-GB"/>
        </w:rPr>
        <w:t>43–51</w:t>
      </w:r>
      <w:r w:rsidR="00BE29E1">
        <w:rPr>
          <w:color w:val="000000" w:themeColor="text1"/>
          <w:lang w:val="en-GB"/>
        </w:rPr>
        <w:t xml:space="preserve">. </w:t>
      </w:r>
      <w:r w:rsidR="00BE29E1" w:rsidRPr="00BE29E1">
        <w:rPr>
          <w:color w:val="000000" w:themeColor="text1"/>
          <w:lang w:val="en-GB"/>
        </w:rPr>
        <w:t>https://doi.org/10.1080/00063657.2011.623767</w:t>
      </w:r>
    </w:p>
    <w:p w14:paraId="422BF12E" w14:textId="77777777" w:rsidR="00A60BA5" w:rsidRPr="003D68C4" w:rsidRDefault="00F925DC">
      <w:pPr>
        <w:pStyle w:val="Bibliography"/>
        <w:rPr>
          <w:color w:val="000000" w:themeColor="text1"/>
          <w:lang w:val="en-GB"/>
        </w:rPr>
      </w:pPr>
      <w:r w:rsidRPr="003D68C4">
        <w:rPr>
          <w:color w:val="000000" w:themeColor="text1"/>
          <w:lang w:val="en-GB"/>
        </w:rPr>
        <w:t xml:space="preserve">Carroll, MJ, Dennis P, Pearce-Higgins JW, Thomas CD </w:t>
      </w:r>
      <w:r w:rsidR="00C51F5D" w:rsidRPr="003D68C4">
        <w:rPr>
          <w:color w:val="000000" w:themeColor="text1"/>
          <w:lang w:val="en-GB"/>
        </w:rPr>
        <w:t>(</w:t>
      </w:r>
      <w:r w:rsidRPr="003D68C4">
        <w:rPr>
          <w:color w:val="000000" w:themeColor="text1"/>
          <w:lang w:val="en-GB"/>
        </w:rPr>
        <w:t>2011</w:t>
      </w:r>
      <w:r w:rsidR="00AF36BD" w:rsidRPr="003D68C4">
        <w:rPr>
          <w:color w:val="000000" w:themeColor="text1"/>
          <w:lang w:val="en-GB"/>
        </w:rPr>
        <w:t>)</w:t>
      </w:r>
      <w:r w:rsidRPr="003D68C4">
        <w:rPr>
          <w:color w:val="000000" w:themeColor="text1"/>
          <w:lang w:val="en-GB"/>
        </w:rPr>
        <w:t xml:space="preserve"> Maintaining northern peatland ecosystems in a changing climate: effects of soil moisture, drainage and drain blocking on craneflies. </w:t>
      </w:r>
      <w:r w:rsidR="00521886" w:rsidRPr="003D68C4">
        <w:rPr>
          <w:color w:val="000000" w:themeColor="text1"/>
          <w:lang w:val="en-GB"/>
        </w:rPr>
        <w:t>Glob Change Biol</w:t>
      </w:r>
      <w:r w:rsidRPr="003D68C4">
        <w:rPr>
          <w:color w:val="000000" w:themeColor="text1"/>
          <w:lang w:val="en-GB"/>
        </w:rPr>
        <w:t xml:space="preserve"> 17</w:t>
      </w:r>
      <w:r w:rsidR="002D3580" w:rsidRPr="003D68C4">
        <w:rPr>
          <w:color w:val="000000" w:themeColor="text1"/>
          <w:lang w:val="en-GB"/>
        </w:rPr>
        <w:t>:</w:t>
      </w:r>
      <w:r w:rsidR="00584E27" w:rsidRPr="003D68C4">
        <w:rPr>
          <w:color w:val="000000" w:themeColor="text1"/>
          <w:lang w:val="en-GB"/>
        </w:rPr>
        <w:t>2991–3001</w:t>
      </w:r>
      <w:r w:rsidR="001E7A78">
        <w:rPr>
          <w:color w:val="000000" w:themeColor="text1"/>
          <w:lang w:val="en-GB"/>
        </w:rPr>
        <w:t xml:space="preserve">. </w:t>
      </w:r>
      <w:r w:rsidR="001E7A78" w:rsidRPr="001E7A78">
        <w:rPr>
          <w:color w:val="000000" w:themeColor="text1"/>
          <w:lang w:val="en-GB"/>
        </w:rPr>
        <w:t>https://doi.org/10.1111/j.1365-2486.2011.02416.x</w:t>
      </w:r>
    </w:p>
    <w:p w14:paraId="2AD03A2B" w14:textId="77777777" w:rsidR="00A60BA5" w:rsidRPr="003D68C4" w:rsidRDefault="00F925DC">
      <w:pPr>
        <w:pStyle w:val="Bibliography"/>
        <w:rPr>
          <w:color w:val="000000" w:themeColor="text1"/>
          <w:lang w:val="en-GB"/>
        </w:rPr>
      </w:pPr>
      <w:r w:rsidRPr="003D68C4">
        <w:rPr>
          <w:color w:val="000000" w:themeColor="text1"/>
          <w:lang w:val="en-GB"/>
        </w:rPr>
        <w:t>Carroll MJ, Heinemeyer A, Pearce-Higgins JW, Dennis P, West C, Holden J, Wallage ZE</w:t>
      </w:r>
      <w:r w:rsidR="00B00FD6" w:rsidRPr="003D68C4">
        <w:rPr>
          <w:color w:val="000000" w:themeColor="text1"/>
          <w:lang w:val="en-GB"/>
        </w:rPr>
        <w:t>,</w:t>
      </w:r>
      <w:r w:rsidRPr="003D68C4">
        <w:rPr>
          <w:color w:val="000000" w:themeColor="text1"/>
          <w:lang w:val="en-GB"/>
        </w:rPr>
        <w:t xml:space="preserve"> Thomas CD (2015) </w:t>
      </w:r>
      <w:r w:rsidR="0016536A" w:rsidRPr="0016536A">
        <w:rPr>
          <w:color w:val="000000" w:themeColor="text1"/>
          <w:lang w:val="en-GB"/>
        </w:rPr>
        <w:t>Hydrologically driven ecosystem processes determine the distribution and persistence of ecosystem-specialist predators under climate change</w:t>
      </w:r>
      <w:r w:rsidR="0016536A">
        <w:rPr>
          <w:color w:val="000000" w:themeColor="text1"/>
          <w:lang w:val="en-GB"/>
        </w:rPr>
        <w:t>.</w:t>
      </w:r>
      <w:r w:rsidRPr="003D68C4">
        <w:rPr>
          <w:color w:val="000000" w:themeColor="text1"/>
          <w:lang w:val="en-GB"/>
        </w:rPr>
        <w:t xml:space="preserve"> </w:t>
      </w:r>
      <w:r w:rsidR="00521886" w:rsidRPr="003D68C4">
        <w:rPr>
          <w:color w:val="000000" w:themeColor="text1"/>
          <w:lang w:val="en-GB"/>
        </w:rPr>
        <w:t>Nat Commun</w:t>
      </w:r>
      <w:r w:rsidRPr="003D68C4">
        <w:rPr>
          <w:color w:val="000000" w:themeColor="text1"/>
          <w:lang w:val="en-GB"/>
        </w:rPr>
        <w:t xml:space="preserve"> 6:7851</w:t>
      </w:r>
      <w:r w:rsidR="00995B2A">
        <w:rPr>
          <w:color w:val="000000" w:themeColor="text1"/>
          <w:lang w:val="en-GB"/>
        </w:rPr>
        <w:t xml:space="preserve">. </w:t>
      </w:r>
      <w:r w:rsidR="00995B2A" w:rsidRPr="00995B2A">
        <w:rPr>
          <w:color w:val="000000" w:themeColor="text1"/>
          <w:lang w:val="en-GB"/>
        </w:rPr>
        <w:t>https://doi.org/10.1038/ncomms8851</w:t>
      </w:r>
    </w:p>
    <w:p w14:paraId="6184480B" w14:textId="751BD653" w:rsidR="00817E60" w:rsidRPr="00817E60" w:rsidRDefault="00817E60">
      <w:pPr>
        <w:pStyle w:val="Bibliography"/>
        <w:rPr>
          <w:color w:val="000000" w:themeColor="text1"/>
          <w:lang w:val="en-GB"/>
        </w:rPr>
      </w:pPr>
      <w:r w:rsidRPr="00817E60">
        <w:rPr>
          <w:color w:val="000000" w:themeColor="text1"/>
          <w:lang w:val="en-GB"/>
        </w:rPr>
        <w:t>Ceresa F, Brambilla M, Monrós JS, Rizzolli F, Kranebitter P (2020) Within-season movements of Alpine songbird distributions are driven by fine-scale environmental characteristics</w:t>
      </w:r>
      <w:r>
        <w:rPr>
          <w:color w:val="000000" w:themeColor="text1"/>
          <w:lang w:val="en-GB"/>
        </w:rPr>
        <w:t xml:space="preserve">. Sci Rep 10:5747. </w:t>
      </w:r>
      <w:r w:rsidRPr="00817E60">
        <w:rPr>
          <w:color w:val="000000" w:themeColor="text1"/>
          <w:lang w:val="en-GB"/>
        </w:rPr>
        <w:t>https://doi.org/10.1038/s41598-020-62661-0</w:t>
      </w:r>
    </w:p>
    <w:p w14:paraId="11544FE7" w14:textId="1D938BFE" w:rsidR="00A60BA5" w:rsidRDefault="00F925DC">
      <w:pPr>
        <w:pStyle w:val="Bibliography"/>
        <w:rPr>
          <w:color w:val="000000" w:themeColor="text1"/>
          <w:lang w:val="en-GB"/>
        </w:rPr>
      </w:pPr>
      <w:r w:rsidRPr="003D68C4">
        <w:rPr>
          <w:color w:val="000000" w:themeColor="text1"/>
          <w:lang w:val="en-GB"/>
        </w:rPr>
        <w:t xml:space="preserve">Chen I-C, Hill JK, </w:t>
      </w:r>
      <w:r w:rsidR="008A46EA" w:rsidRPr="003D68C4">
        <w:rPr>
          <w:color w:val="000000" w:themeColor="text1"/>
          <w:lang w:val="en-GB"/>
        </w:rPr>
        <w:t>Ohlemüller</w:t>
      </w:r>
      <w:r w:rsidRPr="003D68C4">
        <w:rPr>
          <w:color w:val="000000" w:themeColor="text1"/>
          <w:lang w:val="en-GB"/>
        </w:rPr>
        <w:t xml:space="preserve"> R, Roy D</w:t>
      </w:r>
      <w:r w:rsidR="00B00FD6" w:rsidRPr="003D68C4">
        <w:rPr>
          <w:color w:val="000000" w:themeColor="text1"/>
          <w:lang w:val="en-GB"/>
        </w:rPr>
        <w:t xml:space="preserve"> </w:t>
      </w:r>
      <w:r w:rsidRPr="003D68C4">
        <w:rPr>
          <w:color w:val="000000" w:themeColor="text1"/>
          <w:lang w:val="en-GB"/>
        </w:rPr>
        <w:t xml:space="preserve">B, Thomas CD </w:t>
      </w:r>
      <w:r w:rsidR="00B00FD6" w:rsidRPr="003D68C4">
        <w:rPr>
          <w:color w:val="000000" w:themeColor="text1"/>
          <w:lang w:val="en-GB"/>
        </w:rPr>
        <w:t>(</w:t>
      </w:r>
      <w:r w:rsidRPr="003D68C4">
        <w:rPr>
          <w:color w:val="000000" w:themeColor="text1"/>
          <w:lang w:val="en-GB"/>
        </w:rPr>
        <w:t>2011</w:t>
      </w:r>
      <w:r w:rsidR="00AF36BD" w:rsidRPr="003D68C4">
        <w:rPr>
          <w:color w:val="000000" w:themeColor="text1"/>
          <w:lang w:val="en-GB"/>
        </w:rPr>
        <w:t>)</w:t>
      </w:r>
      <w:r w:rsidRPr="003D68C4">
        <w:rPr>
          <w:color w:val="000000" w:themeColor="text1"/>
          <w:lang w:val="en-GB"/>
        </w:rPr>
        <w:t xml:space="preserve"> </w:t>
      </w:r>
      <w:r w:rsidR="002878D6" w:rsidRPr="003D68C4">
        <w:rPr>
          <w:color w:val="000000" w:themeColor="text1"/>
          <w:lang w:val="en-GB"/>
        </w:rPr>
        <w:t>Rapid range shifts of species associated with high levels of climate warming</w:t>
      </w:r>
      <w:r w:rsidRPr="003D68C4">
        <w:rPr>
          <w:color w:val="000000" w:themeColor="text1"/>
          <w:lang w:val="en-GB"/>
        </w:rPr>
        <w:t>. Science 333</w:t>
      </w:r>
      <w:r w:rsidR="002D3580" w:rsidRPr="003D68C4">
        <w:rPr>
          <w:color w:val="000000" w:themeColor="text1"/>
          <w:lang w:val="en-GB"/>
        </w:rPr>
        <w:t>:</w:t>
      </w:r>
      <w:r w:rsidR="00584E27" w:rsidRPr="003D68C4">
        <w:rPr>
          <w:color w:val="000000" w:themeColor="text1"/>
          <w:lang w:val="en-GB"/>
        </w:rPr>
        <w:t>1024–1026</w:t>
      </w:r>
      <w:r w:rsidR="00995B2A">
        <w:rPr>
          <w:color w:val="000000" w:themeColor="text1"/>
          <w:lang w:val="en-GB"/>
        </w:rPr>
        <w:t xml:space="preserve">. </w:t>
      </w:r>
      <w:hyperlink r:id="rId8" w:history="1">
        <w:r w:rsidR="00B12F3D" w:rsidRPr="00AF4DD6">
          <w:rPr>
            <w:rStyle w:val="Hyperlink"/>
            <w:lang w:val="en-GB"/>
          </w:rPr>
          <w:t>https://doi.org/10.1126/science.1206432</w:t>
        </w:r>
      </w:hyperlink>
    </w:p>
    <w:p w14:paraId="70A2E7FE" w14:textId="7D9F4BC3" w:rsidR="00B12F3D" w:rsidRPr="003D68C4" w:rsidRDefault="00B12F3D">
      <w:pPr>
        <w:pStyle w:val="Bibliography"/>
        <w:rPr>
          <w:color w:val="000000" w:themeColor="text1"/>
          <w:lang w:val="en-GB"/>
        </w:rPr>
      </w:pPr>
      <w:r>
        <w:rPr>
          <w:color w:val="000000" w:themeColor="text1"/>
          <w:lang w:val="en-GB"/>
        </w:rPr>
        <w:t>Cramp S, Simmons KEL (</w:t>
      </w:r>
      <w:r w:rsidR="008F3A07">
        <w:rPr>
          <w:color w:val="000000" w:themeColor="text1"/>
          <w:lang w:val="en-GB"/>
        </w:rPr>
        <w:t xml:space="preserve">1988) </w:t>
      </w:r>
      <w:r w:rsidR="008F3A07" w:rsidRPr="008F3A07">
        <w:rPr>
          <w:color w:val="000000" w:themeColor="text1"/>
          <w:lang w:val="en-GB"/>
        </w:rPr>
        <w:t>The Birds of</w:t>
      </w:r>
      <w:r w:rsidR="008F3A07">
        <w:rPr>
          <w:color w:val="000000" w:themeColor="text1"/>
          <w:lang w:val="en-GB"/>
        </w:rPr>
        <w:t xml:space="preserve"> the Western Palearctic. Vol. V</w:t>
      </w:r>
      <w:r w:rsidR="008F3A07" w:rsidRPr="008F3A07">
        <w:rPr>
          <w:color w:val="000000" w:themeColor="text1"/>
          <w:lang w:val="en-GB"/>
        </w:rPr>
        <w:t>, Oxford University Press, Oxford</w:t>
      </w:r>
      <w:r w:rsidR="00401E5A">
        <w:rPr>
          <w:color w:val="000000" w:themeColor="text1"/>
          <w:lang w:val="en-GB"/>
        </w:rPr>
        <w:t>.</w:t>
      </w:r>
    </w:p>
    <w:p w14:paraId="6A8A00F2" w14:textId="77777777" w:rsidR="00A60BA5" w:rsidRPr="003D68C4" w:rsidRDefault="00F925DC">
      <w:pPr>
        <w:pStyle w:val="Bibliography"/>
        <w:rPr>
          <w:color w:val="000000" w:themeColor="text1"/>
          <w:lang w:val="en-GB"/>
        </w:rPr>
      </w:pPr>
      <w:r w:rsidRPr="003D68C4">
        <w:rPr>
          <w:color w:val="000000" w:themeColor="text1"/>
          <w:lang w:val="en-GB"/>
        </w:rPr>
        <w:t xml:space="preserve">Crick HQP </w:t>
      </w:r>
      <w:r w:rsidR="00B6514D" w:rsidRPr="003D68C4">
        <w:rPr>
          <w:color w:val="000000" w:themeColor="text1"/>
          <w:lang w:val="en-GB"/>
        </w:rPr>
        <w:t>(</w:t>
      </w:r>
      <w:r w:rsidRPr="003D68C4">
        <w:rPr>
          <w:color w:val="000000" w:themeColor="text1"/>
          <w:lang w:val="en-GB"/>
        </w:rPr>
        <w:t>1992</w:t>
      </w:r>
      <w:r w:rsidR="00AF36BD" w:rsidRPr="003D68C4">
        <w:rPr>
          <w:color w:val="000000" w:themeColor="text1"/>
          <w:lang w:val="en-GB"/>
        </w:rPr>
        <w:t>)</w:t>
      </w:r>
      <w:r w:rsidRPr="003D68C4">
        <w:rPr>
          <w:color w:val="000000" w:themeColor="text1"/>
          <w:lang w:val="en-GB"/>
        </w:rPr>
        <w:t xml:space="preserve"> A bird-habitat coding system for use in Britain and Ireland incorporating aspects of land-management and human activity. Bird Study 39</w:t>
      </w:r>
      <w:r w:rsidR="002D3580" w:rsidRPr="003D68C4">
        <w:rPr>
          <w:color w:val="000000" w:themeColor="text1"/>
          <w:lang w:val="en-GB"/>
        </w:rPr>
        <w:t>:</w:t>
      </w:r>
      <w:r w:rsidR="00584E27" w:rsidRPr="003D68C4">
        <w:rPr>
          <w:color w:val="000000" w:themeColor="text1"/>
          <w:lang w:val="en-GB"/>
        </w:rPr>
        <w:t>1–12</w:t>
      </w:r>
      <w:r w:rsidR="009D3A5C">
        <w:rPr>
          <w:color w:val="000000" w:themeColor="text1"/>
          <w:lang w:val="en-GB"/>
        </w:rPr>
        <w:t xml:space="preserve">. </w:t>
      </w:r>
      <w:r w:rsidR="009D3A5C" w:rsidRPr="009D3A5C">
        <w:rPr>
          <w:color w:val="000000" w:themeColor="text1"/>
          <w:lang w:val="en-GB"/>
        </w:rPr>
        <w:t>https://doi.org/10.1080/00063659209477092</w:t>
      </w:r>
    </w:p>
    <w:p w14:paraId="4B532E50" w14:textId="77777777" w:rsidR="00A60BA5" w:rsidRPr="003D68C4" w:rsidRDefault="00F925DC">
      <w:pPr>
        <w:pStyle w:val="Bibliography"/>
        <w:rPr>
          <w:color w:val="000000" w:themeColor="text1"/>
          <w:lang w:val="en-GB"/>
        </w:rPr>
      </w:pPr>
      <w:r w:rsidRPr="003D68C4">
        <w:rPr>
          <w:color w:val="000000" w:themeColor="text1"/>
          <w:lang w:val="en-GB"/>
        </w:rPr>
        <w:t xml:space="preserve">Davies ZG, Wilson RJ, Coles S, Thomas CD </w:t>
      </w:r>
      <w:r w:rsidR="00AD068D" w:rsidRPr="003D68C4">
        <w:rPr>
          <w:color w:val="000000" w:themeColor="text1"/>
          <w:lang w:val="en-GB"/>
        </w:rPr>
        <w:t>(</w:t>
      </w:r>
      <w:r w:rsidRPr="003D68C4">
        <w:rPr>
          <w:color w:val="000000" w:themeColor="text1"/>
          <w:lang w:val="en-GB"/>
        </w:rPr>
        <w:t>2006</w:t>
      </w:r>
      <w:r w:rsidR="00AF36BD" w:rsidRPr="003D68C4">
        <w:rPr>
          <w:color w:val="000000" w:themeColor="text1"/>
          <w:lang w:val="en-GB"/>
        </w:rPr>
        <w:t>)</w:t>
      </w:r>
      <w:r w:rsidRPr="003D68C4">
        <w:rPr>
          <w:color w:val="000000" w:themeColor="text1"/>
          <w:lang w:val="en-GB"/>
        </w:rPr>
        <w:t xml:space="preserve"> Changing Habitat Associations of a Thermally Constrained Species, the Silver-Spotted Skipper Butterfly, in Response to Climate Warming. </w:t>
      </w:r>
      <w:r w:rsidR="00521886" w:rsidRPr="003D68C4">
        <w:rPr>
          <w:color w:val="000000" w:themeColor="text1"/>
          <w:lang w:val="en-GB"/>
        </w:rPr>
        <w:t>J Anim Ecol</w:t>
      </w:r>
      <w:r w:rsidRPr="003D68C4">
        <w:rPr>
          <w:color w:val="000000" w:themeColor="text1"/>
          <w:lang w:val="en-GB"/>
        </w:rPr>
        <w:t xml:space="preserve"> 75</w:t>
      </w:r>
      <w:r w:rsidR="002D3580" w:rsidRPr="003D68C4">
        <w:rPr>
          <w:color w:val="000000" w:themeColor="text1"/>
          <w:lang w:val="en-GB"/>
        </w:rPr>
        <w:t>:</w:t>
      </w:r>
      <w:r w:rsidR="00584E27" w:rsidRPr="003D68C4">
        <w:rPr>
          <w:color w:val="000000" w:themeColor="text1"/>
          <w:lang w:val="en-GB"/>
        </w:rPr>
        <w:t>247–256</w:t>
      </w:r>
      <w:r w:rsidR="009D3A5C">
        <w:rPr>
          <w:color w:val="000000" w:themeColor="text1"/>
          <w:lang w:val="en-GB"/>
        </w:rPr>
        <w:t xml:space="preserve">. </w:t>
      </w:r>
      <w:r w:rsidR="009D3A5C" w:rsidRPr="009D3A5C">
        <w:rPr>
          <w:color w:val="000000" w:themeColor="text1"/>
          <w:lang w:val="en-GB"/>
        </w:rPr>
        <w:t>https://doi.org/10.1111/j.1365-2656.2006.01044.x</w:t>
      </w:r>
    </w:p>
    <w:p w14:paraId="51248A34" w14:textId="77777777" w:rsidR="00A60BA5" w:rsidRPr="003D68C4" w:rsidRDefault="00F925DC">
      <w:pPr>
        <w:pStyle w:val="Bibliography"/>
        <w:rPr>
          <w:color w:val="000000" w:themeColor="text1"/>
          <w:lang w:val="en-GB"/>
        </w:rPr>
      </w:pPr>
      <w:r w:rsidRPr="003D68C4">
        <w:rPr>
          <w:color w:val="000000" w:themeColor="text1"/>
          <w:lang w:val="en-GB"/>
        </w:rPr>
        <w:t>Dawson RD, Lawrie CC</w:t>
      </w:r>
      <w:r w:rsidR="00253A2C" w:rsidRPr="003D68C4">
        <w:rPr>
          <w:color w:val="000000" w:themeColor="text1"/>
          <w:lang w:val="en-GB"/>
        </w:rPr>
        <w:t>,</w:t>
      </w:r>
      <w:r w:rsidRPr="003D68C4">
        <w:rPr>
          <w:color w:val="000000" w:themeColor="text1"/>
          <w:lang w:val="en-GB"/>
        </w:rPr>
        <w:t xml:space="preserve"> O'Brien EL </w:t>
      </w:r>
      <w:r w:rsidR="00102931" w:rsidRPr="003D68C4">
        <w:rPr>
          <w:color w:val="000000" w:themeColor="text1"/>
          <w:lang w:val="en-GB"/>
        </w:rPr>
        <w:t>(</w:t>
      </w:r>
      <w:r w:rsidRPr="003D68C4">
        <w:rPr>
          <w:color w:val="000000" w:themeColor="text1"/>
          <w:lang w:val="en-GB"/>
        </w:rPr>
        <w:t>2005</w:t>
      </w:r>
      <w:r w:rsidR="00AF36BD" w:rsidRPr="003D68C4">
        <w:rPr>
          <w:color w:val="000000" w:themeColor="text1"/>
          <w:lang w:val="en-GB"/>
        </w:rPr>
        <w:t>)</w:t>
      </w:r>
      <w:r w:rsidRPr="003D68C4">
        <w:rPr>
          <w:color w:val="000000" w:themeColor="text1"/>
          <w:lang w:val="en-GB"/>
        </w:rPr>
        <w:t xml:space="preserve"> The importance of microclimate variation in determining size, growth and survival of avian offspring: experimental evidence from a cavity nesting passerine. </w:t>
      </w:r>
      <w:r w:rsidRPr="003D68C4">
        <w:rPr>
          <w:iCs/>
          <w:color w:val="000000" w:themeColor="text1"/>
          <w:lang w:val="en-GB"/>
        </w:rPr>
        <w:t xml:space="preserve">Oecologia </w:t>
      </w:r>
      <w:r w:rsidRPr="003D68C4">
        <w:rPr>
          <w:color w:val="000000" w:themeColor="text1"/>
          <w:lang w:val="en-GB"/>
        </w:rPr>
        <w:t>144</w:t>
      </w:r>
      <w:r w:rsidR="002D3580" w:rsidRPr="003D68C4">
        <w:rPr>
          <w:color w:val="000000" w:themeColor="text1"/>
          <w:lang w:val="en-GB"/>
        </w:rPr>
        <w:t>:</w:t>
      </w:r>
      <w:r w:rsidRPr="003D68C4">
        <w:rPr>
          <w:color w:val="000000" w:themeColor="text1"/>
          <w:lang w:val="en-GB"/>
        </w:rPr>
        <w:t>499</w:t>
      </w:r>
      <w:r w:rsidR="00542810" w:rsidRPr="003D68C4">
        <w:rPr>
          <w:color w:val="000000" w:themeColor="text1"/>
          <w:lang w:val="en-GB"/>
        </w:rPr>
        <w:t>–</w:t>
      </w:r>
      <w:r w:rsidR="00584E27" w:rsidRPr="003D68C4">
        <w:rPr>
          <w:color w:val="000000" w:themeColor="text1"/>
          <w:lang w:val="en-GB"/>
        </w:rPr>
        <w:t>507</w:t>
      </w:r>
      <w:r w:rsidR="009D3A5C">
        <w:rPr>
          <w:color w:val="000000" w:themeColor="text1"/>
          <w:lang w:val="en-GB"/>
        </w:rPr>
        <w:t xml:space="preserve">. </w:t>
      </w:r>
      <w:r w:rsidR="009D3A5C" w:rsidRPr="009D3A5C">
        <w:rPr>
          <w:color w:val="000000" w:themeColor="text1"/>
          <w:lang w:val="en-GB"/>
        </w:rPr>
        <w:t>https://doi.org/10.1007/s00442-005-0075-7</w:t>
      </w:r>
    </w:p>
    <w:p w14:paraId="0DCF6770" w14:textId="3E56AEB8" w:rsidR="0037080B" w:rsidRDefault="0037080B" w:rsidP="00DB6A03">
      <w:pPr>
        <w:pStyle w:val="Bibliography"/>
        <w:rPr>
          <w:color w:val="000000" w:themeColor="text1"/>
          <w:lang w:val="en-GB"/>
        </w:rPr>
      </w:pPr>
      <w:r w:rsidRPr="0037080B">
        <w:rPr>
          <w:color w:val="000000" w:themeColor="text1"/>
          <w:lang w:val="en-GB"/>
        </w:rPr>
        <w:lastRenderedPageBreak/>
        <w:t>Deutsch</w:t>
      </w:r>
      <w:r>
        <w:rPr>
          <w:color w:val="000000" w:themeColor="text1"/>
          <w:lang w:val="en-GB"/>
        </w:rPr>
        <w:t xml:space="preserve"> CA</w:t>
      </w:r>
      <w:r w:rsidRPr="0037080B">
        <w:rPr>
          <w:color w:val="000000" w:themeColor="text1"/>
          <w:lang w:val="en-GB"/>
        </w:rPr>
        <w:t>, Tewksbury</w:t>
      </w:r>
      <w:r>
        <w:rPr>
          <w:color w:val="000000" w:themeColor="text1"/>
          <w:lang w:val="en-GB"/>
        </w:rPr>
        <w:t xml:space="preserve"> JJ</w:t>
      </w:r>
      <w:r w:rsidRPr="0037080B">
        <w:rPr>
          <w:color w:val="000000" w:themeColor="text1"/>
          <w:lang w:val="en-GB"/>
        </w:rPr>
        <w:t>, Huey</w:t>
      </w:r>
      <w:r>
        <w:rPr>
          <w:color w:val="000000" w:themeColor="text1"/>
          <w:lang w:val="en-GB"/>
        </w:rPr>
        <w:t xml:space="preserve"> RB</w:t>
      </w:r>
      <w:r w:rsidRPr="0037080B">
        <w:rPr>
          <w:color w:val="000000" w:themeColor="text1"/>
          <w:lang w:val="en-GB"/>
        </w:rPr>
        <w:t>, Sheldon</w:t>
      </w:r>
      <w:r>
        <w:rPr>
          <w:color w:val="000000" w:themeColor="text1"/>
          <w:lang w:val="en-GB"/>
        </w:rPr>
        <w:t xml:space="preserve"> KS</w:t>
      </w:r>
      <w:r w:rsidRPr="0037080B">
        <w:rPr>
          <w:color w:val="000000" w:themeColor="text1"/>
          <w:lang w:val="en-GB"/>
        </w:rPr>
        <w:t>, Ghalambor</w:t>
      </w:r>
      <w:r>
        <w:rPr>
          <w:color w:val="000000" w:themeColor="text1"/>
          <w:lang w:val="en-GB"/>
        </w:rPr>
        <w:t xml:space="preserve"> CK</w:t>
      </w:r>
      <w:r w:rsidRPr="0037080B">
        <w:rPr>
          <w:color w:val="000000" w:themeColor="text1"/>
          <w:lang w:val="en-GB"/>
        </w:rPr>
        <w:t>, Haak</w:t>
      </w:r>
      <w:r>
        <w:rPr>
          <w:color w:val="000000" w:themeColor="text1"/>
          <w:lang w:val="en-GB"/>
        </w:rPr>
        <w:t xml:space="preserve"> DC</w:t>
      </w:r>
      <w:r w:rsidRPr="0037080B">
        <w:rPr>
          <w:color w:val="000000" w:themeColor="text1"/>
          <w:lang w:val="en-GB"/>
        </w:rPr>
        <w:t xml:space="preserve">, Martin </w:t>
      </w:r>
      <w:r>
        <w:rPr>
          <w:color w:val="000000" w:themeColor="text1"/>
          <w:lang w:val="en-GB"/>
        </w:rPr>
        <w:t>PR</w:t>
      </w:r>
      <w:r w:rsidR="00DB6A03">
        <w:rPr>
          <w:color w:val="000000" w:themeColor="text1"/>
          <w:lang w:val="en-GB"/>
        </w:rPr>
        <w:t xml:space="preserve"> (2008) </w:t>
      </w:r>
      <w:r w:rsidR="00DB6A03" w:rsidRPr="00DB6A03">
        <w:rPr>
          <w:color w:val="000000" w:themeColor="text1"/>
          <w:lang w:val="en-GB"/>
        </w:rPr>
        <w:t>Impacts of climate warming on terrestrial ectotherms</w:t>
      </w:r>
      <w:r w:rsidR="00DB6A03">
        <w:rPr>
          <w:color w:val="000000" w:themeColor="text1"/>
          <w:lang w:val="en-GB"/>
        </w:rPr>
        <w:t xml:space="preserve"> </w:t>
      </w:r>
      <w:r w:rsidR="00DB6A03" w:rsidRPr="00DB6A03">
        <w:rPr>
          <w:color w:val="000000" w:themeColor="text1"/>
          <w:lang w:val="en-GB"/>
        </w:rPr>
        <w:t>across latitude</w:t>
      </w:r>
      <w:r w:rsidR="00DB6A03">
        <w:rPr>
          <w:color w:val="000000" w:themeColor="text1"/>
          <w:lang w:val="en-GB"/>
        </w:rPr>
        <w:t xml:space="preserve">. </w:t>
      </w:r>
      <w:r w:rsidR="00DB6A03" w:rsidRPr="00DB6A03">
        <w:rPr>
          <w:color w:val="000000" w:themeColor="text1"/>
          <w:lang w:val="en-GB"/>
        </w:rPr>
        <w:t>PNAS 105</w:t>
      </w:r>
      <w:r w:rsidR="00DB6A03">
        <w:rPr>
          <w:color w:val="000000" w:themeColor="text1"/>
          <w:lang w:val="en-GB"/>
        </w:rPr>
        <w:t>:</w:t>
      </w:r>
      <w:r w:rsidR="00DB6A03" w:rsidRPr="00DB6A03">
        <w:rPr>
          <w:color w:val="000000" w:themeColor="text1"/>
          <w:lang w:val="en-GB"/>
        </w:rPr>
        <w:t xml:space="preserve"> </w:t>
      </w:r>
      <w:r w:rsidR="00DB6A03">
        <w:rPr>
          <w:color w:val="000000" w:themeColor="text1"/>
          <w:lang w:val="en-GB"/>
        </w:rPr>
        <w:t>6668</w:t>
      </w:r>
      <w:r w:rsidR="00DB6A03" w:rsidRPr="003D68C4">
        <w:rPr>
          <w:color w:val="000000" w:themeColor="text1"/>
          <w:lang w:val="en-GB"/>
        </w:rPr>
        <w:t>–</w:t>
      </w:r>
      <w:r w:rsidR="00DB6A03">
        <w:rPr>
          <w:color w:val="000000" w:themeColor="text1"/>
          <w:lang w:val="en-GB"/>
        </w:rPr>
        <w:t xml:space="preserve">6672. </w:t>
      </w:r>
      <w:r w:rsidR="00DB6A03" w:rsidRPr="00DB6A03">
        <w:rPr>
          <w:color w:val="000000" w:themeColor="text1"/>
          <w:lang w:val="en-GB"/>
        </w:rPr>
        <w:t>https://doi.org/10.1073/pnas.0709472105</w:t>
      </w:r>
    </w:p>
    <w:p w14:paraId="4B58E20B" w14:textId="12CC10B9" w:rsidR="00B76B39" w:rsidRDefault="00B76B39" w:rsidP="00F71957">
      <w:pPr>
        <w:pStyle w:val="Bibliography"/>
        <w:rPr>
          <w:color w:val="000000" w:themeColor="text1"/>
          <w:lang w:val="en-GB"/>
        </w:rPr>
      </w:pPr>
      <w:r w:rsidRPr="00B76B39">
        <w:rPr>
          <w:color w:val="000000" w:themeColor="text1"/>
          <w:lang w:val="en-GB"/>
        </w:rPr>
        <w:t>Douglas DJT, Evans DM</w:t>
      </w:r>
      <w:r>
        <w:rPr>
          <w:color w:val="000000" w:themeColor="text1"/>
          <w:lang w:val="en-GB"/>
        </w:rPr>
        <w:t>,</w:t>
      </w:r>
      <w:r w:rsidRPr="00B76B39">
        <w:rPr>
          <w:color w:val="000000" w:themeColor="text1"/>
          <w:lang w:val="en-GB"/>
        </w:rPr>
        <w:t xml:space="preserve"> Redpath SM (2010) Selection of foraging habitat and nestling diet by Meadow Pipits Anthus pratensis breeding on intensively grazed moorland. Bird Study 55: 290-296</w:t>
      </w:r>
    </w:p>
    <w:p w14:paraId="01D6D040" w14:textId="2BE4A321" w:rsidR="00A60BA5" w:rsidRPr="003D68C4" w:rsidRDefault="00F925DC" w:rsidP="00F71957">
      <w:pPr>
        <w:pStyle w:val="Bibliography"/>
        <w:rPr>
          <w:color w:val="000000" w:themeColor="text1"/>
          <w:lang w:val="en-GB"/>
        </w:rPr>
      </w:pPr>
      <w:r w:rsidRPr="00F71957">
        <w:rPr>
          <w:color w:val="000000" w:themeColor="text1"/>
          <w:lang w:val="en-GB"/>
        </w:rPr>
        <w:t>Dullinger S, Gattringer A, Thuiller W</w:t>
      </w:r>
      <w:r w:rsidR="00F71957">
        <w:rPr>
          <w:color w:val="000000" w:themeColor="text1"/>
          <w:lang w:val="en-GB"/>
        </w:rPr>
        <w:t>,</w:t>
      </w:r>
      <w:r w:rsidR="00253A2C" w:rsidRPr="00F71957">
        <w:rPr>
          <w:color w:val="000000" w:themeColor="text1"/>
          <w:lang w:val="en-GB"/>
        </w:rPr>
        <w:t xml:space="preserve"> </w:t>
      </w:r>
      <w:r w:rsidR="00F71957" w:rsidRPr="00F71957">
        <w:rPr>
          <w:color w:val="000000" w:themeColor="text1"/>
          <w:lang w:val="en-GB"/>
        </w:rPr>
        <w:t>Moser D, Zimmermann NE, Guisan A, Willner W, Plutzar</w:t>
      </w:r>
      <w:r w:rsidR="00F71957">
        <w:rPr>
          <w:color w:val="000000" w:themeColor="text1"/>
          <w:lang w:val="en-GB"/>
        </w:rPr>
        <w:t xml:space="preserve"> </w:t>
      </w:r>
      <w:r w:rsidR="00F71957" w:rsidRPr="00F71957">
        <w:rPr>
          <w:color w:val="000000" w:themeColor="text1"/>
          <w:lang w:val="en-GB"/>
        </w:rPr>
        <w:t>C, Leitner M, Mang T, Caccianiga M</w:t>
      </w:r>
      <w:r w:rsidR="00F71957">
        <w:rPr>
          <w:color w:val="000000" w:themeColor="text1"/>
          <w:lang w:val="en-GB"/>
        </w:rPr>
        <w:t xml:space="preserve">, </w:t>
      </w:r>
      <w:r w:rsidR="00F71957" w:rsidRPr="00F71957">
        <w:rPr>
          <w:color w:val="000000" w:themeColor="text1"/>
          <w:lang w:val="en-GB"/>
        </w:rPr>
        <w:t>Dirnböck T</w:t>
      </w:r>
      <w:r w:rsidR="00F71957">
        <w:rPr>
          <w:color w:val="000000" w:themeColor="text1"/>
          <w:lang w:val="en-GB"/>
        </w:rPr>
        <w:t>,</w:t>
      </w:r>
      <w:r w:rsidR="00F71957" w:rsidRPr="00F71957">
        <w:rPr>
          <w:color w:val="000000" w:themeColor="text1"/>
          <w:lang w:val="en-GB"/>
        </w:rPr>
        <w:t xml:space="preserve"> Ertl S</w:t>
      </w:r>
      <w:r w:rsidR="00F71957">
        <w:rPr>
          <w:color w:val="000000" w:themeColor="text1"/>
          <w:lang w:val="en-GB"/>
        </w:rPr>
        <w:t>,</w:t>
      </w:r>
      <w:r w:rsidR="00F71957" w:rsidRPr="00F71957">
        <w:rPr>
          <w:color w:val="000000" w:themeColor="text1"/>
          <w:lang w:val="en-GB"/>
        </w:rPr>
        <w:t xml:space="preserve"> Fischer A</w:t>
      </w:r>
      <w:r w:rsidR="00F71957">
        <w:rPr>
          <w:color w:val="000000" w:themeColor="text1"/>
          <w:lang w:val="en-GB"/>
        </w:rPr>
        <w:t>,</w:t>
      </w:r>
      <w:r w:rsidR="00F71957" w:rsidRPr="00F71957">
        <w:rPr>
          <w:color w:val="000000" w:themeColor="text1"/>
          <w:lang w:val="en-GB"/>
        </w:rPr>
        <w:t xml:space="preserve"> Lenoir J</w:t>
      </w:r>
      <w:r w:rsidR="00F71957">
        <w:rPr>
          <w:color w:val="000000" w:themeColor="text1"/>
          <w:lang w:val="en-GB"/>
        </w:rPr>
        <w:t>,</w:t>
      </w:r>
      <w:r w:rsidR="00F71957" w:rsidRPr="00F71957">
        <w:rPr>
          <w:color w:val="000000" w:themeColor="text1"/>
          <w:lang w:val="en-GB"/>
        </w:rPr>
        <w:t xml:space="preserve"> Svenning J-C</w:t>
      </w:r>
      <w:r w:rsidR="00F71957">
        <w:rPr>
          <w:color w:val="000000" w:themeColor="text1"/>
          <w:lang w:val="en-GB"/>
        </w:rPr>
        <w:t xml:space="preserve">, </w:t>
      </w:r>
      <w:r w:rsidR="00F71957" w:rsidRPr="00F71957">
        <w:rPr>
          <w:color w:val="000000" w:themeColor="text1"/>
          <w:lang w:val="en-GB"/>
        </w:rPr>
        <w:t>Psomas A</w:t>
      </w:r>
      <w:r w:rsidR="00F71957">
        <w:rPr>
          <w:color w:val="000000" w:themeColor="text1"/>
          <w:lang w:val="en-GB"/>
        </w:rPr>
        <w:t xml:space="preserve">, </w:t>
      </w:r>
      <w:r w:rsidR="00F71957" w:rsidRPr="00F71957">
        <w:rPr>
          <w:color w:val="000000" w:themeColor="text1"/>
          <w:lang w:val="en-GB"/>
        </w:rPr>
        <w:t>Schmatz DR</w:t>
      </w:r>
      <w:r w:rsidR="00F71957">
        <w:rPr>
          <w:color w:val="000000" w:themeColor="text1"/>
          <w:lang w:val="en-GB"/>
        </w:rPr>
        <w:t xml:space="preserve">, </w:t>
      </w:r>
      <w:r w:rsidR="00F71957" w:rsidRPr="00F71957">
        <w:rPr>
          <w:color w:val="000000" w:themeColor="text1"/>
          <w:lang w:val="en-GB"/>
        </w:rPr>
        <w:t>Silc U</w:t>
      </w:r>
      <w:r w:rsidR="00F71957">
        <w:rPr>
          <w:color w:val="000000" w:themeColor="text1"/>
          <w:lang w:val="en-GB"/>
        </w:rPr>
        <w:t xml:space="preserve">, </w:t>
      </w:r>
      <w:r w:rsidR="00F71957" w:rsidRPr="00F71957">
        <w:rPr>
          <w:color w:val="000000" w:themeColor="text1"/>
          <w:lang w:val="en-GB"/>
        </w:rPr>
        <w:t>Vittoz P</w:t>
      </w:r>
      <w:r w:rsidR="00F71957">
        <w:rPr>
          <w:color w:val="000000" w:themeColor="text1"/>
          <w:lang w:val="en-GB"/>
        </w:rPr>
        <w:t xml:space="preserve">, </w:t>
      </w:r>
      <w:r w:rsidR="00F71957" w:rsidRPr="00F71957">
        <w:rPr>
          <w:color w:val="000000" w:themeColor="text1"/>
          <w:lang w:val="en-GB"/>
        </w:rPr>
        <w:t xml:space="preserve">Hülber K </w:t>
      </w:r>
      <w:r w:rsidR="005674CC" w:rsidRPr="003D68C4">
        <w:rPr>
          <w:color w:val="000000" w:themeColor="text1"/>
          <w:lang w:val="en-GB"/>
        </w:rPr>
        <w:t>(</w:t>
      </w:r>
      <w:r w:rsidRPr="003D68C4">
        <w:rPr>
          <w:color w:val="000000" w:themeColor="text1"/>
          <w:lang w:val="en-GB"/>
        </w:rPr>
        <w:t>2012</w:t>
      </w:r>
      <w:r w:rsidR="00AF36BD" w:rsidRPr="003D68C4">
        <w:rPr>
          <w:color w:val="000000" w:themeColor="text1"/>
          <w:lang w:val="en-GB"/>
        </w:rPr>
        <w:t>)</w:t>
      </w:r>
      <w:r w:rsidRPr="003D68C4">
        <w:rPr>
          <w:color w:val="000000" w:themeColor="text1"/>
          <w:lang w:val="en-GB"/>
        </w:rPr>
        <w:t xml:space="preserve"> Extinction debt of high-mountain plants under twenty-first-century climate change. </w:t>
      </w:r>
      <w:r w:rsidR="00521886" w:rsidRPr="003D68C4">
        <w:rPr>
          <w:iCs/>
          <w:color w:val="000000" w:themeColor="text1"/>
          <w:lang w:val="en-GB"/>
        </w:rPr>
        <w:t>Nat Clim Change</w:t>
      </w:r>
      <w:r w:rsidRPr="003D68C4">
        <w:rPr>
          <w:color w:val="000000" w:themeColor="text1"/>
          <w:lang w:val="en-GB"/>
        </w:rPr>
        <w:t xml:space="preserve"> 2</w:t>
      </w:r>
      <w:r w:rsidR="002D3580" w:rsidRPr="003D68C4">
        <w:rPr>
          <w:color w:val="000000" w:themeColor="text1"/>
          <w:lang w:val="en-GB"/>
        </w:rPr>
        <w:t>:</w:t>
      </w:r>
      <w:r w:rsidRPr="003D68C4">
        <w:rPr>
          <w:color w:val="000000" w:themeColor="text1"/>
          <w:lang w:val="en-GB"/>
        </w:rPr>
        <w:t>619</w:t>
      </w:r>
      <w:r w:rsidR="00542810" w:rsidRPr="003D68C4">
        <w:rPr>
          <w:color w:val="000000" w:themeColor="text1"/>
          <w:lang w:val="en-GB"/>
        </w:rPr>
        <w:t>–</w:t>
      </w:r>
      <w:r w:rsidR="00584E27" w:rsidRPr="003D68C4">
        <w:rPr>
          <w:color w:val="000000" w:themeColor="text1"/>
          <w:lang w:val="en-GB"/>
        </w:rPr>
        <w:t>622</w:t>
      </w:r>
      <w:r w:rsidR="009D3A5C">
        <w:rPr>
          <w:color w:val="000000" w:themeColor="text1"/>
          <w:lang w:val="en-GB"/>
        </w:rPr>
        <w:t xml:space="preserve">. </w:t>
      </w:r>
      <w:r w:rsidR="009D3A5C" w:rsidRPr="009D3A5C">
        <w:rPr>
          <w:color w:val="000000" w:themeColor="text1"/>
          <w:lang w:val="en-GB"/>
        </w:rPr>
        <w:t>https://doi.org/10.1038/nclimate1514</w:t>
      </w:r>
    </w:p>
    <w:p w14:paraId="28FFD52F" w14:textId="77777777" w:rsidR="00A60BA5" w:rsidRPr="003D68C4" w:rsidRDefault="00F925DC">
      <w:pPr>
        <w:pStyle w:val="Bibliography"/>
        <w:rPr>
          <w:color w:val="000000" w:themeColor="text1"/>
          <w:lang w:val="en-GB"/>
        </w:rPr>
      </w:pPr>
      <w:r w:rsidRPr="003D68C4">
        <w:rPr>
          <w:color w:val="000000" w:themeColor="text1"/>
          <w:lang w:val="en-GB"/>
        </w:rPr>
        <w:t xml:space="preserve">EBCC </w:t>
      </w:r>
      <w:r w:rsidR="00ED0B18" w:rsidRPr="003D68C4">
        <w:rPr>
          <w:color w:val="000000" w:themeColor="text1"/>
          <w:lang w:val="en-GB"/>
        </w:rPr>
        <w:t>(</w:t>
      </w:r>
      <w:r w:rsidRPr="003D68C4">
        <w:rPr>
          <w:color w:val="000000" w:themeColor="text1"/>
          <w:lang w:val="en-GB"/>
        </w:rPr>
        <w:t>201</w:t>
      </w:r>
      <w:r w:rsidR="00D3092D" w:rsidRPr="003D68C4">
        <w:rPr>
          <w:color w:val="000000" w:themeColor="text1"/>
          <w:lang w:val="en-GB"/>
        </w:rPr>
        <w:t>8</w:t>
      </w:r>
      <w:r w:rsidR="00AF36BD" w:rsidRPr="003D68C4">
        <w:rPr>
          <w:color w:val="000000" w:themeColor="text1"/>
          <w:lang w:val="en-GB"/>
        </w:rPr>
        <w:t>)</w:t>
      </w:r>
      <w:r w:rsidRPr="003D68C4">
        <w:rPr>
          <w:color w:val="000000" w:themeColor="text1"/>
          <w:lang w:val="en-GB"/>
        </w:rPr>
        <w:t xml:space="preserve"> Trends</w:t>
      </w:r>
      <w:r w:rsidR="00D3092D" w:rsidRPr="003D68C4">
        <w:rPr>
          <w:color w:val="000000" w:themeColor="text1"/>
          <w:lang w:val="en-GB"/>
        </w:rPr>
        <w:t xml:space="preserve"> of common birds in Europe, 201</w:t>
      </w:r>
      <w:r w:rsidR="001344C7" w:rsidRPr="003D68C4">
        <w:rPr>
          <w:color w:val="000000" w:themeColor="text1"/>
          <w:lang w:val="en-GB"/>
        </w:rPr>
        <w:t>8</w:t>
      </w:r>
      <w:r w:rsidRPr="003D68C4">
        <w:rPr>
          <w:color w:val="000000" w:themeColor="text1"/>
          <w:lang w:val="en-GB"/>
        </w:rPr>
        <w:t xml:space="preserve"> update. </w:t>
      </w:r>
      <w:r w:rsidR="001344C7" w:rsidRPr="003D68C4">
        <w:rPr>
          <w:color w:val="000000" w:themeColor="text1"/>
          <w:lang w:val="en-GB"/>
        </w:rPr>
        <w:t>https://pecbms.info/trends_2018/</w:t>
      </w:r>
      <w:r w:rsidR="00E3060E" w:rsidRPr="003D68C4">
        <w:rPr>
          <w:color w:val="000000" w:themeColor="text1"/>
          <w:lang w:val="en-GB"/>
        </w:rPr>
        <w:t xml:space="preserve"> </w:t>
      </w:r>
      <w:r w:rsidR="00B17679" w:rsidRPr="003D68C4">
        <w:rPr>
          <w:color w:val="000000" w:themeColor="text1"/>
          <w:lang w:val="en-GB"/>
        </w:rPr>
        <w:t xml:space="preserve">Accessed </w:t>
      </w:r>
      <w:r w:rsidR="001344C7" w:rsidRPr="003D68C4">
        <w:rPr>
          <w:color w:val="000000" w:themeColor="text1"/>
          <w:lang w:val="en-GB"/>
        </w:rPr>
        <w:t>3</w:t>
      </w:r>
      <w:r w:rsidR="00B17679" w:rsidRPr="003D68C4">
        <w:rPr>
          <w:color w:val="000000" w:themeColor="text1"/>
          <w:lang w:val="en-GB"/>
        </w:rPr>
        <w:t xml:space="preserve"> </w:t>
      </w:r>
      <w:r w:rsidR="001344C7" w:rsidRPr="003D68C4">
        <w:rPr>
          <w:color w:val="000000" w:themeColor="text1"/>
          <w:lang w:val="en-GB"/>
        </w:rPr>
        <w:t>May 2019</w:t>
      </w:r>
    </w:p>
    <w:p w14:paraId="7DF3EE24" w14:textId="41341362" w:rsidR="0058610A" w:rsidRDefault="0058610A">
      <w:pPr>
        <w:pStyle w:val="Bibliography"/>
        <w:rPr>
          <w:color w:val="000000" w:themeColor="text1"/>
          <w:lang w:val="en-GB"/>
        </w:rPr>
      </w:pPr>
      <w:r w:rsidRPr="0058610A">
        <w:rPr>
          <w:color w:val="000000" w:themeColor="text1"/>
          <w:lang w:val="en-GB"/>
        </w:rPr>
        <w:t>Farr TG. Rosen PA, Caro E, Crippen R, Duren R, Hensley S, Kobrick M, Paller M, Rodriguez E, Roth L, Seal D, Shaffer S, Shimada J, Umland J, Werner M, Oskin M, Burbank D</w:t>
      </w:r>
      <w:r>
        <w:rPr>
          <w:color w:val="000000" w:themeColor="text1"/>
          <w:lang w:val="en-GB"/>
        </w:rPr>
        <w:t>,</w:t>
      </w:r>
      <w:r w:rsidRPr="0058610A">
        <w:rPr>
          <w:color w:val="000000" w:themeColor="text1"/>
          <w:lang w:val="en-GB"/>
        </w:rPr>
        <w:t xml:space="preserve"> Alsdorf D </w:t>
      </w:r>
      <w:r>
        <w:rPr>
          <w:color w:val="000000" w:themeColor="text1"/>
          <w:lang w:val="en-GB"/>
        </w:rPr>
        <w:t>(</w:t>
      </w:r>
      <w:r w:rsidRPr="0058610A">
        <w:rPr>
          <w:color w:val="000000" w:themeColor="text1"/>
          <w:lang w:val="en-GB"/>
        </w:rPr>
        <w:t>2007</w:t>
      </w:r>
      <w:r>
        <w:rPr>
          <w:color w:val="000000" w:themeColor="text1"/>
          <w:lang w:val="en-GB"/>
        </w:rPr>
        <w:t>)</w:t>
      </w:r>
      <w:r w:rsidRPr="0058610A">
        <w:rPr>
          <w:color w:val="000000" w:themeColor="text1"/>
          <w:lang w:val="en-GB"/>
        </w:rPr>
        <w:t xml:space="preserve"> The Shuttle Radar Topography Mission. Rev Geophys 45: RG2004.</w:t>
      </w:r>
      <w:r w:rsidR="00B65D43">
        <w:rPr>
          <w:color w:val="000000" w:themeColor="text1"/>
          <w:lang w:val="en-GB"/>
        </w:rPr>
        <w:t xml:space="preserve"> </w:t>
      </w:r>
      <w:r w:rsidR="00B65D43" w:rsidRPr="00B65D43">
        <w:rPr>
          <w:color w:val="000000" w:themeColor="text1"/>
          <w:lang w:val="en-GB"/>
        </w:rPr>
        <w:t>https://doi.org/10.1029/2005RG000183</w:t>
      </w:r>
    </w:p>
    <w:p w14:paraId="3EFE4091" w14:textId="1203C9FA" w:rsidR="00B1405D" w:rsidRDefault="00B1405D">
      <w:pPr>
        <w:pStyle w:val="Bibliography"/>
        <w:rPr>
          <w:color w:val="000000" w:themeColor="text1"/>
          <w:lang w:val="en-GB"/>
        </w:rPr>
      </w:pPr>
      <w:r>
        <w:rPr>
          <w:color w:val="000000" w:themeColor="text1"/>
          <w:lang w:val="en-GB"/>
        </w:rPr>
        <w:t xml:space="preserve">Frey SJK, Hadley AS, Betts MG (2016) </w:t>
      </w:r>
      <w:r w:rsidRPr="00B1405D">
        <w:rPr>
          <w:color w:val="000000" w:themeColor="text1"/>
          <w:lang w:val="en-GB"/>
        </w:rPr>
        <w:t>Microclimate predicts within‐season distribution dynamics of montane forest birds</w:t>
      </w:r>
      <w:r>
        <w:rPr>
          <w:color w:val="000000" w:themeColor="text1"/>
          <w:lang w:val="en-GB"/>
        </w:rPr>
        <w:t>. Divers Distrib 22:944</w:t>
      </w:r>
      <w:r w:rsidRPr="003D68C4">
        <w:rPr>
          <w:color w:val="000000" w:themeColor="text1"/>
          <w:lang w:val="en-GB"/>
        </w:rPr>
        <w:t>–</w:t>
      </w:r>
      <w:r>
        <w:rPr>
          <w:color w:val="000000" w:themeColor="text1"/>
          <w:lang w:val="en-GB"/>
        </w:rPr>
        <w:t>959.</w:t>
      </w:r>
      <w:r w:rsidR="00817E60">
        <w:rPr>
          <w:color w:val="000000" w:themeColor="text1"/>
          <w:lang w:val="en-GB"/>
        </w:rPr>
        <w:t xml:space="preserve"> </w:t>
      </w:r>
      <w:r w:rsidRPr="00B1405D">
        <w:rPr>
          <w:color w:val="000000" w:themeColor="text1"/>
          <w:lang w:val="en-GB"/>
        </w:rPr>
        <w:t>https://doi.org/10.1111/ddi.12456</w:t>
      </w:r>
    </w:p>
    <w:p w14:paraId="79A22CD0" w14:textId="77777777" w:rsidR="00A60BA5" w:rsidRPr="003D68C4" w:rsidRDefault="00F925DC">
      <w:pPr>
        <w:pStyle w:val="Bibliography"/>
        <w:rPr>
          <w:color w:val="000000" w:themeColor="text1"/>
          <w:lang w:val="en-GB"/>
        </w:rPr>
      </w:pPr>
      <w:r w:rsidRPr="003D68C4">
        <w:rPr>
          <w:color w:val="000000" w:themeColor="text1"/>
          <w:lang w:val="en-GB"/>
        </w:rPr>
        <w:t xml:space="preserve">Gibbons DW, Reid JB, Chapman RA </w:t>
      </w:r>
      <w:r w:rsidR="0029616F" w:rsidRPr="003D68C4">
        <w:rPr>
          <w:color w:val="000000" w:themeColor="text1"/>
          <w:lang w:val="en-GB"/>
        </w:rPr>
        <w:t>(</w:t>
      </w:r>
      <w:r w:rsidRPr="003D68C4">
        <w:rPr>
          <w:color w:val="000000" w:themeColor="text1"/>
          <w:lang w:val="en-GB"/>
        </w:rPr>
        <w:t>1993</w:t>
      </w:r>
      <w:r w:rsidR="00AF36BD" w:rsidRPr="003D68C4">
        <w:rPr>
          <w:color w:val="000000" w:themeColor="text1"/>
          <w:lang w:val="en-GB"/>
        </w:rPr>
        <w:t>)</w:t>
      </w:r>
      <w:r w:rsidRPr="003D68C4">
        <w:rPr>
          <w:color w:val="000000" w:themeColor="text1"/>
          <w:lang w:val="en-GB"/>
        </w:rPr>
        <w:t xml:space="preserve"> The New atlas of breeding birds in Britain and Ireland, 1988-1991. </w:t>
      </w:r>
      <w:r w:rsidR="00B87107" w:rsidRPr="003D68C4">
        <w:rPr>
          <w:color w:val="000000" w:themeColor="text1"/>
          <w:lang w:val="en-GB"/>
        </w:rPr>
        <w:t xml:space="preserve">T. &amp; A.D. Poyser , </w:t>
      </w:r>
      <w:r w:rsidR="0029616F" w:rsidRPr="003D68C4">
        <w:rPr>
          <w:color w:val="000000" w:themeColor="text1"/>
          <w:lang w:val="en-GB"/>
        </w:rPr>
        <w:t>London</w:t>
      </w:r>
    </w:p>
    <w:p w14:paraId="5D9E1601" w14:textId="4ABB2F3A" w:rsidR="00A60BA5" w:rsidRPr="003D68C4" w:rsidRDefault="00F925DC">
      <w:pPr>
        <w:pStyle w:val="Bibliography"/>
        <w:rPr>
          <w:color w:val="000000" w:themeColor="text1"/>
          <w:lang w:val="en-GB"/>
        </w:rPr>
      </w:pPr>
      <w:r w:rsidRPr="003D68C4">
        <w:rPr>
          <w:color w:val="000000" w:themeColor="text1"/>
          <w:lang w:val="en-GB"/>
        </w:rPr>
        <w:t>Gillingham PK, Palmer SCF, Huntley B, Kunin WE, Chipperfield JD</w:t>
      </w:r>
      <w:r w:rsidR="009F601B" w:rsidRPr="003D68C4">
        <w:rPr>
          <w:color w:val="000000" w:themeColor="text1"/>
          <w:lang w:val="en-GB"/>
        </w:rPr>
        <w:t>,</w:t>
      </w:r>
      <w:r w:rsidRPr="003D68C4">
        <w:rPr>
          <w:color w:val="000000" w:themeColor="text1"/>
          <w:lang w:val="en-GB"/>
        </w:rPr>
        <w:t xml:space="preserve"> Thomas CD (2012) The relative importance of climate and habitat in determining the distributions of species at different spatial scales: a case study with ground beetles in Great Britain. Ecography 35</w:t>
      </w:r>
      <w:r w:rsidR="002D3580" w:rsidRPr="003D68C4">
        <w:rPr>
          <w:color w:val="000000" w:themeColor="text1"/>
          <w:lang w:val="en-GB"/>
        </w:rPr>
        <w:t>:</w:t>
      </w:r>
      <w:r w:rsidR="00584E27" w:rsidRPr="003D68C4">
        <w:rPr>
          <w:color w:val="000000" w:themeColor="text1"/>
          <w:lang w:val="en-GB"/>
        </w:rPr>
        <w:t>831–838</w:t>
      </w:r>
      <w:r w:rsidR="00CE4600">
        <w:rPr>
          <w:color w:val="000000" w:themeColor="text1"/>
          <w:lang w:val="en-GB"/>
        </w:rPr>
        <w:t xml:space="preserve">. </w:t>
      </w:r>
      <w:r w:rsidR="00CE4600" w:rsidRPr="00CE4600">
        <w:rPr>
          <w:color w:val="000000" w:themeColor="text1"/>
          <w:lang w:val="en-GB"/>
        </w:rPr>
        <w:t>https://doi.org/10.1111/j.1600-0587.2011.07434.x</w:t>
      </w:r>
    </w:p>
    <w:p w14:paraId="14BF1AAE" w14:textId="77777777" w:rsidR="00584E27" w:rsidRPr="003D68C4" w:rsidRDefault="008B3A01" w:rsidP="00584E27">
      <w:pPr>
        <w:pStyle w:val="Bibliography"/>
        <w:rPr>
          <w:color w:val="000000" w:themeColor="text1"/>
          <w:lang w:val="en-GB"/>
        </w:rPr>
      </w:pPr>
      <w:r w:rsidRPr="003D68C4">
        <w:rPr>
          <w:color w:val="000000" w:themeColor="text1"/>
          <w:u w:color="231F20"/>
          <w:lang w:val="en-GB"/>
        </w:rPr>
        <w:t>Hagemeijer</w:t>
      </w:r>
      <w:r w:rsidR="00F925DC" w:rsidRPr="003D68C4">
        <w:rPr>
          <w:color w:val="000000" w:themeColor="text1"/>
          <w:u w:color="231F20"/>
          <w:lang w:val="en-GB"/>
        </w:rPr>
        <w:t xml:space="preserve"> EJM</w:t>
      </w:r>
      <w:r w:rsidRPr="003D68C4">
        <w:rPr>
          <w:color w:val="000000" w:themeColor="text1"/>
          <w:u w:color="231F20"/>
          <w:lang w:val="en-GB"/>
        </w:rPr>
        <w:t>,</w:t>
      </w:r>
      <w:r w:rsidR="00F925DC" w:rsidRPr="003D68C4">
        <w:rPr>
          <w:color w:val="000000" w:themeColor="text1"/>
          <w:u w:color="231F20"/>
          <w:lang w:val="en-GB"/>
        </w:rPr>
        <w:t xml:space="preserve"> Blair MJ (1997) </w:t>
      </w:r>
      <w:r w:rsidR="00F925DC" w:rsidRPr="003D68C4">
        <w:rPr>
          <w:iCs/>
          <w:color w:val="000000" w:themeColor="text1"/>
          <w:u w:color="231F20"/>
          <w:lang w:val="en-GB"/>
        </w:rPr>
        <w:t xml:space="preserve">The EBCC Atlas of European Breeding Birds: Their distribution </w:t>
      </w:r>
      <w:r w:rsidR="00F925DC" w:rsidRPr="003D68C4">
        <w:rPr>
          <w:color w:val="000000" w:themeColor="text1"/>
          <w:lang w:val="en-GB"/>
        </w:rPr>
        <w:t>and</w:t>
      </w:r>
      <w:r w:rsidR="00F925DC" w:rsidRPr="003D68C4">
        <w:rPr>
          <w:iCs/>
          <w:color w:val="000000" w:themeColor="text1"/>
          <w:u w:color="231F20"/>
          <w:lang w:val="en-GB"/>
        </w:rPr>
        <w:t xml:space="preserve"> abundance</w:t>
      </w:r>
      <w:r w:rsidR="00F925DC" w:rsidRPr="003D68C4">
        <w:rPr>
          <w:color w:val="000000" w:themeColor="text1"/>
          <w:u w:color="231F20"/>
          <w:lang w:val="en-GB"/>
        </w:rPr>
        <w:t>.</w:t>
      </w:r>
      <w:r w:rsidR="00584E27" w:rsidRPr="003D68C4">
        <w:rPr>
          <w:color w:val="000000" w:themeColor="text1"/>
          <w:lang w:val="en-GB"/>
        </w:rPr>
        <w:t xml:space="preserve"> T. &amp; A.D. Poyser , London</w:t>
      </w:r>
    </w:p>
    <w:p w14:paraId="026F316C" w14:textId="77777777" w:rsidR="00A60BA5" w:rsidRPr="003D68C4" w:rsidRDefault="00F925DC">
      <w:pPr>
        <w:pStyle w:val="Bibliography"/>
        <w:rPr>
          <w:color w:val="000000" w:themeColor="text1"/>
          <w:lang w:val="en-GB"/>
        </w:rPr>
      </w:pPr>
      <w:r w:rsidRPr="003D68C4">
        <w:rPr>
          <w:color w:val="000000" w:themeColor="text1"/>
          <w:lang w:val="en-GB"/>
        </w:rPr>
        <w:t>Hampe A</w:t>
      </w:r>
      <w:r w:rsidR="00357509" w:rsidRPr="003D68C4">
        <w:rPr>
          <w:color w:val="000000" w:themeColor="text1"/>
          <w:lang w:val="en-GB"/>
        </w:rPr>
        <w:t>,</w:t>
      </w:r>
      <w:r w:rsidRPr="003D68C4">
        <w:rPr>
          <w:color w:val="000000" w:themeColor="text1"/>
          <w:lang w:val="en-GB"/>
        </w:rPr>
        <w:t xml:space="preserve"> Jump AS </w:t>
      </w:r>
      <w:r w:rsidR="00357509" w:rsidRPr="003D68C4">
        <w:rPr>
          <w:color w:val="000000" w:themeColor="text1"/>
          <w:lang w:val="en-GB"/>
        </w:rPr>
        <w:t>(</w:t>
      </w:r>
      <w:r w:rsidRPr="003D68C4">
        <w:rPr>
          <w:color w:val="000000" w:themeColor="text1"/>
          <w:lang w:val="en-GB"/>
        </w:rPr>
        <w:t>2011</w:t>
      </w:r>
      <w:r w:rsidR="00AF36BD" w:rsidRPr="003D68C4">
        <w:rPr>
          <w:color w:val="000000" w:themeColor="text1"/>
          <w:lang w:val="en-GB"/>
        </w:rPr>
        <w:t>)</w:t>
      </w:r>
      <w:r w:rsidRPr="003D68C4">
        <w:rPr>
          <w:color w:val="000000" w:themeColor="text1"/>
          <w:lang w:val="en-GB"/>
        </w:rPr>
        <w:t xml:space="preserve"> Climate relicts: past, present, future. </w:t>
      </w:r>
      <w:r w:rsidRPr="003D68C4">
        <w:rPr>
          <w:iCs/>
          <w:color w:val="000000" w:themeColor="text1"/>
          <w:lang w:val="en-GB"/>
        </w:rPr>
        <w:t>Annu Rev Eco</w:t>
      </w:r>
      <w:r w:rsidR="001D60F1" w:rsidRPr="003D68C4">
        <w:rPr>
          <w:iCs/>
          <w:color w:val="000000" w:themeColor="text1"/>
          <w:lang w:val="en-GB"/>
        </w:rPr>
        <w:t>l</w:t>
      </w:r>
      <w:r w:rsidRPr="003D68C4">
        <w:rPr>
          <w:iCs/>
          <w:color w:val="000000" w:themeColor="text1"/>
          <w:lang w:val="en-GB"/>
        </w:rPr>
        <w:t xml:space="preserve"> Evol S</w:t>
      </w:r>
      <w:r w:rsidR="002D3580" w:rsidRPr="003D68C4">
        <w:rPr>
          <w:iCs/>
          <w:color w:val="000000" w:themeColor="text1"/>
          <w:lang w:val="en-GB"/>
        </w:rPr>
        <w:t xml:space="preserve"> </w:t>
      </w:r>
      <w:r w:rsidRPr="003D68C4">
        <w:rPr>
          <w:color w:val="000000" w:themeColor="text1"/>
          <w:lang w:val="en-GB"/>
        </w:rPr>
        <w:t>42</w:t>
      </w:r>
      <w:r w:rsidR="002D3580" w:rsidRPr="003D68C4">
        <w:rPr>
          <w:color w:val="000000" w:themeColor="text1"/>
          <w:lang w:val="en-GB"/>
        </w:rPr>
        <w:t>:</w:t>
      </w:r>
      <w:r w:rsidRPr="003D68C4">
        <w:rPr>
          <w:color w:val="000000" w:themeColor="text1"/>
          <w:lang w:val="en-GB"/>
        </w:rPr>
        <w:t>313</w:t>
      </w:r>
      <w:r w:rsidR="007E683E" w:rsidRPr="003D68C4">
        <w:rPr>
          <w:color w:val="000000" w:themeColor="text1"/>
          <w:lang w:val="en-GB"/>
        </w:rPr>
        <w:t>–</w:t>
      </w:r>
      <w:r w:rsidR="00584E27" w:rsidRPr="003D68C4">
        <w:rPr>
          <w:color w:val="000000" w:themeColor="text1"/>
          <w:lang w:val="en-GB"/>
        </w:rPr>
        <w:t>333</w:t>
      </w:r>
      <w:r w:rsidR="00CE4600">
        <w:rPr>
          <w:color w:val="000000" w:themeColor="text1"/>
          <w:lang w:val="en-GB"/>
        </w:rPr>
        <w:t xml:space="preserve">. </w:t>
      </w:r>
      <w:r w:rsidR="00CE4600" w:rsidRPr="00CE4600">
        <w:rPr>
          <w:color w:val="000000" w:themeColor="text1"/>
          <w:lang w:val="en-GB"/>
        </w:rPr>
        <w:t>https://doi.org/10.1146/annurev-ecolsys-102710-145015</w:t>
      </w:r>
    </w:p>
    <w:p w14:paraId="7EC7B627" w14:textId="77777777" w:rsidR="00A60BA5" w:rsidRPr="003D68C4" w:rsidRDefault="00F925DC">
      <w:pPr>
        <w:pStyle w:val="Bibliography"/>
        <w:rPr>
          <w:color w:val="000000" w:themeColor="text1"/>
          <w:lang w:val="en-GB"/>
        </w:rPr>
      </w:pPr>
      <w:r w:rsidRPr="003D68C4">
        <w:rPr>
          <w:color w:val="000000" w:themeColor="text1"/>
          <w:lang w:val="en-GB"/>
        </w:rPr>
        <w:t>Hannah L, Midgley G, Andelman S</w:t>
      </w:r>
      <w:r w:rsidR="00DB067E">
        <w:rPr>
          <w:color w:val="000000" w:themeColor="text1"/>
          <w:lang w:val="en-GB"/>
        </w:rPr>
        <w:t xml:space="preserve">, </w:t>
      </w:r>
      <w:r w:rsidR="00DB067E" w:rsidRPr="00DB067E">
        <w:rPr>
          <w:color w:val="000000" w:themeColor="text1"/>
          <w:lang w:val="en-GB"/>
        </w:rPr>
        <w:t>Araújo</w:t>
      </w:r>
      <w:r w:rsidR="00DB067E">
        <w:rPr>
          <w:color w:val="000000" w:themeColor="text1"/>
          <w:lang w:val="en-GB"/>
        </w:rPr>
        <w:t xml:space="preserve"> M,</w:t>
      </w:r>
      <w:r w:rsidR="00DB067E" w:rsidRPr="00DB067E">
        <w:rPr>
          <w:color w:val="000000" w:themeColor="text1"/>
          <w:lang w:val="en-GB"/>
        </w:rPr>
        <w:t xml:space="preserve"> Hughes </w:t>
      </w:r>
      <w:r w:rsidR="00DB067E">
        <w:rPr>
          <w:color w:val="000000" w:themeColor="text1"/>
          <w:lang w:val="en-GB"/>
        </w:rPr>
        <w:t>G,</w:t>
      </w:r>
      <w:r w:rsidR="00DB067E" w:rsidRPr="00DB067E">
        <w:rPr>
          <w:color w:val="000000" w:themeColor="text1"/>
          <w:lang w:val="en-GB"/>
        </w:rPr>
        <w:t xml:space="preserve"> Martinez-Meyer </w:t>
      </w:r>
      <w:r w:rsidR="00DB067E">
        <w:rPr>
          <w:color w:val="000000" w:themeColor="text1"/>
          <w:lang w:val="en-GB"/>
        </w:rPr>
        <w:t xml:space="preserve">E, </w:t>
      </w:r>
      <w:r w:rsidR="00DB067E" w:rsidRPr="00DB067E">
        <w:rPr>
          <w:color w:val="000000" w:themeColor="text1"/>
          <w:lang w:val="en-GB"/>
        </w:rPr>
        <w:t xml:space="preserve">Pearson </w:t>
      </w:r>
      <w:r w:rsidR="00DB067E">
        <w:rPr>
          <w:color w:val="000000" w:themeColor="text1"/>
          <w:lang w:val="en-GB"/>
        </w:rPr>
        <w:t>R,</w:t>
      </w:r>
      <w:r w:rsidR="00DB067E" w:rsidRPr="00DB067E">
        <w:rPr>
          <w:color w:val="000000" w:themeColor="text1"/>
          <w:lang w:val="en-GB"/>
        </w:rPr>
        <w:t xml:space="preserve"> Williams</w:t>
      </w:r>
      <w:r w:rsidR="00DB067E">
        <w:rPr>
          <w:color w:val="000000" w:themeColor="text1"/>
          <w:lang w:val="en-GB"/>
        </w:rPr>
        <w:t xml:space="preserve"> P </w:t>
      </w:r>
      <w:r w:rsidR="002B2062" w:rsidRPr="003D68C4">
        <w:rPr>
          <w:color w:val="000000" w:themeColor="text1"/>
          <w:lang w:val="en-GB"/>
        </w:rPr>
        <w:t>(</w:t>
      </w:r>
      <w:r w:rsidRPr="003D68C4">
        <w:rPr>
          <w:color w:val="000000" w:themeColor="text1"/>
          <w:lang w:val="en-GB"/>
        </w:rPr>
        <w:t>2007</w:t>
      </w:r>
      <w:r w:rsidR="00AF36BD" w:rsidRPr="003D68C4">
        <w:rPr>
          <w:color w:val="000000" w:themeColor="text1"/>
          <w:lang w:val="en-GB"/>
        </w:rPr>
        <w:t>)</w:t>
      </w:r>
      <w:r w:rsidRPr="003D68C4">
        <w:rPr>
          <w:color w:val="000000" w:themeColor="text1"/>
          <w:lang w:val="en-GB"/>
        </w:rPr>
        <w:t xml:space="preserve"> Protected area needs in a changing climate. Front Eco</w:t>
      </w:r>
      <w:r w:rsidR="00D36210" w:rsidRPr="003D68C4">
        <w:rPr>
          <w:color w:val="000000" w:themeColor="text1"/>
          <w:lang w:val="en-GB"/>
        </w:rPr>
        <w:t>l</w:t>
      </w:r>
      <w:r w:rsidRPr="003D68C4">
        <w:rPr>
          <w:color w:val="000000" w:themeColor="text1"/>
          <w:lang w:val="en-GB"/>
        </w:rPr>
        <w:t xml:space="preserve"> Environ 5</w:t>
      </w:r>
      <w:r w:rsidR="002D3580" w:rsidRPr="003D68C4">
        <w:rPr>
          <w:color w:val="000000" w:themeColor="text1"/>
          <w:lang w:val="en-GB"/>
        </w:rPr>
        <w:t>:</w:t>
      </w:r>
      <w:r w:rsidR="00584E27" w:rsidRPr="003D68C4">
        <w:rPr>
          <w:color w:val="000000" w:themeColor="text1"/>
          <w:lang w:val="en-GB"/>
        </w:rPr>
        <w:t>131–138</w:t>
      </w:r>
      <w:r w:rsidR="00CE4600">
        <w:rPr>
          <w:color w:val="000000" w:themeColor="text1"/>
          <w:lang w:val="en-GB"/>
        </w:rPr>
        <w:t>.</w:t>
      </w:r>
    </w:p>
    <w:p w14:paraId="4EA3DFAB" w14:textId="2C7B6A19" w:rsidR="00584E27" w:rsidRPr="003D68C4" w:rsidRDefault="00F925DC">
      <w:pPr>
        <w:pStyle w:val="Bibliography"/>
        <w:rPr>
          <w:color w:val="000000" w:themeColor="text1"/>
          <w:lang w:val="en-GB"/>
        </w:rPr>
      </w:pPr>
      <w:r w:rsidRPr="003D68C4">
        <w:rPr>
          <w:color w:val="000000" w:themeColor="text1"/>
          <w:lang w:val="en-GB"/>
        </w:rPr>
        <w:t>Harris S</w:t>
      </w:r>
      <w:r w:rsidR="00F6074B">
        <w:rPr>
          <w:color w:val="000000" w:themeColor="text1"/>
          <w:lang w:val="en-GB"/>
        </w:rPr>
        <w:t>J</w:t>
      </w:r>
      <w:r w:rsidRPr="003D68C4">
        <w:rPr>
          <w:color w:val="000000" w:themeColor="text1"/>
          <w:lang w:val="en-GB"/>
        </w:rPr>
        <w:t xml:space="preserve">, Massimino D, </w:t>
      </w:r>
      <w:r w:rsidR="00F6074B">
        <w:rPr>
          <w:color w:val="000000" w:themeColor="text1"/>
          <w:lang w:val="en-GB"/>
        </w:rPr>
        <w:t xml:space="preserve">Eaton MA, </w:t>
      </w:r>
      <w:r w:rsidRPr="003D68C4">
        <w:rPr>
          <w:color w:val="000000" w:themeColor="text1"/>
          <w:lang w:val="en-GB"/>
        </w:rPr>
        <w:t>Gillings S</w:t>
      </w:r>
      <w:r w:rsidR="003C3D10">
        <w:rPr>
          <w:color w:val="000000" w:themeColor="text1"/>
          <w:lang w:val="en-GB"/>
        </w:rPr>
        <w:t>, Noble DG, Balmer DE, Pearce-Higgings JW</w:t>
      </w:r>
      <w:r w:rsidR="00F6074B">
        <w:rPr>
          <w:color w:val="000000" w:themeColor="text1"/>
          <w:lang w:val="en-GB"/>
        </w:rPr>
        <w:t>, Woodcock P</w:t>
      </w:r>
      <w:r w:rsidR="003C3D10">
        <w:rPr>
          <w:color w:val="000000" w:themeColor="text1"/>
          <w:lang w:val="en-GB"/>
        </w:rPr>
        <w:t xml:space="preserve"> </w:t>
      </w:r>
      <w:r w:rsidR="00AF78D0" w:rsidRPr="003D68C4">
        <w:rPr>
          <w:color w:val="000000" w:themeColor="text1"/>
          <w:lang w:val="en-GB"/>
        </w:rPr>
        <w:t>(</w:t>
      </w:r>
      <w:r w:rsidRPr="003D68C4">
        <w:rPr>
          <w:color w:val="000000" w:themeColor="text1"/>
          <w:lang w:val="en-GB"/>
        </w:rPr>
        <w:t>201</w:t>
      </w:r>
      <w:r w:rsidR="00F6074B">
        <w:rPr>
          <w:color w:val="000000" w:themeColor="text1"/>
          <w:lang w:val="en-GB"/>
        </w:rPr>
        <w:t>9</w:t>
      </w:r>
      <w:r w:rsidR="00AF36BD" w:rsidRPr="003D68C4">
        <w:rPr>
          <w:color w:val="000000" w:themeColor="text1"/>
          <w:lang w:val="en-GB"/>
        </w:rPr>
        <w:t>)</w:t>
      </w:r>
      <w:r w:rsidRPr="003D68C4">
        <w:rPr>
          <w:color w:val="000000" w:themeColor="text1"/>
          <w:lang w:val="en-GB"/>
        </w:rPr>
        <w:t xml:space="preserve"> </w:t>
      </w:r>
      <w:r w:rsidRPr="003D68C4">
        <w:rPr>
          <w:iCs/>
          <w:color w:val="000000" w:themeColor="text1"/>
          <w:lang w:val="en-GB"/>
        </w:rPr>
        <w:t>The Breeding Bird Survey 201</w:t>
      </w:r>
      <w:r w:rsidR="00F6074B">
        <w:rPr>
          <w:iCs/>
          <w:color w:val="000000" w:themeColor="text1"/>
          <w:lang w:val="en-GB"/>
        </w:rPr>
        <w:t>8</w:t>
      </w:r>
      <w:r w:rsidRPr="003D68C4">
        <w:rPr>
          <w:color w:val="000000" w:themeColor="text1"/>
          <w:lang w:val="en-GB"/>
        </w:rPr>
        <w:t>. BTO Research Report 7</w:t>
      </w:r>
      <w:r w:rsidR="00F6074B">
        <w:rPr>
          <w:color w:val="000000" w:themeColor="text1"/>
          <w:lang w:val="en-GB"/>
        </w:rPr>
        <w:t>17</w:t>
      </w:r>
      <w:r w:rsidRPr="003D68C4">
        <w:rPr>
          <w:color w:val="000000" w:themeColor="text1"/>
          <w:lang w:val="en-GB"/>
        </w:rPr>
        <w:t xml:space="preserve">. </w:t>
      </w:r>
      <w:r w:rsidR="00584E27" w:rsidRPr="003D68C4">
        <w:rPr>
          <w:color w:val="000000" w:themeColor="text1"/>
          <w:lang w:val="en-GB"/>
        </w:rPr>
        <w:t xml:space="preserve">British Trust for Ornithology, </w:t>
      </w:r>
      <w:r w:rsidR="007A6E67" w:rsidRPr="003D68C4">
        <w:rPr>
          <w:color w:val="000000" w:themeColor="text1"/>
          <w:lang w:val="en-GB"/>
        </w:rPr>
        <w:t>Thetford</w:t>
      </w:r>
    </w:p>
    <w:p w14:paraId="7FC88A72" w14:textId="31C60279" w:rsidR="00A60BA5" w:rsidRDefault="00F925DC">
      <w:pPr>
        <w:pStyle w:val="Bibliography"/>
        <w:rPr>
          <w:color w:val="000000" w:themeColor="text1"/>
          <w:lang w:val="en-GB"/>
        </w:rPr>
      </w:pPr>
      <w:r w:rsidRPr="003D68C4">
        <w:rPr>
          <w:color w:val="000000" w:themeColor="text1"/>
          <w:lang w:val="en-GB"/>
        </w:rPr>
        <w:t xml:space="preserve">Hickling R, Roy DB, Hill JK, Fox R, Thomas CD </w:t>
      </w:r>
      <w:r w:rsidR="00540302" w:rsidRPr="003D68C4">
        <w:rPr>
          <w:color w:val="000000" w:themeColor="text1"/>
          <w:lang w:val="en-GB"/>
        </w:rPr>
        <w:t>(</w:t>
      </w:r>
      <w:r w:rsidRPr="003D68C4">
        <w:rPr>
          <w:color w:val="000000" w:themeColor="text1"/>
          <w:lang w:val="en-GB"/>
        </w:rPr>
        <w:t>2006</w:t>
      </w:r>
      <w:r w:rsidR="00AF36BD" w:rsidRPr="003D68C4">
        <w:rPr>
          <w:color w:val="000000" w:themeColor="text1"/>
          <w:lang w:val="en-GB"/>
        </w:rPr>
        <w:t>)</w:t>
      </w:r>
      <w:r w:rsidRPr="003D68C4">
        <w:rPr>
          <w:color w:val="000000" w:themeColor="text1"/>
          <w:lang w:val="en-GB"/>
        </w:rPr>
        <w:t xml:space="preserve"> The distributions of a wide range of taxonomic groups are expanding polewards. </w:t>
      </w:r>
      <w:r w:rsidR="00521886" w:rsidRPr="003D68C4">
        <w:rPr>
          <w:color w:val="000000" w:themeColor="text1"/>
          <w:lang w:val="en-GB"/>
        </w:rPr>
        <w:t>Glob Change Biol</w:t>
      </w:r>
      <w:r w:rsidRPr="003D68C4">
        <w:rPr>
          <w:color w:val="000000" w:themeColor="text1"/>
          <w:lang w:val="en-GB"/>
        </w:rPr>
        <w:t xml:space="preserve"> 12</w:t>
      </w:r>
      <w:r w:rsidR="002D3580" w:rsidRPr="003D68C4">
        <w:rPr>
          <w:color w:val="000000" w:themeColor="text1"/>
          <w:lang w:val="en-GB"/>
        </w:rPr>
        <w:t>:</w:t>
      </w:r>
      <w:r w:rsidR="00584E27" w:rsidRPr="003D68C4">
        <w:rPr>
          <w:color w:val="000000" w:themeColor="text1"/>
          <w:lang w:val="en-GB"/>
        </w:rPr>
        <w:t>450–455</w:t>
      </w:r>
      <w:r w:rsidR="00BA65EE">
        <w:rPr>
          <w:color w:val="000000" w:themeColor="text1"/>
          <w:lang w:val="en-GB"/>
        </w:rPr>
        <w:t xml:space="preserve">. </w:t>
      </w:r>
      <w:r w:rsidR="004F5E66" w:rsidRPr="004F5E66">
        <w:rPr>
          <w:color w:val="000000" w:themeColor="text1"/>
          <w:lang w:val="en-GB"/>
        </w:rPr>
        <w:t>https://doi.org/10.1111/j.1365-2486.2006.01116.x</w:t>
      </w:r>
    </w:p>
    <w:p w14:paraId="3193AA46" w14:textId="540FB847" w:rsidR="00F51721" w:rsidRPr="0018634C" w:rsidRDefault="00F51721" w:rsidP="00F51721">
      <w:pPr>
        <w:pStyle w:val="Bibliography"/>
        <w:rPr>
          <w:color w:val="000000" w:themeColor="text1"/>
          <w:lang w:val="en-GB"/>
        </w:rPr>
      </w:pPr>
      <w:r w:rsidRPr="00F51721">
        <w:rPr>
          <w:color w:val="000000" w:themeColor="text1"/>
          <w:lang w:val="en-GB"/>
        </w:rPr>
        <w:t>Hijmans</w:t>
      </w:r>
      <w:r>
        <w:rPr>
          <w:color w:val="000000" w:themeColor="text1"/>
          <w:lang w:val="en-GB"/>
        </w:rPr>
        <w:t xml:space="preserve"> RJ (2018)</w:t>
      </w:r>
      <w:r w:rsidRPr="00F51721">
        <w:rPr>
          <w:color w:val="000000" w:themeColor="text1"/>
          <w:lang w:val="en-GB"/>
        </w:rPr>
        <w:t xml:space="preserve"> raster: Geographic Data Analysis and</w:t>
      </w:r>
      <w:r>
        <w:rPr>
          <w:color w:val="000000" w:themeColor="text1"/>
          <w:lang w:val="en-GB"/>
        </w:rPr>
        <w:t xml:space="preserve"> </w:t>
      </w:r>
      <w:r w:rsidRPr="00F51721">
        <w:rPr>
          <w:color w:val="000000" w:themeColor="text1"/>
          <w:lang w:val="en-GB"/>
        </w:rPr>
        <w:t xml:space="preserve"> Modeling. </w:t>
      </w:r>
      <w:r w:rsidRPr="0018634C">
        <w:rPr>
          <w:color w:val="000000" w:themeColor="text1"/>
          <w:lang w:val="en-GB"/>
        </w:rPr>
        <w:t>R package version 2.8-4.</w:t>
      </w:r>
      <w:r w:rsidR="00954C3D" w:rsidRPr="0018634C">
        <w:rPr>
          <w:color w:val="000000" w:themeColor="text1"/>
          <w:lang w:val="en-GB"/>
        </w:rPr>
        <w:t xml:space="preserve"> https://CRAN.R-project.org/package=raster</w:t>
      </w:r>
    </w:p>
    <w:p w14:paraId="4B7423C3" w14:textId="15BD148D" w:rsidR="00A60BA5" w:rsidRDefault="00F925DC">
      <w:pPr>
        <w:pStyle w:val="Bibliography"/>
        <w:rPr>
          <w:color w:val="000000" w:themeColor="text1"/>
          <w:lang w:val="en-GB"/>
        </w:rPr>
      </w:pPr>
      <w:r w:rsidRPr="003D68C4">
        <w:rPr>
          <w:color w:val="000000" w:themeColor="text1"/>
          <w:lang w:val="en-GB"/>
        </w:rPr>
        <w:lastRenderedPageBreak/>
        <w:t>Hodgson JA, Thomas C</w:t>
      </w:r>
      <w:r w:rsidR="005D1EDF" w:rsidRPr="003D68C4">
        <w:rPr>
          <w:color w:val="000000" w:themeColor="text1"/>
          <w:lang w:val="en-GB"/>
        </w:rPr>
        <w:t>D,</w:t>
      </w:r>
      <w:r w:rsidRPr="003D68C4">
        <w:rPr>
          <w:color w:val="000000" w:themeColor="text1"/>
          <w:lang w:val="en-GB"/>
        </w:rPr>
        <w:t xml:space="preserve"> Wintle BA, Moilanen A </w:t>
      </w:r>
      <w:r w:rsidR="00EF4B1D" w:rsidRPr="003D68C4">
        <w:rPr>
          <w:color w:val="000000" w:themeColor="text1"/>
          <w:lang w:val="en-GB"/>
        </w:rPr>
        <w:t>(</w:t>
      </w:r>
      <w:r w:rsidRPr="003D68C4">
        <w:rPr>
          <w:color w:val="000000" w:themeColor="text1"/>
          <w:lang w:val="en-GB"/>
        </w:rPr>
        <w:t>2009</w:t>
      </w:r>
      <w:r w:rsidR="00AF36BD" w:rsidRPr="003D68C4">
        <w:rPr>
          <w:color w:val="000000" w:themeColor="text1"/>
          <w:lang w:val="en-GB"/>
        </w:rPr>
        <w:t>)</w:t>
      </w:r>
      <w:r w:rsidRPr="003D68C4">
        <w:rPr>
          <w:color w:val="000000" w:themeColor="text1"/>
          <w:lang w:val="en-GB"/>
        </w:rPr>
        <w:t xml:space="preserve"> Climate change, connectivity and conservation decision making: back to basics. </w:t>
      </w:r>
      <w:r w:rsidR="0031027C" w:rsidRPr="003D68C4">
        <w:rPr>
          <w:color w:val="000000" w:themeColor="text1"/>
          <w:lang w:val="en-GB"/>
        </w:rPr>
        <w:t>J Appl Ecol</w:t>
      </w:r>
      <w:r w:rsidRPr="003D68C4">
        <w:rPr>
          <w:color w:val="000000" w:themeColor="text1"/>
          <w:lang w:val="en-GB"/>
        </w:rPr>
        <w:t xml:space="preserve"> 46</w:t>
      </w:r>
      <w:r w:rsidR="002D3580" w:rsidRPr="003D68C4">
        <w:rPr>
          <w:color w:val="000000" w:themeColor="text1"/>
          <w:lang w:val="en-GB"/>
        </w:rPr>
        <w:t>:</w:t>
      </w:r>
      <w:r w:rsidR="00584E27" w:rsidRPr="003D68C4">
        <w:rPr>
          <w:color w:val="000000" w:themeColor="text1"/>
          <w:lang w:val="en-GB"/>
        </w:rPr>
        <w:t>964–969</w:t>
      </w:r>
      <w:r w:rsidR="00BA65EE">
        <w:rPr>
          <w:color w:val="000000" w:themeColor="text1"/>
          <w:lang w:val="en-GB"/>
        </w:rPr>
        <w:t xml:space="preserve">. </w:t>
      </w:r>
      <w:r w:rsidR="004F5E66" w:rsidRPr="004F5E66">
        <w:rPr>
          <w:color w:val="000000" w:themeColor="text1"/>
          <w:lang w:val="en-GB"/>
        </w:rPr>
        <w:t>https://doi.org/10.1111/j.1365-2664.2009.01695.x</w:t>
      </w:r>
    </w:p>
    <w:p w14:paraId="0909AC9E" w14:textId="69A67DBF" w:rsidR="00DC004E" w:rsidRDefault="00DC004E" w:rsidP="0037080B">
      <w:pPr>
        <w:pStyle w:val="Bibliography"/>
        <w:rPr>
          <w:color w:val="000000" w:themeColor="text1"/>
          <w:lang w:val="en-GB"/>
        </w:rPr>
      </w:pPr>
      <w:r w:rsidRPr="00DC004E">
        <w:rPr>
          <w:color w:val="000000" w:themeColor="text1"/>
          <w:lang w:val="en-GB"/>
        </w:rPr>
        <w:t>Hötker H (1982) Studies of Meadow Pipit Anthus</w:t>
      </w:r>
      <w:r>
        <w:rPr>
          <w:color w:val="000000" w:themeColor="text1"/>
          <w:lang w:val="en-GB"/>
        </w:rPr>
        <w:t xml:space="preserve"> pratensis dispersal, Ringing</w:t>
      </w:r>
      <w:r w:rsidRPr="00DC004E">
        <w:rPr>
          <w:color w:val="000000" w:themeColor="text1"/>
          <w:lang w:val="en-GB"/>
        </w:rPr>
        <w:t xml:space="preserve"> Migr</w:t>
      </w:r>
      <w:r>
        <w:rPr>
          <w:color w:val="000000" w:themeColor="text1"/>
          <w:lang w:val="en-GB"/>
        </w:rPr>
        <w:t>, 4:45</w:t>
      </w:r>
      <w:r w:rsidRPr="009D3153">
        <w:rPr>
          <w:color w:val="000000" w:themeColor="text1"/>
          <w:lang w:val="en-GB"/>
        </w:rPr>
        <w:t>–</w:t>
      </w:r>
      <w:r w:rsidRPr="00DC004E">
        <w:rPr>
          <w:color w:val="000000" w:themeColor="text1"/>
          <w:lang w:val="en-GB"/>
        </w:rPr>
        <w:t>50</w:t>
      </w:r>
      <w:r>
        <w:rPr>
          <w:color w:val="000000" w:themeColor="text1"/>
          <w:lang w:val="en-GB"/>
        </w:rPr>
        <w:t xml:space="preserve">. </w:t>
      </w:r>
      <w:r w:rsidRPr="00DC004E">
        <w:rPr>
          <w:color w:val="000000" w:themeColor="text1"/>
          <w:lang w:val="en-GB"/>
        </w:rPr>
        <w:t>https://doi.org/10.1080/03078698.1982.9673791</w:t>
      </w:r>
    </w:p>
    <w:p w14:paraId="7F66093B" w14:textId="445F41FA" w:rsidR="0037080B" w:rsidRDefault="0037080B" w:rsidP="0037080B">
      <w:pPr>
        <w:pStyle w:val="Bibliography"/>
        <w:rPr>
          <w:color w:val="000000" w:themeColor="text1"/>
          <w:lang w:val="en-GB"/>
        </w:rPr>
      </w:pPr>
      <w:r w:rsidRPr="0037080B">
        <w:rPr>
          <w:color w:val="000000" w:themeColor="text1"/>
          <w:lang w:val="en-GB"/>
        </w:rPr>
        <w:t>Huey RB, Stevenson RD (1979) Integrating thermal physiology and ecology of ectotherms:</w:t>
      </w:r>
      <w:r>
        <w:rPr>
          <w:color w:val="000000" w:themeColor="text1"/>
          <w:lang w:val="en-GB"/>
        </w:rPr>
        <w:t xml:space="preserve"> </w:t>
      </w:r>
      <w:r w:rsidRPr="0037080B">
        <w:rPr>
          <w:color w:val="000000" w:themeColor="text1"/>
          <w:lang w:val="en-GB"/>
        </w:rPr>
        <w:t>Discussion of approaches. Am Zool 19:357–366.</w:t>
      </w:r>
      <w:r w:rsidR="00C40A22">
        <w:rPr>
          <w:color w:val="000000" w:themeColor="text1"/>
          <w:lang w:val="en-GB"/>
        </w:rPr>
        <w:t xml:space="preserve"> </w:t>
      </w:r>
      <w:r w:rsidR="00C40A22" w:rsidRPr="00C40A22">
        <w:rPr>
          <w:color w:val="000000" w:themeColor="text1"/>
          <w:lang w:val="en-GB"/>
        </w:rPr>
        <w:t>https://doi.org/10.1093/icb/19.1.357</w:t>
      </w:r>
    </w:p>
    <w:p w14:paraId="418CBC7E" w14:textId="087D0F61" w:rsidR="00A60BA5" w:rsidRPr="003D68C4" w:rsidRDefault="00F925DC" w:rsidP="0037080B">
      <w:pPr>
        <w:pStyle w:val="Bibliography"/>
        <w:rPr>
          <w:color w:val="000000" w:themeColor="text1"/>
          <w:lang w:val="en-GB"/>
        </w:rPr>
      </w:pPr>
      <w:r w:rsidRPr="003D68C4">
        <w:rPr>
          <w:color w:val="000000" w:themeColor="text1"/>
          <w:lang w:val="en-GB"/>
        </w:rPr>
        <w:t xml:space="preserve">Jetz W, Wilcove DS, Dobson AP </w:t>
      </w:r>
      <w:r w:rsidR="000B09F7" w:rsidRPr="003D68C4">
        <w:rPr>
          <w:color w:val="000000" w:themeColor="text1"/>
          <w:lang w:val="en-GB"/>
        </w:rPr>
        <w:t>(</w:t>
      </w:r>
      <w:r w:rsidRPr="003D68C4">
        <w:rPr>
          <w:color w:val="000000" w:themeColor="text1"/>
          <w:lang w:val="en-GB"/>
        </w:rPr>
        <w:t>2007</w:t>
      </w:r>
      <w:r w:rsidR="00AF36BD" w:rsidRPr="003D68C4">
        <w:rPr>
          <w:color w:val="000000" w:themeColor="text1"/>
          <w:lang w:val="en-GB"/>
        </w:rPr>
        <w:t>)</w:t>
      </w:r>
      <w:r w:rsidRPr="003D68C4">
        <w:rPr>
          <w:color w:val="000000" w:themeColor="text1"/>
          <w:lang w:val="en-GB"/>
        </w:rPr>
        <w:t xml:space="preserve"> Projecte</w:t>
      </w:r>
      <w:r w:rsidR="0065476B" w:rsidRPr="003D68C4">
        <w:rPr>
          <w:color w:val="000000" w:themeColor="text1"/>
          <w:lang w:val="en-GB"/>
        </w:rPr>
        <w:t>d i</w:t>
      </w:r>
      <w:r w:rsidRPr="003D68C4">
        <w:rPr>
          <w:color w:val="000000" w:themeColor="text1"/>
          <w:lang w:val="en-GB"/>
        </w:rPr>
        <w:t xml:space="preserve">mpacts of </w:t>
      </w:r>
      <w:r w:rsidR="0065476B" w:rsidRPr="003D68C4">
        <w:rPr>
          <w:color w:val="000000" w:themeColor="text1"/>
          <w:lang w:val="en-GB"/>
        </w:rPr>
        <w:t>c</w:t>
      </w:r>
      <w:r w:rsidRPr="003D68C4">
        <w:rPr>
          <w:color w:val="000000" w:themeColor="text1"/>
          <w:lang w:val="en-GB"/>
        </w:rPr>
        <w:t xml:space="preserve">limate and </w:t>
      </w:r>
      <w:r w:rsidR="0065476B" w:rsidRPr="003D68C4">
        <w:rPr>
          <w:color w:val="000000" w:themeColor="text1"/>
          <w:lang w:val="en-GB"/>
        </w:rPr>
        <w:t>l</w:t>
      </w:r>
      <w:r w:rsidRPr="003D68C4">
        <w:rPr>
          <w:color w:val="000000" w:themeColor="text1"/>
          <w:lang w:val="en-GB"/>
        </w:rPr>
        <w:t>and-</w:t>
      </w:r>
      <w:r w:rsidR="0065476B" w:rsidRPr="003D68C4">
        <w:rPr>
          <w:color w:val="000000" w:themeColor="text1"/>
          <w:lang w:val="en-GB"/>
        </w:rPr>
        <w:t>u</w:t>
      </w:r>
      <w:r w:rsidRPr="003D68C4">
        <w:rPr>
          <w:color w:val="000000" w:themeColor="text1"/>
          <w:lang w:val="en-GB"/>
        </w:rPr>
        <w:t xml:space="preserve">se </w:t>
      </w:r>
      <w:r w:rsidR="0065476B" w:rsidRPr="003D68C4">
        <w:rPr>
          <w:color w:val="000000" w:themeColor="text1"/>
          <w:lang w:val="en-GB"/>
        </w:rPr>
        <w:t>c</w:t>
      </w:r>
      <w:r w:rsidRPr="003D68C4">
        <w:rPr>
          <w:color w:val="000000" w:themeColor="text1"/>
          <w:lang w:val="en-GB"/>
        </w:rPr>
        <w:t xml:space="preserve">hange on the </w:t>
      </w:r>
      <w:r w:rsidR="0065476B" w:rsidRPr="003D68C4">
        <w:rPr>
          <w:color w:val="000000" w:themeColor="text1"/>
          <w:lang w:val="en-GB"/>
        </w:rPr>
        <w:t>g</w:t>
      </w:r>
      <w:r w:rsidRPr="003D68C4">
        <w:rPr>
          <w:color w:val="000000" w:themeColor="text1"/>
          <w:lang w:val="en-GB"/>
        </w:rPr>
        <w:t xml:space="preserve">lobal </w:t>
      </w:r>
      <w:r w:rsidR="0065476B" w:rsidRPr="003D68C4">
        <w:rPr>
          <w:color w:val="000000" w:themeColor="text1"/>
          <w:lang w:val="en-GB"/>
        </w:rPr>
        <w:t>d</w:t>
      </w:r>
      <w:r w:rsidRPr="003D68C4">
        <w:rPr>
          <w:color w:val="000000" w:themeColor="text1"/>
          <w:lang w:val="en-GB"/>
        </w:rPr>
        <w:t xml:space="preserve">iversity of </w:t>
      </w:r>
      <w:r w:rsidR="0065476B" w:rsidRPr="003D68C4">
        <w:rPr>
          <w:color w:val="000000" w:themeColor="text1"/>
          <w:lang w:val="en-GB"/>
        </w:rPr>
        <w:t>b</w:t>
      </w:r>
      <w:r w:rsidRPr="003D68C4">
        <w:rPr>
          <w:color w:val="000000" w:themeColor="text1"/>
          <w:lang w:val="en-GB"/>
        </w:rPr>
        <w:t>irds. PL</w:t>
      </w:r>
      <w:r w:rsidR="008A46EA" w:rsidRPr="003D68C4">
        <w:rPr>
          <w:color w:val="000000" w:themeColor="text1"/>
          <w:lang w:val="en-GB"/>
        </w:rPr>
        <w:t>O</w:t>
      </w:r>
      <w:r w:rsidRPr="003D68C4">
        <w:rPr>
          <w:color w:val="000000" w:themeColor="text1"/>
          <w:lang w:val="en-GB"/>
        </w:rPr>
        <w:t>S Biology 5</w:t>
      </w:r>
      <w:r w:rsidR="00F143B6" w:rsidRPr="003D68C4">
        <w:rPr>
          <w:color w:val="000000" w:themeColor="text1"/>
          <w:lang w:val="en-GB"/>
        </w:rPr>
        <w:t>:</w:t>
      </w:r>
      <w:r w:rsidR="00584E27" w:rsidRPr="003D68C4">
        <w:rPr>
          <w:color w:val="000000" w:themeColor="text1"/>
          <w:lang w:val="en-GB"/>
        </w:rPr>
        <w:t>e157</w:t>
      </w:r>
      <w:r w:rsidR="00BA65EE">
        <w:rPr>
          <w:color w:val="000000" w:themeColor="text1"/>
          <w:lang w:val="en-GB"/>
        </w:rPr>
        <w:t xml:space="preserve">. </w:t>
      </w:r>
      <w:r w:rsidR="00BA65EE" w:rsidRPr="00BA65EE">
        <w:rPr>
          <w:color w:val="000000" w:themeColor="text1"/>
          <w:lang w:val="en-GB"/>
        </w:rPr>
        <w:t>https://doi.org/10.1371/journal.pbio.0050157</w:t>
      </w:r>
    </w:p>
    <w:p w14:paraId="4F2800A5" w14:textId="77777777" w:rsidR="00A60BA5" w:rsidRPr="003D68C4" w:rsidRDefault="00F925DC" w:rsidP="00CD75D4">
      <w:pPr>
        <w:pStyle w:val="Bibliography"/>
        <w:rPr>
          <w:color w:val="000000" w:themeColor="text1"/>
          <w:lang w:val="en-GB"/>
        </w:rPr>
      </w:pPr>
      <w:r w:rsidRPr="003D68C4">
        <w:rPr>
          <w:color w:val="000000" w:themeColor="text1"/>
          <w:lang w:val="en-GB"/>
        </w:rPr>
        <w:t xml:space="preserve">Johnston A, </w:t>
      </w:r>
      <w:r w:rsidR="00EC147E" w:rsidRPr="003D68C4">
        <w:rPr>
          <w:color w:val="000000" w:themeColor="text1"/>
          <w:lang w:val="en-GB"/>
        </w:rPr>
        <w:t>Ausden M, Dodd AM</w:t>
      </w:r>
      <w:r w:rsidR="00146BFB">
        <w:rPr>
          <w:color w:val="000000" w:themeColor="text1"/>
          <w:lang w:val="en-GB"/>
        </w:rPr>
        <w:t xml:space="preserve">, </w:t>
      </w:r>
      <w:r w:rsidR="00CD75D4" w:rsidRPr="00CD75D4">
        <w:rPr>
          <w:color w:val="000000" w:themeColor="text1"/>
          <w:lang w:val="en-GB"/>
        </w:rPr>
        <w:t>Bradbury RB, Chamberlain DE, Jiguet F, Thomas CD, Cook ASCP, Newson SE, Ockendon N</w:t>
      </w:r>
      <w:r w:rsidR="00CD75D4">
        <w:rPr>
          <w:color w:val="000000" w:themeColor="text1"/>
          <w:lang w:val="en-GB"/>
        </w:rPr>
        <w:t>,</w:t>
      </w:r>
      <w:r w:rsidR="00CD75D4" w:rsidRPr="00CD75D4">
        <w:rPr>
          <w:color w:val="000000" w:themeColor="text1"/>
          <w:lang w:val="en-GB"/>
        </w:rPr>
        <w:t xml:space="preserve"> Rehfisch MM</w:t>
      </w:r>
      <w:r w:rsidR="00CD75D4">
        <w:rPr>
          <w:color w:val="000000" w:themeColor="text1"/>
          <w:lang w:val="en-GB"/>
        </w:rPr>
        <w:t>,</w:t>
      </w:r>
      <w:r w:rsidR="00CD75D4" w:rsidRPr="00CD75D4">
        <w:rPr>
          <w:color w:val="000000" w:themeColor="text1"/>
          <w:lang w:val="en-GB"/>
        </w:rPr>
        <w:t xml:space="preserve"> Roos S</w:t>
      </w:r>
      <w:r w:rsidR="00CD75D4">
        <w:rPr>
          <w:color w:val="000000" w:themeColor="text1"/>
          <w:lang w:val="en-GB"/>
        </w:rPr>
        <w:t>,</w:t>
      </w:r>
      <w:r w:rsidR="00CD75D4" w:rsidRPr="00CD75D4">
        <w:rPr>
          <w:color w:val="000000" w:themeColor="text1"/>
          <w:lang w:val="en-GB"/>
        </w:rPr>
        <w:t xml:space="preserve"> Thaxter CB</w:t>
      </w:r>
      <w:r w:rsidR="00CD75D4">
        <w:rPr>
          <w:color w:val="000000" w:themeColor="text1"/>
          <w:lang w:val="en-GB"/>
        </w:rPr>
        <w:t>,</w:t>
      </w:r>
      <w:r w:rsidR="00CD75D4" w:rsidRPr="00CD75D4">
        <w:rPr>
          <w:color w:val="000000" w:themeColor="text1"/>
          <w:lang w:val="en-GB"/>
        </w:rPr>
        <w:t xml:space="preserve"> Brown A</w:t>
      </w:r>
      <w:r w:rsidR="00CD75D4">
        <w:rPr>
          <w:color w:val="000000" w:themeColor="text1"/>
          <w:lang w:val="en-GB"/>
        </w:rPr>
        <w:t>,</w:t>
      </w:r>
      <w:r w:rsidR="00CD75D4" w:rsidRPr="00CD75D4">
        <w:rPr>
          <w:color w:val="000000" w:themeColor="text1"/>
          <w:lang w:val="en-GB"/>
        </w:rPr>
        <w:t xml:space="preserve"> Crick HQP</w:t>
      </w:r>
      <w:r w:rsidR="00CD75D4">
        <w:rPr>
          <w:color w:val="000000" w:themeColor="text1"/>
          <w:lang w:val="en-GB"/>
        </w:rPr>
        <w:t>,</w:t>
      </w:r>
      <w:r w:rsidR="00CD75D4" w:rsidRPr="00CD75D4">
        <w:rPr>
          <w:color w:val="000000" w:themeColor="text1"/>
          <w:lang w:val="en-GB"/>
        </w:rPr>
        <w:t xml:space="preserve"> Douse A</w:t>
      </w:r>
      <w:r w:rsidR="00146BFB">
        <w:rPr>
          <w:color w:val="000000" w:themeColor="text1"/>
          <w:lang w:val="en-GB"/>
        </w:rPr>
        <w:t>,</w:t>
      </w:r>
      <w:r w:rsidR="00CD75D4" w:rsidRPr="00CD75D4">
        <w:rPr>
          <w:color w:val="000000" w:themeColor="text1"/>
          <w:lang w:val="en-GB"/>
        </w:rPr>
        <w:t xml:space="preserve"> McCall RA</w:t>
      </w:r>
      <w:r w:rsidR="00CD75D4">
        <w:rPr>
          <w:color w:val="000000" w:themeColor="text1"/>
          <w:lang w:val="en-GB"/>
        </w:rPr>
        <w:t>,</w:t>
      </w:r>
      <w:r w:rsidR="00CD75D4" w:rsidRPr="00CD75D4">
        <w:rPr>
          <w:color w:val="000000" w:themeColor="text1"/>
          <w:lang w:val="en-GB"/>
        </w:rPr>
        <w:t xml:space="preserve"> Pontier H</w:t>
      </w:r>
      <w:r w:rsidR="00146BFB">
        <w:rPr>
          <w:color w:val="000000" w:themeColor="text1"/>
          <w:lang w:val="en-GB"/>
        </w:rPr>
        <w:t>,</w:t>
      </w:r>
      <w:r w:rsidR="00CD75D4" w:rsidRPr="00CD75D4">
        <w:rPr>
          <w:color w:val="000000" w:themeColor="text1"/>
          <w:lang w:val="en-GB"/>
        </w:rPr>
        <w:t xml:space="preserve"> Stroud DA</w:t>
      </w:r>
      <w:r w:rsidR="00CD75D4">
        <w:rPr>
          <w:color w:val="000000" w:themeColor="text1"/>
          <w:lang w:val="en-GB"/>
        </w:rPr>
        <w:t>,</w:t>
      </w:r>
      <w:r w:rsidR="00CD75D4" w:rsidRPr="00CD75D4">
        <w:rPr>
          <w:color w:val="000000" w:themeColor="text1"/>
          <w:lang w:val="en-GB"/>
        </w:rPr>
        <w:t xml:space="preserve"> Cadiou B</w:t>
      </w:r>
      <w:r w:rsidR="00CD75D4">
        <w:rPr>
          <w:color w:val="000000" w:themeColor="text1"/>
          <w:lang w:val="en-GB"/>
        </w:rPr>
        <w:t>,</w:t>
      </w:r>
      <w:r w:rsidR="00CD75D4" w:rsidRPr="00CD75D4">
        <w:rPr>
          <w:color w:val="000000" w:themeColor="text1"/>
          <w:lang w:val="en-GB"/>
        </w:rPr>
        <w:t xml:space="preserve"> Crowe O</w:t>
      </w:r>
      <w:r w:rsidR="00CD75D4">
        <w:rPr>
          <w:color w:val="000000" w:themeColor="text1"/>
          <w:lang w:val="en-GB"/>
        </w:rPr>
        <w:t>,</w:t>
      </w:r>
      <w:r w:rsidR="00CD75D4" w:rsidRPr="00CD75D4">
        <w:rPr>
          <w:color w:val="000000" w:themeColor="text1"/>
          <w:lang w:val="en-GB"/>
        </w:rPr>
        <w:t xml:space="preserve"> Deceuninck B</w:t>
      </w:r>
      <w:r w:rsidR="00CD75D4">
        <w:rPr>
          <w:color w:val="000000" w:themeColor="text1"/>
          <w:lang w:val="en-GB"/>
        </w:rPr>
        <w:t>,</w:t>
      </w:r>
      <w:r w:rsidR="00CD75D4" w:rsidRPr="00CD75D4">
        <w:rPr>
          <w:color w:val="000000" w:themeColor="text1"/>
          <w:lang w:val="en-GB"/>
        </w:rPr>
        <w:t xml:space="preserve"> Hornman M</w:t>
      </w:r>
      <w:r w:rsidR="00CD75D4">
        <w:rPr>
          <w:color w:val="000000" w:themeColor="text1"/>
          <w:lang w:val="en-GB"/>
        </w:rPr>
        <w:t>,</w:t>
      </w:r>
      <w:r w:rsidR="00CD75D4" w:rsidRPr="00CD75D4">
        <w:rPr>
          <w:color w:val="000000" w:themeColor="text1"/>
          <w:lang w:val="en-GB"/>
        </w:rPr>
        <w:t xml:space="preserve"> Pearce-Higgins JW</w:t>
      </w:r>
      <w:r w:rsidR="00C2061B" w:rsidRPr="00CD75D4">
        <w:rPr>
          <w:color w:val="000000" w:themeColor="text1"/>
          <w:lang w:val="en-GB"/>
        </w:rPr>
        <w:t xml:space="preserve"> </w:t>
      </w:r>
      <w:r w:rsidR="00C31399" w:rsidRPr="003D68C4">
        <w:rPr>
          <w:color w:val="000000" w:themeColor="text1"/>
          <w:lang w:val="en-GB"/>
        </w:rPr>
        <w:t>(</w:t>
      </w:r>
      <w:r w:rsidRPr="003D68C4">
        <w:rPr>
          <w:color w:val="000000" w:themeColor="text1"/>
          <w:lang w:val="en-GB"/>
        </w:rPr>
        <w:t>2013</w:t>
      </w:r>
      <w:r w:rsidR="00AF36BD" w:rsidRPr="003D68C4">
        <w:rPr>
          <w:color w:val="000000" w:themeColor="text1"/>
          <w:lang w:val="en-GB"/>
        </w:rPr>
        <w:t>)</w:t>
      </w:r>
      <w:r w:rsidRPr="003D68C4">
        <w:rPr>
          <w:color w:val="000000" w:themeColor="text1"/>
          <w:lang w:val="en-GB"/>
        </w:rPr>
        <w:t xml:space="preserve"> Observed and predicted effects of climate change on species abundance in protected areas. </w:t>
      </w:r>
      <w:r w:rsidR="00521886" w:rsidRPr="003D68C4">
        <w:rPr>
          <w:color w:val="000000" w:themeColor="text1"/>
          <w:lang w:val="en-GB"/>
        </w:rPr>
        <w:t>Nat Clim Change</w:t>
      </w:r>
      <w:r w:rsidRPr="003D68C4">
        <w:rPr>
          <w:color w:val="000000" w:themeColor="text1"/>
          <w:lang w:val="en-GB"/>
        </w:rPr>
        <w:t xml:space="preserve"> 3</w:t>
      </w:r>
      <w:r w:rsidR="00F143B6" w:rsidRPr="003D68C4">
        <w:rPr>
          <w:color w:val="000000" w:themeColor="text1"/>
          <w:lang w:val="en-GB"/>
        </w:rPr>
        <w:t>:</w:t>
      </w:r>
      <w:r w:rsidR="00584E27" w:rsidRPr="003D68C4">
        <w:rPr>
          <w:color w:val="000000" w:themeColor="text1"/>
          <w:lang w:val="en-GB"/>
        </w:rPr>
        <w:t>1055–1061</w:t>
      </w:r>
      <w:r w:rsidR="00BA65EE">
        <w:rPr>
          <w:color w:val="000000" w:themeColor="text1"/>
          <w:lang w:val="en-GB"/>
        </w:rPr>
        <w:t xml:space="preserve">. </w:t>
      </w:r>
      <w:r w:rsidR="00BA65EE" w:rsidRPr="00BA65EE">
        <w:rPr>
          <w:color w:val="000000" w:themeColor="text1"/>
          <w:lang w:val="en-GB"/>
        </w:rPr>
        <w:t>https://doi.org/10.1038/nclimate2035</w:t>
      </w:r>
    </w:p>
    <w:p w14:paraId="28281458" w14:textId="323F84D4" w:rsidR="009D3153" w:rsidRDefault="009D3153">
      <w:pPr>
        <w:pStyle w:val="Bibliography"/>
        <w:rPr>
          <w:color w:val="000000" w:themeColor="text1"/>
          <w:lang w:val="en-GB"/>
        </w:rPr>
      </w:pPr>
      <w:r w:rsidRPr="009D3153">
        <w:rPr>
          <w:color w:val="000000" w:themeColor="text1"/>
          <w:lang w:val="en-GB"/>
        </w:rPr>
        <w:t>Keppel G, Mokany K, Wardell-Johnson GW, Phill</w:t>
      </w:r>
      <w:r>
        <w:rPr>
          <w:color w:val="000000" w:themeColor="text1"/>
          <w:lang w:val="en-GB"/>
        </w:rPr>
        <w:t>ips BL, Welbergen JA, Reside AE (2015)</w:t>
      </w:r>
      <w:r w:rsidRPr="009D3153">
        <w:rPr>
          <w:color w:val="000000" w:themeColor="text1"/>
          <w:lang w:val="en-GB"/>
        </w:rPr>
        <w:t xml:space="preserve"> The capacity of refugia for conservation planning under climate change. Front Ecol Environ.</w:t>
      </w:r>
      <w:r>
        <w:rPr>
          <w:color w:val="000000" w:themeColor="text1"/>
          <w:lang w:val="en-GB"/>
        </w:rPr>
        <w:t xml:space="preserve"> </w:t>
      </w:r>
      <w:r w:rsidRPr="009D3153">
        <w:rPr>
          <w:color w:val="000000" w:themeColor="text1"/>
          <w:lang w:val="en-GB"/>
        </w:rPr>
        <w:t>13:106–12</w:t>
      </w:r>
      <w:r>
        <w:rPr>
          <w:color w:val="000000" w:themeColor="text1"/>
          <w:lang w:val="en-GB"/>
        </w:rPr>
        <w:t xml:space="preserve">. </w:t>
      </w:r>
      <w:r w:rsidRPr="009D3153">
        <w:rPr>
          <w:color w:val="000000" w:themeColor="text1"/>
          <w:lang w:val="en-GB"/>
        </w:rPr>
        <w:t>https://doi.org/10.1890/140055</w:t>
      </w:r>
    </w:p>
    <w:p w14:paraId="66783B6A" w14:textId="7F8C03E4" w:rsidR="00613411" w:rsidRDefault="00613411" w:rsidP="00613411">
      <w:pPr>
        <w:pStyle w:val="Bibliography"/>
        <w:rPr>
          <w:color w:val="000000" w:themeColor="text1"/>
          <w:lang w:val="en-GB"/>
        </w:rPr>
      </w:pPr>
      <w:r w:rsidRPr="00613411">
        <w:rPr>
          <w:color w:val="000000" w:themeColor="text1"/>
          <w:lang w:val="en-GB"/>
        </w:rPr>
        <w:t>Khaliq</w:t>
      </w:r>
      <w:r>
        <w:rPr>
          <w:color w:val="000000" w:themeColor="text1"/>
          <w:lang w:val="en-GB"/>
        </w:rPr>
        <w:t xml:space="preserve"> I</w:t>
      </w:r>
      <w:r w:rsidRPr="00613411">
        <w:rPr>
          <w:color w:val="000000" w:themeColor="text1"/>
          <w:lang w:val="en-GB"/>
        </w:rPr>
        <w:t>, Hof</w:t>
      </w:r>
      <w:r>
        <w:rPr>
          <w:color w:val="000000" w:themeColor="text1"/>
          <w:lang w:val="en-GB"/>
        </w:rPr>
        <w:t xml:space="preserve"> C</w:t>
      </w:r>
      <w:r w:rsidRPr="00613411">
        <w:rPr>
          <w:color w:val="000000" w:themeColor="text1"/>
          <w:lang w:val="en-GB"/>
        </w:rPr>
        <w:t>, Prinzinger</w:t>
      </w:r>
      <w:r>
        <w:rPr>
          <w:color w:val="000000" w:themeColor="text1"/>
          <w:lang w:val="en-GB"/>
        </w:rPr>
        <w:t xml:space="preserve"> R</w:t>
      </w:r>
      <w:r w:rsidRPr="00613411">
        <w:rPr>
          <w:color w:val="000000" w:themeColor="text1"/>
          <w:lang w:val="en-GB"/>
        </w:rPr>
        <w:t xml:space="preserve">, Böhning-Gaese </w:t>
      </w:r>
      <w:r>
        <w:rPr>
          <w:color w:val="000000" w:themeColor="text1"/>
          <w:lang w:val="en-GB"/>
        </w:rPr>
        <w:t xml:space="preserve">K, </w:t>
      </w:r>
      <w:r w:rsidRPr="00613411">
        <w:rPr>
          <w:color w:val="000000" w:themeColor="text1"/>
          <w:lang w:val="en-GB"/>
        </w:rPr>
        <w:t>Pfenninger</w:t>
      </w:r>
      <w:r>
        <w:rPr>
          <w:color w:val="000000" w:themeColor="text1"/>
          <w:lang w:val="en-GB"/>
        </w:rPr>
        <w:t xml:space="preserve"> M (2014) </w:t>
      </w:r>
      <w:r w:rsidRPr="00613411">
        <w:rPr>
          <w:color w:val="000000" w:themeColor="text1"/>
          <w:lang w:val="en-GB"/>
        </w:rPr>
        <w:t>Global variation in thermal tolerances and vulnerability of endotherms to climate change</w:t>
      </w:r>
      <w:r>
        <w:rPr>
          <w:color w:val="000000" w:themeColor="text1"/>
          <w:lang w:val="en-GB"/>
        </w:rPr>
        <w:t>. Proc Royal Soc</w:t>
      </w:r>
      <w:r w:rsidRPr="00613411">
        <w:rPr>
          <w:color w:val="000000" w:themeColor="text1"/>
          <w:lang w:val="en-GB"/>
        </w:rPr>
        <w:t xml:space="preserve"> B</w:t>
      </w:r>
      <w:r w:rsidRPr="00613411">
        <w:t xml:space="preserve"> </w:t>
      </w:r>
      <w:r w:rsidRPr="00613411">
        <w:rPr>
          <w:color w:val="000000" w:themeColor="text1"/>
          <w:lang w:val="en-GB"/>
        </w:rPr>
        <w:t>281</w:t>
      </w:r>
      <w:r>
        <w:rPr>
          <w:color w:val="000000" w:themeColor="text1"/>
          <w:lang w:val="en-GB"/>
        </w:rPr>
        <w:t>:</w:t>
      </w:r>
      <w:r w:rsidRPr="00613411">
        <w:rPr>
          <w:color w:val="000000" w:themeColor="text1"/>
          <w:lang w:val="en-GB"/>
        </w:rPr>
        <w:t>20141097</w:t>
      </w:r>
      <w:r>
        <w:rPr>
          <w:color w:val="000000" w:themeColor="text1"/>
          <w:lang w:val="en-GB"/>
        </w:rPr>
        <w:t xml:space="preserve">. </w:t>
      </w:r>
      <w:r w:rsidRPr="00613411">
        <w:rPr>
          <w:color w:val="000000" w:themeColor="text1"/>
          <w:lang w:val="en-GB"/>
        </w:rPr>
        <w:t>http://doi.org/10.1098/rspb.2014.1097</w:t>
      </w:r>
    </w:p>
    <w:p w14:paraId="56555B7C" w14:textId="75499D17" w:rsidR="00BE370C" w:rsidRDefault="00BE370C" w:rsidP="00BE370C">
      <w:pPr>
        <w:pStyle w:val="Bibliography"/>
        <w:rPr>
          <w:color w:val="000000" w:themeColor="text1"/>
          <w:lang w:val="en-GB"/>
        </w:rPr>
      </w:pPr>
      <w:r w:rsidRPr="00BE370C">
        <w:rPr>
          <w:color w:val="000000" w:themeColor="text1"/>
          <w:lang w:val="en-GB"/>
        </w:rPr>
        <w:t>Lowe JA, Bernie D, Bett PE, Bricheno L, Brown S, Calvert D, Clark RT, Eagle KE, Edwards T, Fosser G, Fung F,</w:t>
      </w:r>
      <w:r>
        <w:rPr>
          <w:color w:val="000000" w:themeColor="text1"/>
          <w:lang w:val="en-GB"/>
        </w:rPr>
        <w:t xml:space="preserve"> </w:t>
      </w:r>
      <w:r w:rsidRPr="00BE370C">
        <w:rPr>
          <w:color w:val="000000" w:themeColor="text1"/>
          <w:lang w:val="en-GB"/>
        </w:rPr>
        <w:t>Gohar L, Good P, Gregory J, Harris GR, Howard T, Kaye N, Kendon EJ, Krijnen J, Maisey P, McDonald RE,</w:t>
      </w:r>
      <w:r>
        <w:rPr>
          <w:color w:val="000000" w:themeColor="text1"/>
          <w:lang w:val="en-GB"/>
        </w:rPr>
        <w:t xml:space="preserve"> </w:t>
      </w:r>
      <w:r w:rsidRPr="00BE370C">
        <w:rPr>
          <w:color w:val="000000" w:themeColor="text1"/>
          <w:lang w:val="en-GB"/>
        </w:rPr>
        <w:t>McInnes RN, McSweeney CF, Mitchell JFB, Murphy JM, Palmer M, Roberts C, Rostron JW, Sexton DMH,</w:t>
      </w:r>
      <w:r>
        <w:rPr>
          <w:color w:val="000000" w:themeColor="text1"/>
          <w:lang w:val="en-GB"/>
        </w:rPr>
        <w:t xml:space="preserve"> </w:t>
      </w:r>
      <w:r w:rsidRPr="00BE370C">
        <w:rPr>
          <w:color w:val="000000" w:themeColor="text1"/>
          <w:lang w:val="en-GB"/>
        </w:rPr>
        <w:t>Thornton HE, Tinker J, Tucker S, Yamazaki K, and Belcher S (2018). UKCP18 Science Overview report.</w:t>
      </w:r>
      <w:r>
        <w:rPr>
          <w:color w:val="000000" w:themeColor="text1"/>
          <w:lang w:val="en-GB"/>
        </w:rPr>
        <w:t xml:space="preserve"> </w:t>
      </w:r>
      <w:r w:rsidRPr="00BE370C">
        <w:rPr>
          <w:color w:val="000000" w:themeColor="text1"/>
          <w:lang w:val="en-GB"/>
        </w:rPr>
        <w:t>Met Office</w:t>
      </w:r>
    </w:p>
    <w:p w14:paraId="4CAD8FBC" w14:textId="77777777" w:rsidR="00A60BA5" w:rsidRPr="003D68C4" w:rsidRDefault="00F925DC">
      <w:pPr>
        <w:pStyle w:val="Bibliography"/>
        <w:rPr>
          <w:color w:val="000000" w:themeColor="text1"/>
          <w:lang w:val="en-GB"/>
        </w:rPr>
      </w:pPr>
      <w:r w:rsidRPr="003D68C4">
        <w:rPr>
          <w:color w:val="000000" w:themeColor="text1"/>
          <w:lang w:val="en-GB"/>
        </w:rPr>
        <w:t>Maggini R, Lehmann A, Kéry M, Schmid H, Benis</w:t>
      </w:r>
      <w:r w:rsidR="00EB6DD9" w:rsidRPr="003D68C4">
        <w:rPr>
          <w:color w:val="000000" w:themeColor="text1"/>
          <w:lang w:val="en-GB"/>
        </w:rPr>
        <w:t>ton M, Jenni L, Zbinden N</w:t>
      </w:r>
      <w:r w:rsidRPr="003D68C4">
        <w:rPr>
          <w:color w:val="000000" w:themeColor="text1"/>
          <w:lang w:val="en-GB"/>
        </w:rPr>
        <w:t xml:space="preserve"> </w:t>
      </w:r>
      <w:r w:rsidR="00EB6DD9" w:rsidRPr="003D68C4">
        <w:rPr>
          <w:color w:val="000000" w:themeColor="text1"/>
          <w:lang w:val="en-GB"/>
        </w:rPr>
        <w:t>(</w:t>
      </w:r>
      <w:r w:rsidRPr="003D68C4">
        <w:rPr>
          <w:color w:val="000000" w:themeColor="text1"/>
          <w:lang w:val="en-GB"/>
        </w:rPr>
        <w:t>2011</w:t>
      </w:r>
      <w:r w:rsidR="00AF36BD" w:rsidRPr="003D68C4">
        <w:rPr>
          <w:color w:val="000000" w:themeColor="text1"/>
          <w:lang w:val="en-GB"/>
        </w:rPr>
        <w:t>)</w:t>
      </w:r>
      <w:r w:rsidRPr="003D68C4">
        <w:rPr>
          <w:color w:val="000000" w:themeColor="text1"/>
          <w:lang w:val="en-GB"/>
        </w:rPr>
        <w:t xml:space="preserve"> Are Swiss birds tracking climate change? </w:t>
      </w:r>
      <w:r w:rsidR="00553C44" w:rsidRPr="003D68C4">
        <w:rPr>
          <w:color w:val="000000" w:themeColor="text1"/>
          <w:lang w:val="en-GB"/>
        </w:rPr>
        <w:t>Ecol Model</w:t>
      </w:r>
      <w:r w:rsidRPr="003D68C4">
        <w:rPr>
          <w:color w:val="000000" w:themeColor="text1"/>
          <w:lang w:val="en-GB"/>
        </w:rPr>
        <w:t xml:space="preserve"> 222</w:t>
      </w:r>
      <w:r w:rsidR="00F143B6" w:rsidRPr="003D68C4">
        <w:rPr>
          <w:color w:val="000000" w:themeColor="text1"/>
          <w:lang w:val="en-GB"/>
        </w:rPr>
        <w:t>:</w:t>
      </w:r>
      <w:r w:rsidR="00584E27" w:rsidRPr="003D68C4">
        <w:rPr>
          <w:color w:val="000000" w:themeColor="text1"/>
          <w:lang w:val="en-GB"/>
        </w:rPr>
        <w:t>21–32</w:t>
      </w:r>
      <w:r w:rsidR="00BA65EE">
        <w:rPr>
          <w:color w:val="000000" w:themeColor="text1"/>
          <w:lang w:val="en-GB"/>
        </w:rPr>
        <w:t xml:space="preserve">. </w:t>
      </w:r>
      <w:r w:rsidR="00BA65EE" w:rsidRPr="00BA65EE">
        <w:rPr>
          <w:color w:val="000000" w:themeColor="text1"/>
          <w:lang w:val="en-GB"/>
        </w:rPr>
        <w:t>https://doi.org/10.1016/j.ecolmodel.2010.09.010</w:t>
      </w:r>
    </w:p>
    <w:p w14:paraId="396FF850" w14:textId="77777777" w:rsidR="00A60BA5" w:rsidRPr="003D68C4" w:rsidRDefault="00F925DC">
      <w:pPr>
        <w:pStyle w:val="Bibliography"/>
        <w:rPr>
          <w:color w:val="000000" w:themeColor="text1"/>
          <w:lang w:val="en-GB"/>
        </w:rPr>
      </w:pPr>
      <w:r w:rsidRPr="003D68C4">
        <w:rPr>
          <w:color w:val="000000" w:themeColor="text1"/>
          <w:lang w:val="en-GB"/>
        </w:rPr>
        <w:t xml:space="preserve">Maclean IMD, Hopkins JJ, Bennie J, Lawson CR, Wilson RJ </w:t>
      </w:r>
      <w:r w:rsidR="004A0284" w:rsidRPr="003D68C4">
        <w:rPr>
          <w:color w:val="000000" w:themeColor="text1"/>
          <w:lang w:val="en-GB"/>
        </w:rPr>
        <w:t>(</w:t>
      </w:r>
      <w:r w:rsidRPr="003D68C4">
        <w:rPr>
          <w:color w:val="000000" w:themeColor="text1"/>
          <w:lang w:val="en-GB"/>
        </w:rPr>
        <w:t>2015</w:t>
      </w:r>
      <w:r w:rsidR="00AF36BD" w:rsidRPr="003D68C4">
        <w:rPr>
          <w:color w:val="000000" w:themeColor="text1"/>
          <w:lang w:val="en-GB"/>
        </w:rPr>
        <w:t>)</w:t>
      </w:r>
      <w:r w:rsidRPr="003D68C4">
        <w:rPr>
          <w:color w:val="000000" w:themeColor="text1"/>
          <w:lang w:val="en-GB"/>
        </w:rPr>
        <w:t xml:space="preserve"> Microclimates buffer the responses of plant communities to climate change. </w:t>
      </w:r>
      <w:r w:rsidR="0031027C" w:rsidRPr="003D68C4">
        <w:rPr>
          <w:color w:val="000000" w:themeColor="text1"/>
          <w:lang w:val="en-GB"/>
        </w:rPr>
        <w:t>Global Ecol Biogeogr</w:t>
      </w:r>
      <w:r w:rsidRPr="003D68C4">
        <w:rPr>
          <w:color w:val="000000" w:themeColor="text1"/>
          <w:lang w:val="en-GB"/>
        </w:rPr>
        <w:t xml:space="preserve"> 24</w:t>
      </w:r>
      <w:r w:rsidR="00F143B6" w:rsidRPr="003D68C4">
        <w:rPr>
          <w:color w:val="000000" w:themeColor="text1"/>
          <w:lang w:val="en-GB"/>
        </w:rPr>
        <w:t>:</w:t>
      </w:r>
      <w:r w:rsidRPr="003D68C4">
        <w:rPr>
          <w:color w:val="000000" w:themeColor="text1"/>
          <w:lang w:val="en-GB"/>
        </w:rPr>
        <w:t>1340</w:t>
      </w:r>
      <w:r w:rsidR="0084656C" w:rsidRPr="003D68C4">
        <w:rPr>
          <w:color w:val="000000" w:themeColor="text1"/>
          <w:lang w:val="en-GB"/>
        </w:rPr>
        <w:t>–</w:t>
      </w:r>
      <w:r w:rsidR="00584E27" w:rsidRPr="003D68C4">
        <w:rPr>
          <w:color w:val="000000" w:themeColor="text1"/>
          <w:lang w:val="en-GB"/>
        </w:rPr>
        <w:t>1350</w:t>
      </w:r>
      <w:r w:rsidR="00BA65EE">
        <w:rPr>
          <w:color w:val="000000" w:themeColor="text1"/>
          <w:lang w:val="en-GB"/>
        </w:rPr>
        <w:t xml:space="preserve">. </w:t>
      </w:r>
      <w:r w:rsidR="00BA65EE" w:rsidRPr="00BA65EE">
        <w:rPr>
          <w:color w:val="000000" w:themeColor="text1"/>
          <w:lang w:val="en-GB"/>
        </w:rPr>
        <w:t>https://doi.org/10.1111/geb.12359</w:t>
      </w:r>
    </w:p>
    <w:p w14:paraId="1795E6D0" w14:textId="77777777" w:rsidR="00A60BA5" w:rsidRPr="003D68C4" w:rsidRDefault="00F925DC">
      <w:pPr>
        <w:pStyle w:val="Bibliography"/>
        <w:rPr>
          <w:color w:val="000000" w:themeColor="text1"/>
          <w:lang w:val="en-GB"/>
        </w:rPr>
      </w:pPr>
      <w:r w:rsidRPr="003D68C4">
        <w:rPr>
          <w:color w:val="000000" w:themeColor="text1"/>
          <w:lang w:val="en-GB"/>
        </w:rPr>
        <w:t>Massimino D, Johnston A, Gillings S, Jiguet F</w:t>
      </w:r>
      <w:r w:rsidR="00E02FF0" w:rsidRPr="003D68C4">
        <w:rPr>
          <w:color w:val="000000" w:themeColor="text1"/>
          <w:lang w:val="en-GB"/>
        </w:rPr>
        <w:t>,</w:t>
      </w:r>
      <w:r w:rsidRPr="003D68C4">
        <w:rPr>
          <w:color w:val="000000" w:themeColor="text1"/>
          <w:lang w:val="en-GB"/>
        </w:rPr>
        <w:t xml:space="preserve"> Pearce-Higgins JW (2017</w:t>
      </w:r>
      <w:r w:rsidR="00AF36BD" w:rsidRPr="003D68C4">
        <w:rPr>
          <w:color w:val="000000" w:themeColor="text1"/>
          <w:lang w:val="en-GB"/>
        </w:rPr>
        <w:t>)</w:t>
      </w:r>
      <w:r w:rsidRPr="003D68C4">
        <w:rPr>
          <w:color w:val="000000" w:themeColor="text1"/>
          <w:lang w:val="en-GB"/>
        </w:rPr>
        <w:t xml:space="preserve"> Projected reductions in climate suitability for vulnerable British birds. Climatic Change 145</w:t>
      </w:r>
      <w:r w:rsidR="00F143B6" w:rsidRPr="003D68C4">
        <w:rPr>
          <w:color w:val="000000" w:themeColor="text1"/>
          <w:lang w:val="en-GB"/>
        </w:rPr>
        <w:t>:</w:t>
      </w:r>
      <w:r w:rsidRPr="003D68C4">
        <w:rPr>
          <w:color w:val="000000" w:themeColor="text1"/>
          <w:lang w:val="en-GB"/>
        </w:rPr>
        <w:t>117</w:t>
      </w:r>
      <w:r w:rsidR="00143858" w:rsidRPr="003D68C4">
        <w:rPr>
          <w:color w:val="000000" w:themeColor="text1"/>
          <w:lang w:val="en-GB"/>
        </w:rPr>
        <w:t>–</w:t>
      </w:r>
      <w:r w:rsidR="00584E27" w:rsidRPr="003D68C4">
        <w:rPr>
          <w:color w:val="000000" w:themeColor="text1"/>
          <w:lang w:val="en-GB"/>
        </w:rPr>
        <w:t>130</w:t>
      </w:r>
      <w:r w:rsidR="00BA65EE">
        <w:rPr>
          <w:color w:val="000000" w:themeColor="text1"/>
          <w:lang w:val="en-GB"/>
        </w:rPr>
        <w:t xml:space="preserve">. </w:t>
      </w:r>
      <w:r w:rsidR="00BA65EE" w:rsidRPr="00BA65EE">
        <w:rPr>
          <w:color w:val="000000" w:themeColor="text1"/>
          <w:lang w:val="en-GB"/>
        </w:rPr>
        <w:t>https://doi.org/10.1007/s10584-017-2081-2</w:t>
      </w:r>
    </w:p>
    <w:p w14:paraId="6CC4738E" w14:textId="77777777" w:rsidR="00A60BA5" w:rsidRPr="003D68C4" w:rsidRDefault="00F925DC">
      <w:pPr>
        <w:pStyle w:val="Bibliography"/>
        <w:rPr>
          <w:color w:val="000000" w:themeColor="text1"/>
          <w:lang w:val="en-GB"/>
        </w:rPr>
      </w:pPr>
      <w:r w:rsidRPr="003D68C4">
        <w:rPr>
          <w:color w:val="000000" w:themeColor="text1"/>
          <w:lang w:val="en-GB"/>
        </w:rPr>
        <w:t>Massimino D, Johnston A</w:t>
      </w:r>
      <w:r w:rsidR="00205F96" w:rsidRPr="003D68C4">
        <w:rPr>
          <w:color w:val="000000" w:themeColor="text1"/>
          <w:lang w:val="en-GB"/>
        </w:rPr>
        <w:t>,</w:t>
      </w:r>
      <w:r w:rsidRPr="003D68C4">
        <w:rPr>
          <w:color w:val="000000" w:themeColor="text1"/>
          <w:lang w:val="en-GB"/>
        </w:rPr>
        <w:t xml:space="preserve"> Pearce-Higgins JW (2015</w:t>
      </w:r>
      <w:r w:rsidR="00AF36BD" w:rsidRPr="003D68C4">
        <w:rPr>
          <w:color w:val="000000" w:themeColor="text1"/>
          <w:lang w:val="en-GB"/>
        </w:rPr>
        <w:t>)</w:t>
      </w:r>
      <w:r w:rsidRPr="003D68C4">
        <w:rPr>
          <w:color w:val="000000" w:themeColor="text1"/>
          <w:lang w:val="en-GB"/>
        </w:rPr>
        <w:t xml:space="preserve"> The geographical range of British birds expands during 15 years of warming. Bird Study 62</w:t>
      </w:r>
      <w:r w:rsidR="00C12E64" w:rsidRPr="003D68C4">
        <w:rPr>
          <w:color w:val="000000" w:themeColor="text1"/>
          <w:lang w:val="en-GB"/>
        </w:rPr>
        <w:t>:</w:t>
      </w:r>
      <w:r w:rsidRPr="003D68C4">
        <w:rPr>
          <w:color w:val="000000" w:themeColor="text1"/>
          <w:lang w:val="en-GB"/>
        </w:rPr>
        <w:t>523</w:t>
      </w:r>
      <w:r w:rsidR="00A54261" w:rsidRPr="003D68C4">
        <w:rPr>
          <w:color w:val="000000" w:themeColor="text1"/>
          <w:lang w:val="en-GB"/>
        </w:rPr>
        <w:t>–</w:t>
      </w:r>
      <w:r w:rsidRPr="003D68C4">
        <w:rPr>
          <w:color w:val="000000" w:themeColor="text1"/>
          <w:lang w:val="en-GB"/>
        </w:rPr>
        <w:t>534</w:t>
      </w:r>
      <w:r w:rsidR="00BA65EE">
        <w:rPr>
          <w:color w:val="000000" w:themeColor="text1"/>
          <w:lang w:val="en-GB"/>
        </w:rPr>
        <w:t xml:space="preserve">. </w:t>
      </w:r>
      <w:r w:rsidR="00BA65EE" w:rsidRPr="00BA65EE">
        <w:rPr>
          <w:color w:val="000000" w:themeColor="text1"/>
          <w:lang w:val="en-GB"/>
        </w:rPr>
        <w:t>https://doi.org/10.1080/00063657.2015.1089835</w:t>
      </w:r>
    </w:p>
    <w:p w14:paraId="4791FF0E" w14:textId="77777777" w:rsidR="00A60BA5" w:rsidRDefault="00F925DC">
      <w:pPr>
        <w:pStyle w:val="Bibliography"/>
        <w:rPr>
          <w:color w:val="000000" w:themeColor="text1"/>
          <w:lang w:val="en-GB"/>
        </w:rPr>
      </w:pPr>
      <w:r w:rsidRPr="003D68C4">
        <w:rPr>
          <w:color w:val="000000" w:themeColor="text1"/>
          <w:lang w:val="en-GB"/>
        </w:rPr>
        <w:lastRenderedPageBreak/>
        <w:t xml:space="preserve">Mitchell TD, Carter TR, Jones PD, Hulme M, New M </w:t>
      </w:r>
      <w:r w:rsidR="00FB070F" w:rsidRPr="003D68C4">
        <w:rPr>
          <w:color w:val="000000" w:themeColor="text1"/>
          <w:lang w:val="en-GB"/>
        </w:rPr>
        <w:t>(</w:t>
      </w:r>
      <w:r w:rsidRPr="003D68C4">
        <w:rPr>
          <w:color w:val="000000" w:themeColor="text1"/>
          <w:lang w:val="en-GB"/>
        </w:rPr>
        <w:t>2004</w:t>
      </w:r>
      <w:r w:rsidR="00AF36BD" w:rsidRPr="003D68C4">
        <w:rPr>
          <w:color w:val="000000" w:themeColor="text1"/>
          <w:lang w:val="en-GB"/>
        </w:rPr>
        <w:t>)</w:t>
      </w:r>
      <w:r w:rsidRPr="003D68C4">
        <w:rPr>
          <w:color w:val="000000" w:themeColor="text1"/>
          <w:lang w:val="en-GB"/>
        </w:rPr>
        <w:t xml:space="preserve"> A comprehensive set of high-resolution grids of monthly climate for Europe and the globe: the observed record (1901-2000) and 16 scenarios (2001-2100). </w:t>
      </w:r>
      <w:r w:rsidR="00CC324A" w:rsidRPr="003D68C4">
        <w:rPr>
          <w:color w:val="000000" w:themeColor="text1"/>
          <w:lang w:val="en-GB"/>
        </w:rPr>
        <w:t xml:space="preserve">Tyndall Centre for Climate Change Research , </w:t>
      </w:r>
      <w:r w:rsidR="00387425" w:rsidRPr="003D68C4">
        <w:rPr>
          <w:color w:val="000000" w:themeColor="text1"/>
          <w:lang w:val="en-GB"/>
        </w:rPr>
        <w:t>Norwich</w:t>
      </w:r>
    </w:p>
    <w:p w14:paraId="7DF860E4" w14:textId="0FAFC78B" w:rsidR="009D3153" w:rsidRPr="003D68C4" w:rsidRDefault="009D3153">
      <w:pPr>
        <w:pStyle w:val="Bibliography"/>
        <w:rPr>
          <w:color w:val="000000" w:themeColor="text1"/>
          <w:lang w:val="en-GB"/>
        </w:rPr>
      </w:pPr>
      <w:r w:rsidRPr="009D3153">
        <w:rPr>
          <w:color w:val="000000" w:themeColor="text1"/>
          <w:lang w:val="en-GB"/>
        </w:rPr>
        <w:t>Morelli TL, Daly C, Dobrowski SZ, Dulen DM, Ebersole JL, Jackson ST, Lundquist</w:t>
      </w:r>
      <w:r>
        <w:rPr>
          <w:color w:val="000000" w:themeColor="text1"/>
          <w:lang w:val="en-GB"/>
        </w:rPr>
        <w:t xml:space="preserve"> JD</w:t>
      </w:r>
      <w:r w:rsidRPr="009D3153">
        <w:rPr>
          <w:color w:val="000000" w:themeColor="text1"/>
          <w:lang w:val="en-GB"/>
        </w:rPr>
        <w:t>,</w:t>
      </w:r>
      <w:r>
        <w:rPr>
          <w:color w:val="000000" w:themeColor="text1"/>
          <w:lang w:val="en-GB"/>
        </w:rPr>
        <w:t xml:space="preserve"> </w:t>
      </w:r>
      <w:r w:rsidRPr="009D3153">
        <w:rPr>
          <w:color w:val="000000" w:themeColor="text1"/>
          <w:lang w:val="en-GB"/>
        </w:rPr>
        <w:t>Millar</w:t>
      </w:r>
      <w:r>
        <w:rPr>
          <w:color w:val="000000" w:themeColor="text1"/>
          <w:lang w:val="en-GB"/>
        </w:rPr>
        <w:t xml:space="preserve"> CI</w:t>
      </w:r>
      <w:r w:rsidRPr="009D3153">
        <w:rPr>
          <w:color w:val="000000" w:themeColor="text1"/>
          <w:lang w:val="en-GB"/>
        </w:rPr>
        <w:t>, Maher</w:t>
      </w:r>
      <w:r w:rsidR="00D7518F">
        <w:rPr>
          <w:color w:val="000000" w:themeColor="text1"/>
          <w:lang w:val="en-GB"/>
        </w:rPr>
        <w:t xml:space="preserve"> SP</w:t>
      </w:r>
      <w:r w:rsidRPr="009D3153">
        <w:rPr>
          <w:color w:val="000000" w:themeColor="text1"/>
          <w:lang w:val="en-GB"/>
        </w:rPr>
        <w:t>,</w:t>
      </w:r>
      <w:r>
        <w:rPr>
          <w:color w:val="000000" w:themeColor="text1"/>
          <w:lang w:val="en-GB"/>
        </w:rPr>
        <w:t xml:space="preserve"> </w:t>
      </w:r>
      <w:r w:rsidRPr="009D3153">
        <w:rPr>
          <w:color w:val="000000" w:themeColor="text1"/>
          <w:lang w:val="en-GB"/>
        </w:rPr>
        <w:t>Monahan</w:t>
      </w:r>
      <w:r>
        <w:rPr>
          <w:color w:val="000000" w:themeColor="text1"/>
          <w:lang w:val="en-GB"/>
        </w:rPr>
        <w:t xml:space="preserve"> WB</w:t>
      </w:r>
      <w:r w:rsidRPr="009D3153">
        <w:rPr>
          <w:color w:val="000000" w:themeColor="text1"/>
          <w:lang w:val="en-GB"/>
        </w:rPr>
        <w:t>,</w:t>
      </w:r>
      <w:r>
        <w:rPr>
          <w:color w:val="000000" w:themeColor="text1"/>
          <w:lang w:val="en-GB"/>
        </w:rPr>
        <w:t xml:space="preserve"> </w:t>
      </w:r>
      <w:r w:rsidRPr="009D3153">
        <w:rPr>
          <w:color w:val="000000" w:themeColor="text1"/>
          <w:lang w:val="en-GB"/>
        </w:rPr>
        <w:t>Nydick</w:t>
      </w:r>
      <w:r>
        <w:rPr>
          <w:color w:val="000000" w:themeColor="text1"/>
          <w:lang w:val="en-GB"/>
        </w:rPr>
        <w:t xml:space="preserve"> KR</w:t>
      </w:r>
      <w:r w:rsidRPr="009D3153">
        <w:rPr>
          <w:color w:val="000000" w:themeColor="text1"/>
          <w:lang w:val="en-GB"/>
        </w:rPr>
        <w:t>,</w:t>
      </w:r>
      <w:r>
        <w:rPr>
          <w:color w:val="000000" w:themeColor="text1"/>
          <w:lang w:val="en-GB"/>
        </w:rPr>
        <w:t xml:space="preserve"> </w:t>
      </w:r>
      <w:r w:rsidRPr="009D3153">
        <w:rPr>
          <w:color w:val="000000" w:themeColor="text1"/>
          <w:lang w:val="en-GB"/>
        </w:rPr>
        <w:t>Redmond</w:t>
      </w:r>
      <w:r>
        <w:rPr>
          <w:color w:val="000000" w:themeColor="text1"/>
          <w:lang w:val="en-GB"/>
        </w:rPr>
        <w:t xml:space="preserve"> KT</w:t>
      </w:r>
      <w:r w:rsidRPr="009D3153">
        <w:rPr>
          <w:color w:val="000000" w:themeColor="text1"/>
          <w:lang w:val="en-GB"/>
        </w:rPr>
        <w:t>,</w:t>
      </w:r>
      <w:r>
        <w:rPr>
          <w:color w:val="000000" w:themeColor="text1"/>
          <w:lang w:val="en-GB"/>
        </w:rPr>
        <w:t xml:space="preserve"> </w:t>
      </w:r>
      <w:r w:rsidRPr="009D3153">
        <w:rPr>
          <w:color w:val="000000" w:themeColor="text1"/>
          <w:lang w:val="en-GB"/>
        </w:rPr>
        <w:t>Sawyer</w:t>
      </w:r>
      <w:r>
        <w:rPr>
          <w:color w:val="000000" w:themeColor="text1"/>
          <w:lang w:val="en-GB"/>
        </w:rPr>
        <w:t xml:space="preserve"> SC</w:t>
      </w:r>
      <w:r w:rsidRPr="009D3153">
        <w:rPr>
          <w:color w:val="000000" w:themeColor="text1"/>
          <w:lang w:val="en-GB"/>
        </w:rPr>
        <w:t>,</w:t>
      </w:r>
      <w:r>
        <w:rPr>
          <w:color w:val="000000" w:themeColor="text1"/>
          <w:lang w:val="en-GB"/>
        </w:rPr>
        <w:t xml:space="preserve"> </w:t>
      </w:r>
      <w:r w:rsidRPr="009D3153">
        <w:rPr>
          <w:color w:val="000000" w:themeColor="text1"/>
          <w:lang w:val="en-GB"/>
        </w:rPr>
        <w:t>Stock</w:t>
      </w:r>
      <w:r>
        <w:rPr>
          <w:color w:val="000000" w:themeColor="text1"/>
          <w:lang w:val="en-GB"/>
        </w:rPr>
        <w:t xml:space="preserve"> S</w:t>
      </w:r>
      <w:r w:rsidRPr="009D3153">
        <w:rPr>
          <w:color w:val="000000" w:themeColor="text1"/>
          <w:lang w:val="en-GB"/>
        </w:rPr>
        <w:t>,</w:t>
      </w:r>
      <w:r>
        <w:rPr>
          <w:color w:val="000000" w:themeColor="text1"/>
          <w:lang w:val="en-GB"/>
        </w:rPr>
        <w:t xml:space="preserve"> </w:t>
      </w:r>
      <w:r w:rsidRPr="009D3153">
        <w:rPr>
          <w:color w:val="000000" w:themeColor="text1"/>
          <w:lang w:val="en-GB"/>
        </w:rPr>
        <w:t>Beissinger</w:t>
      </w:r>
      <w:r>
        <w:rPr>
          <w:color w:val="000000" w:themeColor="text1"/>
          <w:lang w:val="en-GB"/>
        </w:rPr>
        <w:t xml:space="preserve"> SR</w:t>
      </w:r>
      <w:r w:rsidRPr="009D3153">
        <w:rPr>
          <w:color w:val="000000" w:themeColor="text1"/>
          <w:lang w:val="en-GB"/>
        </w:rPr>
        <w:t xml:space="preserve"> (2016) Managing Climate Change Refugia for Clim</w:t>
      </w:r>
      <w:r w:rsidR="00A96685">
        <w:rPr>
          <w:color w:val="000000" w:themeColor="text1"/>
          <w:lang w:val="en-GB"/>
        </w:rPr>
        <w:t>ate Adaptation. PLoS ONE 11(8):</w:t>
      </w:r>
      <w:r w:rsidRPr="009D3153">
        <w:rPr>
          <w:color w:val="000000" w:themeColor="text1"/>
          <w:lang w:val="en-GB"/>
        </w:rPr>
        <w:t>e0159909. https://doi.org/10.1371/journal.pone.0159909</w:t>
      </w:r>
    </w:p>
    <w:p w14:paraId="46F2884A" w14:textId="77777777" w:rsidR="00A60BA5" w:rsidRPr="003D68C4" w:rsidRDefault="00F925DC" w:rsidP="00A43FA4">
      <w:pPr>
        <w:pStyle w:val="Bibliography"/>
        <w:rPr>
          <w:color w:val="000000" w:themeColor="text1"/>
          <w:lang w:val="en-GB"/>
        </w:rPr>
      </w:pPr>
      <w:r w:rsidRPr="003D68C4">
        <w:rPr>
          <w:color w:val="000000" w:themeColor="text1"/>
          <w:lang w:val="en-GB"/>
        </w:rPr>
        <w:t>Murphy JM, Sexton DMH, Jenkins GJ</w:t>
      </w:r>
      <w:r w:rsidR="00A43FA4">
        <w:rPr>
          <w:color w:val="000000" w:themeColor="text1"/>
          <w:lang w:val="en-GB"/>
        </w:rPr>
        <w:t>,</w:t>
      </w:r>
      <w:r w:rsidR="00205F96" w:rsidRPr="003D68C4">
        <w:rPr>
          <w:color w:val="000000" w:themeColor="text1"/>
          <w:lang w:val="en-GB"/>
        </w:rPr>
        <w:t xml:space="preserve"> </w:t>
      </w:r>
      <w:r w:rsidR="00A43FA4" w:rsidRPr="00A43FA4">
        <w:rPr>
          <w:color w:val="000000" w:themeColor="text1"/>
          <w:lang w:val="en-GB"/>
        </w:rPr>
        <w:t>Boorman PM, Booth BBB,</w:t>
      </w:r>
      <w:r w:rsidR="00A43FA4">
        <w:rPr>
          <w:color w:val="000000" w:themeColor="text1"/>
          <w:lang w:val="en-GB"/>
        </w:rPr>
        <w:t xml:space="preserve"> </w:t>
      </w:r>
      <w:r w:rsidR="00A43FA4" w:rsidRPr="00A43FA4">
        <w:rPr>
          <w:color w:val="000000" w:themeColor="text1"/>
          <w:lang w:val="en-GB"/>
        </w:rPr>
        <w:t>Brown CC, Clark RT, Collins M, Harris GR, Kendon EJ, Betts RA,</w:t>
      </w:r>
      <w:r w:rsidR="00A43FA4">
        <w:rPr>
          <w:color w:val="000000" w:themeColor="text1"/>
          <w:lang w:val="en-GB"/>
        </w:rPr>
        <w:t xml:space="preserve"> </w:t>
      </w:r>
      <w:r w:rsidR="00A43FA4" w:rsidRPr="00A43FA4">
        <w:rPr>
          <w:color w:val="000000" w:themeColor="text1"/>
          <w:lang w:val="en-GB"/>
        </w:rPr>
        <w:t>Brown, SJ, Howard TP, Humphrey KA, McCarthy MP, McDonald RE,</w:t>
      </w:r>
      <w:r w:rsidR="00A43FA4">
        <w:rPr>
          <w:color w:val="000000" w:themeColor="text1"/>
          <w:lang w:val="en-GB"/>
        </w:rPr>
        <w:t xml:space="preserve"> </w:t>
      </w:r>
      <w:r w:rsidR="00A43FA4" w:rsidRPr="00A43FA4">
        <w:rPr>
          <w:color w:val="000000" w:themeColor="text1"/>
          <w:lang w:val="en-GB"/>
        </w:rPr>
        <w:t xml:space="preserve">Stephens A, Wallace C, Warren R, Wilby R, Wood RA </w:t>
      </w:r>
      <w:r w:rsidR="00FC22DD" w:rsidRPr="003D68C4">
        <w:rPr>
          <w:color w:val="000000" w:themeColor="text1"/>
          <w:lang w:val="en-GB"/>
        </w:rPr>
        <w:t>(</w:t>
      </w:r>
      <w:r w:rsidRPr="003D68C4">
        <w:rPr>
          <w:color w:val="000000" w:themeColor="text1"/>
          <w:lang w:val="en-GB"/>
        </w:rPr>
        <w:t>2009</w:t>
      </w:r>
      <w:r w:rsidR="00AF36BD" w:rsidRPr="003D68C4">
        <w:rPr>
          <w:color w:val="000000" w:themeColor="text1"/>
          <w:lang w:val="en-GB"/>
        </w:rPr>
        <w:t>)</w:t>
      </w:r>
      <w:r w:rsidRPr="003D68C4">
        <w:rPr>
          <w:color w:val="000000" w:themeColor="text1"/>
          <w:lang w:val="en-GB"/>
        </w:rPr>
        <w:t xml:space="preserve"> </w:t>
      </w:r>
      <w:r w:rsidRPr="003D68C4">
        <w:rPr>
          <w:iCs/>
          <w:color w:val="000000" w:themeColor="text1"/>
          <w:lang w:val="en-GB"/>
        </w:rPr>
        <w:t>UK Climate Projections Science Report: Climate change projections.</w:t>
      </w:r>
      <w:r w:rsidRPr="003D68C4">
        <w:rPr>
          <w:color w:val="000000" w:themeColor="text1"/>
          <w:lang w:val="en-GB"/>
        </w:rPr>
        <w:t xml:space="preserve"> </w:t>
      </w:r>
      <w:r w:rsidR="00265970" w:rsidRPr="003D68C4">
        <w:rPr>
          <w:color w:val="000000" w:themeColor="text1"/>
          <w:lang w:val="en-GB"/>
        </w:rPr>
        <w:t xml:space="preserve">Met Office Hadley Centre, </w:t>
      </w:r>
      <w:r w:rsidR="00F13BE5" w:rsidRPr="003D68C4">
        <w:rPr>
          <w:color w:val="000000" w:themeColor="text1"/>
          <w:lang w:val="en-GB"/>
        </w:rPr>
        <w:t>Exeter</w:t>
      </w:r>
    </w:p>
    <w:p w14:paraId="61634E4E" w14:textId="77777777" w:rsidR="00A60BA5" w:rsidRPr="003D68C4" w:rsidRDefault="00F925DC">
      <w:pPr>
        <w:pStyle w:val="Bibliography"/>
        <w:rPr>
          <w:color w:val="000000" w:themeColor="text1"/>
          <w:lang w:val="en-GB"/>
        </w:rPr>
      </w:pPr>
      <w:r w:rsidRPr="00BC6545">
        <w:rPr>
          <w:color w:val="000000" w:themeColor="text1"/>
          <w:lang w:val="en-GB"/>
        </w:rPr>
        <w:t>Musgrove A, Aebischer N, Eaton M</w:t>
      </w:r>
      <w:r w:rsidR="005B2896" w:rsidRPr="00BC6545">
        <w:rPr>
          <w:color w:val="000000" w:themeColor="text1"/>
          <w:lang w:val="en-GB"/>
        </w:rPr>
        <w:t xml:space="preserve">, Hearn R, Newson S, Noble D, Parsons M, Risely K, Stroud D </w:t>
      </w:r>
      <w:r w:rsidR="00E036B5" w:rsidRPr="003D68C4">
        <w:rPr>
          <w:color w:val="000000" w:themeColor="text1"/>
          <w:lang w:val="en-GB"/>
        </w:rPr>
        <w:t>(</w:t>
      </w:r>
      <w:r w:rsidRPr="003D68C4">
        <w:rPr>
          <w:color w:val="000000" w:themeColor="text1"/>
          <w:lang w:val="en-GB"/>
        </w:rPr>
        <w:t>2013</w:t>
      </w:r>
      <w:r w:rsidR="00AF36BD" w:rsidRPr="003D68C4">
        <w:rPr>
          <w:color w:val="000000" w:themeColor="text1"/>
          <w:lang w:val="en-GB"/>
        </w:rPr>
        <w:t>)</w:t>
      </w:r>
      <w:r w:rsidRPr="003D68C4">
        <w:rPr>
          <w:color w:val="000000" w:themeColor="text1"/>
          <w:lang w:val="en-GB"/>
        </w:rPr>
        <w:t xml:space="preserve"> Population estimates of birds in Great Britain and the United Kingdom. </w:t>
      </w:r>
      <w:r w:rsidR="0031027C" w:rsidRPr="003D68C4">
        <w:rPr>
          <w:iCs/>
          <w:color w:val="000000" w:themeColor="text1"/>
          <w:lang w:val="en-GB"/>
        </w:rPr>
        <w:t>Brit</w:t>
      </w:r>
      <w:r w:rsidRPr="003D68C4">
        <w:rPr>
          <w:iCs/>
          <w:color w:val="000000" w:themeColor="text1"/>
          <w:lang w:val="en-GB"/>
        </w:rPr>
        <w:t xml:space="preserve"> Birds </w:t>
      </w:r>
      <w:r w:rsidR="00A54261" w:rsidRPr="003D68C4">
        <w:rPr>
          <w:color w:val="000000" w:themeColor="text1"/>
          <w:lang w:val="en-GB"/>
        </w:rPr>
        <w:t>106:64–</w:t>
      </w:r>
      <w:r w:rsidR="00584E27" w:rsidRPr="003D68C4">
        <w:rPr>
          <w:color w:val="000000" w:themeColor="text1"/>
          <w:lang w:val="en-GB"/>
        </w:rPr>
        <w:t>100</w:t>
      </w:r>
    </w:p>
    <w:p w14:paraId="7210EC37" w14:textId="7EF2CE0C" w:rsidR="00261F1D" w:rsidRPr="00BC34F0" w:rsidRDefault="00261F1D" w:rsidP="00261F1D">
      <w:pPr>
        <w:pStyle w:val="Bibliography"/>
        <w:rPr>
          <w:color w:val="000000" w:themeColor="text1"/>
          <w:lang w:val="en-GB"/>
        </w:rPr>
      </w:pPr>
      <w:r w:rsidRPr="00261F1D">
        <w:rPr>
          <w:color w:val="000000" w:themeColor="text1"/>
          <w:lang w:val="en-GB"/>
        </w:rPr>
        <w:t>Neuwirth</w:t>
      </w:r>
      <w:r>
        <w:rPr>
          <w:color w:val="000000" w:themeColor="text1"/>
          <w:lang w:val="en-GB"/>
        </w:rPr>
        <w:t xml:space="preserve"> E</w:t>
      </w:r>
      <w:r w:rsidRPr="00261F1D">
        <w:rPr>
          <w:color w:val="000000" w:themeColor="text1"/>
          <w:lang w:val="en-GB"/>
        </w:rPr>
        <w:t xml:space="preserve"> (2014). RColorBrewer: ColorBrewer Palettes. </w:t>
      </w:r>
      <w:r w:rsidRPr="00BC34F0">
        <w:rPr>
          <w:color w:val="000000" w:themeColor="text1"/>
          <w:lang w:val="en-GB"/>
        </w:rPr>
        <w:t>R package  version 1.1-2. https://CRAN.R-project.org/package=RColorBrewer</w:t>
      </w:r>
    </w:p>
    <w:p w14:paraId="03CE0168" w14:textId="086B92E9" w:rsidR="00BC34F0" w:rsidRDefault="00BC34F0">
      <w:pPr>
        <w:pStyle w:val="Bibliography"/>
        <w:rPr>
          <w:color w:val="000000" w:themeColor="text1"/>
          <w:lang w:val="en-GB"/>
        </w:rPr>
      </w:pPr>
      <w:r w:rsidRPr="00BC34F0">
        <w:rPr>
          <w:color w:val="000000" w:themeColor="text1"/>
          <w:lang w:val="en-GB"/>
        </w:rPr>
        <w:t>Ockendon N, Baker DJ, Carr JA, Almond REA, Amano T, Bertram E, Bradbury RB, Bradley C, Butchart SHM, Doswald N, Foden W, Gill DJC, Green RE, Sutherland WJ, Tanner EVJ</w:t>
      </w:r>
      <w:r>
        <w:rPr>
          <w:color w:val="000000" w:themeColor="text1"/>
          <w:lang w:val="en-GB"/>
        </w:rPr>
        <w:t>,</w:t>
      </w:r>
      <w:r w:rsidRPr="00BC34F0">
        <w:rPr>
          <w:color w:val="000000" w:themeColor="text1"/>
          <w:lang w:val="en-GB"/>
        </w:rPr>
        <w:t xml:space="preserve"> Pearce-Higgins JW (2014) Mechanisms underpinning climatic impacts on natural populations: altered species interactions are more important than direct effects. Glob Change Biol 20: 2221-2229</w:t>
      </w:r>
      <w:r w:rsidR="00EA3C7C">
        <w:rPr>
          <w:color w:val="000000" w:themeColor="text1"/>
          <w:lang w:val="en-GB"/>
        </w:rPr>
        <w:t xml:space="preserve">. </w:t>
      </w:r>
      <w:r w:rsidR="00EA3C7C" w:rsidRPr="00EA3C7C">
        <w:rPr>
          <w:color w:val="000000" w:themeColor="text1"/>
          <w:lang w:val="en-GB"/>
        </w:rPr>
        <w:t>https://doi.org/10.1111/gcb.12559</w:t>
      </w:r>
    </w:p>
    <w:p w14:paraId="39BFF4DB" w14:textId="1118AA75" w:rsidR="00A60BA5" w:rsidRPr="003D68C4" w:rsidRDefault="00F925DC">
      <w:pPr>
        <w:pStyle w:val="Bibliography"/>
        <w:rPr>
          <w:color w:val="000000" w:themeColor="text1"/>
          <w:lang w:val="en-GB"/>
        </w:rPr>
      </w:pPr>
      <w:r w:rsidRPr="003D68C4">
        <w:rPr>
          <w:color w:val="000000" w:themeColor="text1"/>
          <w:lang w:val="en-GB"/>
        </w:rPr>
        <w:t>Oliver T, Hill JK, Thomas CD, Brereton T</w:t>
      </w:r>
      <w:r w:rsidR="00A54261" w:rsidRPr="003D68C4">
        <w:rPr>
          <w:color w:val="000000" w:themeColor="text1"/>
          <w:lang w:val="en-GB"/>
        </w:rPr>
        <w:t>,</w:t>
      </w:r>
      <w:r w:rsidRPr="003D68C4">
        <w:rPr>
          <w:color w:val="000000" w:themeColor="text1"/>
          <w:lang w:val="en-GB"/>
        </w:rPr>
        <w:t xml:space="preserve"> Roy D.B. </w:t>
      </w:r>
      <w:r w:rsidR="00A54261" w:rsidRPr="003D68C4">
        <w:rPr>
          <w:color w:val="000000" w:themeColor="text1"/>
          <w:lang w:val="en-GB"/>
        </w:rPr>
        <w:t>(</w:t>
      </w:r>
      <w:r w:rsidRPr="003D68C4">
        <w:rPr>
          <w:color w:val="000000" w:themeColor="text1"/>
          <w:lang w:val="en-GB"/>
        </w:rPr>
        <w:t>2009</w:t>
      </w:r>
      <w:r w:rsidR="00AF36BD" w:rsidRPr="003D68C4">
        <w:rPr>
          <w:color w:val="000000" w:themeColor="text1"/>
          <w:lang w:val="en-GB"/>
        </w:rPr>
        <w:t>)</w:t>
      </w:r>
      <w:r w:rsidRPr="003D68C4">
        <w:rPr>
          <w:color w:val="000000" w:themeColor="text1"/>
          <w:lang w:val="en-GB"/>
        </w:rPr>
        <w:t xml:space="preserve"> Changes in habitat specificity of species at their climatic range boundaries. </w:t>
      </w:r>
      <w:r w:rsidR="00553C44" w:rsidRPr="003D68C4">
        <w:rPr>
          <w:color w:val="000000" w:themeColor="text1"/>
          <w:lang w:val="en-GB"/>
        </w:rPr>
        <w:t>Ecol Lett</w:t>
      </w:r>
      <w:r w:rsidRPr="003D68C4">
        <w:rPr>
          <w:color w:val="000000" w:themeColor="text1"/>
          <w:lang w:val="en-GB"/>
        </w:rPr>
        <w:t xml:space="preserve"> 12</w:t>
      </w:r>
      <w:r w:rsidR="00C12E64" w:rsidRPr="003D68C4">
        <w:rPr>
          <w:color w:val="000000" w:themeColor="text1"/>
          <w:lang w:val="en-GB"/>
        </w:rPr>
        <w:t>:</w:t>
      </w:r>
      <w:r w:rsidR="00584E27" w:rsidRPr="003D68C4">
        <w:rPr>
          <w:color w:val="000000" w:themeColor="text1"/>
          <w:lang w:val="en-GB"/>
        </w:rPr>
        <w:t>1091–1102</w:t>
      </w:r>
      <w:r w:rsidR="006B0289">
        <w:rPr>
          <w:color w:val="000000" w:themeColor="text1"/>
          <w:lang w:val="en-GB"/>
        </w:rPr>
        <w:t xml:space="preserve">. </w:t>
      </w:r>
      <w:hyperlink r:id="rId9" w:history="1">
        <w:r w:rsidR="006B0289" w:rsidRPr="001773DC">
          <w:rPr>
            <w:rStyle w:val="Hyperlink"/>
            <w:lang w:val="en-GB"/>
          </w:rPr>
          <w:t>https://doi.org/10.1111/j.1461-0248.2009.01367.x</w:t>
        </w:r>
      </w:hyperlink>
      <w:r w:rsidR="006B0289">
        <w:rPr>
          <w:color w:val="000000" w:themeColor="text1"/>
          <w:lang w:val="en-GB"/>
        </w:rPr>
        <w:tab/>
      </w:r>
    </w:p>
    <w:p w14:paraId="695DE0BC" w14:textId="4A03599B" w:rsidR="00C70C36" w:rsidRDefault="00C70C36">
      <w:pPr>
        <w:pStyle w:val="Bibliography"/>
        <w:rPr>
          <w:color w:val="000000" w:themeColor="text1"/>
          <w:lang w:val="en-GB"/>
        </w:rPr>
      </w:pPr>
      <w:r w:rsidRPr="00C70C36">
        <w:rPr>
          <w:color w:val="000000" w:themeColor="text1"/>
          <w:lang w:val="en-GB"/>
        </w:rPr>
        <w:t>Oswald</w:t>
      </w:r>
      <w:r>
        <w:rPr>
          <w:color w:val="000000" w:themeColor="text1"/>
          <w:lang w:val="en-GB"/>
        </w:rPr>
        <w:t xml:space="preserve"> SA,</w:t>
      </w:r>
      <w:r w:rsidRPr="00C70C36">
        <w:rPr>
          <w:color w:val="000000" w:themeColor="text1"/>
          <w:lang w:val="en-GB"/>
        </w:rPr>
        <w:t xml:space="preserve">  Huntley </w:t>
      </w:r>
      <w:r>
        <w:rPr>
          <w:color w:val="000000" w:themeColor="text1"/>
          <w:lang w:val="en-GB"/>
        </w:rPr>
        <w:t>B,</w:t>
      </w:r>
      <w:r w:rsidRPr="00C70C36">
        <w:rPr>
          <w:color w:val="000000" w:themeColor="text1"/>
          <w:lang w:val="en-GB"/>
        </w:rPr>
        <w:t xml:space="preserve"> Collingham </w:t>
      </w:r>
      <w:r>
        <w:rPr>
          <w:color w:val="000000" w:themeColor="text1"/>
          <w:lang w:val="en-GB"/>
        </w:rPr>
        <w:t>YC,</w:t>
      </w:r>
      <w:r w:rsidRPr="00C70C36">
        <w:rPr>
          <w:color w:val="000000" w:themeColor="text1"/>
          <w:lang w:val="en-GB"/>
        </w:rPr>
        <w:t xml:space="preserve"> Russell </w:t>
      </w:r>
      <w:r>
        <w:rPr>
          <w:color w:val="000000" w:themeColor="text1"/>
          <w:lang w:val="en-GB"/>
        </w:rPr>
        <w:t>DJF,</w:t>
      </w:r>
      <w:r w:rsidRPr="00C70C36">
        <w:rPr>
          <w:color w:val="000000" w:themeColor="text1"/>
          <w:lang w:val="en-GB"/>
        </w:rPr>
        <w:t xml:space="preserve"> Anderson </w:t>
      </w:r>
      <w:r>
        <w:rPr>
          <w:color w:val="000000" w:themeColor="text1"/>
          <w:lang w:val="en-GB"/>
        </w:rPr>
        <w:t>BJ,</w:t>
      </w:r>
      <w:r w:rsidRPr="00C70C36">
        <w:rPr>
          <w:color w:val="000000" w:themeColor="text1"/>
          <w:lang w:val="en-GB"/>
        </w:rPr>
        <w:t xml:space="preserve"> Arnold </w:t>
      </w:r>
      <w:r>
        <w:rPr>
          <w:color w:val="000000" w:themeColor="text1"/>
          <w:lang w:val="en-GB"/>
        </w:rPr>
        <w:t>JM,</w:t>
      </w:r>
      <w:r w:rsidRPr="00C70C36">
        <w:rPr>
          <w:color w:val="000000" w:themeColor="text1"/>
          <w:lang w:val="en-GB"/>
        </w:rPr>
        <w:t xml:space="preserve"> Furness </w:t>
      </w:r>
      <w:r>
        <w:rPr>
          <w:color w:val="000000" w:themeColor="text1"/>
          <w:lang w:val="en-GB"/>
        </w:rPr>
        <w:t>RW,</w:t>
      </w:r>
      <w:r w:rsidRPr="00C70C36">
        <w:rPr>
          <w:color w:val="000000" w:themeColor="text1"/>
          <w:lang w:val="en-GB"/>
        </w:rPr>
        <w:t xml:space="preserve"> Hamer</w:t>
      </w:r>
      <w:r>
        <w:rPr>
          <w:color w:val="000000" w:themeColor="text1"/>
          <w:lang w:val="en-GB"/>
        </w:rPr>
        <w:t xml:space="preserve"> KC</w:t>
      </w:r>
      <w:r w:rsidR="00F06D02">
        <w:rPr>
          <w:color w:val="000000" w:themeColor="text1"/>
          <w:lang w:val="en-GB"/>
        </w:rPr>
        <w:t xml:space="preserve"> (2011). </w:t>
      </w:r>
      <w:r w:rsidR="00F06D02" w:rsidRPr="00F06D02">
        <w:rPr>
          <w:color w:val="000000" w:themeColor="text1"/>
          <w:lang w:val="en-GB"/>
        </w:rPr>
        <w:t>Physiological effects of climate on distributions of endothermic species</w:t>
      </w:r>
      <w:r w:rsidR="00F06D02">
        <w:rPr>
          <w:color w:val="000000" w:themeColor="text1"/>
          <w:lang w:val="en-GB"/>
        </w:rPr>
        <w:t>. J Biogeogr 38:430</w:t>
      </w:r>
      <w:r w:rsidR="00F06D02" w:rsidRPr="003D68C4">
        <w:rPr>
          <w:color w:val="000000" w:themeColor="text1"/>
          <w:lang w:val="en-GB"/>
        </w:rPr>
        <w:t>–</w:t>
      </w:r>
      <w:r w:rsidR="00F06D02">
        <w:rPr>
          <w:color w:val="000000" w:themeColor="text1"/>
          <w:lang w:val="en-GB"/>
        </w:rPr>
        <w:t xml:space="preserve">438. </w:t>
      </w:r>
      <w:r w:rsidR="00F06D02" w:rsidRPr="00F06D02">
        <w:rPr>
          <w:color w:val="000000" w:themeColor="text1"/>
          <w:lang w:val="en-GB"/>
        </w:rPr>
        <w:t>https://doi.org/10.1111/j.1365-2699.2010.02435.x</w:t>
      </w:r>
    </w:p>
    <w:p w14:paraId="14214C54" w14:textId="77777777" w:rsidR="00A60BA5" w:rsidRPr="003D68C4" w:rsidRDefault="00F925DC">
      <w:pPr>
        <w:pStyle w:val="Bibliography"/>
        <w:rPr>
          <w:color w:val="000000" w:themeColor="text1"/>
          <w:lang w:val="en-GB"/>
        </w:rPr>
      </w:pPr>
      <w:r w:rsidRPr="003D68C4">
        <w:rPr>
          <w:color w:val="000000" w:themeColor="text1"/>
          <w:lang w:val="en-GB"/>
        </w:rPr>
        <w:t>Parmesan C, Ryrholm N, Stefanescu C</w:t>
      </w:r>
      <w:r w:rsidR="00BC6545">
        <w:rPr>
          <w:color w:val="000000" w:themeColor="text1"/>
          <w:lang w:val="en-GB"/>
        </w:rPr>
        <w:t>,</w:t>
      </w:r>
      <w:r w:rsidR="00E41A2F" w:rsidRPr="003D68C4">
        <w:rPr>
          <w:color w:val="000000" w:themeColor="text1"/>
          <w:lang w:val="en-GB"/>
        </w:rPr>
        <w:t xml:space="preserve"> </w:t>
      </w:r>
      <w:r w:rsidR="00BC6545" w:rsidRPr="00BC6545">
        <w:rPr>
          <w:color w:val="000000" w:themeColor="text1"/>
          <w:lang w:val="en-GB"/>
        </w:rPr>
        <w:t>Hill</w:t>
      </w:r>
      <w:r w:rsidR="00BC6545">
        <w:rPr>
          <w:color w:val="000000" w:themeColor="text1"/>
          <w:lang w:val="en-GB"/>
        </w:rPr>
        <w:t xml:space="preserve"> JK</w:t>
      </w:r>
      <w:r w:rsidR="00BC6545" w:rsidRPr="00BC6545">
        <w:rPr>
          <w:color w:val="000000" w:themeColor="text1"/>
          <w:lang w:val="en-GB"/>
        </w:rPr>
        <w:t>, Thomas</w:t>
      </w:r>
      <w:r w:rsidR="00BC6545">
        <w:rPr>
          <w:color w:val="000000" w:themeColor="text1"/>
          <w:lang w:val="en-GB"/>
        </w:rPr>
        <w:t xml:space="preserve"> CD</w:t>
      </w:r>
      <w:r w:rsidR="00BC6545" w:rsidRPr="00BC6545">
        <w:rPr>
          <w:color w:val="000000" w:themeColor="text1"/>
          <w:lang w:val="en-GB"/>
        </w:rPr>
        <w:t>, Descimon</w:t>
      </w:r>
      <w:r w:rsidR="00BC6545">
        <w:rPr>
          <w:color w:val="000000" w:themeColor="text1"/>
          <w:lang w:val="en-GB"/>
        </w:rPr>
        <w:t xml:space="preserve"> H</w:t>
      </w:r>
      <w:r w:rsidR="00BC6545" w:rsidRPr="00BC6545">
        <w:rPr>
          <w:color w:val="000000" w:themeColor="text1"/>
          <w:lang w:val="en-GB"/>
        </w:rPr>
        <w:t>, Huntley</w:t>
      </w:r>
      <w:r w:rsidR="00BC6545">
        <w:rPr>
          <w:color w:val="000000" w:themeColor="text1"/>
          <w:lang w:val="en-GB"/>
        </w:rPr>
        <w:t xml:space="preserve"> B</w:t>
      </w:r>
      <w:r w:rsidR="00BC6545" w:rsidRPr="00BC6545">
        <w:rPr>
          <w:color w:val="000000" w:themeColor="text1"/>
          <w:lang w:val="en-GB"/>
        </w:rPr>
        <w:t>, Kaila</w:t>
      </w:r>
      <w:r w:rsidR="00BC6545">
        <w:rPr>
          <w:color w:val="000000" w:themeColor="text1"/>
          <w:lang w:val="en-GB"/>
        </w:rPr>
        <w:t xml:space="preserve"> L</w:t>
      </w:r>
      <w:r w:rsidR="00BC6545" w:rsidRPr="00BC6545">
        <w:rPr>
          <w:color w:val="000000" w:themeColor="text1"/>
          <w:lang w:val="en-GB"/>
        </w:rPr>
        <w:t>, Kullberg</w:t>
      </w:r>
      <w:r w:rsidR="00BC6545">
        <w:rPr>
          <w:color w:val="000000" w:themeColor="text1"/>
          <w:lang w:val="en-GB"/>
        </w:rPr>
        <w:t xml:space="preserve"> J</w:t>
      </w:r>
      <w:r w:rsidR="00BC6545" w:rsidRPr="00BC6545">
        <w:rPr>
          <w:color w:val="000000" w:themeColor="text1"/>
          <w:lang w:val="en-GB"/>
        </w:rPr>
        <w:t>, Tammaru</w:t>
      </w:r>
      <w:r w:rsidR="00BC6545">
        <w:rPr>
          <w:color w:val="000000" w:themeColor="text1"/>
          <w:lang w:val="en-GB"/>
        </w:rPr>
        <w:t xml:space="preserve"> T</w:t>
      </w:r>
      <w:r w:rsidR="00BC6545" w:rsidRPr="00BC6545">
        <w:rPr>
          <w:color w:val="000000" w:themeColor="text1"/>
          <w:lang w:val="en-GB"/>
        </w:rPr>
        <w:t>, Tennent</w:t>
      </w:r>
      <w:r w:rsidR="00BC6545">
        <w:rPr>
          <w:color w:val="000000" w:themeColor="text1"/>
          <w:lang w:val="en-GB"/>
        </w:rPr>
        <w:t xml:space="preserve"> WJ</w:t>
      </w:r>
      <w:r w:rsidR="00BC6545" w:rsidRPr="00BC6545">
        <w:rPr>
          <w:color w:val="000000" w:themeColor="text1"/>
          <w:lang w:val="en-GB"/>
        </w:rPr>
        <w:t xml:space="preserve">, Thomas </w:t>
      </w:r>
      <w:r w:rsidR="00BC6545">
        <w:rPr>
          <w:color w:val="000000" w:themeColor="text1"/>
          <w:lang w:val="en-GB"/>
        </w:rPr>
        <w:t xml:space="preserve">JA, </w:t>
      </w:r>
      <w:r w:rsidR="00BC6545" w:rsidRPr="00BC6545">
        <w:rPr>
          <w:color w:val="000000" w:themeColor="text1"/>
          <w:lang w:val="en-GB"/>
        </w:rPr>
        <w:t xml:space="preserve">Warren </w:t>
      </w:r>
      <w:r w:rsidR="00BC6545">
        <w:rPr>
          <w:color w:val="000000" w:themeColor="text1"/>
          <w:lang w:val="en-GB"/>
        </w:rPr>
        <w:t xml:space="preserve">M </w:t>
      </w:r>
      <w:r w:rsidR="004570B8" w:rsidRPr="003D68C4">
        <w:rPr>
          <w:color w:val="000000" w:themeColor="text1"/>
          <w:lang w:val="en-GB"/>
        </w:rPr>
        <w:t>(</w:t>
      </w:r>
      <w:r w:rsidRPr="003D68C4">
        <w:rPr>
          <w:color w:val="000000" w:themeColor="text1"/>
          <w:lang w:val="en-GB"/>
        </w:rPr>
        <w:t>1999</w:t>
      </w:r>
      <w:r w:rsidR="00AF36BD" w:rsidRPr="003D68C4">
        <w:rPr>
          <w:color w:val="000000" w:themeColor="text1"/>
          <w:lang w:val="en-GB"/>
        </w:rPr>
        <w:t>)</w:t>
      </w:r>
      <w:r w:rsidRPr="003D68C4">
        <w:rPr>
          <w:color w:val="000000" w:themeColor="text1"/>
          <w:lang w:val="en-GB"/>
        </w:rPr>
        <w:t xml:space="preserve"> </w:t>
      </w:r>
      <w:r w:rsidR="006B0289" w:rsidRPr="003D68C4">
        <w:rPr>
          <w:color w:val="000000" w:themeColor="text1"/>
          <w:lang w:val="en-GB"/>
        </w:rPr>
        <w:t>Poleward shifts in geographical ranges of butterfly species associated with regional warming.</w:t>
      </w:r>
      <w:r w:rsidRPr="003D68C4">
        <w:rPr>
          <w:color w:val="000000" w:themeColor="text1"/>
          <w:lang w:val="en-GB"/>
        </w:rPr>
        <w:t xml:space="preserve"> Nature 399</w:t>
      </w:r>
      <w:r w:rsidR="00C12E64" w:rsidRPr="003D68C4">
        <w:rPr>
          <w:color w:val="000000" w:themeColor="text1"/>
          <w:lang w:val="en-GB"/>
        </w:rPr>
        <w:t>:</w:t>
      </w:r>
      <w:r w:rsidR="00584E27" w:rsidRPr="003D68C4">
        <w:rPr>
          <w:color w:val="000000" w:themeColor="text1"/>
          <w:lang w:val="en-GB"/>
        </w:rPr>
        <w:t>579–583</w:t>
      </w:r>
      <w:r w:rsidR="006B0289">
        <w:rPr>
          <w:color w:val="000000" w:themeColor="text1"/>
          <w:lang w:val="en-GB"/>
        </w:rPr>
        <w:t xml:space="preserve">. </w:t>
      </w:r>
      <w:r w:rsidR="006B0289" w:rsidRPr="006B0289">
        <w:rPr>
          <w:color w:val="000000" w:themeColor="text1"/>
          <w:lang w:val="en-GB"/>
        </w:rPr>
        <w:t>https://doi.org/10.1038/21181</w:t>
      </w:r>
    </w:p>
    <w:p w14:paraId="5C79F307" w14:textId="77777777" w:rsidR="00A60BA5" w:rsidRPr="003D68C4" w:rsidRDefault="00F925DC">
      <w:pPr>
        <w:pStyle w:val="Bibliography"/>
        <w:rPr>
          <w:color w:val="000000" w:themeColor="text1"/>
          <w:lang w:val="en-GB"/>
        </w:rPr>
      </w:pPr>
      <w:r w:rsidRPr="003D68C4">
        <w:rPr>
          <w:color w:val="000000" w:themeColor="text1"/>
          <w:lang w:val="en-GB"/>
        </w:rPr>
        <w:t>Pearce-Higgins J</w:t>
      </w:r>
      <w:r w:rsidR="00A7452C" w:rsidRPr="003D68C4">
        <w:rPr>
          <w:color w:val="000000" w:themeColor="text1"/>
          <w:lang w:val="en-GB"/>
        </w:rPr>
        <w:t>W</w:t>
      </w:r>
      <w:r w:rsidRPr="003D68C4">
        <w:rPr>
          <w:color w:val="000000" w:themeColor="text1"/>
          <w:lang w:val="en-GB"/>
        </w:rPr>
        <w:t xml:space="preserve"> </w:t>
      </w:r>
      <w:r w:rsidR="00AC0EE1" w:rsidRPr="003D68C4">
        <w:rPr>
          <w:color w:val="000000" w:themeColor="text1"/>
          <w:lang w:val="en-GB"/>
        </w:rPr>
        <w:t>(</w:t>
      </w:r>
      <w:r w:rsidRPr="003D68C4">
        <w:rPr>
          <w:color w:val="000000" w:themeColor="text1"/>
          <w:lang w:val="en-GB"/>
        </w:rPr>
        <w:t>2010</w:t>
      </w:r>
      <w:r w:rsidR="00AF36BD" w:rsidRPr="003D68C4">
        <w:rPr>
          <w:color w:val="000000" w:themeColor="text1"/>
          <w:lang w:val="en-GB"/>
        </w:rPr>
        <w:t>)</w:t>
      </w:r>
      <w:r w:rsidRPr="003D68C4">
        <w:rPr>
          <w:color w:val="000000" w:themeColor="text1"/>
          <w:lang w:val="en-GB"/>
        </w:rPr>
        <w:t xml:space="preserve"> Using diet to assess the sensitivity of northern and upland birds to climate change. Clim Res 45</w:t>
      </w:r>
      <w:r w:rsidR="00C12E64" w:rsidRPr="003D68C4">
        <w:rPr>
          <w:color w:val="000000" w:themeColor="text1"/>
          <w:lang w:val="en-GB"/>
        </w:rPr>
        <w:t>:</w:t>
      </w:r>
      <w:r w:rsidR="00584E27" w:rsidRPr="003D68C4">
        <w:rPr>
          <w:color w:val="000000" w:themeColor="text1"/>
          <w:lang w:val="en-GB"/>
        </w:rPr>
        <w:t>119–130</w:t>
      </w:r>
      <w:r w:rsidR="006B0289">
        <w:rPr>
          <w:color w:val="000000" w:themeColor="text1"/>
          <w:lang w:val="en-GB"/>
        </w:rPr>
        <w:t xml:space="preserve">. </w:t>
      </w:r>
      <w:r w:rsidR="006B0289" w:rsidRPr="006B0289">
        <w:rPr>
          <w:color w:val="000000" w:themeColor="text1"/>
          <w:lang w:val="en-GB"/>
        </w:rPr>
        <w:t>https://doi.org/10.3354/cr00920</w:t>
      </w:r>
    </w:p>
    <w:p w14:paraId="4D6D3C71" w14:textId="77777777" w:rsidR="00A60BA5" w:rsidRPr="003D68C4" w:rsidRDefault="00F925DC">
      <w:pPr>
        <w:pStyle w:val="Bibliography"/>
        <w:rPr>
          <w:color w:val="000000" w:themeColor="text1"/>
          <w:lang w:val="en-GB"/>
        </w:rPr>
      </w:pPr>
      <w:r w:rsidRPr="003D68C4">
        <w:rPr>
          <w:color w:val="000000" w:themeColor="text1"/>
          <w:lang w:val="en-GB"/>
        </w:rPr>
        <w:t xml:space="preserve">Pearce-Higgins JW, Dennis P, Whittingham MJ, Yalden DW </w:t>
      </w:r>
      <w:r w:rsidR="00635989" w:rsidRPr="003D68C4">
        <w:rPr>
          <w:color w:val="000000" w:themeColor="text1"/>
          <w:lang w:val="en-GB"/>
        </w:rPr>
        <w:t>(</w:t>
      </w:r>
      <w:r w:rsidRPr="003D68C4">
        <w:rPr>
          <w:color w:val="000000" w:themeColor="text1"/>
          <w:lang w:val="en-GB"/>
        </w:rPr>
        <w:t>2010</w:t>
      </w:r>
      <w:r w:rsidR="00AF36BD" w:rsidRPr="003D68C4">
        <w:rPr>
          <w:color w:val="000000" w:themeColor="text1"/>
          <w:lang w:val="en-GB"/>
        </w:rPr>
        <w:t>)</w:t>
      </w:r>
      <w:r w:rsidRPr="003D68C4">
        <w:rPr>
          <w:color w:val="000000" w:themeColor="text1"/>
          <w:lang w:val="en-GB"/>
        </w:rPr>
        <w:t xml:space="preserve"> Impacts of climate on prey abundance account for fluctuations in a population of a northern wader at the southern edge of its range. </w:t>
      </w:r>
      <w:r w:rsidR="00521886" w:rsidRPr="003D68C4">
        <w:rPr>
          <w:color w:val="000000" w:themeColor="text1"/>
          <w:lang w:val="en-GB"/>
        </w:rPr>
        <w:t>Glob Change Biol</w:t>
      </w:r>
      <w:r w:rsidRPr="003D68C4">
        <w:rPr>
          <w:color w:val="000000" w:themeColor="text1"/>
          <w:lang w:val="en-GB"/>
        </w:rPr>
        <w:t xml:space="preserve"> 16</w:t>
      </w:r>
      <w:r w:rsidR="00C12E64" w:rsidRPr="003D68C4">
        <w:rPr>
          <w:color w:val="000000" w:themeColor="text1"/>
          <w:lang w:val="en-GB"/>
        </w:rPr>
        <w:t>:</w:t>
      </w:r>
      <w:r w:rsidR="00584E27" w:rsidRPr="003D68C4">
        <w:rPr>
          <w:color w:val="000000" w:themeColor="text1"/>
          <w:lang w:val="en-GB"/>
        </w:rPr>
        <w:t>12–23</w:t>
      </w:r>
      <w:r w:rsidR="006B0289">
        <w:rPr>
          <w:color w:val="000000" w:themeColor="text1"/>
          <w:lang w:val="en-GB"/>
        </w:rPr>
        <w:t xml:space="preserve">. </w:t>
      </w:r>
      <w:r w:rsidR="006B0289" w:rsidRPr="006B0289">
        <w:rPr>
          <w:color w:val="000000" w:themeColor="text1"/>
          <w:lang w:val="en-GB"/>
        </w:rPr>
        <w:t>https://doi.org/10.1111/j.1365-2486.2009.01883.x</w:t>
      </w:r>
    </w:p>
    <w:p w14:paraId="72B4A047" w14:textId="77777777" w:rsidR="00A60BA5" w:rsidRPr="003D68C4" w:rsidRDefault="00F925DC">
      <w:pPr>
        <w:pStyle w:val="Bibliography"/>
        <w:rPr>
          <w:color w:val="000000" w:themeColor="text1"/>
          <w:lang w:val="en-GB"/>
        </w:rPr>
      </w:pPr>
      <w:r w:rsidRPr="003D68C4">
        <w:rPr>
          <w:color w:val="000000" w:themeColor="text1"/>
          <w:lang w:val="en-GB"/>
        </w:rPr>
        <w:t xml:space="preserve">Pearce-Higgins JW, Grant MC </w:t>
      </w:r>
      <w:r w:rsidR="003037CA" w:rsidRPr="003D68C4">
        <w:rPr>
          <w:color w:val="000000" w:themeColor="text1"/>
          <w:lang w:val="en-GB"/>
        </w:rPr>
        <w:t>(</w:t>
      </w:r>
      <w:r w:rsidRPr="003D68C4">
        <w:rPr>
          <w:color w:val="000000" w:themeColor="text1"/>
          <w:lang w:val="en-GB"/>
        </w:rPr>
        <w:t>2006</w:t>
      </w:r>
      <w:r w:rsidR="00AF36BD" w:rsidRPr="003D68C4">
        <w:rPr>
          <w:color w:val="000000" w:themeColor="text1"/>
          <w:lang w:val="en-GB"/>
        </w:rPr>
        <w:t>)</w:t>
      </w:r>
      <w:r w:rsidRPr="003D68C4">
        <w:rPr>
          <w:color w:val="000000" w:themeColor="text1"/>
          <w:lang w:val="en-GB"/>
        </w:rPr>
        <w:t xml:space="preserve"> Relationships between bird abundance and the composition and structure of moorland vegetation. Bird Study 53</w:t>
      </w:r>
      <w:r w:rsidR="00C12E64" w:rsidRPr="003D68C4">
        <w:rPr>
          <w:color w:val="000000" w:themeColor="text1"/>
          <w:lang w:val="en-GB"/>
        </w:rPr>
        <w:t>:</w:t>
      </w:r>
      <w:r w:rsidR="00584E27" w:rsidRPr="003D68C4">
        <w:rPr>
          <w:color w:val="000000" w:themeColor="text1"/>
          <w:lang w:val="en-GB"/>
        </w:rPr>
        <w:t>112–125</w:t>
      </w:r>
      <w:r w:rsidR="006B0289">
        <w:rPr>
          <w:color w:val="000000" w:themeColor="text1"/>
          <w:lang w:val="en-GB"/>
        </w:rPr>
        <w:t xml:space="preserve">. </w:t>
      </w:r>
      <w:r w:rsidR="006B0289" w:rsidRPr="006B0289">
        <w:rPr>
          <w:color w:val="000000" w:themeColor="text1"/>
          <w:lang w:val="en-GB"/>
        </w:rPr>
        <w:t>https://doi.org/10.1080/00063650609461424</w:t>
      </w:r>
    </w:p>
    <w:p w14:paraId="5103C14A" w14:textId="389048E2" w:rsidR="00B76B39" w:rsidRDefault="00B76B39">
      <w:pPr>
        <w:pStyle w:val="Bibliography"/>
        <w:rPr>
          <w:color w:val="000000" w:themeColor="text1"/>
          <w:lang w:val="en-GB"/>
        </w:rPr>
      </w:pPr>
      <w:r w:rsidRPr="00B76B39">
        <w:rPr>
          <w:color w:val="000000" w:themeColor="text1"/>
          <w:lang w:val="en-GB"/>
        </w:rPr>
        <w:lastRenderedPageBreak/>
        <w:t>Pearce-Higgins JW</w:t>
      </w:r>
      <w:r>
        <w:rPr>
          <w:color w:val="000000" w:themeColor="text1"/>
          <w:lang w:val="en-GB"/>
        </w:rPr>
        <w:t>,</w:t>
      </w:r>
      <w:r w:rsidRPr="00B76B39">
        <w:rPr>
          <w:color w:val="000000" w:themeColor="text1"/>
          <w:lang w:val="en-GB"/>
        </w:rPr>
        <w:t xml:space="preserve"> Green RE (2014) Birds and Climate Change: Impacts and Conservation Responses. Cambridge University Press, Cambridge</w:t>
      </w:r>
      <w:r>
        <w:rPr>
          <w:color w:val="000000" w:themeColor="text1"/>
          <w:lang w:val="en-GB"/>
        </w:rPr>
        <w:t>.</w:t>
      </w:r>
    </w:p>
    <w:p w14:paraId="1675ACD8" w14:textId="181B1C43" w:rsidR="00A60BA5" w:rsidRPr="003D68C4" w:rsidRDefault="00F925DC">
      <w:pPr>
        <w:pStyle w:val="Bibliography"/>
        <w:rPr>
          <w:color w:val="000000" w:themeColor="text1"/>
          <w:lang w:val="en-GB"/>
        </w:rPr>
      </w:pPr>
      <w:r w:rsidRPr="003D68C4">
        <w:rPr>
          <w:color w:val="000000" w:themeColor="text1"/>
          <w:lang w:val="en-GB"/>
        </w:rPr>
        <w:t xml:space="preserve">Prentice IC, Cramer W, Harrison SP, Leemans R, Monserud RA, Solomon AM </w:t>
      </w:r>
      <w:r w:rsidR="0061267F" w:rsidRPr="003D68C4">
        <w:rPr>
          <w:color w:val="000000" w:themeColor="text1"/>
          <w:lang w:val="en-GB"/>
        </w:rPr>
        <w:t>(</w:t>
      </w:r>
      <w:r w:rsidRPr="003D68C4">
        <w:rPr>
          <w:color w:val="000000" w:themeColor="text1"/>
          <w:lang w:val="en-GB"/>
        </w:rPr>
        <w:t>1992</w:t>
      </w:r>
      <w:r w:rsidR="00AF36BD" w:rsidRPr="003D68C4">
        <w:rPr>
          <w:color w:val="000000" w:themeColor="text1"/>
          <w:lang w:val="en-GB"/>
        </w:rPr>
        <w:t>)</w:t>
      </w:r>
      <w:r w:rsidRPr="003D68C4">
        <w:rPr>
          <w:color w:val="000000" w:themeColor="text1"/>
          <w:lang w:val="en-GB"/>
        </w:rPr>
        <w:t xml:space="preserve"> A global biome model based on plant physiology and dominance, soil properties and climate. J</w:t>
      </w:r>
      <w:r w:rsidR="00355C68" w:rsidRPr="003D68C4">
        <w:rPr>
          <w:color w:val="000000" w:themeColor="text1"/>
          <w:lang w:val="en-GB"/>
        </w:rPr>
        <w:t xml:space="preserve"> Biogeogr</w:t>
      </w:r>
      <w:r w:rsidRPr="003D68C4">
        <w:rPr>
          <w:color w:val="000000" w:themeColor="text1"/>
          <w:lang w:val="en-GB"/>
        </w:rPr>
        <w:t xml:space="preserve"> 19</w:t>
      </w:r>
      <w:r w:rsidR="00C12E64" w:rsidRPr="003D68C4">
        <w:rPr>
          <w:color w:val="000000" w:themeColor="text1"/>
          <w:lang w:val="en-GB"/>
        </w:rPr>
        <w:t>:</w:t>
      </w:r>
      <w:r w:rsidRPr="003D68C4">
        <w:rPr>
          <w:color w:val="000000" w:themeColor="text1"/>
          <w:lang w:val="en-GB"/>
        </w:rPr>
        <w:t>117</w:t>
      </w:r>
      <w:r w:rsidR="00321049" w:rsidRPr="003D68C4">
        <w:rPr>
          <w:color w:val="000000" w:themeColor="text1"/>
          <w:lang w:val="en-GB"/>
        </w:rPr>
        <w:t>–</w:t>
      </w:r>
      <w:r w:rsidR="00584E27" w:rsidRPr="003D68C4">
        <w:rPr>
          <w:color w:val="000000" w:themeColor="text1"/>
          <w:lang w:val="en-GB"/>
        </w:rPr>
        <w:t>134</w:t>
      </w:r>
    </w:p>
    <w:p w14:paraId="3B74A76C" w14:textId="77777777" w:rsidR="00A60BA5" w:rsidRDefault="00703DF7">
      <w:pPr>
        <w:pStyle w:val="Bibliography"/>
        <w:rPr>
          <w:color w:val="000000" w:themeColor="text1"/>
          <w:lang w:val="en-GB"/>
        </w:rPr>
      </w:pPr>
      <w:r w:rsidRPr="003D68C4">
        <w:rPr>
          <w:color w:val="000000" w:themeColor="text1"/>
          <w:lang w:val="en-GB"/>
        </w:rPr>
        <w:t xml:space="preserve">R core team </w:t>
      </w:r>
      <w:r w:rsidR="00B31274" w:rsidRPr="003D68C4">
        <w:rPr>
          <w:color w:val="000000" w:themeColor="text1"/>
          <w:lang w:val="en-GB"/>
        </w:rPr>
        <w:t>(</w:t>
      </w:r>
      <w:r w:rsidRPr="003D68C4">
        <w:rPr>
          <w:color w:val="000000" w:themeColor="text1"/>
          <w:lang w:val="en-GB"/>
        </w:rPr>
        <w:t>2016</w:t>
      </w:r>
      <w:r w:rsidR="00AF36BD" w:rsidRPr="003D68C4">
        <w:rPr>
          <w:color w:val="000000" w:themeColor="text1"/>
          <w:lang w:val="en-GB"/>
        </w:rPr>
        <w:t>)</w:t>
      </w:r>
      <w:r w:rsidR="00F925DC" w:rsidRPr="003D68C4">
        <w:rPr>
          <w:color w:val="000000" w:themeColor="text1"/>
          <w:lang w:val="en-GB"/>
        </w:rPr>
        <w:t xml:space="preserve"> </w:t>
      </w:r>
      <w:r w:rsidR="00F925DC" w:rsidRPr="003D68C4">
        <w:rPr>
          <w:iCs/>
          <w:color w:val="000000" w:themeColor="text1"/>
          <w:lang w:val="en-GB"/>
        </w:rPr>
        <w:t>R: A language and environment for statistical computing</w:t>
      </w:r>
      <w:r w:rsidR="00F925DC" w:rsidRPr="003D68C4">
        <w:rPr>
          <w:color w:val="000000" w:themeColor="text1"/>
          <w:lang w:val="en-GB"/>
        </w:rPr>
        <w:t>. R Foundation for Statistical Computing</w:t>
      </w:r>
      <w:r w:rsidR="00051C99" w:rsidRPr="003D68C4">
        <w:rPr>
          <w:color w:val="000000" w:themeColor="text1"/>
          <w:lang w:val="en-GB"/>
        </w:rPr>
        <w:t>, Vienna.</w:t>
      </w:r>
    </w:p>
    <w:p w14:paraId="0547A29E" w14:textId="15A2021F" w:rsidR="00A60BA5" w:rsidRPr="003D68C4" w:rsidRDefault="00354862">
      <w:pPr>
        <w:pStyle w:val="Bibliography"/>
        <w:rPr>
          <w:color w:val="000000" w:themeColor="text1"/>
          <w:lang w:val="en-GB"/>
        </w:rPr>
      </w:pPr>
      <w:r w:rsidRPr="00354862">
        <w:rPr>
          <w:color w:val="000000" w:themeColor="text1"/>
          <w:lang w:val="en-GB"/>
        </w:rPr>
        <w:t xml:space="preserve">Rehnus </w:t>
      </w:r>
      <w:r>
        <w:rPr>
          <w:color w:val="000000" w:themeColor="text1"/>
          <w:lang w:val="en-GB"/>
        </w:rPr>
        <w:t>M,</w:t>
      </w:r>
      <w:r w:rsidRPr="00354862">
        <w:rPr>
          <w:color w:val="000000" w:themeColor="text1"/>
          <w:lang w:val="en-GB"/>
        </w:rPr>
        <w:t xml:space="preserve"> Bollmann  </w:t>
      </w:r>
      <w:r>
        <w:rPr>
          <w:color w:val="000000" w:themeColor="text1"/>
          <w:lang w:val="en-GB"/>
        </w:rPr>
        <w:t xml:space="preserve">K, </w:t>
      </w:r>
      <w:r w:rsidRPr="00354862">
        <w:rPr>
          <w:color w:val="000000" w:themeColor="text1"/>
          <w:lang w:val="en-GB"/>
        </w:rPr>
        <w:t xml:space="preserve">Schmatz </w:t>
      </w:r>
      <w:r>
        <w:rPr>
          <w:color w:val="000000" w:themeColor="text1"/>
          <w:lang w:val="en-GB"/>
        </w:rPr>
        <w:t>DR,</w:t>
      </w:r>
      <w:r w:rsidRPr="00354862">
        <w:rPr>
          <w:color w:val="000000" w:themeColor="text1"/>
          <w:lang w:val="en-GB"/>
        </w:rPr>
        <w:t xml:space="preserve"> Hackländer </w:t>
      </w:r>
      <w:r>
        <w:rPr>
          <w:color w:val="000000" w:themeColor="text1"/>
          <w:lang w:val="en-GB"/>
        </w:rPr>
        <w:t>K,</w:t>
      </w:r>
      <w:r w:rsidRPr="00354862">
        <w:rPr>
          <w:color w:val="000000" w:themeColor="text1"/>
          <w:lang w:val="en-GB"/>
        </w:rPr>
        <w:t xml:space="preserve"> Braunisch</w:t>
      </w:r>
      <w:r>
        <w:rPr>
          <w:color w:val="000000" w:themeColor="text1"/>
          <w:lang w:val="en-GB"/>
        </w:rPr>
        <w:t xml:space="preserve"> V (2018) </w:t>
      </w:r>
      <w:r w:rsidRPr="00354862">
        <w:rPr>
          <w:color w:val="000000" w:themeColor="text1"/>
          <w:lang w:val="en-GB"/>
        </w:rPr>
        <w:t>Alpine glacial relict species losing out to climate change: The case of the fragmented mountain hare population (</w:t>
      </w:r>
      <w:r w:rsidRPr="00354862">
        <w:rPr>
          <w:i/>
          <w:color w:val="000000" w:themeColor="text1"/>
          <w:lang w:val="en-GB"/>
        </w:rPr>
        <w:t>Lepus timidus</w:t>
      </w:r>
      <w:r w:rsidRPr="00354862">
        <w:rPr>
          <w:color w:val="000000" w:themeColor="text1"/>
          <w:lang w:val="en-GB"/>
        </w:rPr>
        <w:t>) in the Alps</w:t>
      </w:r>
      <w:r>
        <w:rPr>
          <w:color w:val="000000" w:themeColor="text1"/>
          <w:lang w:val="en-GB"/>
        </w:rPr>
        <w:t xml:space="preserve">. </w:t>
      </w:r>
      <w:r w:rsidRPr="003D68C4">
        <w:rPr>
          <w:color w:val="000000" w:themeColor="text1"/>
          <w:lang w:val="en-GB"/>
        </w:rPr>
        <w:t>Glob Change Biol</w:t>
      </w:r>
      <w:r>
        <w:rPr>
          <w:color w:val="000000" w:themeColor="text1"/>
          <w:lang w:val="en-GB"/>
        </w:rPr>
        <w:t xml:space="preserve"> 24: 3236</w:t>
      </w:r>
      <w:r w:rsidRPr="003D68C4">
        <w:rPr>
          <w:color w:val="000000" w:themeColor="text1"/>
          <w:lang w:val="en-GB"/>
        </w:rPr>
        <w:t>–</w:t>
      </w:r>
      <w:r w:rsidRPr="00354862">
        <w:rPr>
          <w:color w:val="000000" w:themeColor="text1"/>
          <w:lang w:val="en-GB"/>
        </w:rPr>
        <w:t>3253</w:t>
      </w:r>
      <w:r w:rsidR="002347F4">
        <w:rPr>
          <w:color w:val="000000" w:themeColor="text1"/>
          <w:lang w:val="en-GB"/>
        </w:rPr>
        <w:t>.</w:t>
      </w:r>
      <w:r w:rsidR="00ED2B75">
        <w:rPr>
          <w:color w:val="000000" w:themeColor="text1"/>
          <w:lang w:val="en-GB"/>
        </w:rPr>
        <w:t xml:space="preserve"> </w:t>
      </w:r>
      <w:r w:rsidR="00ED2B75" w:rsidRPr="00ED2B75">
        <w:rPr>
          <w:color w:val="000000" w:themeColor="text1"/>
          <w:lang w:val="en-GB"/>
        </w:rPr>
        <w:t>https://doi.org/10.1111/gcb.14087</w:t>
      </w:r>
      <w:r w:rsidR="00F925DC" w:rsidRPr="003D68C4">
        <w:rPr>
          <w:color w:val="000000" w:themeColor="text1"/>
          <w:lang w:val="en-GB"/>
        </w:rPr>
        <w:t>Renwick AR, Massimino D, Newson SE, Chamberlain DE, Pearce-Higgins JW</w:t>
      </w:r>
      <w:r w:rsidR="00A7452C" w:rsidRPr="003D68C4">
        <w:rPr>
          <w:color w:val="000000" w:themeColor="text1"/>
          <w:lang w:val="en-GB"/>
        </w:rPr>
        <w:t>,</w:t>
      </w:r>
      <w:r w:rsidR="009265E9" w:rsidRPr="003D68C4">
        <w:rPr>
          <w:color w:val="000000" w:themeColor="text1"/>
          <w:lang w:val="en-GB"/>
        </w:rPr>
        <w:t xml:space="preserve"> Johnston A</w:t>
      </w:r>
      <w:r w:rsidR="00F925DC" w:rsidRPr="003D68C4">
        <w:rPr>
          <w:color w:val="000000" w:themeColor="text1"/>
          <w:lang w:val="en-GB"/>
        </w:rPr>
        <w:t xml:space="preserve"> </w:t>
      </w:r>
      <w:r w:rsidR="009265E9" w:rsidRPr="003D68C4">
        <w:rPr>
          <w:color w:val="000000" w:themeColor="text1"/>
          <w:lang w:val="en-GB"/>
        </w:rPr>
        <w:t>(</w:t>
      </w:r>
      <w:r w:rsidR="00F925DC" w:rsidRPr="003D68C4">
        <w:rPr>
          <w:color w:val="000000" w:themeColor="text1"/>
          <w:lang w:val="en-GB"/>
        </w:rPr>
        <w:t>2012</w:t>
      </w:r>
      <w:r w:rsidR="00AF36BD" w:rsidRPr="003D68C4">
        <w:rPr>
          <w:color w:val="000000" w:themeColor="text1"/>
          <w:lang w:val="en-GB"/>
        </w:rPr>
        <w:t>)</w:t>
      </w:r>
      <w:r w:rsidR="00F925DC" w:rsidRPr="003D68C4">
        <w:rPr>
          <w:color w:val="000000" w:themeColor="text1"/>
          <w:lang w:val="en-GB"/>
        </w:rPr>
        <w:t xml:space="preserve"> Modelling changes in species’ abundance in</w:t>
      </w:r>
      <w:r w:rsidR="009265E9" w:rsidRPr="003D68C4">
        <w:rPr>
          <w:color w:val="000000" w:themeColor="text1"/>
          <w:lang w:val="en-GB"/>
        </w:rPr>
        <w:t xml:space="preserve"> response to projected climate </w:t>
      </w:r>
      <w:r w:rsidR="00F925DC" w:rsidRPr="003D68C4">
        <w:rPr>
          <w:color w:val="000000" w:themeColor="text1"/>
          <w:lang w:val="en-GB"/>
        </w:rPr>
        <w:t>change. Divers</w:t>
      </w:r>
      <w:r w:rsidR="009265E9" w:rsidRPr="003D68C4">
        <w:rPr>
          <w:color w:val="000000" w:themeColor="text1"/>
          <w:lang w:val="en-GB"/>
        </w:rPr>
        <w:t xml:space="preserve"> </w:t>
      </w:r>
      <w:r w:rsidR="00F925DC" w:rsidRPr="003D68C4">
        <w:rPr>
          <w:color w:val="000000" w:themeColor="text1"/>
          <w:lang w:val="en-GB"/>
        </w:rPr>
        <w:t>Distrib 18</w:t>
      </w:r>
      <w:r w:rsidR="00C12E64" w:rsidRPr="003D68C4">
        <w:rPr>
          <w:color w:val="000000" w:themeColor="text1"/>
          <w:lang w:val="en-GB"/>
        </w:rPr>
        <w:t>:</w:t>
      </w:r>
      <w:r w:rsidR="00584E27" w:rsidRPr="003D68C4">
        <w:rPr>
          <w:color w:val="000000" w:themeColor="text1"/>
          <w:lang w:val="en-GB"/>
        </w:rPr>
        <w:t xml:space="preserve"> 121–132</w:t>
      </w:r>
      <w:r w:rsidR="00065C58">
        <w:rPr>
          <w:color w:val="000000" w:themeColor="text1"/>
          <w:lang w:val="en-GB"/>
        </w:rPr>
        <w:t xml:space="preserve">. </w:t>
      </w:r>
      <w:r w:rsidR="00065C58" w:rsidRPr="00065C58">
        <w:rPr>
          <w:color w:val="000000" w:themeColor="text1"/>
          <w:lang w:val="en-GB"/>
        </w:rPr>
        <w:t>https://doi.org/10.1111/j.1472-4642.2011.00827.x</w:t>
      </w:r>
    </w:p>
    <w:p w14:paraId="28364CB5" w14:textId="77777777" w:rsidR="00A60BA5" w:rsidRPr="003D68C4" w:rsidRDefault="00F925DC">
      <w:pPr>
        <w:pStyle w:val="Bibliography"/>
        <w:rPr>
          <w:color w:val="000000" w:themeColor="text1"/>
          <w:lang w:val="en-GB"/>
        </w:rPr>
      </w:pPr>
      <w:r w:rsidRPr="003D68C4">
        <w:rPr>
          <w:color w:val="000000" w:themeColor="text1"/>
          <w:lang w:val="en-GB"/>
        </w:rPr>
        <w:t>Rockweit JT, Franklin AB, Bakken GS</w:t>
      </w:r>
      <w:r w:rsidR="00F578AC" w:rsidRPr="003D68C4">
        <w:rPr>
          <w:color w:val="000000" w:themeColor="text1"/>
          <w:lang w:val="en-GB"/>
        </w:rPr>
        <w:t>,</w:t>
      </w:r>
      <w:r w:rsidRPr="003D68C4">
        <w:rPr>
          <w:color w:val="000000" w:themeColor="text1"/>
          <w:lang w:val="en-GB"/>
        </w:rPr>
        <w:t xml:space="preserve"> Gutiérrez RJ </w:t>
      </w:r>
      <w:r w:rsidR="00F578AC" w:rsidRPr="003D68C4">
        <w:rPr>
          <w:color w:val="000000" w:themeColor="text1"/>
          <w:lang w:val="en-GB"/>
        </w:rPr>
        <w:t>(</w:t>
      </w:r>
      <w:r w:rsidRPr="003D68C4">
        <w:rPr>
          <w:color w:val="000000" w:themeColor="text1"/>
          <w:lang w:val="en-GB"/>
        </w:rPr>
        <w:t>2012</w:t>
      </w:r>
      <w:r w:rsidR="00AF36BD" w:rsidRPr="003D68C4">
        <w:rPr>
          <w:color w:val="000000" w:themeColor="text1"/>
          <w:lang w:val="en-GB"/>
        </w:rPr>
        <w:t>)</w:t>
      </w:r>
      <w:r w:rsidRPr="003D68C4">
        <w:rPr>
          <w:color w:val="000000" w:themeColor="text1"/>
          <w:lang w:val="en-GB"/>
        </w:rPr>
        <w:t xml:space="preserve"> Potential influences of climate and nest structure on spotted owl reproductive success: a biophysical approach. </w:t>
      </w:r>
      <w:r w:rsidRPr="003D68C4">
        <w:rPr>
          <w:iCs/>
          <w:color w:val="000000" w:themeColor="text1"/>
          <w:lang w:val="en-GB"/>
        </w:rPr>
        <w:t>PL</w:t>
      </w:r>
      <w:r w:rsidR="007B39B4" w:rsidRPr="003D68C4">
        <w:rPr>
          <w:iCs/>
          <w:color w:val="000000" w:themeColor="text1"/>
          <w:lang w:val="en-GB"/>
        </w:rPr>
        <w:t>O</w:t>
      </w:r>
      <w:r w:rsidRPr="003D68C4">
        <w:rPr>
          <w:iCs/>
          <w:color w:val="000000" w:themeColor="text1"/>
          <w:lang w:val="en-GB"/>
        </w:rPr>
        <w:t>S ONE</w:t>
      </w:r>
      <w:r w:rsidRPr="003D68C4">
        <w:rPr>
          <w:color w:val="000000" w:themeColor="text1"/>
          <w:lang w:val="en-GB"/>
        </w:rPr>
        <w:t xml:space="preserve"> 7</w:t>
      </w:r>
      <w:r w:rsidR="00C12E64" w:rsidRPr="003D68C4">
        <w:rPr>
          <w:color w:val="000000" w:themeColor="text1"/>
          <w:lang w:val="en-GB"/>
        </w:rPr>
        <w:t>:</w:t>
      </w:r>
      <w:r w:rsidR="00584E27" w:rsidRPr="003D68C4">
        <w:rPr>
          <w:color w:val="000000" w:themeColor="text1"/>
          <w:lang w:val="en-GB"/>
        </w:rPr>
        <w:t>e41498</w:t>
      </w:r>
      <w:r w:rsidR="00065C58">
        <w:rPr>
          <w:color w:val="000000" w:themeColor="text1"/>
          <w:lang w:val="en-GB"/>
        </w:rPr>
        <w:t xml:space="preserve">. </w:t>
      </w:r>
      <w:r w:rsidR="00065C58" w:rsidRPr="00065C58">
        <w:rPr>
          <w:color w:val="000000" w:themeColor="text1"/>
          <w:lang w:val="en-GB"/>
        </w:rPr>
        <w:t>https://doi.org/10.1371/journal.pone.0041498</w:t>
      </w:r>
    </w:p>
    <w:p w14:paraId="46299644" w14:textId="77777777" w:rsidR="00A60BA5" w:rsidRPr="003D68C4" w:rsidRDefault="00F925DC">
      <w:pPr>
        <w:pStyle w:val="Bibliography"/>
        <w:rPr>
          <w:color w:val="000000" w:themeColor="text1"/>
          <w:lang w:val="en-GB"/>
        </w:rPr>
      </w:pPr>
      <w:r w:rsidRPr="003D68C4">
        <w:rPr>
          <w:color w:val="000000" w:themeColor="text1"/>
          <w:lang w:val="en-GB"/>
        </w:rPr>
        <w:t xml:space="preserve">Scherrer D, </w:t>
      </w:r>
      <w:r w:rsidR="001A076E" w:rsidRPr="003D68C4">
        <w:rPr>
          <w:color w:val="000000" w:themeColor="text1"/>
          <w:lang w:val="en-GB"/>
        </w:rPr>
        <w:t>Körner C (</w:t>
      </w:r>
      <w:r w:rsidRPr="003D68C4">
        <w:rPr>
          <w:color w:val="000000" w:themeColor="text1"/>
          <w:lang w:val="en-GB"/>
        </w:rPr>
        <w:t>2011</w:t>
      </w:r>
      <w:r w:rsidR="00AF36BD" w:rsidRPr="003D68C4">
        <w:rPr>
          <w:color w:val="000000" w:themeColor="text1"/>
          <w:lang w:val="en-GB"/>
        </w:rPr>
        <w:t>)</w:t>
      </w:r>
      <w:r w:rsidRPr="003D68C4">
        <w:rPr>
          <w:color w:val="000000" w:themeColor="text1"/>
          <w:lang w:val="en-GB"/>
        </w:rPr>
        <w:t xml:space="preserve"> Topographically controlled thermal-habitat differentiation buffers alpine plant diversity against climate warming. </w:t>
      </w:r>
      <w:r w:rsidRPr="003D68C4">
        <w:rPr>
          <w:iCs/>
          <w:color w:val="000000" w:themeColor="text1"/>
          <w:lang w:val="en-GB"/>
        </w:rPr>
        <w:t>J Biogeogr</w:t>
      </w:r>
      <w:r w:rsidRPr="003D68C4">
        <w:rPr>
          <w:color w:val="000000" w:themeColor="text1"/>
          <w:lang w:val="en-GB"/>
        </w:rPr>
        <w:t xml:space="preserve"> 38</w:t>
      </w:r>
      <w:r w:rsidR="00C12E64" w:rsidRPr="003D68C4">
        <w:rPr>
          <w:color w:val="000000" w:themeColor="text1"/>
          <w:lang w:val="en-GB"/>
        </w:rPr>
        <w:t>:</w:t>
      </w:r>
      <w:r w:rsidRPr="003D68C4">
        <w:rPr>
          <w:color w:val="000000" w:themeColor="text1"/>
          <w:lang w:val="en-GB"/>
        </w:rPr>
        <w:t>406</w:t>
      </w:r>
      <w:r w:rsidR="00483082" w:rsidRPr="003D68C4">
        <w:rPr>
          <w:color w:val="000000" w:themeColor="text1"/>
          <w:lang w:val="en-GB"/>
        </w:rPr>
        <w:t>–</w:t>
      </w:r>
      <w:r w:rsidR="00584E27" w:rsidRPr="003D68C4">
        <w:rPr>
          <w:color w:val="000000" w:themeColor="text1"/>
          <w:lang w:val="en-GB"/>
        </w:rPr>
        <w:t>416</w:t>
      </w:r>
      <w:r w:rsidR="00C464B8">
        <w:rPr>
          <w:color w:val="000000" w:themeColor="text1"/>
          <w:lang w:val="en-GB"/>
        </w:rPr>
        <w:t xml:space="preserve">. </w:t>
      </w:r>
      <w:r w:rsidR="00C464B8" w:rsidRPr="00C464B8">
        <w:rPr>
          <w:color w:val="000000" w:themeColor="text1"/>
          <w:lang w:val="en-GB"/>
        </w:rPr>
        <w:t>https://doi.org/10.1111/j.1365-2699.2010.02407.x</w:t>
      </w:r>
    </w:p>
    <w:p w14:paraId="447698BA" w14:textId="77777777" w:rsidR="00A60BA5" w:rsidRPr="003D68C4" w:rsidRDefault="00F925DC">
      <w:pPr>
        <w:pStyle w:val="Bibliography"/>
        <w:rPr>
          <w:color w:val="000000" w:themeColor="text1"/>
          <w:lang w:val="en-GB"/>
        </w:rPr>
      </w:pPr>
      <w:r w:rsidRPr="003D68C4">
        <w:rPr>
          <w:color w:val="000000" w:themeColor="text1"/>
          <w:lang w:val="en-GB"/>
        </w:rPr>
        <w:t xml:space="preserve">Suggitt AJ, Gillingham PK, Hill JK, Huntley B, Kunin WE, Roy DB, Thomas CD </w:t>
      </w:r>
      <w:r w:rsidR="00882664" w:rsidRPr="003D68C4">
        <w:rPr>
          <w:color w:val="000000" w:themeColor="text1"/>
          <w:lang w:val="en-GB"/>
        </w:rPr>
        <w:t>(</w:t>
      </w:r>
      <w:r w:rsidRPr="003D68C4">
        <w:rPr>
          <w:color w:val="000000" w:themeColor="text1"/>
          <w:lang w:val="en-GB"/>
        </w:rPr>
        <w:t>2011</w:t>
      </w:r>
      <w:r w:rsidR="00AF36BD" w:rsidRPr="003D68C4">
        <w:rPr>
          <w:color w:val="000000" w:themeColor="text1"/>
          <w:lang w:val="en-GB"/>
        </w:rPr>
        <w:t>)</w:t>
      </w:r>
      <w:r w:rsidRPr="003D68C4">
        <w:rPr>
          <w:color w:val="000000" w:themeColor="text1"/>
          <w:lang w:val="en-GB"/>
        </w:rPr>
        <w:t xml:space="preserve"> Habitat microclimates drive fine-scale variation in extreme temperatures. Oikos 120</w:t>
      </w:r>
      <w:r w:rsidR="00C12E64" w:rsidRPr="003D68C4">
        <w:rPr>
          <w:color w:val="000000" w:themeColor="text1"/>
          <w:lang w:val="en-GB"/>
        </w:rPr>
        <w:t>:</w:t>
      </w:r>
      <w:r w:rsidR="00584E27" w:rsidRPr="003D68C4">
        <w:rPr>
          <w:color w:val="000000" w:themeColor="text1"/>
          <w:lang w:val="en-GB"/>
        </w:rPr>
        <w:t>1–8</w:t>
      </w:r>
      <w:r w:rsidR="00C464B8">
        <w:rPr>
          <w:color w:val="000000" w:themeColor="text1"/>
          <w:lang w:val="en-GB"/>
        </w:rPr>
        <w:t xml:space="preserve">. </w:t>
      </w:r>
      <w:r w:rsidR="00C464B8" w:rsidRPr="00C464B8">
        <w:rPr>
          <w:color w:val="000000" w:themeColor="text1"/>
          <w:lang w:val="en-GB"/>
        </w:rPr>
        <w:t>https://doi.org/10.1111/j.1600-0706.2010.18270.x</w:t>
      </w:r>
    </w:p>
    <w:p w14:paraId="14CDF23D" w14:textId="77777777" w:rsidR="004072E5" w:rsidRPr="000A7E66" w:rsidRDefault="004072E5" w:rsidP="004072E5">
      <w:pPr>
        <w:pStyle w:val="Bibliography"/>
        <w:rPr>
          <w:color w:val="000000" w:themeColor="text1"/>
          <w:lang w:val="en-GB"/>
        </w:rPr>
      </w:pPr>
      <w:r w:rsidRPr="000A7E66">
        <w:rPr>
          <w:color w:val="000000" w:themeColor="text1"/>
          <w:lang w:val="en-GB"/>
        </w:rPr>
        <w:t>Suggitt AJ, Wilson RJ, August TA, Beale CM, Bennie JJ, Dordolo A, Fox R</w:t>
      </w:r>
      <w:r>
        <w:rPr>
          <w:color w:val="000000" w:themeColor="text1"/>
          <w:lang w:val="en-GB"/>
        </w:rPr>
        <w:t>, Hopkins JJ, Isaac NJB, Jorieux P, Macgregor NA, Marcetteau JJ, Massimino D, Morecroft MD, Pearce-Higgins JW, Walker K, Maclean IMD (2014). Climate change refugia for the flora and fauna of England. Natural England Commissioned Reports 162.</w:t>
      </w:r>
    </w:p>
    <w:p w14:paraId="3BD2B965" w14:textId="77777777" w:rsidR="008B1852" w:rsidRPr="003D68C4" w:rsidRDefault="008B1852" w:rsidP="00A22D16">
      <w:pPr>
        <w:pStyle w:val="Bibliography"/>
        <w:rPr>
          <w:color w:val="000000" w:themeColor="text1"/>
          <w:lang w:val="en-GB"/>
        </w:rPr>
      </w:pPr>
      <w:r w:rsidRPr="00A22D16">
        <w:rPr>
          <w:color w:val="000000" w:themeColor="text1"/>
          <w:lang w:val="en-GB"/>
        </w:rPr>
        <w:t>Suggitt AJ, Wilson RJ, Isaac NJB</w:t>
      </w:r>
      <w:r w:rsidR="00A22D16" w:rsidRPr="00A22D16">
        <w:rPr>
          <w:color w:val="000000" w:themeColor="text1"/>
          <w:lang w:val="en-GB"/>
        </w:rPr>
        <w:t>, Beale CM, Auffret AG, August T, Bennie JJ, Crick HQP</w:t>
      </w:r>
      <w:r w:rsidR="00A22D16">
        <w:rPr>
          <w:color w:val="000000" w:themeColor="text1"/>
          <w:lang w:val="en-GB"/>
        </w:rPr>
        <w:t xml:space="preserve">, </w:t>
      </w:r>
      <w:r w:rsidR="00A22D16" w:rsidRPr="00A22D16">
        <w:rPr>
          <w:color w:val="000000" w:themeColor="text1"/>
          <w:lang w:val="en-GB"/>
        </w:rPr>
        <w:t>Duffield S</w:t>
      </w:r>
      <w:r w:rsidR="00A22D16">
        <w:rPr>
          <w:color w:val="000000" w:themeColor="text1"/>
          <w:lang w:val="en-GB"/>
        </w:rPr>
        <w:t xml:space="preserve">, </w:t>
      </w:r>
      <w:r w:rsidR="00A22D16" w:rsidRPr="00A22D16">
        <w:rPr>
          <w:color w:val="000000" w:themeColor="text1"/>
          <w:lang w:val="en-GB"/>
        </w:rPr>
        <w:t>Fox R</w:t>
      </w:r>
      <w:r w:rsidR="00A22D16">
        <w:rPr>
          <w:color w:val="000000" w:themeColor="text1"/>
          <w:lang w:val="en-GB"/>
        </w:rPr>
        <w:t xml:space="preserve">, </w:t>
      </w:r>
      <w:r w:rsidR="00A22D16" w:rsidRPr="00A22D16">
        <w:rPr>
          <w:color w:val="000000" w:themeColor="text1"/>
          <w:lang w:val="en-GB"/>
        </w:rPr>
        <w:t>Hopkins JJ</w:t>
      </w:r>
      <w:r w:rsidR="00A22D16">
        <w:rPr>
          <w:color w:val="000000" w:themeColor="text1"/>
          <w:lang w:val="en-GB"/>
        </w:rPr>
        <w:t xml:space="preserve">, </w:t>
      </w:r>
      <w:r w:rsidR="00A22D16" w:rsidRPr="00A22D16">
        <w:rPr>
          <w:color w:val="000000" w:themeColor="text1"/>
          <w:lang w:val="en-GB"/>
        </w:rPr>
        <w:t>Macgregor NA, Morecroft MD</w:t>
      </w:r>
      <w:r w:rsidR="00A22D16">
        <w:rPr>
          <w:color w:val="000000" w:themeColor="text1"/>
          <w:lang w:val="en-GB"/>
        </w:rPr>
        <w:t xml:space="preserve">, </w:t>
      </w:r>
      <w:r w:rsidR="00A22D16" w:rsidRPr="00A22D16">
        <w:rPr>
          <w:color w:val="000000" w:themeColor="text1"/>
          <w:lang w:val="en-GB"/>
        </w:rPr>
        <w:t>Walker KJ</w:t>
      </w:r>
      <w:r w:rsidR="00A22D16">
        <w:rPr>
          <w:color w:val="000000" w:themeColor="text1"/>
          <w:lang w:val="en-GB"/>
        </w:rPr>
        <w:t xml:space="preserve">, </w:t>
      </w:r>
      <w:r w:rsidR="00A22D16" w:rsidRPr="00A22D16">
        <w:rPr>
          <w:color w:val="000000" w:themeColor="text1"/>
          <w:lang w:val="en-GB"/>
        </w:rPr>
        <w:t>Maclean IMD</w:t>
      </w:r>
      <w:r w:rsidRPr="00F323AF">
        <w:rPr>
          <w:color w:val="000000" w:themeColor="text1"/>
          <w:lang w:val="en-GB"/>
        </w:rPr>
        <w:t xml:space="preserve"> </w:t>
      </w:r>
      <w:r w:rsidRPr="003D68C4">
        <w:rPr>
          <w:color w:val="000000" w:themeColor="text1"/>
          <w:lang w:val="en-GB"/>
        </w:rPr>
        <w:t>(2018</w:t>
      </w:r>
      <w:r w:rsidR="00AF36BD" w:rsidRPr="003D68C4">
        <w:rPr>
          <w:color w:val="000000" w:themeColor="text1"/>
          <w:lang w:val="en-GB"/>
        </w:rPr>
        <w:t>)</w:t>
      </w:r>
      <w:r w:rsidRPr="003D68C4">
        <w:rPr>
          <w:color w:val="000000" w:themeColor="text1"/>
          <w:lang w:val="en-GB"/>
        </w:rPr>
        <w:t xml:space="preserve"> Extinction risk from climate change is reduced by microclimatic buffering. </w:t>
      </w:r>
      <w:r w:rsidR="00521886" w:rsidRPr="003D68C4">
        <w:rPr>
          <w:color w:val="000000" w:themeColor="text1"/>
          <w:lang w:val="en-GB"/>
        </w:rPr>
        <w:t>Nat Clim Change</w:t>
      </w:r>
      <w:r w:rsidRPr="003D68C4">
        <w:rPr>
          <w:color w:val="000000" w:themeColor="text1"/>
          <w:lang w:val="en-GB"/>
        </w:rPr>
        <w:t xml:space="preserve"> 8</w:t>
      </w:r>
      <w:r w:rsidR="00C12E64" w:rsidRPr="003D68C4">
        <w:rPr>
          <w:color w:val="000000" w:themeColor="text1"/>
          <w:lang w:val="en-GB"/>
        </w:rPr>
        <w:t>:</w:t>
      </w:r>
      <w:r w:rsidR="00584E27" w:rsidRPr="003D68C4">
        <w:rPr>
          <w:color w:val="000000" w:themeColor="text1"/>
          <w:lang w:val="en-GB"/>
        </w:rPr>
        <w:t>713–717</w:t>
      </w:r>
      <w:r w:rsidR="00087337">
        <w:rPr>
          <w:color w:val="000000" w:themeColor="text1"/>
          <w:lang w:val="en-GB"/>
        </w:rPr>
        <w:t xml:space="preserve">. </w:t>
      </w:r>
      <w:r w:rsidR="00087337" w:rsidRPr="00087337">
        <w:rPr>
          <w:color w:val="000000" w:themeColor="text1"/>
          <w:lang w:val="en-GB"/>
        </w:rPr>
        <w:t>https://doi.org/10.1038/s41558-018-0231-9</w:t>
      </w:r>
    </w:p>
    <w:p w14:paraId="1E1F2A1D" w14:textId="77777777" w:rsidR="0088272E" w:rsidRPr="003D68C4" w:rsidRDefault="0088272E" w:rsidP="0088272E">
      <w:pPr>
        <w:pStyle w:val="Bibliography"/>
        <w:rPr>
          <w:color w:val="000000" w:themeColor="text1"/>
          <w:lang w:val="en-GB"/>
        </w:rPr>
      </w:pPr>
      <w:r w:rsidRPr="003D68C4">
        <w:rPr>
          <w:color w:val="000000" w:themeColor="text1"/>
          <w:lang w:val="en-GB"/>
        </w:rPr>
        <w:t xml:space="preserve">Sunday JM, Bates AE, Dulvy NK </w:t>
      </w:r>
      <w:r w:rsidR="00D735A5" w:rsidRPr="003D68C4">
        <w:rPr>
          <w:color w:val="000000" w:themeColor="text1"/>
          <w:lang w:val="en-GB"/>
        </w:rPr>
        <w:t>(</w:t>
      </w:r>
      <w:r w:rsidRPr="003D68C4">
        <w:rPr>
          <w:color w:val="000000" w:themeColor="text1"/>
          <w:lang w:val="en-GB"/>
        </w:rPr>
        <w:t>2012</w:t>
      </w:r>
      <w:r w:rsidR="00AF36BD" w:rsidRPr="003D68C4">
        <w:rPr>
          <w:color w:val="000000" w:themeColor="text1"/>
          <w:lang w:val="en-GB"/>
        </w:rPr>
        <w:t>)</w:t>
      </w:r>
      <w:r w:rsidRPr="003D68C4">
        <w:rPr>
          <w:color w:val="000000" w:themeColor="text1"/>
          <w:lang w:val="en-GB"/>
        </w:rPr>
        <w:t xml:space="preserve"> Thermal tolerance and the global redistribution of animals. </w:t>
      </w:r>
      <w:r w:rsidR="00521886" w:rsidRPr="003D68C4">
        <w:rPr>
          <w:color w:val="000000" w:themeColor="text1"/>
          <w:lang w:val="en-GB"/>
        </w:rPr>
        <w:t>Nat Clim Change</w:t>
      </w:r>
      <w:r w:rsidRPr="003D68C4">
        <w:rPr>
          <w:color w:val="000000" w:themeColor="text1"/>
          <w:lang w:val="en-GB"/>
        </w:rPr>
        <w:t xml:space="preserve"> 2</w:t>
      </w:r>
      <w:r w:rsidR="00C12E64" w:rsidRPr="003D68C4">
        <w:rPr>
          <w:color w:val="000000" w:themeColor="text1"/>
          <w:lang w:val="en-GB"/>
        </w:rPr>
        <w:t>:</w:t>
      </w:r>
      <w:r w:rsidRPr="003D68C4">
        <w:rPr>
          <w:color w:val="000000" w:themeColor="text1"/>
          <w:lang w:val="en-GB"/>
        </w:rPr>
        <w:t>686–690</w:t>
      </w:r>
      <w:r w:rsidR="00087337">
        <w:rPr>
          <w:color w:val="000000" w:themeColor="text1"/>
          <w:lang w:val="en-GB"/>
        </w:rPr>
        <w:t xml:space="preserve">. </w:t>
      </w:r>
      <w:r w:rsidR="00087337" w:rsidRPr="00087337">
        <w:rPr>
          <w:color w:val="000000" w:themeColor="text1"/>
          <w:lang w:val="en-GB"/>
        </w:rPr>
        <w:t>https://doi.org/10.1038/nclimate1539</w:t>
      </w:r>
    </w:p>
    <w:p w14:paraId="2C9F6CE2" w14:textId="77777777" w:rsidR="00A60BA5" w:rsidRPr="003D68C4" w:rsidRDefault="00F925DC" w:rsidP="0088272E">
      <w:pPr>
        <w:pStyle w:val="Bibliography"/>
        <w:rPr>
          <w:color w:val="000000" w:themeColor="text1"/>
          <w:lang w:val="en-GB"/>
        </w:rPr>
      </w:pPr>
      <w:r w:rsidRPr="003D68C4">
        <w:rPr>
          <w:color w:val="000000" w:themeColor="text1"/>
          <w:lang w:val="en-GB"/>
        </w:rPr>
        <w:t xml:space="preserve">Tayleur C, Caplat P, Massimino D, Johnston A, Jonzén N, Smith HG, Lindström Å. </w:t>
      </w:r>
      <w:r w:rsidR="00EC604D" w:rsidRPr="003D68C4">
        <w:rPr>
          <w:color w:val="000000" w:themeColor="text1"/>
          <w:lang w:val="en-GB"/>
        </w:rPr>
        <w:t>(</w:t>
      </w:r>
      <w:r w:rsidRPr="003D68C4">
        <w:rPr>
          <w:color w:val="000000" w:themeColor="text1"/>
          <w:lang w:val="en-GB"/>
        </w:rPr>
        <w:t>2015</w:t>
      </w:r>
      <w:r w:rsidR="00AF36BD" w:rsidRPr="003D68C4">
        <w:rPr>
          <w:color w:val="000000" w:themeColor="text1"/>
          <w:lang w:val="en-GB"/>
        </w:rPr>
        <w:t>)</w:t>
      </w:r>
      <w:r w:rsidRPr="003D68C4">
        <w:rPr>
          <w:color w:val="000000" w:themeColor="text1"/>
          <w:lang w:val="en-GB"/>
        </w:rPr>
        <w:t xml:space="preserve"> Swedish birds are tracking temperature but not rainfall: evidence from a decade of abundance changes. </w:t>
      </w:r>
      <w:r w:rsidR="0031027C" w:rsidRPr="003D68C4">
        <w:rPr>
          <w:color w:val="000000" w:themeColor="text1"/>
          <w:lang w:val="en-GB"/>
        </w:rPr>
        <w:t>Global Ecol Biogeogr</w:t>
      </w:r>
      <w:r w:rsidRPr="003D68C4">
        <w:rPr>
          <w:color w:val="000000" w:themeColor="text1"/>
          <w:lang w:val="en-GB"/>
        </w:rPr>
        <w:t xml:space="preserve"> 24</w:t>
      </w:r>
      <w:r w:rsidR="00C12E64" w:rsidRPr="003D68C4">
        <w:rPr>
          <w:color w:val="000000" w:themeColor="text1"/>
          <w:lang w:val="en-GB"/>
        </w:rPr>
        <w:t>:</w:t>
      </w:r>
      <w:r w:rsidR="00584E27" w:rsidRPr="003D68C4">
        <w:rPr>
          <w:color w:val="000000" w:themeColor="text1"/>
          <w:lang w:val="en-GB"/>
        </w:rPr>
        <w:t>859–872</w:t>
      </w:r>
      <w:r w:rsidR="00087337">
        <w:rPr>
          <w:color w:val="000000" w:themeColor="text1"/>
          <w:lang w:val="en-GB"/>
        </w:rPr>
        <w:t xml:space="preserve">. </w:t>
      </w:r>
      <w:r w:rsidR="00087337" w:rsidRPr="00087337">
        <w:rPr>
          <w:color w:val="000000" w:themeColor="text1"/>
          <w:lang w:val="en-GB"/>
        </w:rPr>
        <w:t>https://doi.org/10.1111/geb.12308</w:t>
      </w:r>
    </w:p>
    <w:p w14:paraId="7B20E57A" w14:textId="77777777" w:rsidR="00A60BA5" w:rsidRPr="003D68C4" w:rsidRDefault="00F323AF" w:rsidP="00F323AF">
      <w:pPr>
        <w:pStyle w:val="Bibliography"/>
        <w:rPr>
          <w:color w:val="000000" w:themeColor="text1"/>
          <w:lang w:val="en-GB"/>
        </w:rPr>
      </w:pPr>
      <w:r>
        <w:rPr>
          <w:color w:val="000000" w:themeColor="text1"/>
          <w:lang w:val="en-GB"/>
        </w:rPr>
        <w:t xml:space="preserve">Thomas CD, Cameron A, Green RE, </w:t>
      </w:r>
      <w:r w:rsidRPr="00F323AF">
        <w:rPr>
          <w:color w:val="000000" w:themeColor="text1"/>
          <w:lang w:val="en-GB"/>
        </w:rPr>
        <w:t>Bakkenes M</w:t>
      </w:r>
      <w:r>
        <w:rPr>
          <w:color w:val="000000" w:themeColor="text1"/>
          <w:lang w:val="en-GB"/>
        </w:rPr>
        <w:t>,</w:t>
      </w:r>
      <w:r w:rsidRPr="00F323AF">
        <w:rPr>
          <w:color w:val="000000" w:themeColor="text1"/>
          <w:lang w:val="en-GB"/>
        </w:rPr>
        <w:t xml:space="preserve"> Beaumont LJ, Collingham YC, Erasmus BFN, de </w:t>
      </w:r>
      <w:r w:rsidRPr="00D50C2D">
        <w:rPr>
          <w:color w:val="000000" w:themeColor="text1"/>
          <w:lang w:val="en-GB"/>
        </w:rPr>
        <w:t>Siqueira Marinez Ferreira</w:t>
      </w:r>
      <w:r w:rsidRPr="00F323AF">
        <w:rPr>
          <w:color w:val="000000" w:themeColor="text1"/>
          <w:lang w:val="en-GB"/>
        </w:rPr>
        <w:t>, Grainger A, Hannah L</w:t>
      </w:r>
      <w:r>
        <w:rPr>
          <w:color w:val="000000" w:themeColor="text1"/>
          <w:lang w:val="en-GB"/>
        </w:rPr>
        <w:t>,</w:t>
      </w:r>
      <w:r w:rsidRPr="00F323AF">
        <w:rPr>
          <w:color w:val="000000" w:themeColor="text1"/>
          <w:lang w:val="en-GB"/>
        </w:rPr>
        <w:t xml:space="preserve"> Hughes L</w:t>
      </w:r>
      <w:r>
        <w:rPr>
          <w:color w:val="000000" w:themeColor="text1"/>
          <w:lang w:val="en-GB"/>
        </w:rPr>
        <w:t>,</w:t>
      </w:r>
      <w:r w:rsidRPr="00F323AF">
        <w:rPr>
          <w:color w:val="000000" w:themeColor="text1"/>
          <w:lang w:val="en-GB"/>
        </w:rPr>
        <w:t xml:space="preserve"> Huntley B</w:t>
      </w:r>
      <w:r>
        <w:rPr>
          <w:color w:val="000000" w:themeColor="text1"/>
          <w:lang w:val="en-GB"/>
        </w:rPr>
        <w:t>,</w:t>
      </w:r>
      <w:r w:rsidRPr="00F323AF">
        <w:rPr>
          <w:color w:val="000000" w:themeColor="text1"/>
          <w:lang w:val="en-GB"/>
        </w:rPr>
        <w:t xml:space="preserve"> van Jaarsveld AS</w:t>
      </w:r>
      <w:r>
        <w:rPr>
          <w:color w:val="000000" w:themeColor="text1"/>
          <w:lang w:val="en-GB"/>
        </w:rPr>
        <w:t>,</w:t>
      </w:r>
      <w:r w:rsidRPr="00F323AF">
        <w:rPr>
          <w:color w:val="000000" w:themeColor="text1"/>
          <w:lang w:val="en-GB"/>
        </w:rPr>
        <w:t xml:space="preserve"> Midgley GF</w:t>
      </w:r>
      <w:r>
        <w:rPr>
          <w:color w:val="000000" w:themeColor="text1"/>
          <w:lang w:val="en-GB"/>
        </w:rPr>
        <w:t>,</w:t>
      </w:r>
      <w:r w:rsidRPr="00F323AF">
        <w:rPr>
          <w:color w:val="000000" w:themeColor="text1"/>
          <w:lang w:val="en-GB"/>
        </w:rPr>
        <w:t xml:space="preserve"> Miles L</w:t>
      </w:r>
      <w:r>
        <w:rPr>
          <w:color w:val="000000" w:themeColor="text1"/>
          <w:lang w:val="en-GB"/>
        </w:rPr>
        <w:t>,</w:t>
      </w:r>
      <w:r w:rsidRPr="00F323AF">
        <w:rPr>
          <w:color w:val="000000" w:themeColor="text1"/>
          <w:lang w:val="en-GB"/>
        </w:rPr>
        <w:t xml:space="preserve"> Ortega-Huerta MA</w:t>
      </w:r>
      <w:r>
        <w:rPr>
          <w:color w:val="000000" w:themeColor="text1"/>
          <w:lang w:val="en-GB"/>
        </w:rPr>
        <w:t>,</w:t>
      </w:r>
      <w:r w:rsidRPr="00F323AF">
        <w:rPr>
          <w:color w:val="000000" w:themeColor="text1"/>
          <w:lang w:val="en-GB"/>
        </w:rPr>
        <w:t xml:space="preserve"> Townsend PA</w:t>
      </w:r>
      <w:r>
        <w:rPr>
          <w:color w:val="000000" w:themeColor="text1"/>
          <w:lang w:val="en-GB"/>
        </w:rPr>
        <w:t>,</w:t>
      </w:r>
      <w:r w:rsidRPr="00F323AF">
        <w:rPr>
          <w:color w:val="000000" w:themeColor="text1"/>
          <w:lang w:val="en-GB"/>
        </w:rPr>
        <w:t xml:space="preserve"> Phillips OL</w:t>
      </w:r>
      <w:r>
        <w:rPr>
          <w:color w:val="000000" w:themeColor="text1"/>
          <w:lang w:val="en-GB"/>
        </w:rPr>
        <w:t>,</w:t>
      </w:r>
      <w:r w:rsidRPr="00F323AF">
        <w:rPr>
          <w:color w:val="000000" w:themeColor="text1"/>
          <w:lang w:val="en-GB"/>
        </w:rPr>
        <w:t xml:space="preserve"> Williams SE</w:t>
      </w:r>
      <w:r w:rsidR="00F925DC" w:rsidRPr="003D68C4">
        <w:rPr>
          <w:color w:val="000000" w:themeColor="text1"/>
          <w:lang w:val="en-GB"/>
        </w:rPr>
        <w:t xml:space="preserve"> </w:t>
      </w:r>
      <w:r w:rsidR="00FD18FC" w:rsidRPr="003D68C4">
        <w:rPr>
          <w:color w:val="000000" w:themeColor="text1"/>
          <w:lang w:val="en-GB"/>
        </w:rPr>
        <w:t>(</w:t>
      </w:r>
      <w:r w:rsidR="00F925DC" w:rsidRPr="003D68C4">
        <w:rPr>
          <w:color w:val="000000" w:themeColor="text1"/>
          <w:lang w:val="en-GB"/>
        </w:rPr>
        <w:t>2004</w:t>
      </w:r>
      <w:r w:rsidR="00AF36BD" w:rsidRPr="003D68C4">
        <w:rPr>
          <w:color w:val="000000" w:themeColor="text1"/>
          <w:lang w:val="en-GB"/>
        </w:rPr>
        <w:t>)</w:t>
      </w:r>
      <w:r w:rsidR="00F925DC" w:rsidRPr="003D68C4">
        <w:rPr>
          <w:color w:val="000000" w:themeColor="text1"/>
          <w:lang w:val="en-GB"/>
        </w:rPr>
        <w:t xml:space="preserve"> Extinction risk from climate change. Nature 427</w:t>
      </w:r>
      <w:r w:rsidR="00C12E64" w:rsidRPr="003D68C4">
        <w:rPr>
          <w:color w:val="000000" w:themeColor="text1"/>
          <w:lang w:val="en-GB"/>
        </w:rPr>
        <w:t>:</w:t>
      </w:r>
      <w:r w:rsidR="00584E27" w:rsidRPr="003D68C4">
        <w:rPr>
          <w:color w:val="000000" w:themeColor="text1"/>
          <w:lang w:val="en-GB"/>
        </w:rPr>
        <w:t xml:space="preserve"> 145–148</w:t>
      </w:r>
      <w:r w:rsidR="008F0EEF">
        <w:rPr>
          <w:color w:val="000000" w:themeColor="text1"/>
          <w:lang w:val="en-GB"/>
        </w:rPr>
        <w:t xml:space="preserve">. </w:t>
      </w:r>
      <w:r w:rsidR="008F0EEF" w:rsidRPr="008F0EEF">
        <w:rPr>
          <w:color w:val="000000" w:themeColor="text1"/>
          <w:lang w:val="en-GB"/>
        </w:rPr>
        <w:t>https://doi.org/10.1038/nature02121</w:t>
      </w:r>
    </w:p>
    <w:p w14:paraId="38106F2F" w14:textId="77777777" w:rsidR="00A60BA5" w:rsidRPr="003D68C4" w:rsidRDefault="00F925DC">
      <w:pPr>
        <w:pStyle w:val="Bibliography"/>
        <w:rPr>
          <w:color w:val="000000" w:themeColor="text1"/>
          <w:lang w:val="en-GB"/>
        </w:rPr>
      </w:pPr>
      <w:r w:rsidRPr="003D68C4">
        <w:rPr>
          <w:color w:val="000000" w:themeColor="text1"/>
          <w:lang w:val="en-GB"/>
        </w:rPr>
        <w:lastRenderedPageBreak/>
        <w:t xml:space="preserve">Thomas CD, Lennon JJ </w:t>
      </w:r>
      <w:r w:rsidR="00974F16" w:rsidRPr="003D68C4">
        <w:rPr>
          <w:color w:val="000000" w:themeColor="text1"/>
          <w:lang w:val="en-GB"/>
        </w:rPr>
        <w:t>(</w:t>
      </w:r>
      <w:r w:rsidRPr="003D68C4">
        <w:rPr>
          <w:color w:val="000000" w:themeColor="text1"/>
          <w:lang w:val="en-GB"/>
        </w:rPr>
        <w:t>1999</w:t>
      </w:r>
      <w:r w:rsidR="00AF36BD" w:rsidRPr="003D68C4">
        <w:rPr>
          <w:color w:val="000000" w:themeColor="text1"/>
          <w:lang w:val="en-GB"/>
        </w:rPr>
        <w:t>)</w:t>
      </w:r>
      <w:r w:rsidRPr="003D68C4">
        <w:rPr>
          <w:color w:val="000000" w:themeColor="text1"/>
          <w:lang w:val="en-GB"/>
        </w:rPr>
        <w:t xml:space="preserve"> Birds extend their ranges northwards. Nature 399</w:t>
      </w:r>
      <w:r w:rsidR="00C12E64" w:rsidRPr="003D68C4">
        <w:rPr>
          <w:color w:val="000000" w:themeColor="text1"/>
          <w:lang w:val="en-GB"/>
        </w:rPr>
        <w:t>:</w:t>
      </w:r>
      <w:r w:rsidR="00584E27" w:rsidRPr="003D68C4">
        <w:rPr>
          <w:color w:val="000000" w:themeColor="text1"/>
          <w:lang w:val="en-GB"/>
        </w:rPr>
        <w:t>213–213</w:t>
      </w:r>
      <w:r w:rsidR="008F0EEF">
        <w:rPr>
          <w:color w:val="000000" w:themeColor="text1"/>
          <w:lang w:val="en-GB"/>
        </w:rPr>
        <w:t xml:space="preserve">. </w:t>
      </w:r>
      <w:r w:rsidR="008F0EEF" w:rsidRPr="008F0EEF">
        <w:rPr>
          <w:color w:val="000000" w:themeColor="text1"/>
          <w:lang w:val="en-GB"/>
        </w:rPr>
        <w:t>https://doi.org/10.1038/20335</w:t>
      </w:r>
    </w:p>
    <w:p w14:paraId="69862D45" w14:textId="77777777" w:rsidR="00A60BA5" w:rsidRPr="003D68C4" w:rsidRDefault="00F925DC">
      <w:pPr>
        <w:pStyle w:val="Bibliography"/>
        <w:rPr>
          <w:color w:val="000000" w:themeColor="text1"/>
          <w:lang w:val="en-GB"/>
        </w:rPr>
      </w:pPr>
      <w:r w:rsidRPr="003D68C4">
        <w:rPr>
          <w:color w:val="000000" w:themeColor="text1"/>
          <w:lang w:val="en-GB"/>
        </w:rPr>
        <w:t xml:space="preserve">Thomas, JA, Rose RJ, Clarke RT, Thomas CD, Webb NR </w:t>
      </w:r>
      <w:r w:rsidR="008C6B59" w:rsidRPr="003D68C4">
        <w:rPr>
          <w:color w:val="000000" w:themeColor="text1"/>
          <w:lang w:val="en-GB"/>
        </w:rPr>
        <w:t>(</w:t>
      </w:r>
      <w:r w:rsidRPr="003D68C4">
        <w:rPr>
          <w:color w:val="000000" w:themeColor="text1"/>
          <w:lang w:val="en-GB"/>
        </w:rPr>
        <w:t>1999</w:t>
      </w:r>
      <w:r w:rsidR="00AF36BD" w:rsidRPr="003D68C4">
        <w:rPr>
          <w:color w:val="000000" w:themeColor="text1"/>
          <w:lang w:val="en-GB"/>
        </w:rPr>
        <w:t>)</w:t>
      </w:r>
      <w:r w:rsidRPr="003D68C4">
        <w:rPr>
          <w:color w:val="000000" w:themeColor="text1"/>
          <w:lang w:val="en-GB"/>
        </w:rPr>
        <w:t xml:space="preserve"> Intraspecific variation in habitat availability among ectothermic animals near their climatic limits and their centres of range. Funct Ecol 13</w:t>
      </w:r>
      <w:r w:rsidR="00C12E64" w:rsidRPr="003D68C4">
        <w:rPr>
          <w:color w:val="000000" w:themeColor="text1"/>
          <w:lang w:val="en-GB"/>
        </w:rPr>
        <w:t>:</w:t>
      </w:r>
      <w:r w:rsidR="00584E27" w:rsidRPr="003D68C4">
        <w:rPr>
          <w:color w:val="000000" w:themeColor="text1"/>
          <w:lang w:val="en-GB"/>
        </w:rPr>
        <w:t>55–64</w:t>
      </w:r>
      <w:r w:rsidR="008F0EEF">
        <w:rPr>
          <w:color w:val="000000" w:themeColor="text1"/>
          <w:lang w:val="en-GB"/>
        </w:rPr>
        <w:t xml:space="preserve">. </w:t>
      </w:r>
      <w:r w:rsidR="008F0EEF" w:rsidRPr="008F0EEF">
        <w:rPr>
          <w:color w:val="000000" w:themeColor="text1"/>
          <w:lang w:val="en-GB"/>
        </w:rPr>
        <w:t>https://doi.org/10.1046/j.1365-2435.1999.00008.x</w:t>
      </w:r>
    </w:p>
    <w:p w14:paraId="5B83B00B" w14:textId="77777777" w:rsidR="00A60BA5" w:rsidRPr="003D68C4" w:rsidRDefault="00F925DC">
      <w:pPr>
        <w:pStyle w:val="Bibliography"/>
        <w:rPr>
          <w:color w:val="000000" w:themeColor="text1"/>
          <w:lang w:val="en-GB"/>
        </w:rPr>
      </w:pPr>
      <w:r w:rsidRPr="003D68C4">
        <w:rPr>
          <w:color w:val="000000" w:themeColor="text1"/>
          <w:lang w:val="en-GB"/>
        </w:rPr>
        <w:t xml:space="preserve">Venables WN, Ripley BD </w:t>
      </w:r>
      <w:r w:rsidR="0033260D" w:rsidRPr="003D68C4">
        <w:rPr>
          <w:color w:val="000000" w:themeColor="text1"/>
          <w:lang w:val="en-GB"/>
        </w:rPr>
        <w:t>(</w:t>
      </w:r>
      <w:r w:rsidRPr="003D68C4">
        <w:rPr>
          <w:color w:val="000000" w:themeColor="text1"/>
          <w:lang w:val="en-GB"/>
        </w:rPr>
        <w:t>2002</w:t>
      </w:r>
      <w:r w:rsidR="00AF36BD" w:rsidRPr="003D68C4">
        <w:rPr>
          <w:color w:val="000000" w:themeColor="text1"/>
          <w:lang w:val="en-GB"/>
        </w:rPr>
        <w:t>)</w:t>
      </w:r>
      <w:r w:rsidRPr="003D68C4">
        <w:rPr>
          <w:color w:val="000000" w:themeColor="text1"/>
          <w:lang w:val="en-GB"/>
        </w:rPr>
        <w:t xml:space="preserve"> </w:t>
      </w:r>
      <w:r w:rsidRPr="003D68C4">
        <w:rPr>
          <w:iCs/>
          <w:color w:val="000000" w:themeColor="text1"/>
          <w:lang w:val="en-GB"/>
        </w:rPr>
        <w:t>Modern Applied Statistics with S</w:t>
      </w:r>
      <w:r w:rsidRPr="003D68C4">
        <w:rPr>
          <w:color w:val="000000" w:themeColor="text1"/>
          <w:lang w:val="en-GB"/>
        </w:rPr>
        <w:t xml:space="preserve">. </w:t>
      </w:r>
      <w:r w:rsidR="00847A67" w:rsidRPr="003D68C4">
        <w:rPr>
          <w:color w:val="000000" w:themeColor="text1"/>
          <w:lang w:val="en-GB"/>
        </w:rPr>
        <w:t xml:space="preserve">Springer, </w:t>
      </w:r>
      <w:r w:rsidR="0033260D" w:rsidRPr="003D68C4">
        <w:rPr>
          <w:color w:val="000000" w:themeColor="text1"/>
          <w:lang w:val="en-GB"/>
        </w:rPr>
        <w:t>New York</w:t>
      </w:r>
    </w:p>
    <w:p w14:paraId="66057920" w14:textId="77777777" w:rsidR="00A60BA5" w:rsidRPr="003D68C4" w:rsidRDefault="00F925DC">
      <w:pPr>
        <w:pStyle w:val="Bibliography"/>
        <w:rPr>
          <w:color w:val="000000" w:themeColor="text1"/>
          <w:lang w:val="en-GB"/>
        </w:rPr>
      </w:pPr>
      <w:r w:rsidRPr="003D68C4">
        <w:rPr>
          <w:color w:val="000000" w:themeColor="text1"/>
          <w:lang w:val="en-GB"/>
        </w:rPr>
        <w:t xml:space="preserve">Wilson RJ, Gutiérrez D, Gutiérrez J, Martínez D, Agudo R, Monserrat VJ </w:t>
      </w:r>
      <w:r w:rsidR="00423765" w:rsidRPr="003D68C4">
        <w:rPr>
          <w:color w:val="000000" w:themeColor="text1"/>
          <w:lang w:val="en-GB"/>
        </w:rPr>
        <w:t>(</w:t>
      </w:r>
      <w:r w:rsidRPr="003D68C4">
        <w:rPr>
          <w:color w:val="000000" w:themeColor="text1"/>
          <w:lang w:val="en-GB"/>
        </w:rPr>
        <w:t>2005</w:t>
      </w:r>
      <w:r w:rsidR="00AF36BD" w:rsidRPr="003D68C4">
        <w:rPr>
          <w:color w:val="000000" w:themeColor="text1"/>
          <w:lang w:val="en-GB"/>
        </w:rPr>
        <w:t>)</w:t>
      </w:r>
      <w:r w:rsidRPr="003D68C4">
        <w:rPr>
          <w:color w:val="000000" w:themeColor="text1"/>
          <w:lang w:val="en-GB"/>
        </w:rPr>
        <w:t xml:space="preserve"> Changes to the elevational limits and extent of species ranges associated with climate change. </w:t>
      </w:r>
      <w:r w:rsidR="00553C44" w:rsidRPr="003D68C4">
        <w:rPr>
          <w:color w:val="000000" w:themeColor="text1"/>
          <w:lang w:val="en-GB"/>
        </w:rPr>
        <w:t>Ecol Lett</w:t>
      </w:r>
      <w:r w:rsidRPr="003D68C4">
        <w:rPr>
          <w:color w:val="000000" w:themeColor="text1"/>
          <w:lang w:val="en-GB"/>
        </w:rPr>
        <w:t xml:space="preserve"> 8</w:t>
      </w:r>
      <w:r w:rsidR="00C12E64" w:rsidRPr="003D68C4">
        <w:rPr>
          <w:color w:val="000000" w:themeColor="text1"/>
          <w:lang w:val="en-GB"/>
        </w:rPr>
        <w:t>:</w:t>
      </w:r>
      <w:r w:rsidRPr="003D68C4">
        <w:rPr>
          <w:color w:val="000000" w:themeColor="text1"/>
          <w:lang w:val="en-GB"/>
        </w:rPr>
        <w:t>1138–1146.</w:t>
      </w:r>
      <w:r w:rsidR="008F0EEF">
        <w:rPr>
          <w:color w:val="000000" w:themeColor="text1"/>
          <w:lang w:val="en-GB"/>
        </w:rPr>
        <w:t xml:space="preserve"> </w:t>
      </w:r>
      <w:r w:rsidR="008F0EEF" w:rsidRPr="008F0EEF">
        <w:rPr>
          <w:color w:val="000000" w:themeColor="text1"/>
          <w:lang w:val="en-GB"/>
        </w:rPr>
        <w:t>https://doi.org/10.1111/j.1461-0248.2005.00824.x</w:t>
      </w:r>
    </w:p>
    <w:p w14:paraId="7B04A660" w14:textId="77777777" w:rsidR="00A60BA5" w:rsidRPr="004011AC" w:rsidRDefault="00F925DC">
      <w:pPr>
        <w:pStyle w:val="Bibliography"/>
        <w:rPr>
          <w:color w:val="000000" w:themeColor="text1"/>
          <w:lang w:val="en-GB"/>
        </w:rPr>
      </w:pPr>
      <w:r w:rsidRPr="003D68C4">
        <w:rPr>
          <w:color w:val="000000" w:themeColor="text1"/>
          <w:lang w:val="en-GB"/>
        </w:rPr>
        <w:t xml:space="preserve">Zuckerberg B, Woods AM, Porter WF </w:t>
      </w:r>
      <w:r w:rsidR="00261AEC" w:rsidRPr="003D68C4">
        <w:rPr>
          <w:color w:val="000000" w:themeColor="text1"/>
          <w:lang w:val="en-GB"/>
        </w:rPr>
        <w:t>(</w:t>
      </w:r>
      <w:r w:rsidRPr="003D68C4">
        <w:rPr>
          <w:color w:val="000000" w:themeColor="text1"/>
          <w:lang w:val="en-GB"/>
        </w:rPr>
        <w:t>2009</w:t>
      </w:r>
      <w:r w:rsidR="00AF36BD" w:rsidRPr="003D68C4">
        <w:rPr>
          <w:color w:val="000000" w:themeColor="text1"/>
          <w:lang w:val="en-GB"/>
        </w:rPr>
        <w:t>)</w:t>
      </w:r>
      <w:r w:rsidRPr="003D68C4">
        <w:rPr>
          <w:color w:val="000000" w:themeColor="text1"/>
          <w:lang w:val="en-GB"/>
        </w:rPr>
        <w:t xml:space="preserve"> Poleward shifts in breeding bird distributions in New York State. </w:t>
      </w:r>
      <w:r w:rsidR="00521886" w:rsidRPr="003D68C4">
        <w:rPr>
          <w:color w:val="000000" w:themeColor="text1"/>
          <w:lang w:val="en-GB"/>
        </w:rPr>
        <w:t>Glob Change Biol</w:t>
      </w:r>
      <w:r w:rsidRPr="003D68C4">
        <w:rPr>
          <w:color w:val="000000" w:themeColor="text1"/>
          <w:lang w:val="en-GB"/>
        </w:rPr>
        <w:t xml:space="preserve"> 15</w:t>
      </w:r>
      <w:r w:rsidR="004D295C" w:rsidRPr="003D68C4">
        <w:rPr>
          <w:color w:val="000000" w:themeColor="text1"/>
          <w:lang w:val="en-GB"/>
        </w:rPr>
        <w:t>:</w:t>
      </w:r>
      <w:r w:rsidR="00584E27" w:rsidRPr="003D68C4">
        <w:rPr>
          <w:color w:val="000000" w:themeColor="text1"/>
          <w:lang w:val="en-GB"/>
        </w:rPr>
        <w:t>1866–1883</w:t>
      </w:r>
      <w:r w:rsidR="008F0EEF">
        <w:rPr>
          <w:color w:val="000000" w:themeColor="text1"/>
          <w:lang w:val="en-GB"/>
        </w:rPr>
        <w:t xml:space="preserve">. </w:t>
      </w:r>
      <w:r w:rsidR="008F0EEF" w:rsidRPr="008F0EEF">
        <w:rPr>
          <w:color w:val="000000" w:themeColor="text1"/>
          <w:lang w:val="en-GB"/>
        </w:rPr>
        <w:t>https://doi.org/10.1111/j.1365-2486.2009.01878.x</w:t>
      </w:r>
    </w:p>
    <w:p w14:paraId="7C6FA456" w14:textId="77777777" w:rsidR="00A60BA5" w:rsidRPr="004011AC" w:rsidRDefault="00F925DC">
      <w:pPr>
        <w:spacing w:after="0" w:line="100" w:lineRule="atLeast"/>
        <w:rPr>
          <w:b/>
          <w:bCs/>
          <w:color w:val="000000" w:themeColor="text1"/>
          <w:lang w:val="en-GB"/>
        </w:rPr>
      </w:pPr>
      <w:r w:rsidRPr="004011AC">
        <w:rPr>
          <w:b/>
          <w:bCs/>
          <w:color w:val="000000" w:themeColor="text1"/>
          <w:lang w:val="en-GB"/>
        </w:rPr>
        <w:br/>
      </w:r>
    </w:p>
    <w:p w14:paraId="620073FF" w14:textId="77777777" w:rsidR="00A60BA5" w:rsidRPr="004011AC" w:rsidRDefault="00593BF1" w:rsidP="0033771C">
      <w:pPr>
        <w:pageBreakBefore/>
        <w:spacing w:after="0" w:line="100" w:lineRule="atLeast"/>
        <w:rPr>
          <w:color w:val="000000" w:themeColor="text1"/>
          <w:lang w:val="en-GB"/>
        </w:rPr>
      </w:pPr>
      <w:r w:rsidRPr="004011AC">
        <w:rPr>
          <w:b/>
          <w:bCs/>
          <w:color w:val="000000" w:themeColor="text1"/>
          <w:lang w:val="en-GB"/>
        </w:rPr>
        <w:lastRenderedPageBreak/>
        <w:t>Table</w:t>
      </w:r>
      <w:r w:rsidR="00F925DC" w:rsidRPr="004011AC">
        <w:rPr>
          <w:b/>
          <w:color w:val="000000" w:themeColor="text1"/>
          <w:lang w:val="en-GB"/>
        </w:rPr>
        <w:t xml:space="preserve"> 1</w:t>
      </w:r>
      <w:r w:rsidR="00505AFF" w:rsidRPr="004011AC">
        <w:rPr>
          <w:b/>
          <w:color w:val="000000" w:themeColor="text1"/>
          <w:lang w:val="en-GB"/>
        </w:rPr>
        <w:t xml:space="preserve">   </w:t>
      </w:r>
      <w:r w:rsidR="00F925DC" w:rsidRPr="004011AC">
        <w:rPr>
          <w:color w:val="000000" w:themeColor="text1"/>
          <w:lang w:val="en-GB"/>
        </w:rPr>
        <w:t xml:space="preserve">List of all microclimatic variables and </w:t>
      </w:r>
      <w:r w:rsidR="00190600">
        <w:rPr>
          <w:color w:val="000000" w:themeColor="text1"/>
          <w:lang w:val="en-GB"/>
        </w:rPr>
        <w:t>their descriptive statistics</w:t>
      </w:r>
    </w:p>
    <w:p w14:paraId="466EE81C" w14:textId="77777777" w:rsidR="00A60BA5" w:rsidRPr="004011AC" w:rsidRDefault="00A60BA5">
      <w:pPr>
        <w:spacing w:after="0" w:line="100" w:lineRule="atLeast"/>
        <w:rPr>
          <w:color w:val="000000" w:themeColor="text1"/>
          <w:lang w:val="en-GB"/>
        </w:rPr>
      </w:pP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0"/>
        <w:gridCol w:w="1366"/>
        <w:gridCol w:w="3623"/>
        <w:gridCol w:w="1556"/>
        <w:gridCol w:w="1097"/>
      </w:tblGrid>
      <w:tr w:rsidR="004011AC" w:rsidRPr="004011AC" w14:paraId="021CB553" w14:textId="77777777">
        <w:trPr>
          <w:trHeight w:val="970"/>
        </w:trPr>
        <w:tc>
          <w:tcPr>
            <w:tcW w:w="160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CB5849" w14:textId="77777777" w:rsidR="00A60BA5" w:rsidRPr="004011AC" w:rsidRDefault="00F925DC">
            <w:pPr>
              <w:spacing w:after="0" w:line="100" w:lineRule="atLeast"/>
              <w:rPr>
                <w:color w:val="000000" w:themeColor="text1"/>
                <w:lang w:val="en-GB"/>
              </w:rPr>
            </w:pPr>
            <w:r w:rsidRPr="004011AC">
              <w:rPr>
                <w:color w:val="000000" w:themeColor="text1"/>
                <w:lang w:val="en-GB"/>
              </w:rPr>
              <w:t>Variable</w:t>
            </w:r>
          </w:p>
        </w:tc>
        <w:tc>
          <w:tcPr>
            <w:tcW w:w="13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06A164" w14:textId="77777777" w:rsidR="00A60BA5" w:rsidRPr="004011AC" w:rsidRDefault="00F925DC">
            <w:pPr>
              <w:spacing w:after="0" w:line="100" w:lineRule="atLeast"/>
              <w:rPr>
                <w:color w:val="000000" w:themeColor="text1"/>
                <w:lang w:val="en-GB"/>
              </w:rPr>
            </w:pPr>
            <w:r w:rsidRPr="004011AC">
              <w:rPr>
                <w:color w:val="000000" w:themeColor="text1"/>
                <w:lang w:val="en-GB"/>
              </w:rPr>
              <w:t>Abbreviation</w:t>
            </w:r>
          </w:p>
        </w:tc>
        <w:tc>
          <w:tcPr>
            <w:tcW w:w="36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6A4DFE" w14:textId="77777777" w:rsidR="00A60BA5" w:rsidRPr="004011AC" w:rsidRDefault="00F925DC">
            <w:pPr>
              <w:spacing w:after="0" w:line="100" w:lineRule="atLeast"/>
              <w:rPr>
                <w:color w:val="000000" w:themeColor="text1"/>
                <w:lang w:val="en-GB"/>
              </w:rPr>
            </w:pPr>
            <w:r w:rsidRPr="004011AC">
              <w:rPr>
                <w:color w:val="000000" w:themeColor="text1"/>
                <w:lang w:val="en-GB"/>
              </w:rPr>
              <w:t>Description of variable</w:t>
            </w:r>
          </w:p>
        </w:tc>
        <w:tc>
          <w:tcPr>
            <w:tcW w:w="155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53F1338" w14:textId="77777777" w:rsidR="00A60BA5" w:rsidRPr="004011AC" w:rsidRDefault="00F925DC">
            <w:pPr>
              <w:spacing w:after="0" w:line="100" w:lineRule="atLeast"/>
              <w:rPr>
                <w:color w:val="000000" w:themeColor="text1"/>
                <w:lang w:val="en-GB"/>
              </w:rPr>
            </w:pPr>
            <w:r w:rsidRPr="004011AC">
              <w:rPr>
                <w:color w:val="000000" w:themeColor="text1"/>
                <w:lang w:val="en-GB"/>
              </w:rPr>
              <w:t xml:space="preserve">Average value ± standard deviation </w:t>
            </w:r>
          </w:p>
        </w:tc>
        <w:tc>
          <w:tcPr>
            <w:tcW w:w="109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FD10E42" w14:textId="77777777" w:rsidR="00A60BA5" w:rsidRPr="004011AC" w:rsidRDefault="00F925DC">
            <w:pPr>
              <w:spacing w:after="0" w:line="100" w:lineRule="atLeast"/>
              <w:rPr>
                <w:color w:val="000000" w:themeColor="text1"/>
                <w:lang w:val="en-GB"/>
              </w:rPr>
            </w:pPr>
            <w:r w:rsidRPr="004011AC">
              <w:rPr>
                <w:color w:val="000000" w:themeColor="text1"/>
                <w:lang w:val="en-GB"/>
              </w:rPr>
              <w:t>Extreme values</w:t>
            </w:r>
          </w:p>
        </w:tc>
      </w:tr>
      <w:tr w:rsidR="004011AC" w:rsidRPr="004011AC" w14:paraId="2AD9370B" w14:textId="77777777">
        <w:trPr>
          <w:trHeight w:val="975"/>
        </w:trPr>
        <w:tc>
          <w:tcPr>
            <w:tcW w:w="1600" w:type="dxa"/>
            <w:tcBorders>
              <w:top w:val="single" w:sz="4" w:space="0" w:color="000000"/>
              <w:left w:val="nil"/>
              <w:bottom w:val="nil"/>
              <w:right w:val="nil"/>
            </w:tcBorders>
            <w:shd w:val="clear" w:color="auto" w:fill="auto"/>
            <w:tcMar>
              <w:top w:w="80" w:type="dxa"/>
              <w:left w:w="80" w:type="dxa"/>
              <w:bottom w:w="80" w:type="dxa"/>
              <w:right w:w="80" w:type="dxa"/>
            </w:tcMar>
          </w:tcPr>
          <w:p w14:paraId="2264DF3C" w14:textId="77777777" w:rsidR="00A60BA5" w:rsidRPr="004011AC" w:rsidRDefault="00F925DC">
            <w:pPr>
              <w:spacing w:after="0" w:line="100" w:lineRule="atLeast"/>
              <w:rPr>
                <w:color w:val="000000" w:themeColor="text1"/>
                <w:lang w:val="en-GB"/>
              </w:rPr>
            </w:pPr>
            <w:r w:rsidRPr="004011AC">
              <w:rPr>
                <w:color w:val="000000" w:themeColor="text1"/>
                <w:lang w:val="en-GB"/>
              </w:rPr>
              <w:t>Elevation difference</w:t>
            </w:r>
          </w:p>
        </w:tc>
        <w:tc>
          <w:tcPr>
            <w:tcW w:w="1366" w:type="dxa"/>
            <w:tcBorders>
              <w:top w:val="single" w:sz="4" w:space="0" w:color="000000"/>
              <w:left w:val="nil"/>
              <w:bottom w:val="nil"/>
              <w:right w:val="nil"/>
            </w:tcBorders>
            <w:shd w:val="clear" w:color="auto" w:fill="auto"/>
            <w:tcMar>
              <w:top w:w="80" w:type="dxa"/>
              <w:left w:w="80" w:type="dxa"/>
              <w:bottom w:w="80" w:type="dxa"/>
              <w:right w:w="80" w:type="dxa"/>
            </w:tcMar>
          </w:tcPr>
          <w:p w14:paraId="12D4CF7A" w14:textId="77777777" w:rsidR="00A60BA5" w:rsidRPr="004011AC" w:rsidRDefault="00F925DC">
            <w:pPr>
              <w:spacing w:after="0" w:line="100" w:lineRule="atLeast"/>
              <w:rPr>
                <w:color w:val="000000" w:themeColor="text1"/>
                <w:lang w:val="en-GB"/>
              </w:rPr>
            </w:pPr>
            <w:r w:rsidRPr="004011AC">
              <w:rPr>
                <w:i/>
                <w:iCs/>
                <w:color w:val="000000" w:themeColor="text1"/>
                <w:lang w:val="en-GB"/>
              </w:rPr>
              <w:t>h</w:t>
            </w:r>
          </w:p>
        </w:tc>
        <w:tc>
          <w:tcPr>
            <w:tcW w:w="3623" w:type="dxa"/>
            <w:tcBorders>
              <w:top w:val="single" w:sz="4" w:space="0" w:color="000000"/>
              <w:left w:val="nil"/>
              <w:bottom w:val="nil"/>
              <w:right w:val="nil"/>
            </w:tcBorders>
            <w:shd w:val="clear" w:color="auto" w:fill="auto"/>
            <w:tcMar>
              <w:top w:w="80" w:type="dxa"/>
              <w:left w:w="80" w:type="dxa"/>
              <w:bottom w:w="80" w:type="dxa"/>
              <w:right w:w="80" w:type="dxa"/>
            </w:tcMar>
          </w:tcPr>
          <w:p w14:paraId="09283B2A" w14:textId="7E1A81CA" w:rsidR="00A60BA5" w:rsidRPr="004011AC" w:rsidRDefault="00F925DC" w:rsidP="002F7AC5">
            <w:pPr>
              <w:spacing w:after="0" w:line="100" w:lineRule="atLeast"/>
              <w:rPr>
                <w:color w:val="000000" w:themeColor="text1"/>
                <w:lang w:val="en-GB"/>
              </w:rPr>
            </w:pPr>
            <w:r w:rsidRPr="004011AC">
              <w:rPr>
                <w:color w:val="000000" w:themeColor="text1"/>
                <w:lang w:val="en-GB"/>
              </w:rPr>
              <w:t xml:space="preserve">Difference between the elevation of </w:t>
            </w:r>
            <w:r w:rsidR="008A6764" w:rsidRPr="004011AC">
              <w:rPr>
                <w:color w:val="000000" w:themeColor="text1"/>
                <w:lang w:val="en-GB"/>
              </w:rPr>
              <w:t xml:space="preserve">the </w:t>
            </w:r>
            <w:r w:rsidR="002F7AC5">
              <w:rPr>
                <w:color w:val="000000" w:themeColor="text1"/>
                <w:lang w:val="en-GB"/>
              </w:rPr>
              <w:t>mid-point</w:t>
            </w:r>
            <w:r w:rsidR="002F7AC5" w:rsidRPr="004011AC">
              <w:rPr>
                <w:color w:val="000000" w:themeColor="text1"/>
                <w:lang w:val="en-GB"/>
              </w:rPr>
              <w:t xml:space="preserve"> </w:t>
            </w:r>
            <w:r w:rsidR="008A6764" w:rsidRPr="004011AC">
              <w:rPr>
                <w:color w:val="000000" w:themeColor="text1"/>
                <w:lang w:val="en-GB"/>
              </w:rPr>
              <w:t xml:space="preserve">of the transect section and </w:t>
            </w:r>
            <w:r w:rsidRPr="004011AC">
              <w:rPr>
                <w:color w:val="000000" w:themeColor="text1"/>
                <w:lang w:val="en-GB"/>
              </w:rPr>
              <w:t>the mean of the 10</w:t>
            </w:r>
            <w:r w:rsidR="00EA56FC" w:rsidRPr="004011AC">
              <w:rPr>
                <w:color w:val="000000" w:themeColor="text1"/>
                <w:lang w:val="en-GB"/>
              </w:rPr>
              <w:t>-</w:t>
            </w:r>
            <w:r w:rsidRPr="004011AC">
              <w:rPr>
                <w:color w:val="000000" w:themeColor="text1"/>
                <w:lang w:val="en-GB"/>
              </w:rPr>
              <w:t xml:space="preserve">km square within which the </w:t>
            </w:r>
            <w:r w:rsidR="008A6764" w:rsidRPr="004011AC">
              <w:rPr>
                <w:color w:val="000000" w:themeColor="text1"/>
                <w:lang w:val="en-GB"/>
              </w:rPr>
              <w:t>transect section</w:t>
            </w:r>
            <w:r w:rsidRPr="004011AC">
              <w:rPr>
                <w:color w:val="000000" w:themeColor="text1"/>
                <w:lang w:val="en-GB"/>
              </w:rPr>
              <w:t xml:space="preserve"> falls.</w:t>
            </w:r>
          </w:p>
        </w:tc>
        <w:tc>
          <w:tcPr>
            <w:tcW w:w="1556" w:type="dxa"/>
            <w:tcBorders>
              <w:top w:val="single" w:sz="4" w:space="0" w:color="000000"/>
              <w:left w:val="nil"/>
              <w:bottom w:val="nil"/>
              <w:right w:val="nil"/>
            </w:tcBorders>
            <w:shd w:val="clear" w:color="auto" w:fill="auto"/>
            <w:tcMar>
              <w:top w:w="80" w:type="dxa"/>
              <w:left w:w="80" w:type="dxa"/>
              <w:bottom w:w="80" w:type="dxa"/>
              <w:right w:w="80" w:type="dxa"/>
            </w:tcMar>
          </w:tcPr>
          <w:p w14:paraId="67726471" w14:textId="77777777" w:rsidR="00A60BA5" w:rsidRPr="004011AC" w:rsidRDefault="00F925DC">
            <w:pPr>
              <w:spacing w:after="0" w:line="100" w:lineRule="atLeast"/>
              <w:rPr>
                <w:color w:val="000000" w:themeColor="text1"/>
                <w:lang w:val="en-GB"/>
              </w:rPr>
            </w:pPr>
            <w:r w:rsidRPr="004011AC">
              <w:rPr>
                <w:color w:val="000000" w:themeColor="text1"/>
                <w:lang w:val="en-GB"/>
              </w:rPr>
              <w:t>29 ± 91 m</w:t>
            </w:r>
          </w:p>
        </w:tc>
        <w:tc>
          <w:tcPr>
            <w:tcW w:w="1097" w:type="dxa"/>
            <w:tcBorders>
              <w:top w:val="single" w:sz="4" w:space="0" w:color="000000"/>
              <w:left w:val="nil"/>
              <w:bottom w:val="nil"/>
              <w:right w:val="nil"/>
            </w:tcBorders>
            <w:shd w:val="clear" w:color="auto" w:fill="auto"/>
            <w:tcMar>
              <w:top w:w="80" w:type="dxa"/>
              <w:left w:w="80" w:type="dxa"/>
              <w:bottom w:w="80" w:type="dxa"/>
              <w:right w:w="80" w:type="dxa"/>
            </w:tcMar>
          </w:tcPr>
          <w:p w14:paraId="2A842702" w14:textId="77777777" w:rsidR="00A60BA5" w:rsidRPr="004011AC" w:rsidRDefault="00F925DC">
            <w:pPr>
              <w:spacing w:after="0" w:line="100" w:lineRule="atLeast"/>
              <w:rPr>
                <w:color w:val="000000" w:themeColor="text1"/>
                <w:lang w:val="en-GB"/>
              </w:rPr>
            </w:pPr>
            <w:r w:rsidRPr="004011AC">
              <w:rPr>
                <w:color w:val="000000" w:themeColor="text1"/>
                <w:lang w:val="en-GB"/>
              </w:rPr>
              <w:t>-387 m, 501 m</w:t>
            </w:r>
          </w:p>
        </w:tc>
      </w:tr>
      <w:tr w:rsidR="004011AC" w:rsidRPr="004011AC" w14:paraId="26F7F8AD" w14:textId="77777777">
        <w:trPr>
          <w:trHeight w:val="740"/>
        </w:trPr>
        <w:tc>
          <w:tcPr>
            <w:tcW w:w="1600" w:type="dxa"/>
            <w:tcBorders>
              <w:top w:val="nil"/>
              <w:left w:val="nil"/>
              <w:bottom w:val="nil"/>
              <w:right w:val="nil"/>
            </w:tcBorders>
            <w:shd w:val="clear" w:color="auto" w:fill="auto"/>
            <w:tcMar>
              <w:top w:w="80" w:type="dxa"/>
              <w:left w:w="80" w:type="dxa"/>
              <w:bottom w:w="80" w:type="dxa"/>
              <w:right w:w="80" w:type="dxa"/>
            </w:tcMar>
          </w:tcPr>
          <w:p w14:paraId="6A216720" w14:textId="77777777" w:rsidR="00A60BA5" w:rsidRPr="004011AC" w:rsidRDefault="00F925DC">
            <w:pPr>
              <w:spacing w:after="0" w:line="100" w:lineRule="atLeast"/>
              <w:rPr>
                <w:color w:val="000000" w:themeColor="text1"/>
                <w:lang w:val="en-GB"/>
              </w:rPr>
            </w:pPr>
            <w:r w:rsidRPr="004011AC">
              <w:rPr>
                <w:color w:val="000000" w:themeColor="text1"/>
                <w:lang w:val="en-GB"/>
              </w:rPr>
              <w:t>Midsummer solar index</w:t>
            </w:r>
          </w:p>
        </w:tc>
        <w:tc>
          <w:tcPr>
            <w:tcW w:w="1366" w:type="dxa"/>
            <w:tcBorders>
              <w:top w:val="nil"/>
              <w:left w:val="nil"/>
              <w:bottom w:val="nil"/>
              <w:right w:val="nil"/>
            </w:tcBorders>
            <w:shd w:val="clear" w:color="auto" w:fill="auto"/>
            <w:tcMar>
              <w:top w:w="80" w:type="dxa"/>
              <w:left w:w="80" w:type="dxa"/>
              <w:bottom w:w="80" w:type="dxa"/>
              <w:right w:w="80" w:type="dxa"/>
            </w:tcMar>
          </w:tcPr>
          <w:p w14:paraId="1E7E376E" w14:textId="77777777" w:rsidR="00A60BA5" w:rsidRPr="004011AC" w:rsidRDefault="00F925DC">
            <w:pPr>
              <w:spacing w:after="0" w:line="100" w:lineRule="atLeast"/>
              <w:rPr>
                <w:color w:val="000000" w:themeColor="text1"/>
                <w:lang w:val="en-GB"/>
              </w:rPr>
            </w:pPr>
            <w:r w:rsidRPr="004011AC">
              <w:rPr>
                <w:i/>
                <w:iCs/>
                <w:color w:val="000000" w:themeColor="text1"/>
                <w:lang w:val="en-GB"/>
              </w:rPr>
              <w:t>s</w:t>
            </w:r>
          </w:p>
        </w:tc>
        <w:tc>
          <w:tcPr>
            <w:tcW w:w="3623" w:type="dxa"/>
            <w:tcBorders>
              <w:top w:val="nil"/>
              <w:left w:val="nil"/>
              <w:bottom w:val="nil"/>
              <w:right w:val="nil"/>
            </w:tcBorders>
            <w:shd w:val="clear" w:color="auto" w:fill="auto"/>
            <w:tcMar>
              <w:top w:w="80" w:type="dxa"/>
              <w:left w:w="80" w:type="dxa"/>
              <w:bottom w:w="80" w:type="dxa"/>
              <w:right w:w="80" w:type="dxa"/>
            </w:tcMar>
          </w:tcPr>
          <w:p w14:paraId="6B2133A7" w14:textId="77777777" w:rsidR="00A60BA5" w:rsidRPr="004011AC" w:rsidRDefault="00F925DC">
            <w:pPr>
              <w:spacing w:after="0" w:line="100" w:lineRule="atLeast"/>
              <w:rPr>
                <w:color w:val="000000" w:themeColor="text1"/>
                <w:lang w:val="en-GB"/>
              </w:rPr>
            </w:pPr>
            <w:r w:rsidRPr="004011AC">
              <w:rPr>
                <w:color w:val="000000" w:themeColor="text1"/>
                <w:lang w:val="en-GB"/>
              </w:rPr>
              <w:t>Proportion of direct full beam radiation that reaches the ground in midsummer.</w:t>
            </w:r>
          </w:p>
        </w:tc>
        <w:tc>
          <w:tcPr>
            <w:tcW w:w="1556" w:type="dxa"/>
            <w:tcBorders>
              <w:top w:val="nil"/>
              <w:left w:val="nil"/>
              <w:bottom w:val="nil"/>
              <w:right w:val="nil"/>
            </w:tcBorders>
            <w:shd w:val="clear" w:color="auto" w:fill="auto"/>
            <w:tcMar>
              <w:top w:w="80" w:type="dxa"/>
              <w:left w:w="80" w:type="dxa"/>
              <w:bottom w:w="80" w:type="dxa"/>
              <w:right w:w="80" w:type="dxa"/>
            </w:tcMar>
          </w:tcPr>
          <w:p w14:paraId="73C76C73" w14:textId="77777777" w:rsidR="00A60BA5" w:rsidRPr="004011AC" w:rsidRDefault="00F925DC">
            <w:pPr>
              <w:spacing w:after="0" w:line="100" w:lineRule="atLeast"/>
              <w:rPr>
                <w:color w:val="000000" w:themeColor="text1"/>
                <w:lang w:val="en-GB"/>
              </w:rPr>
            </w:pPr>
            <w:r w:rsidRPr="004011AC">
              <w:rPr>
                <w:color w:val="000000" w:themeColor="text1"/>
                <w:lang w:val="en-GB"/>
              </w:rPr>
              <w:t>0.334 ± 0.025</w:t>
            </w:r>
          </w:p>
        </w:tc>
        <w:tc>
          <w:tcPr>
            <w:tcW w:w="1097" w:type="dxa"/>
            <w:tcBorders>
              <w:top w:val="nil"/>
              <w:left w:val="nil"/>
              <w:bottom w:val="nil"/>
              <w:right w:val="nil"/>
            </w:tcBorders>
            <w:shd w:val="clear" w:color="auto" w:fill="auto"/>
            <w:tcMar>
              <w:top w:w="80" w:type="dxa"/>
              <w:left w:w="80" w:type="dxa"/>
              <w:bottom w:w="80" w:type="dxa"/>
              <w:right w:w="80" w:type="dxa"/>
            </w:tcMar>
          </w:tcPr>
          <w:p w14:paraId="44986F70" w14:textId="77777777" w:rsidR="00A60BA5" w:rsidRPr="004011AC" w:rsidRDefault="00F925DC">
            <w:pPr>
              <w:spacing w:after="0" w:line="100" w:lineRule="atLeast"/>
              <w:rPr>
                <w:color w:val="000000" w:themeColor="text1"/>
                <w:lang w:val="en-GB"/>
              </w:rPr>
            </w:pPr>
            <w:r w:rsidRPr="004011AC">
              <w:rPr>
                <w:color w:val="000000" w:themeColor="text1"/>
                <w:lang w:val="en-GB"/>
              </w:rPr>
              <w:t>0.139, 0.356</w:t>
            </w:r>
          </w:p>
        </w:tc>
      </w:tr>
      <w:tr w:rsidR="00A60BA5" w:rsidRPr="004011AC" w14:paraId="461238EB" w14:textId="77777777">
        <w:trPr>
          <w:trHeight w:val="735"/>
        </w:trPr>
        <w:tc>
          <w:tcPr>
            <w:tcW w:w="1600" w:type="dxa"/>
            <w:tcBorders>
              <w:top w:val="nil"/>
              <w:left w:val="nil"/>
              <w:bottom w:val="single" w:sz="4" w:space="0" w:color="000000"/>
              <w:right w:val="nil"/>
            </w:tcBorders>
            <w:shd w:val="clear" w:color="auto" w:fill="auto"/>
            <w:tcMar>
              <w:top w:w="80" w:type="dxa"/>
              <w:left w:w="80" w:type="dxa"/>
              <w:bottom w:w="80" w:type="dxa"/>
              <w:right w:w="80" w:type="dxa"/>
            </w:tcMar>
          </w:tcPr>
          <w:p w14:paraId="120BC849" w14:textId="77777777" w:rsidR="00A60BA5" w:rsidRPr="004011AC" w:rsidRDefault="00F925DC">
            <w:pPr>
              <w:spacing w:after="0" w:line="100" w:lineRule="atLeast"/>
              <w:rPr>
                <w:color w:val="000000" w:themeColor="text1"/>
                <w:lang w:val="en-GB"/>
              </w:rPr>
            </w:pPr>
            <w:r w:rsidRPr="004011AC">
              <w:rPr>
                <w:color w:val="000000" w:themeColor="text1"/>
                <w:lang w:val="en-GB"/>
              </w:rPr>
              <w:t>Topographic wetness index</w:t>
            </w:r>
          </w:p>
        </w:tc>
        <w:tc>
          <w:tcPr>
            <w:tcW w:w="1366" w:type="dxa"/>
            <w:tcBorders>
              <w:top w:val="nil"/>
              <w:left w:val="nil"/>
              <w:bottom w:val="single" w:sz="4" w:space="0" w:color="000000"/>
              <w:right w:val="nil"/>
            </w:tcBorders>
            <w:shd w:val="clear" w:color="auto" w:fill="auto"/>
            <w:tcMar>
              <w:top w:w="80" w:type="dxa"/>
              <w:left w:w="80" w:type="dxa"/>
              <w:bottom w:w="80" w:type="dxa"/>
              <w:right w:w="80" w:type="dxa"/>
            </w:tcMar>
          </w:tcPr>
          <w:p w14:paraId="690F5E47" w14:textId="77777777" w:rsidR="00A60BA5" w:rsidRPr="004011AC" w:rsidRDefault="00F925DC">
            <w:pPr>
              <w:spacing w:after="0" w:line="100" w:lineRule="atLeast"/>
              <w:rPr>
                <w:color w:val="000000" w:themeColor="text1"/>
                <w:lang w:val="en-GB"/>
              </w:rPr>
            </w:pPr>
            <w:r w:rsidRPr="004011AC">
              <w:rPr>
                <w:i/>
                <w:iCs/>
                <w:color w:val="000000" w:themeColor="text1"/>
                <w:lang w:val="en-GB"/>
              </w:rPr>
              <w:t>w</w:t>
            </w:r>
          </w:p>
        </w:tc>
        <w:tc>
          <w:tcPr>
            <w:tcW w:w="3623" w:type="dxa"/>
            <w:tcBorders>
              <w:top w:val="nil"/>
              <w:left w:val="nil"/>
              <w:bottom w:val="single" w:sz="4" w:space="0" w:color="000000"/>
              <w:right w:val="nil"/>
            </w:tcBorders>
            <w:shd w:val="clear" w:color="auto" w:fill="auto"/>
            <w:tcMar>
              <w:top w:w="80" w:type="dxa"/>
              <w:left w:w="80" w:type="dxa"/>
              <w:bottom w:w="80" w:type="dxa"/>
              <w:right w:w="80" w:type="dxa"/>
            </w:tcMar>
          </w:tcPr>
          <w:p w14:paraId="0DA0A7C2" w14:textId="77777777" w:rsidR="00A60BA5" w:rsidRPr="004011AC" w:rsidRDefault="00F925DC">
            <w:pPr>
              <w:spacing w:after="0" w:line="100" w:lineRule="atLeast"/>
              <w:rPr>
                <w:color w:val="000000" w:themeColor="text1"/>
                <w:lang w:val="en-GB"/>
              </w:rPr>
            </w:pPr>
            <w:r w:rsidRPr="004011AC">
              <w:rPr>
                <w:color w:val="000000" w:themeColor="text1"/>
                <w:lang w:val="en-GB"/>
              </w:rPr>
              <w:t>Soil moisture from estimated surface run-off.</w:t>
            </w:r>
          </w:p>
        </w:tc>
        <w:tc>
          <w:tcPr>
            <w:tcW w:w="1556" w:type="dxa"/>
            <w:tcBorders>
              <w:top w:val="nil"/>
              <w:left w:val="nil"/>
              <w:bottom w:val="single" w:sz="4" w:space="0" w:color="000000"/>
              <w:right w:val="nil"/>
            </w:tcBorders>
            <w:shd w:val="clear" w:color="auto" w:fill="auto"/>
            <w:tcMar>
              <w:top w:w="80" w:type="dxa"/>
              <w:left w:w="80" w:type="dxa"/>
              <w:bottom w:w="80" w:type="dxa"/>
              <w:right w:w="80" w:type="dxa"/>
            </w:tcMar>
          </w:tcPr>
          <w:p w14:paraId="67506869" w14:textId="77777777" w:rsidR="00A60BA5" w:rsidRPr="004011AC" w:rsidRDefault="00F925DC">
            <w:pPr>
              <w:spacing w:after="0" w:line="100" w:lineRule="atLeast"/>
              <w:rPr>
                <w:color w:val="000000" w:themeColor="text1"/>
                <w:lang w:val="en-GB"/>
              </w:rPr>
            </w:pPr>
            <w:r w:rsidRPr="004011AC">
              <w:rPr>
                <w:color w:val="000000" w:themeColor="text1"/>
                <w:lang w:val="en-GB"/>
              </w:rPr>
              <w:t>6.74 ± 3.27</w:t>
            </w:r>
          </w:p>
        </w:tc>
        <w:tc>
          <w:tcPr>
            <w:tcW w:w="1097" w:type="dxa"/>
            <w:tcBorders>
              <w:top w:val="nil"/>
              <w:left w:val="nil"/>
              <w:bottom w:val="single" w:sz="4" w:space="0" w:color="000000"/>
              <w:right w:val="nil"/>
            </w:tcBorders>
            <w:shd w:val="clear" w:color="auto" w:fill="auto"/>
            <w:tcMar>
              <w:top w:w="80" w:type="dxa"/>
              <w:left w:w="80" w:type="dxa"/>
              <w:bottom w:w="80" w:type="dxa"/>
              <w:right w:w="80" w:type="dxa"/>
            </w:tcMar>
          </w:tcPr>
          <w:p w14:paraId="12C2610F" w14:textId="77777777" w:rsidR="00A60BA5" w:rsidRPr="004011AC" w:rsidRDefault="00F925DC">
            <w:pPr>
              <w:spacing w:after="0" w:line="100" w:lineRule="atLeast"/>
              <w:rPr>
                <w:color w:val="000000" w:themeColor="text1"/>
                <w:lang w:val="en-GB"/>
              </w:rPr>
            </w:pPr>
            <w:r w:rsidRPr="004011AC">
              <w:rPr>
                <w:color w:val="000000" w:themeColor="text1"/>
                <w:lang w:val="en-GB"/>
              </w:rPr>
              <w:t>0.45, 19.01</w:t>
            </w:r>
          </w:p>
        </w:tc>
      </w:tr>
    </w:tbl>
    <w:p w14:paraId="441E5940" w14:textId="77777777" w:rsidR="00A60BA5" w:rsidRPr="004011AC" w:rsidRDefault="00A60BA5">
      <w:pPr>
        <w:widowControl w:val="0"/>
        <w:spacing w:after="0" w:line="240" w:lineRule="auto"/>
        <w:rPr>
          <w:color w:val="000000" w:themeColor="text1"/>
          <w:lang w:val="en-GB"/>
        </w:rPr>
      </w:pPr>
    </w:p>
    <w:p w14:paraId="5B52C9D6" w14:textId="77777777" w:rsidR="00A60BA5" w:rsidRPr="004011AC" w:rsidRDefault="00A60BA5">
      <w:pPr>
        <w:spacing w:after="0" w:line="100" w:lineRule="atLeast"/>
        <w:rPr>
          <w:color w:val="000000" w:themeColor="text1"/>
          <w:lang w:val="en-GB"/>
        </w:rPr>
      </w:pPr>
    </w:p>
    <w:p w14:paraId="1215EB90" w14:textId="77777777" w:rsidR="00A60BA5" w:rsidRPr="004011AC" w:rsidRDefault="00A60BA5">
      <w:pPr>
        <w:spacing w:after="0" w:line="100" w:lineRule="atLeast"/>
        <w:rPr>
          <w:color w:val="000000" w:themeColor="text1"/>
          <w:lang w:val="en-GB"/>
        </w:rPr>
      </w:pPr>
    </w:p>
    <w:p w14:paraId="6DFABE77" w14:textId="77777777" w:rsidR="00A60BA5" w:rsidRPr="004011AC" w:rsidRDefault="00A60BA5">
      <w:pPr>
        <w:spacing w:after="0" w:line="100" w:lineRule="atLeast"/>
        <w:rPr>
          <w:color w:val="000000" w:themeColor="text1"/>
          <w:lang w:val="en-GB"/>
        </w:rPr>
      </w:pPr>
    </w:p>
    <w:p w14:paraId="4769BC30" w14:textId="77777777" w:rsidR="00A60BA5" w:rsidRPr="004011AC" w:rsidRDefault="00F925DC">
      <w:pPr>
        <w:spacing w:after="0" w:line="100" w:lineRule="atLeast"/>
        <w:rPr>
          <w:color w:val="000000" w:themeColor="text1"/>
          <w:lang w:val="en-GB"/>
        </w:rPr>
      </w:pPr>
      <w:r w:rsidRPr="004011AC">
        <w:rPr>
          <w:color w:val="000000" w:themeColor="text1"/>
          <w:lang w:val="en-GB"/>
        </w:rPr>
        <w:br w:type="page"/>
      </w:r>
    </w:p>
    <w:p w14:paraId="3E655913" w14:textId="640ADD3C" w:rsidR="00A60BA5" w:rsidRPr="004011AC" w:rsidRDefault="00593BF1">
      <w:pPr>
        <w:spacing w:after="0" w:line="100" w:lineRule="atLeast"/>
        <w:rPr>
          <w:color w:val="000000" w:themeColor="text1"/>
          <w:lang w:val="en-GB"/>
        </w:rPr>
      </w:pPr>
      <w:r w:rsidRPr="004011AC">
        <w:rPr>
          <w:b/>
          <w:bCs/>
          <w:color w:val="000000" w:themeColor="text1"/>
          <w:lang w:val="en-GB"/>
        </w:rPr>
        <w:lastRenderedPageBreak/>
        <w:t>Table</w:t>
      </w:r>
      <w:r w:rsidRPr="004011AC">
        <w:rPr>
          <w:b/>
          <w:color w:val="000000" w:themeColor="text1"/>
          <w:lang w:val="en-GB"/>
        </w:rPr>
        <w:t xml:space="preserve"> </w:t>
      </w:r>
      <w:r w:rsidR="0033771C" w:rsidRPr="004011AC">
        <w:rPr>
          <w:b/>
          <w:color w:val="000000" w:themeColor="text1"/>
          <w:lang w:val="en-GB"/>
        </w:rPr>
        <w:t>2</w:t>
      </w:r>
      <w:r w:rsidR="00505AFF" w:rsidRPr="004011AC">
        <w:rPr>
          <w:b/>
          <w:color w:val="000000" w:themeColor="text1"/>
          <w:lang w:val="en-GB"/>
        </w:rPr>
        <w:t xml:space="preserve">   </w:t>
      </w:r>
      <w:r w:rsidR="00F925DC" w:rsidRPr="004011AC">
        <w:rPr>
          <w:color w:val="000000" w:themeColor="text1"/>
          <w:lang w:val="en-GB"/>
        </w:rPr>
        <w:t xml:space="preserve">Parameter estimates for the final model (1) without interactions. </w:t>
      </w:r>
      <w:r w:rsidR="00F925DC" w:rsidRPr="004011AC">
        <w:rPr>
          <w:i/>
          <w:iCs/>
          <w:color w:val="000000" w:themeColor="text1"/>
          <w:lang w:val="en-GB"/>
        </w:rPr>
        <w:t>h</w:t>
      </w:r>
      <w:r w:rsidR="00F925DC" w:rsidRPr="004011AC">
        <w:rPr>
          <w:iCs/>
          <w:color w:val="000000" w:themeColor="text1"/>
          <w:lang w:val="en-GB"/>
        </w:rPr>
        <w:t>:</w:t>
      </w:r>
      <w:r w:rsidR="00F925DC" w:rsidRPr="004011AC">
        <w:rPr>
          <w:color w:val="000000" w:themeColor="text1"/>
          <w:lang w:val="en-GB"/>
        </w:rPr>
        <w:t xml:space="preserve"> difference between the elevation of the centroid of the transect section and the average elevation of the 10</w:t>
      </w:r>
      <w:r w:rsidR="00EA56FC" w:rsidRPr="004011AC">
        <w:rPr>
          <w:color w:val="000000" w:themeColor="text1"/>
          <w:lang w:val="en-GB"/>
        </w:rPr>
        <w:t>-</w:t>
      </w:r>
      <w:r w:rsidR="00F925DC" w:rsidRPr="004011AC">
        <w:rPr>
          <w:color w:val="000000" w:themeColor="text1"/>
          <w:lang w:val="en-GB"/>
        </w:rPr>
        <w:t>km</w:t>
      </w:r>
      <w:r w:rsidR="00EA56FC" w:rsidRPr="004011AC">
        <w:rPr>
          <w:color w:val="000000" w:themeColor="text1"/>
          <w:lang w:val="en-GB"/>
        </w:rPr>
        <w:t xml:space="preserve"> </w:t>
      </w:r>
      <w:r w:rsidR="00F925DC" w:rsidRPr="004011AC">
        <w:rPr>
          <w:color w:val="000000" w:themeColor="text1"/>
          <w:lang w:val="en-GB"/>
        </w:rPr>
        <w:t xml:space="preserve">square; </w:t>
      </w:r>
      <w:r w:rsidR="00F925DC" w:rsidRPr="004011AC">
        <w:rPr>
          <w:i/>
          <w:iCs/>
          <w:color w:val="000000" w:themeColor="text1"/>
          <w:lang w:val="en-GB"/>
        </w:rPr>
        <w:t>s</w:t>
      </w:r>
      <w:r w:rsidR="00EA1CDD" w:rsidRPr="004011AC">
        <w:rPr>
          <w:iCs/>
          <w:color w:val="000000" w:themeColor="text1"/>
          <w:lang w:val="en-GB"/>
        </w:rPr>
        <w:t>:</w:t>
      </w:r>
      <w:r w:rsidR="00F925DC" w:rsidRPr="004011AC">
        <w:rPr>
          <w:color w:val="000000" w:themeColor="text1"/>
          <w:lang w:val="en-GB"/>
        </w:rPr>
        <w:t xml:space="preserve"> midsummer </w:t>
      </w:r>
      <w:r w:rsidR="00D14934">
        <w:rPr>
          <w:color w:val="000000" w:themeColor="text1"/>
          <w:lang w:val="en-GB"/>
        </w:rPr>
        <w:t>solar</w:t>
      </w:r>
      <w:r w:rsidR="00F925DC" w:rsidRPr="004011AC">
        <w:rPr>
          <w:color w:val="000000" w:themeColor="text1"/>
          <w:lang w:val="en-GB"/>
        </w:rPr>
        <w:t xml:space="preserve"> index; </w:t>
      </w:r>
      <w:r w:rsidR="00F925DC" w:rsidRPr="004011AC">
        <w:rPr>
          <w:i/>
          <w:iCs/>
          <w:color w:val="000000" w:themeColor="text1"/>
          <w:lang w:val="en-GB"/>
        </w:rPr>
        <w:t>w</w:t>
      </w:r>
      <w:r w:rsidR="00EA1CDD" w:rsidRPr="004011AC">
        <w:rPr>
          <w:iCs/>
          <w:color w:val="000000" w:themeColor="text1"/>
          <w:lang w:val="en-GB"/>
        </w:rPr>
        <w:t>:</w:t>
      </w:r>
      <w:r w:rsidR="00D14934">
        <w:rPr>
          <w:color w:val="000000" w:themeColor="text1"/>
          <w:lang w:val="en-GB"/>
        </w:rPr>
        <w:t xml:space="preserve"> </w:t>
      </w:r>
      <w:r w:rsidR="00190600">
        <w:rPr>
          <w:color w:val="000000" w:themeColor="text1"/>
          <w:lang w:val="en-GB"/>
        </w:rPr>
        <w:t>topographic wetness index</w:t>
      </w:r>
      <w:r w:rsidR="0044799E" w:rsidRPr="004011AC">
        <w:rPr>
          <w:color w:val="000000" w:themeColor="text1"/>
          <w:lang w:val="en-GB"/>
        </w:rPr>
        <w:t>;</w:t>
      </w:r>
      <w:r w:rsidR="0044799E" w:rsidRPr="0044799E">
        <w:rPr>
          <w:i/>
          <w:iCs/>
          <w:color w:val="000000" w:themeColor="text1"/>
          <w:lang w:val="en-GB"/>
        </w:rPr>
        <w:t xml:space="preserve"> </w:t>
      </w:r>
      <w:r w:rsidR="0044799E" w:rsidRPr="004011AC">
        <w:rPr>
          <w:i/>
          <w:iCs/>
          <w:color w:val="000000" w:themeColor="text1"/>
          <w:lang w:val="en-GB"/>
        </w:rPr>
        <w:t>m</w:t>
      </w:r>
      <w:r w:rsidR="0044799E" w:rsidRPr="004011AC">
        <w:rPr>
          <w:iCs/>
          <w:color w:val="000000" w:themeColor="text1"/>
          <w:lang w:val="en-GB"/>
        </w:rPr>
        <w:t>:</w:t>
      </w:r>
      <w:r w:rsidR="0044799E" w:rsidRPr="004011AC">
        <w:rPr>
          <w:color w:val="000000" w:themeColor="text1"/>
          <w:lang w:val="en-GB"/>
        </w:rPr>
        <w:t xml:space="preserve"> estimated probability of detecting the species from the macroclimatic model</w:t>
      </w:r>
    </w:p>
    <w:p w14:paraId="51170D5C" w14:textId="77777777" w:rsidR="00A60BA5" w:rsidRPr="004011AC" w:rsidRDefault="00A60BA5">
      <w:pPr>
        <w:spacing w:after="0" w:line="100" w:lineRule="atLeast"/>
        <w:rPr>
          <w:color w:val="000000" w:themeColor="text1"/>
          <w:lang w:val="en-GB"/>
        </w:rPr>
      </w:pPr>
    </w:p>
    <w:p w14:paraId="1DEEA4B4" w14:textId="77777777" w:rsidR="00A60BA5" w:rsidRPr="004011AC" w:rsidRDefault="00A60BA5">
      <w:pPr>
        <w:widowControl w:val="0"/>
        <w:spacing w:after="0" w:line="240" w:lineRule="auto"/>
        <w:ind w:left="108" w:hanging="108"/>
        <w:rPr>
          <w:color w:val="000000" w:themeColor="text1"/>
          <w:lang w:val="en-GB"/>
        </w:rPr>
      </w:pPr>
    </w:p>
    <w:tbl>
      <w:tblPr>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75"/>
        <w:gridCol w:w="1124"/>
        <w:gridCol w:w="1006"/>
        <w:gridCol w:w="886"/>
      </w:tblGrid>
      <w:tr w:rsidR="005D1395" w:rsidRPr="004011AC" w14:paraId="200C4177" w14:textId="77777777" w:rsidTr="00CC53C2">
        <w:trPr>
          <w:trHeight w:val="490"/>
        </w:trPr>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0D6EA24" w14:textId="77777777" w:rsidR="005D1395" w:rsidRPr="004011AC" w:rsidRDefault="005D1395" w:rsidP="00CC53C2">
            <w:pPr>
              <w:spacing w:after="0" w:line="100" w:lineRule="atLeast"/>
              <w:jc w:val="center"/>
              <w:rPr>
                <w:color w:val="000000" w:themeColor="text1"/>
                <w:lang w:val="en-GB"/>
              </w:rPr>
            </w:pPr>
            <w:r w:rsidRPr="004011AC">
              <w:rPr>
                <w:color w:val="000000" w:themeColor="text1"/>
                <w:lang w:val="en-GB"/>
              </w:rPr>
              <w:t>Variable</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FE1329B" w14:textId="77777777" w:rsidR="005D1395" w:rsidRPr="004011AC" w:rsidRDefault="005D1395" w:rsidP="00CC53C2">
            <w:pPr>
              <w:spacing w:after="0" w:line="100" w:lineRule="atLeast"/>
              <w:jc w:val="center"/>
              <w:rPr>
                <w:color w:val="000000" w:themeColor="text1"/>
                <w:lang w:val="en-GB"/>
              </w:rPr>
            </w:pPr>
            <w:r w:rsidRPr="004011AC">
              <w:rPr>
                <w:color w:val="000000" w:themeColor="text1"/>
                <w:lang w:val="en-GB"/>
              </w:rPr>
              <w:t>Coefficient</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D5F41BF" w14:textId="77777777" w:rsidR="005D1395" w:rsidRPr="004011AC" w:rsidRDefault="005D1395" w:rsidP="00CC53C2">
            <w:pPr>
              <w:spacing w:after="0" w:line="100" w:lineRule="atLeast"/>
              <w:jc w:val="center"/>
              <w:rPr>
                <w:color w:val="000000" w:themeColor="text1"/>
                <w:lang w:val="en-GB"/>
              </w:rPr>
            </w:pPr>
            <w:r w:rsidRPr="004011AC">
              <w:rPr>
                <w:color w:val="000000" w:themeColor="text1"/>
                <w:lang w:val="en-GB"/>
              </w:rPr>
              <w:t>Std. error</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A6A0346" w14:textId="77777777" w:rsidR="005D1395" w:rsidRPr="004011AC" w:rsidRDefault="005D1395" w:rsidP="00CC53C2">
            <w:pPr>
              <w:spacing w:after="0" w:line="100" w:lineRule="atLeast"/>
              <w:jc w:val="center"/>
              <w:rPr>
                <w:color w:val="000000" w:themeColor="text1"/>
                <w:lang w:val="en-GB"/>
              </w:rPr>
            </w:pPr>
            <w:r w:rsidRPr="004011AC">
              <w:rPr>
                <w:color w:val="000000" w:themeColor="text1"/>
                <w:lang w:val="en-GB"/>
              </w:rPr>
              <w:t>p-value</w:t>
            </w:r>
          </w:p>
        </w:tc>
      </w:tr>
      <w:tr w:rsidR="005D1395" w:rsidRPr="004011AC" w14:paraId="02DE6CD6" w14:textId="77777777" w:rsidTr="00CC53C2">
        <w:trPr>
          <w:trHeight w:val="245"/>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11382C14" w14:textId="77777777" w:rsidR="005D1395" w:rsidRPr="004011AC" w:rsidRDefault="005D1395" w:rsidP="00CC53C2">
            <w:pPr>
              <w:spacing w:after="0" w:line="100" w:lineRule="atLeast"/>
              <w:jc w:val="center"/>
              <w:rPr>
                <w:color w:val="000000" w:themeColor="text1"/>
                <w:lang w:val="en-GB"/>
              </w:rPr>
            </w:pPr>
            <w:r w:rsidRPr="004011AC">
              <w:rPr>
                <w:i/>
                <w:iCs/>
                <w:color w:val="000000" w:themeColor="text1"/>
                <w:lang w:val="en-GB"/>
              </w:rPr>
              <w:t>h</w:t>
            </w:r>
          </w:p>
        </w:tc>
        <w:tc>
          <w:tcPr>
            <w:tcW w:w="0" w:type="auto"/>
            <w:tcBorders>
              <w:top w:val="single" w:sz="4" w:space="0" w:color="000000"/>
              <w:left w:val="nil"/>
              <w:bottom w:val="nil"/>
              <w:right w:val="nil"/>
            </w:tcBorders>
            <w:shd w:val="clear" w:color="auto" w:fill="auto"/>
            <w:tcMar>
              <w:top w:w="80" w:type="dxa"/>
              <w:left w:w="80" w:type="dxa"/>
              <w:bottom w:w="80" w:type="dxa"/>
              <w:right w:w="137" w:type="dxa"/>
            </w:tcMar>
          </w:tcPr>
          <w:p w14:paraId="32FFB76F"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0.010</w:t>
            </w:r>
          </w:p>
        </w:tc>
        <w:tc>
          <w:tcPr>
            <w:tcW w:w="0" w:type="auto"/>
            <w:tcBorders>
              <w:top w:val="single" w:sz="4" w:space="0" w:color="000000"/>
              <w:left w:val="nil"/>
              <w:bottom w:val="nil"/>
              <w:right w:val="nil"/>
            </w:tcBorders>
            <w:shd w:val="clear" w:color="auto" w:fill="auto"/>
            <w:tcMar>
              <w:top w:w="80" w:type="dxa"/>
              <w:left w:w="80" w:type="dxa"/>
              <w:bottom w:w="80" w:type="dxa"/>
              <w:right w:w="137" w:type="dxa"/>
            </w:tcMar>
          </w:tcPr>
          <w:p w14:paraId="172CF1B2" w14:textId="77777777" w:rsidR="005D1395" w:rsidRPr="004011AC" w:rsidRDefault="005D1395" w:rsidP="00CC53C2">
            <w:pPr>
              <w:spacing w:after="0" w:line="100" w:lineRule="atLeast"/>
              <w:ind w:right="57"/>
              <w:jc w:val="right"/>
              <w:rPr>
                <w:color w:val="000000" w:themeColor="text1"/>
                <w:lang w:val="en-GB"/>
              </w:rPr>
            </w:pPr>
            <w:r w:rsidRPr="004011AC">
              <w:rPr>
                <w:color w:val="000000" w:themeColor="text1"/>
                <w:lang w:val="en-GB"/>
              </w:rPr>
              <w:t>0.001</w:t>
            </w:r>
          </w:p>
        </w:tc>
        <w:tc>
          <w:tcPr>
            <w:tcW w:w="0" w:type="auto"/>
            <w:tcBorders>
              <w:top w:val="single" w:sz="4" w:space="0" w:color="000000"/>
              <w:left w:val="nil"/>
              <w:bottom w:val="nil"/>
              <w:right w:val="nil"/>
            </w:tcBorders>
            <w:shd w:val="clear" w:color="auto" w:fill="auto"/>
            <w:tcMar>
              <w:top w:w="80" w:type="dxa"/>
              <w:left w:w="80" w:type="dxa"/>
              <w:bottom w:w="80" w:type="dxa"/>
              <w:right w:w="137" w:type="dxa"/>
            </w:tcMar>
          </w:tcPr>
          <w:p w14:paraId="3241015F" w14:textId="77777777" w:rsidR="005D1395" w:rsidRPr="004011AC" w:rsidRDefault="005D1395" w:rsidP="00CC53C2">
            <w:pPr>
              <w:spacing w:after="0" w:line="100" w:lineRule="atLeast"/>
              <w:ind w:right="57"/>
              <w:jc w:val="right"/>
              <w:rPr>
                <w:color w:val="000000" w:themeColor="text1"/>
                <w:lang w:val="en-GB"/>
              </w:rPr>
            </w:pPr>
            <w:r w:rsidRPr="004011AC">
              <w:rPr>
                <w:color w:val="000000" w:themeColor="text1"/>
                <w:lang w:val="en-GB"/>
              </w:rPr>
              <w:t>&lt;0.001</w:t>
            </w:r>
          </w:p>
        </w:tc>
      </w:tr>
      <w:tr w:rsidR="005D1395" w:rsidRPr="004011AC" w14:paraId="46DF16E6" w14:textId="77777777" w:rsidTr="00CC53C2">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2A02009F" w14:textId="77777777" w:rsidR="005D1395" w:rsidRPr="004011AC" w:rsidRDefault="005D1395" w:rsidP="00CC53C2">
            <w:pPr>
              <w:spacing w:after="0" w:line="100" w:lineRule="atLeast"/>
              <w:jc w:val="center"/>
              <w:rPr>
                <w:color w:val="000000" w:themeColor="text1"/>
                <w:lang w:val="en-GB"/>
              </w:rPr>
            </w:pPr>
            <w:r w:rsidRPr="004011AC">
              <w:rPr>
                <w:i/>
                <w:iCs/>
                <w:color w:val="000000" w:themeColor="text1"/>
                <w:lang w:val="en-GB"/>
              </w:rPr>
              <w:t>s</w:t>
            </w:r>
          </w:p>
        </w:tc>
        <w:tc>
          <w:tcPr>
            <w:tcW w:w="0" w:type="auto"/>
            <w:tcBorders>
              <w:top w:val="nil"/>
              <w:left w:val="nil"/>
              <w:bottom w:val="nil"/>
              <w:right w:val="nil"/>
            </w:tcBorders>
            <w:shd w:val="clear" w:color="auto" w:fill="auto"/>
            <w:tcMar>
              <w:top w:w="80" w:type="dxa"/>
              <w:left w:w="80" w:type="dxa"/>
              <w:bottom w:w="80" w:type="dxa"/>
              <w:right w:w="137" w:type="dxa"/>
            </w:tcMar>
          </w:tcPr>
          <w:p w14:paraId="29DE940E"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-14.571</w:t>
            </w:r>
          </w:p>
        </w:tc>
        <w:tc>
          <w:tcPr>
            <w:tcW w:w="0" w:type="auto"/>
            <w:tcBorders>
              <w:top w:val="nil"/>
              <w:left w:val="nil"/>
              <w:bottom w:val="nil"/>
              <w:right w:val="nil"/>
            </w:tcBorders>
            <w:shd w:val="clear" w:color="auto" w:fill="auto"/>
            <w:tcMar>
              <w:top w:w="80" w:type="dxa"/>
              <w:left w:w="80" w:type="dxa"/>
              <w:bottom w:w="80" w:type="dxa"/>
              <w:right w:w="137" w:type="dxa"/>
            </w:tcMar>
          </w:tcPr>
          <w:p w14:paraId="5AE2A1B8"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2.239</w:t>
            </w:r>
          </w:p>
        </w:tc>
        <w:tc>
          <w:tcPr>
            <w:tcW w:w="0" w:type="auto"/>
            <w:tcBorders>
              <w:top w:val="nil"/>
              <w:left w:val="nil"/>
              <w:bottom w:val="nil"/>
              <w:right w:val="nil"/>
            </w:tcBorders>
            <w:shd w:val="clear" w:color="auto" w:fill="auto"/>
            <w:tcMar>
              <w:top w:w="80" w:type="dxa"/>
              <w:left w:w="80" w:type="dxa"/>
              <w:bottom w:w="80" w:type="dxa"/>
              <w:right w:w="137" w:type="dxa"/>
            </w:tcMar>
          </w:tcPr>
          <w:p w14:paraId="4362F85E" w14:textId="77777777" w:rsidR="005D1395" w:rsidRPr="004011AC" w:rsidRDefault="005D1395" w:rsidP="00CC53C2">
            <w:pPr>
              <w:spacing w:after="0" w:line="100" w:lineRule="atLeast"/>
              <w:ind w:right="57"/>
              <w:jc w:val="right"/>
              <w:rPr>
                <w:color w:val="000000" w:themeColor="text1"/>
                <w:lang w:val="en-GB"/>
              </w:rPr>
            </w:pPr>
            <w:r w:rsidRPr="004011AC">
              <w:rPr>
                <w:color w:val="000000" w:themeColor="text1"/>
                <w:lang w:val="en-GB"/>
              </w:rPr>
              <w:t>&lt;0.001</w:t>
            </w:r>
          </w:p>
        </w:tc>
      </w:tr>
      <w:tr w:rsidR="005D1395" w:rsidRPr="004011AC" w14:paraId="3628289C" w14:textId="77777777" w:rsidTr="00CC53C2">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777E4CD8" w14:textId="77777777" w:rsidR="005D1395" w:rsidRPr="004011AC" w:rsidRDefault="005D1395" w:rsidP="00CC53C2">
            <w:pPr>
              <w:spacing w:after="0" w:line="100" w:lineRule="atLeast"/>
              <w:jc w:val="center"/>
              <w:rPr>
                <w:color w:val="000000" w:themeColor="text1"/>
                <w:lang w:val="en-GB"/>
              </w:rPr>
            </w:pPr>
            <w:r w:rsidRPr="004011AC">
              <w:rPr>
                <w:i/>
                <w:iCs/>
                <w:color w:val="000000" w:themeColor="text1"/>
                <w:lang w:val="en-GB"/>
              </w:rPr>
              <w:t>w</w:t>
            </w:r>
          </w:p>
        </w:tc>
        <w:tc>
          <w:tcPr>
            <w:tcW w:w="0" w:type="auto"/>
            <w:tcBorders>
              <w:top w:val="nil"/>
              <w:left w:val="nil"/>
              <w:bottom w:val="nil"/>
              <w:right w:val="nil"/>
            </w:tcBorders>
            <w:shd w:val="clear" w:color="auto" w:fill="auto"/>
            <w:tcMar>
              <w:top w:w="80" w:type="dxa"/>
              <w:left w:w="80" w:type="dxa"/>
              <w:bottom w:w="80" w:type="dxa"/>
              <w:right w:w="137" w:type="dxa"/>
            </w:tcMar>
          </w:tcPr>
          <w:p w14:paraId="4356EBC3"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0.021</w:t>
            </w:r>
          </w:p>
        </w:tc>
        <w:tc>
          <w:tcPr>
            <w:tcW w:w="0" w:type="auto"/>
            <w:tcBorders>
              <w:top w:val="nil"/>
              <w:left w:val="nil"/>
              <w:bottom w:val="nil"/>
              <w:right w:val="nil"/>
            </w:tcBorders>
            <w:shd w:val="clear" w:color="auto" w:fill="auto"/>
            <w:tcMar>
              <w:top w:w="80" w:type="dxa"/>
              <w:left w:w="80" w:type="dxa"/>
              <w:bottom w:w="80" w:type="dxa"/>
              <w:right w:w="137" w:type="dxa"/>
            </w:tcMar>
          </w:tcPr>
          <w:p w14:paraId="789F63E4"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0.010</w:t>
            </w:r>
          </w:p>
        </w:tc>
        <w:tc>
          <w:tcPr>
            <w:tcW w:w="0" w:type="auto"/>
            <w:tcBorders>
              <w:top w:val="nil"/>
              <w:left w:val="nil"/>
              <w:bottom w:val="nil"/>
              <w:right w:val="nil"/>
            </w:tcBorders>
            <w:shd w:val="clear" w:color="auto" w:fill="auto"/>
            <w:tcMar>
              <w:top w:w="80" w:type="dxa"/>
              <w:left w:w="80" w:type="dxa"/>
              <w:bottom w:w="80" w:type="dxa"/>
              <w:right w:w="137" w:type="dxa"/>
            </w:tcMar>
          </w:tcPr>
          <w:p w14:paraId="15C809AE"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0.047</w:t>
            </w:r>
          </w:p>
        </w:tc>
      </w:tr>
      <w:tr w:rsidR="005D1395" w:rsidRPr="004011AC" w14:paraId="34D4E8D4" w14:textId="77777777" w:rsidTr="00CC53C2">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3DAABEB1" w14:textId="77777777" w:rsidR="005D1395" w:rsidRPr="004011AC" w:rsidRDefault="005D1395" w:rsidP="00CC53C2">
            <w:pPr>
              <w:spacing w:after="0" w:line="100" w:lineRule="atLeast"/>
              <w:jc w:val="center"/>
              <w:rPr>
                <w:color w:val="000000" w:themeColor="text1"/>
                <w:lang w:val="en-GB"/>
              </w:rPr>
            </w:pPr>
            <w:r w:rsidRPr="004011AC">
              <w:rPr>
                <w:i/>
                <w:iCs/>
                <w:color w:val="000000" w:themeColor="text1"/>
                <w:lang w:val="en-GB"/>
              </w:rPr>
              <w:t>m</w:t>
            </w:r>
          </w:p>
        </w:tc>
        <w:tc>
          <w:tcPr>
            <w:tcW w:w="0" w:type="auto"/>
            <w:tcBorders>
              <w:top w:val="nil"/>
              <w:left w:val="nil"/>
              <w:bottom w:val="nil"/>
              <w:right w:val="nil"/>
            </w:tcBorders>
            <w:shd w:val="clear" w:color="auto" w:fill="auto"/>
            <w:tcMar>
              <w:top w:w="80" w:type="dxa"/>
              <w:left w:w="80" w:type="dxa"/>
              <w:bottom w:w="80" w:type="dxa"/>
              <w:right w:w="137" w:type="dxa"/>
            </w:tcMar>
          </w:tcPr>
          <w:p w14:paraId="5A6253DB"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2.186</w:t>
            </w:r>
          </w:p>
        </w:tc>
        <w:tc>
          <w:tcPr>
            <w:tcW w:w="0" w:type="auto"/>
            <w:tcBorders>
              <w:top w:val="nil"/>
              <w:left w:val="nil"/>
              <w:bottom w:val="nil"/>
              <w:right w:val="nil"/>
            </w:tcBorders>
            <w:shd w:val="clear" w:color="auto" w:fill="auto"/>
            <w:tcMar>
              <w:top w:w="80" w:type="dxa"/>
              <w:left w:w="80" w:type="dxa"/>
              <w:bottom w:w="80" w:type="dxa"/>
              <w:right w:w="137" w:type="dxa"/>
            </w:tcMar>
          </w:tcPr>
          <w:p w14:paraId="0937E44F"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0.609</w:t>
            </w:r>
          </w:p>
        </w:tc>
        <w:tc>
          <w:tcPr>
            <w:tcW w:w="0" w:type="auto"/>
            <w:tcBorders>
              <w:top w:val="nil"/>
              <w:left w:val="nil"/>
              <w:bottom w:val="nil"/>
              <w:right w:val="nil"/>
            </w:tcBorders>
            <w:shd w:val="clear" w:color="auto" w:fill="auto"/>
            <w:tcMar>
              <w:top w:w="80" w:type="dxa"/>
              <w:left w:w="80" w:type="dxa"/>
              <w:bottom w:w="80" w:type="dxa"/>
              <w:right w:w="137" w:type="dxa"/>
            </w:tcMar>
          </w:tcPr>
          <w:p w14:paraId="403E65D1" w14:textId="77777777" w:rsidR="005D1395" w:rsidRPr="004011AC" w:rsidRDefault="005D1395" w:rsidP="00CC53C2">
            <w:pPr>
              <w:spacing w:after="0" w:line="100" w:lineRule="atLeast"/>
              <w:ind w:right="57"/>
              <w:jc w:val="right"/>
              <w:rPr>
                <w:color w:val="000000" w:themeColor="text1"/>
                <w:lang w:val="en-GB"/>
              </w:rPr>
            </w:pPr>
            <w:r w:rsidRPr="004011AC">
              <w:rPr>
                <w:color w:val="000000" w:themeColor="text1"/>
                <w:lang w:val="en-GB"/>
              </w:rPr>
              <w:t>&lt;0.001</w:t>
            </w:r>
          </w:p>
        </w:tc>
      </w:tr>
      <w:tr w:rsidR="005D1395" w:rsidRPr="004011AC" w14:paraId="72145A64" w14:textId="77777777" w:rsidTr="00CC53C2">
        <w:trPr>
          <w:trHeight w:val="485"/>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66F4E80D" w14:textId="77777777" w:rsidR="005D1395" w:rsidRPr="004011AC" w:rsidRDefault="005D1395" w:rsidP="00CC53C2">
            <w:pPr>
              <w:spacing w:after="0" w:line="100" w:lineRule="atLeast"/>
              <w:jc w:val="center"/>
              <w:rPr>
                <w:color w:val="000000" w:themeColor="text1"/>
                <w:lang w:val="en-GB"/>
              </w:rPr>
            </w:pPr>
            <w:r w:rsidRPr="004011AC">
              <w:rPr>
                <w:color w:val="000000" w:themeColor="text1"/>
                <w:lang w:val="en-GB"/>
              </w:rPr>
              <w:t>Intercept</w:t>
            </w:r>
          </w:p>
        </w:tc>
        <w:tc>
          <w:tcPr>
            <w:tcW w:w="0" w:type="auto"/>
            <w:tcBorders>
              <w:top w:val="nil"/>
              <w:left w:val="nil"/>
              <w:bottom w:val="single" w:sz="4" w:space="0" w:color="000000"/>
              <w:right w:val="nil"/>
            </w:tcBorders>
            <w:shd w:val="clear" w:color="auto" w:fill="auto"/>
            <w:tcMar>
              <w:top w:w="80" w:type="dxa"/>
              <w:left w:w="80" w:type="dxa"/>
              <w:bottom w:w="80" w:type="dxa"/>
              <w:right w:w="137" w:type="dxa"/>
            </w:tcMar>
          </w:tcPr>
          <w:p w14:paraId="5C772F29"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2.305</w:t>
            </w:r>
          </w:p>
        </w:tc>
        <w:tc>
          <w:tcPr>
            <w:tcW w:w="0" w:type="auto"/>
            <w:tcBorders>
              <w:top w:val="nil"/>
              <w:left w:val="nil"/>
              <w:bottom w:val="single" w:sz="4" w:space="0" w:color="000000"/>
              <w:right w:val="nil"/>
            </w:tcBorders>
            <w:shd w:val="clear" w:color="auto" w:fill="auto"/>
            <w:tcMar>
              <w:top w:w="80" w:type="dxa"/>
              <w:left w:w="80" w:type="dxa"/>
              <w:bottom w:w="80" w:type="dxa"/>
              <w:right w:w="137" w:type="dxa"/>
            </w:tcMar>
          </w:tcPr>
          <w:p w14:paraId="63591C12"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0.833</w:t>
            </w:r>
          </w:p>
        </w:tc>
        <w:tc>
          <w:tcPr>
            <w:tcW w:w="0" w:type="auto"/>
            <w:tcBorders>
              <w:top w:val="nil"/>
              <w:left w:val="nil"/>
              <w:bottom w:val="single" w:sz="4" w:space="0" w:color="000000"/>
              <w:right w:val="nil"/>
            </w:tcBorders>
            <w:shd w:val="clear" w:color="auto" w:fill="auto"/>
            <w:tcMar>
              <w:top w:w="80" w:type="dxa"/>
              <w:left w:w="80" w:type="dxa"/>
              <w:bottom w:w="80" w:type="dxa"/>
              <w:right w:w="137" w:type="dxa"/>
            </w:tcMar>
          </w:tcPr>
          <w:p w14:paraId="6C96D91F"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0.006</w:t>
            </w:r>
          </w:p>
        </w:tc>
      </w:tr>
    </w:tbl>
    <w:p w14:paraId="673154B8" w14:textId="77777777" w:rsidR="00A60BA5" w:rsidRPr="004011AC" w:rsidRDefault="00A60BA5">
      <w:pPr>
        <w:spacing w:after="0" w:line="100" w:lineRule="atLeast"/>
        <w:rPr>
          <w:color w:val="000000" w:themeColor="text1"/>
          <w:lang w:val="en-GB"/>
        </w:rPr>
      </w:pPr>
    </w:p>
    <w:p w14:paraId="6A8C140C" w14:textId="77777777" w:rsidR="00A60BA5" w:rsidRPr="004011AC" w:rsidRDefault="00A60BA5">
      <w:pPr>
        <w:spacing w:after="0" w:line="100" w:lineRule="atLeast"/>
        <w:rPr>
          <w:color w:val="000000" w:themeColor="text1"/>
          <w:lang w:val="en-GB"/>
        </w:rPr>
      </w:pPr>
    </w:p>
    <w:p w14:paraId="1AE9FE35" w14:textId="77777777" w:rsidR="00A60BA5" w:rsidRPr="004011AC" w:rsidRDefault="00A60BA5">
      <w:pPr>
        <w:spacing w:after="0" w:line="100" w:lineRule="atLeast"/>
        <w:rPr>
          <w:color w:val="000000" w:themeColor="text1"/>
          <w:lang w:val="en-GB"/>
        </w:rPr>
      </w:pPr>
    </w:p>
    <w:p w14:paraId="1DC9F5AC" w14:textId="77777777" w:rsidR="00A60BA5" w:rsidRPr="004011AC" w:rsidRDefault="00F925DC">
      <w:pPr>
        <w:spacing w:after="0" w:line="100" w:lineRule="atLeast"/>
        <w:rPr>
          <w:color w:val="000000" w:themeColor="text1"/>
          <w:lang w:val="en-GB"/>
        </w:rPr>
      </w:pPr>
      <w:r w:rsidRPr="004011AC">
        <w:rPr>
          <w:color w:val="000000" w:themeColor="text1"/>
          <w:lang w:val="en-GB"/>
        </w:rPr>
        <w:br w:type="page"/>
      </w:r>
    </w:p>
    <w:p w14:paraId="67E286B9" w14:textId="25BFF29A" w:rsidR="00A60BA5" w:rsidRPr="004011AC" w:rsidRDefault="00593BF1">
      <w:pPr>
        <w:spacing w:after="0" w:line="100" w:lineRule="atLeast"/>
        <w:rPr>
          <w:color w:val="000000" w:themeColor="text1"/>
          <w:lang w:val="en-GB"/>
        </w:rPr>
      </w:pPr>
      <w:r w:rsidRPr="004011AC">
        <w:rPr>
          <w:b/>
          <w:bCs/>
          <w:color w:val="000000" w:themeColor="text1"/>
          <w:lang w:val="en-GB"/>
        </w:rPr>
        <w:lastRenderedPageBreak/>
        <w:t>Table</w:t>
      </w:r>
      <w:r w:rsidRPr="004011AC">
        <w:rPr>
          <w:b/>
          <w:color w:val="000000" w:themeColor="text1"/>
          <w:lang w:val="en-GB"/>
        </w:rPr>
        <w:t xml:space="preserve"> </w:t>
      </w:r>
      <w:r w:rsidR="00505AFF" w:rsidRPr="004011AC">
        <w:rPr>
          <w:b/>
          <w:color w:val="000000" w:themeColor="text1"/>
          <w:lang w:val="en-GB"/>
        </w:rPr>
        <w:t xml:space="preserve">3   </w:t>
      </w:r>
      <w:r w:rsidR="00095257" w:rsidRPr="00095257">
        <w:rPr>
          <w:color w:val="000000" w:themeColor="text1"/>
          <w:lang w:val="en-GB"/>
        </w:rPr>
        <w:t>Estimate</w:t>
      </w:r>
      <w:r w:rsidR="00095257">
        <w:rPr>
          <w:color w:val="000000" w:themeColor="text1"/>
          <w:lang w:val="en-GB"/>
        </w:rPr>
        <w:t>d v</w:t>
      </w:r>
      <w:r w:rsidR="00F925DC" w:rsidRPr="004011AC">
        <w:rPr>
          <w:color w:val="000000" w:themeColor="text1"/>
          <w:lang w:val="en-GB"/>
        </w:rPr>
        <w:t>arian</w:t>
      </w:r>
      <w:r w:rsidR="00190600">
        <w:rPr>
          <w:color w:val="000000" w:themeColor="text1"/>
          <w:lang w:val="en-GB"/>
        </w:rPr>
        <w:t xml:space="preserve">ce </w:t>
      </w:r>
      <w:r w:rsidR="00095257">
        <w:rPr>
          <w:color w:val="000000" w:themeColor="text1"/>
          <w:lang w:val="en-GB"/>
        </w:rPr>
        <w:t xml:space="preserve">of the response variable (detection of meadow pipit) between the three nested </w:t>
      </w:r>
      <w:r w:rsidR="00190600">
        <w:rPr>
          <w:color w:val="000000" w:themeColor="text1"/>
          <w:lang w:val="en-GB"/>
        </w:rPr>
        <w:t>random effects</w:t>
      </w:r>
      <w:r w:rsidR="00EF4CF0">
        <w:rPr>
          <w:color w:val="000000" w:themeColor="text1"/>
          <w:lang w:val="en-GB"/>
        </w:rPr>
        <w:t xml:space="preserve">. This is useful to understand the relative importance of macroclimate </w:t>
      </w:r>
      <w:r w:rsidR="00C000A0">
        <w:rPr>
          <w:color w:val="000000" w:themeColor="text1"/>
          <w:lang w:val="en-GB"/>
        </w:rPr>
        <w:t>(</w:t>
      </w:r>
      <w:r w:rsidR="00C000A0" w:rsidRPr="00D03F1A">
        <w:rPr>
          <w:i/>
          <w:color w:val="000000" w:themeColor="text1"/>
          <w:lang w:val="en-GB"/>
        </w:rPr>
        <w:t>m</w:t>
      </w:r>
      <w:r w:rsidR="00C000A0">
        <w:rPr>
          <w:color w:val="000000" w:themeColor="text1"/>
          <w:lang w:val="en-GB"/>
        </w:rPr>
        <w:t xml:space="preserve">) </w:t>
      </w:r>
      <w:r w:rsidR="00EF4CF0">
        <w:rPr>
          <w:color w:val="000000" w:themeColor="text1"/>
          <w:lang w:val="en-GB"/>
        </w:rPr>
        <w:t xml:space="preserve">and microclimate </w:t>
      </w:r>
      <w:r w:rsidR="00C000A0">
        <w:rPr>
          <w:color w:val="000000" w:themeColor="text1"/>
          <w:lang w:val="en-GB"/>
        </w:rPr>
        <w:t>(</w:t>
      </w:r>
      <w:r w:rsidR="00C000A0" w:rsidRPr="00D03F1A">
        <w:rPr>
          <w:i/>
          <w:color w:val="000000" w:themeColor="text1"/>
          <w:lang w:val="en-GB"/>
        </w:rPr>
        <w:t>h</w:t>
      </w:r>
      <w:r w:rsidR="00C000A0">
        <w:rPr>
          <w:color w:val="000000" w:themeColor="text1"/>
          <w:lang w:val="en-GB"/>
        </w:rPr>
        <w:t xml:space="preserve">, </w:t>
      </w:r>
      <w:r w:rsidR="00C000A0" w:rsidRPr="00D03F1A">
        <w:rPr>
          <w:i/>
          <w:color w:val="000000" w:themeColor="text1"/>
          <w:lang w:val="en-GB"/>
        </w:rPr>
        <w:t>s</w:t>
      </w:r>
      <w:r w:rsidR="00C000A0">
        <w:rPr>
          <w:color w:val="000000" w:themeColor="text1"/>
          <w:lang w:val="en-GB"/>
        </w:rPr>
        <w:t xml:space="preserve">, and </w:t>
      </w:r>
      <w:r w:rsidR="00C000A0" w:rsidRPr="00D03F1A">
        <w:rPr>
          <w:i/>
          <w:color w:val="000000" w:themeColor="text1"/>
          <w:lang w:val="en-GB"/>
        </w:rPr>
        <w:t>w</w:t>
      </w:r>
      <w:r w:rsidR="00C000A0">
        <w:rPr>
          <w:color w:val="000000" w:themeColor="text1"/>
          <w:lang w:val="en-GB"/>
        </w:rPr>
        <w:t>, see table 1</w:t>
      </w:r>
      <w:r w:rsidR="009D02F2">
        <w:rPr>
          <w:color w:val="000000" w:themeColor="text1"/>
          <w:lang w:val="en-GB"/>
        </w:rPr>
        <w:t xml:space="preserve"> for details on the variables</w:t>
      </w:r>
      <w:r w:rsidR="00C000A0">
        <w:rPr>
          <w:color w:val="000000" w:themeColor="text1"/>
          <w:lang w:val="en-GB"/>
        </w:rPr>
        <w:t xml:space="preserve">) </w:t>
      </w:r>
      <w:r w:rsidR="00EF4CF0">
        <w:rPr>
          <w:color w:val="000000" w:themeColor="text1"/>
          <w:lang w:val="en-GB"/>
        </w:rPr>
        <w:t>in influencing the occurrence of meadow pipits at the three different spatial scales.</w:t>
      </w:r>
      <w:r w:rsidR="007C6196">
        <w:rPr>
          <w:color w:val="000000" w:themeColor="text1"/>
          <w:lang w:val="en-GB"/>
        </w:rPr>
        <w:t xml:space="preserve"> The decrease in variance between model (3) and model (1) a</w:t>
      </w:r>
      <w:r w:rsidR="00D33EF5">
        <w:rPr>
          <w:color w:val="000000" w:themeColor="text1"/>
          <w:lang w:val="en-GB"/>
        </w:rPr>
        <w:t>cross</w:t>
      </w:r>
      <w:r w:rsidR="007C6196">
        <w:rPr>
          <w:color w:val="000000" w:themeColor="text1"/>
          <w:lang w:val="en-GB"/>
        </w:rPr>
        <w:t xml:space="preserve"> all </w:t>
      </w:r>
      <w:r w:rsidR="00C66488">
        <w:rPr>
          <w:color w:val="000000" w:themeColor="text1"/>
          <w:lang w:val="en-GB"/>
        </w:rPr>
        <w:t>random effects</w:t>
      </w:r>
      <w:r w:rsidR="007C6196">
        <w:rPr>
          <w:color w:val="000000" w:themeColor="text1"/>
          <w:lang w:val="en-GB"/>
        </w:rPr>
        <w:t xml:space="preserve"> highlights the importance of microclimate at all spatial scales.</w:t>
      </w:r>
    </w:p>
    <w:p w14:paraId="78574CBB" w14:textId="77777777" w:rsidR="00A60BA5" w:rsidRPr="004011AC" w:rsidRDefault="00A60BA5">
      <w:pPr>
        <w:spacing w:after="0" w:line="100" w:lineRule="atLeast"/>
        <w:rPr>
          <w:color w:val="000000" w:themeColor="text1"/>
          <w:lang w:val="en-GB"/>
        </w:rPr>
      </w:pPr>
    </w:p>
    <w:tbl>
      <w:tblPr>
        <w:tblW w:w="890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6"/>
        <w:gridCol w:w="1548"/>
        <w:gridCol w:w="1436"/>
        <w:gridCol w:w="1769"/>
      </w:tblGrid>
      <w:tr w:rsidR="004011AC" w:rsidRPr="004011AC" w14:paraId="0A1D8036" w14:textId="77777777">
        <w:trPr>
          <w:trHeight w:val="245"/>
        </w:trPr>
        <w:tc>
          <w:tcPr>
            <w:tcW w:w="4156"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4827A6DB" w14:textId="76C057EB" w:rsidR="00A60BA5" w:rsidRPr="004011AC" w:rsidRDefault="00F925DC">
            <w:pPr>
              <w:spacing w:after="0" w:line="100" w:lineRule="atLeast"/>
              <w:rPr>
                <w:color w:val="000000" w:themeColor="text1"/>
                <w:lang w:val="en-GB"/>
              </w:rPr>
            </w:pPr>
            <w:r w:rsidRPr="004011AC">
              <w:rPr>
                <w:color w:val="000000" w:themeColor="text1"/>
                <w:lang w:val="en-GB"/>
              </w:rPr>
              <w:t>Fixed effects</w:t>
            </w:r>
          </w:p>
        </w:tc>
        <w:tc>
          <w:tcPr>
            <w:tcW w:w="4753" w:type="dxa"/>
            <w:gridSpan w:val="3"/>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4390264" w14:textId="0B81344E" w:rsidR="00A60BA5" w:rsidRPr="004011AC" w:rsidRDefault="00F925DC">
            <w:pPr>
              <w:spacing w:after="0" w:line="100" w:lineRule="atLeast"/>
              <w:jc w:val="center"/>
              <w:rPr>
                <w:color w:val="000000" w:themeColor="text1"/>
                <w:lang w:val="en-GB"/>
              </w:rPr>
            </w:pPr>
            <w:r w:rsidRPr="004011AC">
              <w:rPr>
                <w:color w:val="000000" w:themeColor="text1"/>
                <w:lang w:val="en-GB"/>
              </w:rPr>
              <w:t>Random effects</w:t>
            </w:r>
          </w:p>
        </w:tc>
      </w:tr>
      <w:tr w:rsidR="004011AC" w:rsidRPr="004011AC" w14:paraId="1BBE55BE" w14:textId="77777777">
        <w:trPr>
          <w:trHeight w:val="245"/>
        </w:trPr>
        <w:tc>
          <w:tcPr>
            <w:tcW w:w="4156" w:type="dxa"/>
            <w:vMerge/>
            <w:tcBorders>
              <w:top w:val="single" w:sz="4" w:space="0" w:color="000000"/>
              <w:left w:val="nil"/>
              <w:bottom w:val="single" w:sz="4" w:space="0" w:color="000000"/>
              <w:right w:val="nil"/>
            </w:tcBorders>
            <w:shd w:val="clear" w:color="auto" w:fill="auto"/>
          </w:tcPr>
          <w:p w14:paraId="28CC4ED7" w14:textId="77777777" w:rsidR="00A60BA5" w:rsidRPr="004011AC" w:rsidRDefault="00A60BA5">
            <w:pPr>
              <w:rPr>
                <w:color w:val="000000" w:themeColor="text1"/>
                <w:lang w:val="en-GB"/>
              </w:rPr>
            </w:pPr>
          </w:p>
        </w:tc>
        <w:tc>
          <w:tcPr>
            <w:tcW w:w="154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0F962ED" w14:textId="77777777" w:rsidR="00A60BA5" w:rsidRPr="004011AC" w:rsidRDefault="00F925DC">
            <w:pPr>
              <w:spacing w:after="0" w:line="100" w:lineRule="atLeast"/>
              <w:jc w:val="center"/>
              <w:rPr>
                <w:color w:val="000000" w:themeColor="text1"/>
                <w:lang w:val="en-GB"/>
              </w:rPr>
            </w:pPr>
            <w:r w:rsidRPr="004011AC">
              <w:rPr>
                <w:color w:val="000000" w:themeColor="text1"/>
                <w:lang w:val="en-GB"/>
              </w:rPr>
              <w:t>10-km square</w:t>
            </w:r>
          </w:p>
        </w:tc>
        <w:tc>
          <w:tcPr>
            <w:tcW w:w="143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A54E940" w14:textId="77777777" w:rsidR="00A60BA5" w:rsidRPr="004011AC" w:rsidRDefault="00F925DC">
            <w:pPr>
              <w:spacing w:after="0" w:line="100" w:lineRule="atLeast"/>
              <w:jc w:val="center"/>
              <w:rPr>
                <w:color w:val="000000" w:themeColor="text1"/>
                <w:lang w:val="en-GB"/>
              </w:rPr>
            </w:pPr>
            <w:r w:rsidRPr="004011AC">
              <w:rPr>
                <w:color w:val="000000" w:themeColor="text1"/>
                <w:lang w:val="en-GB"/>
              </w:rPr>
              <w:t>1-km square</w:t>
            </w:r>
          </w:p>
        </w:tc>
        <w:tc>
          <w:tcPr>
            <w:tcW w:w="176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6851D35" w14:textId="4BF9CC6E" w:rsidR="00A60BA5" w:rsidRPr="004011AC" w:rsidRDefault="00F925DC">
            <w:pPr>
              <w:spacing w:after="0" w:line="100" w:lineRule="atLeast"/>
              <w:jc w:val="center"/>
              <w:rPr>
                <w:color w:val="000000" w:themeColor="text1"/>
                <w:lang w:val="en-GB"/>
              </w:rPr>
            </w:pPr>
            <w:r w:rsidRPr="004011AC">
              <w:rPr>
                <w:color w:val="000000" w:themeColor="text1"/>
                <w:lang w:val="en-GB"/>
              </w:rPr>
              <w:t>Transect section</w:t>
            </w:r>
          </w:p>
        </w:tc>
      </w:tr>
      <w:tr w:rsidR="005D1395" w:rsidRPr="004011AC" w14:paraId="63956163" w14:textId="77777777" w:rsidTr="00CC53C2">
        <w:trPr>
          <w:trHeight w:val="245"/>
        </w:trPr>
        <w:tc>
          <w:tcPr>
            <w:tcW w:w="415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AF92DC2" w14:textId="77777777" w:rsidR="005D1395" w:rsidRPr="004011AC" w:rsidRDefault="005D1395" w:rsidP="00CC53C2">
            <w:pPr>
              <w:spacing w:after="0" w:line="100" w:lineRule="atLeast"/>
              <w:rPr>
                <w:color w:val="000000" w:themeColor="text1"/>
                <w:lang w:val="en-GB"/>
              </w:rPr>
            </w:pPr>
            <w:r w:rsidRPr="004011AC">
              <w:rPr>
                <w:color w:val="000000" w:themeColor="text1"/>
                <w:lang w:val="en-GB"/>
              </w:rPr>
              <w:t>Model (2) None</w:t>
            </w:r>
          </w:p>
        </w:tc>
        <w:tc>
          <w:tcPr>
            <w:tcW w:w="1548" w:type="dxa"/>
            <w:tcBorders>
              <w:top w:val="single" w:sz="4" w:space="0" w:color="000000"/>
              <w:left w:val="nil"/>
              <w:bottom w:val="nil"/>
              <w:right w:val="nil"/>
            </w:tcBorders>
            <w:shd w:val="clear" w:color="auto" w:fill="auto"/>
            <w:tcMar>
              <w:top w:w="80" w:type="dxa"/>
              <w:left w:w="80" w:type="dxa"/>
              <w:bottom w:w="80" w:type="dxa"/>
              <w:right w:w="137" w:type="dxa"/>
            </w:tcMar>
            <w:vAlign w:val="center"/>
          </w:tcPr>
          <w:p w14:paraId="045D3AAE"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5.092</w:t>
            </w:r>
          </w:p>
        </w:tc>
        <w:tc>
          <w:tcPr>
            <w:tcW w:w="1436" w:type="dxa"/>
            <w:tcBorders>
              <w:top w:val="single" w:sz="4" w:space="0" w:color="000000"/>
              <w:left w:val="nil"/>
              <w:bottom w:val="nil"/>
              <w:right w:val="nil"/>
            </w:tcBorders>
            <w:shd w:val="clear" w:color="auto" w:fill="auto"/>
            <w:tcMar>
              <w:top w:w="80" w:type="dxa"/>
              <w:left w:w="80" w:type="dxa"/>
              <w:bottom w:w="80" w:type="dxa"/>
              <w:right w:w="137" w:type="dxa"/>
            </w:tcMar>
            <w:vAlign w:val="center"/>
          </w:tcPr>
          <w:p w14:paraId="07A0D877"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2.324</w:t>
            </w:r>
          </w:p>
        </w:tc>
        <w:tc>
          <w:tcPr>
            <w:tcW w:w="1769" w:type="dxa"/>
            <w:tcBorders>
              <w:top w:val="single" w:sz="4" w:space="0" w:color="000000"/>
              <w:left w:val="nil"/>
              <w:bottom w:val="nil"/>
              <w:right w:val="nil"/>
            </w:tcBorders>
            <w:shd w:val="clear" w:color="auto" w:fill="auto"/>
            <w:tcMar>
              <w:top w:w="80" w:type="dxa"/>
              <w:left w:w="80" w:type="dxa"/>
              <w:bottom w:w="80" w:type="dxa"/>
              <w:right w:w="137" w:type="dxa"/>
            </w:tcMar>
            <w:vAlign w:val="center"/>
          </w:tcPr>
          <w:p w14:paraId="409D09FF" w14:textId="50AB684E" w:rsidR="005D1395" w:rsidRPr="004011AC" w:rsidRDefault="005D1395" w:rsidP="00CC53C2">
            <w:pPr>
              <w:spacing w:after="0" w:line="100" w:lineRule="atLeast"/>
              <w:ind w:right="57"/>
              <w:jc w:val="right"/>
              <w:rPr>
                <w:color w:val="000000" w:themeColor="text1"/>
                <w:lang w:val="en-GB"/>
              </w:rPr>
            </w:pPr>
            <w:r>
              <w:rPr>
                <w:color w:val="000000" w:themeColor="text1"/>
                <w:lang w:val="en-GB"/>
              </w:rPr>
              <w:t>1.96</w:t>
            </w:r>
            <w:r w:rsidR="0060134C">
              <w:rPr>
                <w:color w:val="000000" w:themeColor="text1"/>
                <w:lang w:val="en-GB"/>
              </w:rPr>
              <w:t>0</w:t>
            </w:r>
          </w:p>
        </w:tc>
      </w:tr>
      <w:tr w:rsidR="005D1395" w:rsidRPr="004011AC" w14:paraId="43D41CF2" w14:textId="77777777" w:rsidTr="00CC53C2">
        <w:trPr>
          <w:trHeight w:val="240"/>
        </w:trPr>
        <w:tc>
          <w:tcPr>
            <w:tcW w:w="4156" w:type="dxa"/>
            <w:tcBorders>
              <w:top w:val="nil"/>
              <w:left w:val="nil"/>
              <w:bottom w:val="nil"/>
              <w:right w:val="nil"/>
            </w:tcBorders>
            <w:shd w:val="clear" w:color="auto" w:fill="auto"/>
            <w:tcMar>
              <w:top w:w="80" w:type="dxa"/>
              <w:left w:w="80" w:type="dxa"/>
              <w:bottom w:w="80" w:type="dxa"/>
              <w:right w:w="80" w:type="dxa"/>
            </w:tcMar>
            <w:vAlign w:val="center"/>
          </w:tcPr>
          <w:p w14:paraId="74C6066D" w14:textId="77777777" w:rsidR="005D1395" w:rsidRPr="004011AC" w:rsidRDefault="005D1395" w:rsidP="00CC53C2">
            <w:pPr>
              <w:spacing w:after="0" w:line="100" w:lineRule="atLeast"/>
              <w:rPr>
                <w:color w:val="000000" w:themeColor="text1"/>
                <w:lang w:val="en-GB"/>
              </w:rPr>
            </w:pPr>
            <w:r w:rsidRPr="004011AC">
              <w:rPr>
                <w:color w:val="000000" w:themeColor="text1"/>
                <w:lang w:val="en-GB"/>
              </w:rPr>
              <w:t>Model (3)</w:t>
            </w:r>
            <w:r w:rsidRPr="004011AC">
              <w:rPr>
                <w:i/>
                <w:iCs/>
                <w:color w:val="000000" w:themeColor="text1"/>
                <w:lang w:val="en-GB"/>
              </w:rPr>
              <w:t xml:space="preserve"> m</w:t>
            </w:r>
          </w:p>
        </w:tc>
        <w:tc>
          <w:tcPr>
            <w:tcW w:w="1548" w:type="dxa"/>
            <w:tcBorders>
              <w:top w:val="nil"/>
              <w:left w:val="nil"/>
              <w:bottom w:val="nil"/>
              <w:right w:val="nil"/>
            </w:tcBorders>
            <w:shd w:val="clear" w:color="auto" w:fill="auto"/>
            <w:tcMar>
              <w:top w:w="80" w:type="dxa"/>
              <w:left w:w="80" w:type="dxa"/>
              <w:bottom w:w="80" w:type="dxa"/>
              <w:right w:w="137" w:type="dxa"/>
            </w:tcMar>
            <w:vAlign w:val="center"/>
          </w:tcPr>
          <w:p w14:paraId="6BF18047"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4.740</w:t>
            </w:r>
          </w:p>
        </w:tc>
        <w:tc>
          <w:tcPr>
            <w:tcW w:w="1436" w:type="dxa"/>
            <w:tcBorders>
              <w:top w:val="nil"/>
              <w:left w:val="nil"/>
              <w:bottom w:val="nil"/>
              <w:right w:val="nil"/>
            </w:tcBorders>
            <w:shd w:val="clear" w:color="auto" w:fill="auto"/>
            <w:tcMar>
              <w:top w:w="80" w:type="dxa"/>
              <w:left w:w="80" w:type="dxa"/>
              <w:bottom w:w="80" w:type="dxa"/>
              <w:right w:w="137" w:type="dxa"/>
            </w:tcMar>
            <w:vAlign w:val="center"/>
          </w:tcPr>
          <w:p w14:paraId="2AD30739"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2.355</w:t>
            </w:r>
          </w:p>
        </w:tc>
        <w:tc>
          <w:tcPr>
            <w:tcW w:w="1769" w:type="dxa"/>
            <w:tcBorders>
              <w:top w:val="nil"/>
              <w:left w:val="nil"/>
              <w:bottom w:val="nil"/>
              <w:right w:val="nil"/>
            </w:tcBorders>
            <w:shd w:val="clear" w:color="auto" w:fill="auto"/>
            <w:tcMar>
              <w:top w:w="80" w:type="dxa"/>
              <w:left w:w="80" w:type="dxa"/>
              <w:bottom w:w="80" w:type="dxa"/>
              <w:right w:w="137" w:type="dxa"/>
            </w:tcMar>
            <w:vAlign w:val="center"/>
          </w:tcPr>
          <w:p w14:paraId="7CC8F10B"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1.969</w:t>
            </w:r>
          </w:p>
        </w:tc>
      </w:tr>
      <w:tr w:rsidR="005D1395" w:rsidRPr="004011AC" w14:paraId="3F6F3002" w14:textId="77777777" w:rsidTr="00CC53C2">
        <w:trPr>
          <w:trHeight w:val="240"/>
        </w:trPr>
        <w:tc>
          <w:tcPr>
            <w:tcW w:w="4156" w:type="dxa"/>
            <w:tcBorders>
              <w:top w:val="nil"/>
              <w:left w:val="nil"/>
              <w:bottom w:val="nil"/>
              <w:right w:val="nil"/>
            </w:tcBorders>
            <w:shd w:val="clear" w:color="auto" w:fill="auto"/>
            <w:tcMar>
              <w:top w:w="80" w:type="dxa"/>
              <w:left w:w="80" w:type="dxa"/>
              <w:bottom w:w="80" w:type="dxa"/>
              <w:right w:w="80" w:type="dxa"/>
            </w:tcMar>
            <w:vAlign w:val="center"/>
          </w:tcPr>
          <w:p w14:paraId="3B67439C" w14:textId="77777777" w:rsidR="005D1395" w:rsidRPr="004011AC" w:rsidRDefault="005D1395" w:rsidP="00CC53C2">
            <w:pPr>
              <w:spacing w:after="0" w:line="100" w:lineRule="atLeast"/>
              <w:rPr>
                <w:color w:val="000000" w:themeColor="text1"/>
                <w:lang w:val="en-GB"/>
              </w:rPr>
            </w:pPr>
            <w:r w:rsidRPr="004011AC">
              <w:rPr>
                <w:color w:val="000000" w:themeColor="text1"/>
                <w:lang w:val="en-GB"/>
              </w:rPr>
              <w:t>Model (1)</w:t>
            </w:r>
            <w:r w:rsidRPr="004011AC">
              <w:rPr>
                <w:i/>
                <w:iCs/>
                <w:color w:val="000000" w:themeColor="text1"/>
                <w:lang w:val="en-GB"/>
              </w:rPr>
              <w:t xml:space="preserve"> m</w:t>
            </w:r>
            <w:r w:rsidRPr="004011AC">
              <w:rPr>
                <w:color w:val="000000" w:themeColor="text1"/>
                <w:lang w:val="en-GB"/>
              </w:rPr>
              <w:t xml:space="preserve"> + </w:t>
            </w:r>
            <w:r w:rsidRPr="004011AC">
              <w:rPr>
                <w:i/>
                <w:iCs/>
                <w:color w:val="000000" w:themeColor="text1"/>
                <w:lang w:val="en-GB"/>
              </w:rPr>
              <w:t>h</w:t>
            </w:r>
            <w:r w:rsidRPr="004011AC">
              <w:rPr>
                <w:color w:val="000000" w:themeColor="text1"/>
                <w:lang w:val="en-GB"/>
              </w:rPr>
              <w:t xml:space="preserve"> + </w:t>
            </w:r>
            <w:r w:rsidRPr="004011AC">
              <w:rPr>
                <w:i/>
                <w:iCs/>
                <w:color w:val="000000" w:themeColor="text1"/>
                <w:lang w:val="en-GB"/>
              </w:rPr>
              <w:t>s</w:t>
            </w:r>
            <w:r w:rsidRPr="004011AC">
              <w:rPr>
                <w:color w:val="000000" w:themeColor="text1"/>
                <w:lang w:val="en-GB"/>
              </w:rPr>
              <w:t xml:space="preserve"> +</w:t>
            </w:r>
            <w:r>
              <w:rPr>
                <w:color w:val="000000" w:themeColor="text1"/>
                <w:lang w:val="en-GB"/>
              </w:rPr>
              <w:t xml:space="preserve"> </w:t>
            </w:r>
            <w:r w:rsidRPr="004011AC">
              <w:rPr>
                <w:i/>
                <w:iCs/>
                <w:color w:val="000000" w:themeColor="text1"/>
                <w:lang w:val="en-GB"/>
              </w:rPr>
              <w:t>w</w:t>
            </w:r>
          </w:p>
        </w:tc>
        <w:tc>
          <w:tcPr>
            <w:tcW w:w="1548" w:type="dxa"/>
            <w:tcBorders>
              <w:top w:val="nil"/>
              <w:left w:val="nil"/>
              <w:bottom w:val="nil"/>
              <w:right w:val="nil"/>
            </w:tcBorders>
            <w:shd w:val="clear" w:color="auto" w:fill="auto"/>
            <w:tcMar>
              <w:top w:w="80" w:type="dxa"/>
              <w:left w:w="80" w:type="dxa"/>
              <w:bottom w:w="80" w:type="dxa"/>
              <w:right w:w="137" w:type="dxa"/>
            </w:tcMar>
            <w:vAlign w:val="center"/>
          </w:tcPr>
          <w:p w14:paraId="03998D65"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3.800</w:t>
            </w:r>
          </w:p>
        </w:tc>
        <w:tc>
          <w:tcPr>
            <w:tcW w:w="1436" w:type="dxa"/>
            <w:tcBorders>
              <w:top w:val="nil"/>
              <w:left w:val="nil"/>
              <w:bottom w:val="nil"/>
              <w:right w:val="nil"/>
            </w:tcBorders>
            <w:shd w:val="clear" w:color="auto" w:fill="auto"/>
            <w:tcMar>
              <w:top w:w="80" w:type="dxa"/>
              <w:left w:w="80" w:type="dxa"/>
              <w:bottom w:w="80" w:type="dxa"/>
              <w:right w:w="137" w:type="dxa"/>
            </w:tcMar>
            <w:vAlign w:val="center"/>
          </w:tcPr>
          <w:p w14:paraId="34D20760"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1.622</w:t>
            </w:r>
          </w:p>
        </w:tc>
        <w:tc>
          <w:tcPr>
            <w:tcW w:w="1769" w:type="dxa"/>
            <w:tcBorders>
              <w:top w:val="nil"/>
              <w:left w:val="nil"/>
              <w:bottom w:val="nil"/>
              <w:right w:val="nil"/>
            </w:tcBorders>
            <w:shd w:val="clear" w:color="auto" w:fill="auto"/>
            <w:tcMar>
              <w:top w:w="80" w:type="dxa"/>
              <w:left w:w="80" w:type="dxa"/>
              <w:bottom w:w="80" w:type="dxa"/>
              <w:right w:w="137" w:type="dxa"/>
            </w:tcMar>
            <w:vAlign w:val="center"/>
          </w:tcPr>
          <w:p w14:paraId="7871C3BD"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1.573</w:t>
            </w:r>
          </w:p>
        </w:tc>
      </w:tr>
      <w:tr w:rsidR="005D1395" w:rsidRPr="004011AC" w14:paraId="029C484E" w14:textId="77777777" w:rsidTr="00CC53C2">
        <w:trPr>
          <w:trHeight w:val="485"/>
        </w:trPr>
        <w:tc>
          <w:tcPr>
            <w:tcW w:w="4156"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7918A6E" w14:textId="77777777" w:rsidR="005D1395" w:rsidRPr="004011AC" w:rsidRDefault="005D1395" w:rsidP="00CC53C2">
            <w:pPr>
              <w:spacing w:after="0" w:line="100" w:lineRule="atLeast"/>
              <w:rPr>
                <w:color w:val="000000" w:themeColor="text1"/>
                <w:lang w:val="en-GB"/>
              </w:rPr>
            </w:pPr>
            <w:r w:rsidRPr="004011AC">
              <w:rPr>
                <w:color w:val="000000" w:themeColor="text1"/>
                <w:lang w:val="en-GB"/>
              </w:rPr>
              <w:t>Model (4)</w:t>
            </w:r>
            <w:r w:rsidRPr="004011AC">
              <w:rPr>
                <w:i/>
                <w:iCs/>
                <w:color w:val="000000" w:themeColor="text1"/>
                <w:lang w:val="en-GB"/>
              </w:rPr>
              <w:t xml:space="preserve"> m</w:t>
            </w:r>
            <w:r w:rsidRPr="004011AC">
              <w:rPr>
                <w:color w:val="000000" w:themeColor="text1"/>
                <w:lang w:val="en-GB"/>
              </w:rPr>
              <w:t xml:space="preserve"> + </w:t>
            </w:r>
            <w:r w:rsidRPr="004011AC">
              <w:rPr>
                <w:i/>
                <w:iCs/>
                <w:color w:val="000000" w:themeColor="text1"/>
                <w:lang w:val="en-GB"/>
              </w:rPr>
              <w:t>h</w:t>
            </w:r>
            <w:r w:rsidRPr="004011AC">
              <w:rPr>
                <w:color w:val="000000" w:themeColor="text1"/>
                <w:lang w:val="en-GB"/>
              </w:rPr>
              <w:t xml:space="preserve"> + </w:t>
            </w:r>
            <w:r w:rsidRPr="004011AC">
              <w:rPr>
                <w:i/>
                <w:iCs/>
                <w:color w:val="000000" w:themeColor="text1"/>
                <w:lang w:val="en-GB"/>
              </w:rPr>
              <w:t>s</w:t>
            </w:r>
            <w:r w:rsidRPr="004011AC">
              <w:rPr>
                <w:color w:val="000000" w:themeColor="text1"/>
                <w:lang w:val="en-GB"/>
              </w:rPr>
              <w:t xml:space="preserve"> +</w:t>
            </w:r>
            <w:r w:rsidRPr="004011AC">
              <w:rPr>
                <w:i/>
                <w:iCs/>
                <w:color w:val="000000" w:themeColor="text1"/>
                <w:lang w:val="en-GB"/>
              </w:rPr>
              <w:t>w</w:t>
            </w:r>
            <w:r w:rsidRPr="004011AC">
              <w:rPr>
                <w:color w:val="000000" w:themeColor="text1"/>
                <w:lang w:val="en-GB"/>
              </w:rPr>
              <w:t xml:space="preserve"> + </w:t>
            </w:r>
            <w:r w:rsidRPr="004011AC">
              <w:rPr>
                <w:i/>
                <w:iCs/>
                <w:color w:val="000000" w:themeColor="text1"/>
                <w:lang w:val="en-GB"/>
              </w:rPr>
              <w:t>m</w:t>
            </w:r>
            <w:r w:rsidRPr="004011AC">
              <w:rPr>
                <w:color w:val="000000" w:themeColor="text1"/>
                <w:lang w:val="en-GB"/>
              </w:rPr>
              <w:t>:</w:t>
            </w:r>
            <w:r w:rsidRPr="004011AC">
              <w:rPr>
                <w:i/>
                <w:iCs/>
                <w:color w:val="000000" w:themeColor="text1"/>
                <w:lang w:val="en-GB"/>
              </w:rPr>
              <w:t>h</w:t>
            </w:r>
            <w:r w:rsidRPr="004011AC">
              <w:rPr>
                <w:color w:val="000000" w:themeColor="text1"/>
                <w:lang w:val="en-GB"/>
              </w:rPr>
              <w:t xml:space="preserve"> + </w:t>
            </w:r>
            <w:r w:rsidRPr="004011AC">
              <w:rPr>
                <w:i/>
                <w:iCs/>
                <w:color w:val="000000" w:themeColor="text1"/>
                <w:lang w:val="en-GB"/>
              </w:rPr>
              <w:t>m</w:t>
            </w:r>
            <w:r w:rsidRPr="004011AC">
              <w:rPr>
                <w:color w:val="000000" w:themeColor="text1"/>
                <w:lang w:val="en-GB"/>
              </w:rPr>
              <w:t>:</w:t>
            </w:r>
            <w:r w:rsidRPr="004011AC">
              <w:rPr>
                <w:i/>
                <w:iCs/>
                <w:color w:val="000000" w:themeColor="text1"/>
                <w:lang w:val="en-GB"/>
              </w:rPr>
              <w:t>s</w:t>
            </w:r>
            <w:r w:rsidRPr="004011AC">
              <w:rPr>
                <w:color w:val="000000" w:themeColor="text1"/>
                <w:lang w:val="en-GB"/>
              </w:rPr>
              <w:t xml:space="preserve"> + </w:t>
            </w:r>
            <w:r w:rsidRPr="004011AC">
              <w:rPr>
                <w:i/>
                <w:iCs/>
                <w:color w:val="000000" w:themeColor="text1"/>
                <w:lang w:val="en-GB"/>
              </w:rPr>
              <w:t>m</w:t>
            </w:r>
            <w:r w:rsidRPr="004011AC">
              <w:rPr>
                <w:color w:val="000000" w:themeColor="text1"/>
                <w:lang w:val="en-GB"/>
              </w:rPr>
              <w:t>:</w:t>
            </w:r>
            <w:r w:rsidRPr="004011AC">
              <w:rPr>
                <w:i/>
                <w:iCs/>
                <w:color w:val="000000" w:themeColor="text1"/>
                <w:lang w:val="en-GB"/>
              </w:rPr>
              <w:t>w</w:t>
            </w:r>
          </w:p>
        </w:tc>
        <w:tc>
          <w:tcPr>
            <w:tcW w:w="1548" w:type="dxa"/>
            <w:tcBorders>
              <w:top w:val="nil"/>
              <w:left w:val="nil"/>
              <w:bottom w:val="single" w:sz="4" w:space="0" w:color="000000"/>
              <w:right w:val="nil"/>
            </w:tcBorders>
            <w:shd w:val="clear" w:color="auto" w:fill="auto"/>
            <w:tcMar>
              <w:top w:w="80" w:type="dxa"/>
              <w:left w:w="80" w:type="dxa"/>
              <w:bottom w:w="80" w:type="dxa"/>
              <w:right w:w="137" w:type="dxa"/>
            </w:tcMar>
            <w:vAlign w:val="center"/>
          </w:tcPr>
          <w:p w14:paraId="15785F4D"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3.664</w:t>
            </w:r>
          </w:p>
        </w:tc>
        <w:tc>
          <w:tcPr>
            <w:tcW w:w="1436" w:type="dxa"/>
            <w:tcBorders>
              <w:top w:val="nil"/>
              <w:left w:val="nil"/>
              <w:bottom w:val="single" w:sz="4" w:space="0" w:color="000000"/>
              <w:right w:val="nil"/>
            </w:tcBorders>
            <w:shd w:val="clear" w:color="auto" w:fill="auto"/>
            <w:tcMar>
              <w:top w:w="80" w:type="dxa"/>
              <w:left w:w="80" w:type="dxa"/>
              <w:bottom w:w="80" w:type="dxa"/>
              <w:right w:w="137" w:type="dxa"/>
            </w:tcMar>
            <w:vAlign w:val="center"/>
          </w:tcPr>
          <w:p w14:paraId="45ECCF6F"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1.608</w:t>
            </w:r>
          </w:p>
        </w:tc>
        <w:tc>
          <w:tcPr>
            <w:tcW w:w="1769" w:type="dxa"/>
            <w:tcBorders>
              <w:top w:val="nil"/>
              <w:left w:val="nil"/>
              <w:bottom w:val="single" w:sz="4" w:space="0" w:color="000000"/>
              <w:right w:val="nil"/>
            </w:tcBorders>
            <w:shd w:val="clear" w:color="auto" w:fill="auto"/>
            <w:tcMar>
              <w:top w:w="80" w:type="dxa"/>
              <w:left w:w="80" w:type="dxa"/>
              <w:bottom w:w="80" w:type="dxa"/>
              <w:right w:w="137" w:type="dxa"/>
            </w:tcMar>
            <w:vAlign w:val="center"/>
          </w:tcPr>
          <w:p w14:paraId="28DEB396" w14:textId="77777777" w:rsidR="005D1395" w:rsidRPr="004011AC" w:rsidRDefault="005D1395" w:rsidP="00CC53C2">
            <w:pPr>
              <w:spacing w:after="0" w:line="100" w:lineRule="atLeast"/>
              <w:ind w:right="57"/>
              <w:jc w:val="right"/>
              <w:rPr>
                <w:color w:val="000000" w:themeColor="text1"/>
                <w:lang w:val="en-GB"/>
              </w:rPr>
            </w:pPr>
            <w:r>
              <w:rPr>
                <w:color w:val="000000" w:themeColor="text1"/>
                <w:lang w:val="en-GB"/>
              </w:rPr>
              <w:t>1.560</w:t>
            </w:r>
          </w:p>
        </w:tc>
      </w:tr>
    </w:tbl>
    <w:p w14:paraId="46F57020" w14:textId="77777777" w:rsidR="00A60BA5" w:rsidRDefault="00A60BA5">
      <w:pPr>
        <w:widowControl w:val="0"/>
        <w:spacing w:after="0" w:line="240" w:lineRule="auto"/>
        <w:ind w:left="108" w:hanging="108"/>
        <w:rPr>
          <w:color w:val="000000" w:themeColor="text1"/>
          <w:lang w:val="en-GB"/>
        </w:rPr>
      </w:pPr>
    </w:p>
    <w:p w14:paraId="50DB67BF" w14:textId="77777777" w:rsidR="00A60BA5" w:rsidRPr="004011AC" w:rsidRDefault="00A60BA5">
      <w:pPr>
        <w:spacing w:after="0" w:line="100" w:lineRule="atLeast"/>
        <w:rPr>
          <w:color w:val="000000" w:themeColor="text1"/>
          <w:lang w:val="en-GB"/>
        </w:rPr>
      </w:pPr>
    </w:p>
    <w:p w14:paraId="0C27E85A" w14:textId="77777777" w:rsidR="00A60BA5" w:rsidRPr="004011AC" w:rsidRDefault="00F925DC">
      <w:pPr>
        <w:spacing w:after="0" w:line="100" w:lineRule="atLeast"/>
        <w:rPr>
          <w:color w:val="000000" w:themeColor="text1"/>
          <w:lang w:val="en-GB"/>
        </w:rPr>
      </w:pPr>
      <w:r w:rsidRPr="004011AC">
        <w:rPr>
          <w:color w:val="000000" w:themeColor="text1"/>
          <w:lang w:val="en-GB"/>
        </w:rPr>
        <w:br w:type="page"/>
      </w:r>
    </w:p>
    <w:p w14:paraId="72096FA0" w14:textId="1AE9C549" w:rsidR="00A60BA5" w:rsidRPr="004011AC" w:rsidRDefault="00593BF1">
      <w:pPr>
        <w:spacing w:after="0" w:line="100" w:lineRule="atLeast"/>
        <w:rPr>
          <w:color w:val="000000" w:themeColor="text1"/>
          <w:lang w:val="en-GB"/>
        </w:rPr>
      </w:pPr>
      <w:r w:rsidRPr="004011AC">
        <w:rPr>
          <w:b/>
          <w:bCs/>
          <w:color w:val="000000" w:themeColor="text1"/>
          <w:lang w:val="en-GB"/>
        </w:rPr>
        <w:lastRenderedPageBreak/>
        <w:t>Table</w:t>
      </w:r>
      <w:r w:rsidRPr="004011AC">
        <w:rPr>
          <w:b/>
          <w:color w:val="000000" w:themeColor="text1"/>
          <w:lang w:val="en-GB"/>
        </w:rPr>
        <w:t xml:space="preserve"> </w:t>
      </w:r>
      <w:r w:rsidR="001E79B7" w:rsidRPr="004011AC">
        <w:rPr>
          <w:b/>
          <w:color w:val="000000" w:themeColor="text1"/>
          <w:lang w:val="en-GB"/>
        </w:rPr>
        <w:t>4</w:t>
      </w:r>
      <w:r w:rsidR="00505AFF" w:rsidRPr="004011AC">
        <w:rPr>
          <w:b/>
          <w:color w:val="000000" w:themeColor="text1"/>
          <w:lang w:val="en-GB"/>
        </w:rPr>
        <w:t xml:space="preserve">   </w:t>
      </w:r>
      <w:r w:rsidR="00F925DC" w:rsidRPr="004011AC">
        <w:rPr>
          <w:color w:val="000000" w:themeColor="text1"/>
          <w:lang w:val="en-GB"/>
        </w:rPr>
        <w:t xml:space="preserve">Parameter estimates for the final model with interactions. </w:t>
      </w:r>
      <w:r w:rsidR="00F925DC" w:rsidRPr="004011AC">
        <w:rPr>
          <w:i/>
          <w:iCs/>
          <w:color w:val="000000" w:themeColor="text1"/>
          <w:lang w:val="en-GB"/>
        </w:rPr>
        <w:t>h</w:t>
      </w:r>
      <w:r w:rsidR="00F925DC" w:rsidRPr="004011AC">
        <w:rPr>
          <w:iCs/>
          <w:color w:val="000000" w:themeColor="text1"/>
          <w:lang w:val="en-GB"/>
        </w:rPr>
        <w:t>:</w:t>
      </w:r>
      <w:r w:rsidR="00F925DC" w:rsidRPr="004011AC">
        <w:rPr>
          <w:color w:val="000000" w:themeColor="text1"/>
          <w:lang w:val="en-GB"/>
        </w:rPr>
        <w:t xml:space="preserve"> difference between the elevation of the centroid of the transect section and the average elevation of the 10</w:t>
      </w:r>
      <w:r w:rsidR="00EA56FC" w:rsidRPr="004011AC">
        <w:rPr>
          <w:color w:val="000000" w:themeColor="text1"/>
          <w:lang w:val="en-GB"/>
        </w:rPr>
        <w:t>-</w:t>
      </w:r>
      <w:r w:rsidR="00F925DC" w:rsidRPr="004011AC">
        <w:rPr>
          <w:color w:val="000000" w:themeColor="text1"/>
          <w:lang w:val="en-GB"/>
        </w:rPr>
        <w:t>km</w:t>
      </w:r>
      <w:r w:rsidR="00EA56FC" w:rsidRPr="004011AC">
        <w:rPr>
          <w:color w:val="000000" w:themeColor="text1"/>
          <w:lang w:val="en-GB"/>
        </w:rPr>
        <w:t xml:space="preserve"> </w:t>
      </w:r>
      <w:r w:rsidR="00F925DC" w:rsidRPr="004011AC">
        <w:rPr>
          <w:color w:val="000000" w:themeColor="text1"/>
          <w:lang w:val="en-GB"/>
        </w:rPr>
        <w:t xml:space="preserve">square; </w:t>
      </w:r>
      <w:r w:rsidR="00F925DC" w:rsidRPr="004011AC">
        <w:rPr>
          <w:i/>
          <w:iCs/>
          <w:color w:val="000000" w:themeColor="text1"/>
          <w:lang w:val="en-GB"/>
        </w:rPr>
        <w:t>s</w:t>
      </w:r>
      <w:r w:rsidR="00AB3973" w:rsidRPr="004011AC">
        <w:rPr>
          <w:iCs/>
          <w:color w:val="000000" w:themeColor="text1"/>
          <w:lang w:val="en-GB"/>
        </w:rPr>
        <w:t>:</w:t>
      </w:r>
      <w:r w:rsidR="00F925DC" w:rsidRPr="004011AC">
        <w:rPr>
          <w:color w:val="000000" w:themeColor="text1"/>
          <w:lang w:val="en-GB"/>
        </w:rPr>
        <w:t xml:space="preserve"> midsummer insolation index; </w:t>
      </w:r>
      <w:r w:rsidR="00F925DC" w:rsidRPr="004011AC">
        <w:rPr>
          <w:i/>
          <w:iCs/>
          <w:color w:val="000000" w:themeColor="text1"/>
          <w:lang w:val="en-GB"/>
        </w:rPr>
        <w:t>w</w:t>
      </w:r>
      <w:r w:rsidR="00AB3973" w:rsidRPr="004011AC">
        <w:rPr>
          <w:iCs/>
          <w:color w:val="000000" w:themeColor="text1"/>
          <w:lang w:val="en-GB"/>
        </w:rPr>
        <w:t>:</w:t>
      </w:r>
      <w:r w:rsidR="00F925DC" w:rsidRPr="004011AC">
        <w:rPr>
          <w:color w:val="000000" w:themeColor="text1"/>
          <w:lang w:val="en-GB"/>
        </w:rPr>
        <w:t xml:space="preserve"> topographic we</w:t>
      </w:r>
      <w:r w:rsidR="00190600">
        <w:rPr>
          <w:color w:val="000000" w:themeColor="text1"/>
          <w:lang w:val="en-GB"/>
        </w:rPr>
        <w:t>tness index</w:t>
      </w:r>
      <w:r w:rsidR="00266B41" w:rsidRPr="004011AC">
        <w:rPr>
          <w:color w:val="000000" w:themeColor="text1"/>
          <w:lang w:val="en-GB"/>
        </w:rPr>
        <w:t>;</w:t>
      </w:r>
      <w:r w:rsidR="00266B41" w:rsidRPr="00266B41">
        <w:rPr>
          <w:i/>
          <w:iCs/>
          <w:color w:val="000000" w:themeColor="text1"/>
          <w:lang w:val="en-GB"/>
        </w:rPr>
        <w:t xml:space="preserve"> </w:t>
      </w:r>
      <w:r w:rsidR="00266B41" w:rsidRPr="004011AC">
        <w:rPr>
          <w:i/>
          <w:iCs/>
          <w:color w:val="000000" w:themeColor="text1"/>
          <w:lang w:val="en-GB"/>
        </w:rPr>
        <w:t>m</w:t>
      </w:r>
      <w:r w:rsidR="00266B41" w:rsidRPr="004011AC">
        <w:rPr>
          <w:iCs/>
          <w:color w:val="000000" w:themeColor="text1"/>
          <w:lang w:val="en-GB"/>
        </w:rPr>
        <w:t>:</w:t>
      </w:r>
      <w:r w:rsidR="00266B41" w:rsidRPr="004011AC">
        <w:rPr>
          <w:color w:val="000000" w:themeColor="text1"/>
          <w:lang w:val="en-GB"/>
        </w:rPr>
        <w:t xml:space="preserve"> estimated probability of detecting the species from the macroclimatic model</w:t>
      </w:r>
    </w:p>
    <w:p w14:paraId="6F0C5066" w14:textId="77777777" w:rsidR="00A60BA5" w:rsidRPr="004011AC" w:rsidRDefault="00A60BA5">
      <w:pPr>
        <w:spacing w:after="0" w:line="100" w:lineRule="atLeast"/>
        <w:rPr>
          <w:color w:val="000000" w:themeColor="text1"/>
          <w:lang w:val="en-GB"/>
        </w:rPr>
      </w:pPr>
    </w:p>
    <w:p w14:paraId="631038DE" w14:textId="77777777" w:rsidR="00A60BA5" w:rsidRDefault="00A60BA5">
      <w:pPr>
        <w:widowControl w:val="0"/>
        <w:spacing w:after="0" w:line="240" w:lineRule="auto"/>
        <w:ind w:left="108" w:hanging="108"/>
        <w:rPr>
          <w:color w:val="000000" w:themeColor="text1"/>
          <w:lang w:val="en-GB"/>
        </w:rPr>
      </w:pPr>
    </w:p>
    <w:tbl>
      <w:tblPr>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75"/>
        <w:gridCol w:w="1124"/>
        <w:gridCol w:w="1006"/>
        <w:gridCol w:w="886"/>
      </w:tblGrid>
      <w:tr w:rsidR="00BC2380" w:rsidRPr="004011AC" w14:paraId="6BF59608" w14:textId="77777777" w:rsidTr="00CC53C2">
        <w:trPr>
          <w:trHeight w:val="490"/>
        </w:trPr>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98F3A57" w14:textId="77777777" w:rsidR="00BC2380" w:rsidRPr="004011AC" w:rsidRDefault="00BC2380" w:rsidP="00CC53C2">
            <w:pPr>
              <w:spacing w:after="0" w:line="100" w:lineRule="atLeast"/>
              <w:jc w:val="center"/>
              <w:rPr>
                <w:color w:val="000000" w:themeColor="text1"/>
                <w:lang w:val="en-GB"/>
              </w:rPr>
            </w:pPr>
            <w:r w:rsidRPr="004011AC">
              <w:rPr>
                <w:color w:val="000000" w:themeColor="text1"/>
                <w:lang w:val="en-GB"/>
              </w:rPr>
              <w:t>Variable</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BDFB11" w14:textId="77777777" w:rsidR="00BC2380" w:rsidRPr="004011AC" w:rsidRDefault="00BC2380" w:rsidP="00CC53C2">
            <w:pPr>
              <w:spacing w:after="0" w:line="100" w:lineRule="atLeast"/>
              <w:jc w:val="center"/>
              <w:rPr>
                <w:color w:val="000000" w:themeColor="text1"/>
                <w:lang w:val="en-GB"/>
              </w:rPr>
            </w:pPr>
            <w:r w:rsidRPr="004011AC">
              <w:rPr>
                <w:color w:val="000000" w:themeColor="text1"/>
                <w:lang w:val="en-GB"/>
              </w:rPr>
              <w:t>Coefficient</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557E63" w14:textId="77777777" w:rsidR="00BC2380" w:rsidRPr="004011AC" w:rsidRDefault="00BC2380" w:rsidP="00CC53C2">
            <w:pPr>
              <w:spacing w:after="0" w:line="100" w:lineRule="atLeast"/>
              <w:jc w:val="center"/>
              <w:rPr>
                <w:color w:val="000000" w:themeColor="text1"/>
                <w:lang w:val="en-GB"/>
              </w:rPr>
            </w:pPr>
            <w:r w:rsidRPr="004011AC">
              <w:rPr>
                <w:color w:val="000000" w:themeColor="text1"/>
                <w:lang w:val="en-GB"/>
              </w:rPr>
              <w:t>Std. error</w:t>
            </w:r>
          </w:p>
        </w:tc>
        <w:tc>
          <w:tcPr>
            <w:tcW w:w="0" w:type="auto"/>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DE732F" w14:textId="77777777" w:rsidR="00BC2380" w:rsidRPr="004011AC" w:rsidRDefault="00BC2380" w:rsidP="00CC53C2">
            <w:pPr>
              <w:spacing w:after="0" w:line="100" w:lineRule="atLeast"/>
              <w:jc w:val="center"/>
              <w:rPr>
                <w:color w:val="000000" w:themeColor="text1"/>
                <w:lang w:val="en-GB"/>
              </w:rPr>
            </w:pPr>
            <w:r w:rsidRPr="004011AC">
              <w:rPr>
                <w:color w:val="000000" w:themeColor="text1"/>
                <w:lang w:val="en-GB"/>
              </w:rPr>
              <w:t>P-value</w:t>
            </w:r>
          </w:p>
        </w:tc>
      </w:tr>
      <w:tr w:rsidR="00BC2380" w:rsidRPr="004011AC" w14:paraId="6873A3F4" w14:textId="77777777" w:rsidTr="00CC53C2">
        <w:trPr>
          <w:trHeight w:val="245"/>
        </w:trPr>
        <w:tc>
          <w:tcPr>
            <w:tcW w:w="0" w:type="auto"/>
            <w:tcBorders>
              <w:top w:val="single" w:sz="4" w:space="0" w:color="000000"/>
              <w:left w:val="nil"/>
              <w:bottom w:val="nil"/>
              <w:right w:val="nil"/>
            </w:tcBorders>
            <w:shd w:val="clear" w:color="auto" w:fill="auto"/>
            <w:tcMar>
              <w:top w:w="80" w:type="dxa"/>
              <w:left w:w="80" w:type="dxa"/>
              <w:bottom w:w="80" w:type="dxa"/>
              <w:right w:w="80" w:type="dxa"/>
            </w:tcMar>
          </w:tcPr>
          <w:p w14:paraId="4789A771" w14:textId="77777777" w:rsidR="00BC2380" w:rsidRPr="004011AC" w:rsidRDefault="00BC2380" w:rsidP="00CC53C2">
            <w:pPr>
              <w:spacing w:after="0" w:line="100" w:lineRule="atLeast"/>
              <w:jc w:val="center"/>
              <w:rPr>
                <w:color w:val="000000" w:themeColor="text1"/>
                <w:lang w:val="en-GB"/>
              </w:rPr>
            </w:pPr>
            <w:r w:rsidRPr="004011AC">
              <w:rPr>
                <w:i/>
                <w:iCs/>
                <w:color w:val="000000" w:themeColor="text1"/>
                <w:lang w:val="en-GB"/>
              </w:rPr>
              <w:t>h</w:t>
            </w:r>
          </w:p>
        </w:tc>
        <w:tc>
          <w:tcPr>
            <w:tcW w:w="0" w:type="auto"/>
            <w:tcBorders>
              <w:top w:val="single" w:sz="4" w:space="0" w:color="000000"/>
              <w:left w:val="nil"/>
              <w:bottom w:val="nil"/>
              <w:right w:val="nil"/>
            </w:tcBorders>
            <w:shd w:val="clear" w:color="auto" w:fill="auto"/>
            <w:tcMar>
              <w:top w:w="80" w:type="dxa"/>
              <w:left w:w="80" w:type="dxa"/>
              <w:bottom w:w="80" w:type="dxa"/>
              <w:right w:w="137" w:type="dxa"/>
            </w:tcMar>
          </w:tcPr>
          <w:p w14:paraId="06E98188" w14:textId="77777777" w:rsidR="00BC2380" w:rsidRPr="004011AC" w:rsidRDefault="00BC2380" w:rsidP="00CC53C2">
            <w:pPr>
              <w:spacing w:after="0" w:line="100" w:lineRule="atLeast"/>
              <w:ind w:right="57"/>
              <w:jc w:val="right"/>
              <w:rPr>
                <w:color w:val="000000" w:themeColor="text1"/>
                <w:lang w:val="en-GB"/>
              </w:rPr>
            </w:pPr>
            <w:r w:rsidRPr="004011AC">
              <w:rPr>
                <w:color w:val="000000" w:themeColor="text1"/>
                <w:lang w:val="en-GB"/>
              </w:rPr>
              <w:t>0.003</w:t>
            </w:r>
          </w:p>
        </w:tc>
        <w:tc>
          <w:tcPr>
            <w:tcW w:w="0" w:type="auto"/>
            <w:tcBorders>
              <w:top w:val="single" w:sz="4" w:space="0" w:color="000000"/>
              <w:left w:val="nil"/>
              <w:bottom w:val="nil"/>
              <w:right w:val="nil"/>
            </w:tcBorders>
            <w:shd w:val="clear" w:color="auto" w:fill="auto"/>
            <w:tcMar>
              <w:top w:w="80" w:type="dxa"/>
              <w:left w:w="80" w:type="dxa"/>
              <w:bottom w:w="80" w:type="dxa"/>
              <w:right w:w="137" w:type="dxa"/>
            </w:tcMar>
          </w:tcPr>
          <w:p w14:paraId="471AEBF6"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0.003</w:t>
            </w:r>
          </w:p>
        </w:tc>
        <w:tc>
          <w:tcPr>
            <w:tcW w:w="0" w:type="auto"/>
            <w:tcBorders>
              <w:top w:val="single" w:sz="4" w:space="0" w:color="000000"/>
              <w:left w:val="nil"/>
              <w:bottom w:val="nil"/>
              <w:right w:val="nil"/>
            </w:tcBorders>
            <w:shd w:val="clear" w:color="auto" w:fill="auto"/>
            <w:tcMar>
              <w:top w:w="80" w:type="dxa"/>
              <w:left w:w="80" w:type="dxa"/>
              <w:bottom w:w="80" w:type="dxa"/>
              <w:right w:w="137" w:type="dxa"/>
            </w:tcMar>
          </w:tcPr>
          <w:p w14:paraId="6EDB26FD"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0.186</w:t>
            </w:r>
          </w:p>
        </w:tc>
      </w:tr>
      <w:tr w:rsidR="00BC2380" w:rsidRPr="004011AC" w14:paraId="78F46604" w14:textId="77777777" w:rsidTr="00CC53C2">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3765C4FF" w14:textId="77777777" w:rsidR="00BC2380" w:rsidRPr="004011AC" w:rsidRDefault="00BC2380" w:rsidP="00CC53C2">
            <w:pPr>
              <w:spacing w:after="0" w:line="100" w:lineRule="atLeast"/>
              <w:jc w:val="center"/>
              <w:rPr>
                <w:color w:val="000000" w:themeColor="text1"/>
                <w:lang w:val="en-GB"/>
              </w:rPr>
            </w:pPr>
            <w:r w:rsidRPr="004011AC">
              <w:rPr>
                <w:i/>
                <w:iCs/>
                <w:color w:val="000000" w:themeColor="text1"/>
                <w:lang w:val="en-GB"/>
              </w:rPr>
              <w:t>s</w:t>
            </w:r>
          </w:p>
        </w:tc>
        <w:tc>
          <w:tcPr>
            <w:tcW w:w="0" w:type="auto"/>
            <w:tcBorders>
              <w:top w:val="nil"/>
              <w:left w:val="nil"/>
              <w:bottom w:val="nil"/>
              <w:right w:val="nil"/>
            </w:tcBorders>
            <w:shd w:val="clear" w:color="auto" w:fill="auto"/>
            <w:tcMar>
              <w:top w:w="80" w:type="dxa"/>
              <w:left w:w="80" w:type="dxa"/>
              <w:bottom w:w="80" w:type="dxa"/>
              <w:right w:w="137" w:type="dxa"/>
            </w:tcMar>
          </w:tcPr>
          <w:p w14:paraId="5643400E"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-37.106</w:t>
            </w:r>
          </w:p>
        </w:tc>
        <w:tc>
          <w:tcPr>
            <w:tcW w:w="0" w:type="auto"/>
            <w:tcBorders>
              <w:top w:val="nil"/>
              <w:left w:val="nil"/>
              <w:bottom w:val="nil"/>
              <w:right w:val="nil"/>
            </w:tcBorders>
            <w:shd w:val="clear" w:color="auto" w:fill="auto"/>
            <w:tcMar>
              <w:top w:w="80" w:type="dxa"/>
              <w:left w:w="80" w:type="dxa"/>
              <w:bottom w:w="80" w:type="dxa"/>
              <w:right w:w="137" w:type="dxa"/>
            </w:tcMar>
          </w:tcPr>
          <w:p w14:paraId="6CFD359F"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7.667</w:t>
            </w:r>
          </w:p>
        </w:tc>
        <w:tc>
          <w:tcPr>
            <w:tcW w:w="0" w:type="auto"/>
            <w:tcBorders>
              <w:top w:val="nil"/>
              <w:left w:val="nil"/>
              <w:bottom w:val="nil"/>
              <w:right w:val="nil"/>
            </w:tcBorders>
            <w:shd w:val="clear" w:color="auto" w:fill="auto"/>
            <w:tcMar>
              <w:top w:w="80" w:type="dxa"/>
              <w:left w:w="80" w:type="dxa"/>
              <w:bottom w:w="80" w:type="dxa"/>
              <w:right w:w="137" w:type="dxa"/>
            </w:tcMar>
          </w:tcPr>
          <w:p w14:paraId="48FEFB1D" w14:textId="77777777" w:rsidR="00BC2380" w:rsidRPr="004011AC" w:rsidRDefault="00BC2380" w:rsidP="00CC53C2">
            <w:pPr>
              <w:spacing w:after="0" w:line="100" w:lineRule="atLeast"/>
              <w:ind w:right="57"/>
              <w:jc w:val="right"/>
              <w:rPr>
                <w:color w:val="000000" w:themeColor="text1"/>
                <w:lang w:val="en-GB"/>
              </w:rPr>
            </w:pPr>
            <w:r w:rsidRPr="004011AC">
              <w:rPr>
                <w:color w:val="000000" w:themeColor="text1"/>
                <w:lang w:val="en-GB"/>
              </w:rPr>
              <w:t>&lt;0.001</w:t>
            </w:r>
          </w:p>
        </w:tc>
      </w:tr>
      <w:tr w:rsidR="00BC2380" w:rsidRPr="004011AC" w14:paraId="6720CF14" w14:textId="77777777" w:rsidTr="00CC53C2">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52FAA987" w14:textId="77777777" w:rsidR="00BC2380" w:rsidRPr="004011AC" w:rsidRDefault="00BC2380" w:rsidP="00CC53C2">
            <w:pPr>
              <w:spacing w:after="0" w:line="100" w:lineRule="atLeast"/>
              <w:jc w:val="center"/>
              <w:rPr>
                <w:color w:val="000000" w:themeColor="text1"/>
                <w:lang w:val="en-GB"/>
              </w:rPr>
            </w:pPr>
            <w:r w:rsidRPr="004011AC">
              <w:rPr>
                <w:i/>
                <w:iCs/>
                <w:color w:val="000000" w:themeColor="text1"/>
                <w:lang w:val="en-GB"/>
              </w:rPr>
              <w:t>w</w:t>
            </w:r>
          </w:p>
        </w:tc>
        <w:tc>
          <w:tcPr>
            <w:tcW w:w="0" w:type="auto"/>
            <w:tcBorders>
              <w:top w:val="nil"/>
              <w:left w:val="nil"/>
              <w:bottom w:val="nil"/>
              <w:right w:val="nil"/>
            </w:tcBorders>
            <w:shd w:val="clear" w:color="auto" w:fill="auto"/>
            <w:tcMar>
              <w:top w:w="80" w:type="dxa"/>
              <w:left w:w="80" w:type="dxa"/>
              <w:bottom w:w="80" w:type="dxa"/>
              <w:right w:w="137" w:type="dxa"/>
            </w:tcMar>
          </w:tcPr>
          <w:p w14:paraId="75468678"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0.025</w:t>
            </w:r>
          </w:p>
        </w:tc>
        <w:tc>
          <w:tcPr>
            <w:tcW w:w="0" w:type="auto"/>
            <w:tcBorders>
              <w:top w:val="nil"/>
              <w:left w:val="nil"/>
              <w:bottom w:val="nil"/>
              <w:right w:val="nil"/>
            </w:tcBorders>
            <w:shd w:val="clear" w:color="auto" w:fill="auto"/>
            <w:tcMar>
              <w:top w:w="80" w:type="dxa"/>
              <w:left w:w="80" w:type="dxa"/>
              <w:bottom w:w="80" w:type="dxa"/>
              <w:right w:w="137" w:type="dxa"/>
            </w:tcMar>
          </w:tcPr>
          <w:p w14:paraId="2DA18F0C"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0.012</w:t>
            </w:r>
          </w:p>
        </w:tc>
        <w:tc>
          <w:tcPr>
            <w:tcW w:w="0" w:type="auto"/>
            <w:tcBorders>
              <w:top w:val="nil"/>
              <w:left w:val="nil"/>
              <w:bottom w:val="nil"/>
              <w:right w:val="nil"/>
            </w:tcBorders>
            <w:shd w:val="clear" w:color="auto" w:fill="auto"/>
            <w:tcMar>
              <w:top w:w="80" w:type="dxa"/>
              <w:left w:w="80" w:type="dxa"/>
              <w:bottom w:w="80" w:type="dxa"/>
              <w:right w:w="137" w:type="dxa"/>
            </w:tcMar>
          </w:tcPr>
          <w:p w14:paraId="29F996F4"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0.044</w:t>
            </w:r>
          </w:p>
        </w:tc>
      </w:tr>
      <w:tr w:rsidR="00BC2380" w:rsidRPr="004011AC" w14:paraId="60BFC976" w14:textId="77777777" w:rsidTr="00CC53C2">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70B51432" w14:textId="77777777" w:rsidR="00BC2380" w:rsidRPr="004011AC" w:rsidRDefault="00BC2380" w:rsidP="00CC53C2">
            <w:pPr>
              <w:spacing w:after="0" w:line="100" w:lineRule="atLeast"/>
              <w:jc w:val="center"/>
              <w:rPr>
                <w:color w:val="000000" w:themeColor="text1"/>
                <w:lang w:val="en-GB"/>
              </w:rPr>
            </w:pPr>
            <w:r w:rsidRPr="004011AC">
              <w:rPr>
                <w:i/>
                <w:iCs/>
                <w:color w:val="000000" w:themeColor="text1"/>
                <w:lang w:val="en-GB"/>
              </w:rPr>
              <w:t>m</w:t>
            </w:r>
          </w:p>
        </w:tc>
        <w:tc>
          <w:tcPr>
            <w:tcW w:w="0" w:type="auto"/>
            <w:tcBorders>
              <w:top w:val="nil"/>
              <w:left w:val="nil"/>
              <w:bottom w:val="nil"/>
              <w:right w:val="nil"/>
            </w:tcBorders>
            <w:shd w:val="clear" w:color="auto" w:fill="auto"/>
            <w:tcMar>
              <w:top w:w="80" w:type="dxa"/>
              <w:left w:w="80" w:type="dxa"/>
              <w:bottom w:w="80" w:type="dxa"/>
              <w:right w:w="137" w:type="dxa"/>
            </w:tcMar>
          </w:tcPr>
          <w:p w14:paraId="6DD4AB83"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-11.302</w:t>
            </w:r>
          </w:p>
        </w:tc>
        <w:tc>
          <w:tcPr>
            <w:tcW w:w="0" w:type="auto"/>
            <w:tcBorders>
              <w:top w:val="nil"/>
              <w:left w:val="nil"/>
              <w:bottom w:val="nil"/>
              <w:right w:val="nil"/>
            </w:tcBorders>
            <w:shd w:val="clear" w:color="auto" w:fill="auto"/>
            <w:tcMar>
              <w:top w:w="80" w:type="dxa"/>
              <w:left w:w="80" w:type="dxa"/>
              <w:bottom w:w="80" w:type="dxa"/>
              <w:right w:w="137" w:type="dxa"/>
            </w:tcMar>
          </w:tcPr>
          <w:p w14:paraId="12C4A945"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4.477</w:t>
            </w:r>
          </w:p>
        </w:tc>
        <w:tc>
          <w:tcPr>
            <w:tcW w:w="0" w:type="auto"/>
            <w:tcBorders>
              <w:top w:val="nil"/>
              <w:left w:val="nil"/>
              <w:bottom w:val="nil"/>
              <w:right w:val="nil"/>
            </w:tcBorders>
            <w:shd w:val="clear" w:color="auto" w:fill="auto"/>
            <w:tcMar>
              <w:top w:w="80" w:type="dxa"/>
              <w:left w:w="80" w:type="dxa"/>
              <w:bottom w:w="80" w:type="dxa"/>
              <w:right w:w="137" w:type="dxa"/>
            </w:tcMar>
          </w:tcPr>
          <w:p w14:paraId="1D9E661B"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0.012</w:t>
            </w:r>
          </w:p>
        </w:tc>
      </w:tr>
      <w:tr w:rsidR="00BC2380" w:rsidRPr="004011AC" w14:paraId="6DED495B" w14:textId="77777777" w:rsidTr="00CC53C2">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38A0A1CA" w14:textId="77777777" w:rsidR="00BC2380" w:rsidRPr="004011AC" w:rsidRDefault="00BC2380" w:rsidP="00CC53C2">
            <w:pPr>
              <w:spacing w:after="0" w:line="100" w:lineRule="atLeast"/>
              <w:jc w:val="center"/>
              <w:rPr>
                <w:color w:val="000000" w:themeColor="text1"/>
                <w:lang w:val="en-GB"/>
              </w:rPr>
            </w:pPr>
            <w:r w:rsidRPr="004011AC">
              <w:rPr>
                <w:i/>
                <w:iCs/>
                <w:color w:val="000000" w:themeColor="text1"/>
                <w:lang w:val="en-GB"/>
              </w:rPr>
              <w:t>m</w:t>
            </w:r>
            <w:r w:rsidRPr="004011AC">
              <w:rPr>
                <w:color w:val="000000" w:themeColor="text1"/>
                <w:lang w:val="en-GB"/>
              </w:rPr>
              <w:t>:</w:t>
            </w:r>
            <w:r w:rsidRPr="004011AC">
              <w:rPr>
                <w:i/>
                <w:iCs/>
                <w:color w:val="000000" w:themeColor="text1"/>
                <w:lang w:val="en-GB"/>
              </w:rPr>
              <w:t>h</w:t>
            </w:r>
          </w:p>
        </w:tc>
        <w:tc>
          <w:tcPr>
            <w:tcW w:w="0" w:type="auto"/>
            <w:tcBorders>
              <w:top w:val="nil"/>
              <w:left w:val="nil"/>
              <w:bottom w:val="nil"/>
              <w:right w:val="nil"/>
            </w:tcBorders>
            <w:shd w:val="clear" w:color="auto" w:fill="auto"/>
            <w:tcMar>
              <w:top w:w="80" w:type="dxa"/>
              <w:left w:w="80" w:type="dxa"/>
              <w:bottom w:w="80" w:type="dxa"/>
              <w:right w:w="137" w:type="dxa"/>
            </w:tcMar>
          </w:tcPr>
          <w:p w14:paraId="056B87C5"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0.012</w:t>
            </w:r>
          </w:p>
        </w:tc>
        <w:tc>
          <w:tcPr>
            <w:tcW w:w="0" w:type="auto"/>
            <w:tcBorders>
              <w:top w:val="nil"/>
              <w:left w:val="nil"/>
              <w:bottom w:val="nil"/>
              <w:right w:val="nil"/>
            </w:tcBorders>
            <w:shd w:val="clear" w:color="auto" w:fill="auto"/>
            <w:tcMar>
              <w:top w:w="80" w:type="dxa"/>
              <w:left w:w="80" w:type="dxa"/>
              <w:bottom w:w="80" w:type="dxa"/>
              <w:right w:w="137" w:type="dxa"/>
            </w:tcMar>
          </w:tcPr>
          <w:p w14:paraId="09444BB0"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0.005</w:t>
            </w:r>
          </w:p>
        </w:tc>
        <w:tc>
          <w:tcPr>
            <w:tcW w:w="0" w:type="auto"/>
            <w:tcBorders>
              <w:top w:val="nil"/>
              <w:left w:val="nil"/>
              <w:bottom w:val="nil"/>
              <w:right w:val="nil"/>
            </w:tcBorders>
            <w:shd w:val="clear" w:color="auto" w:fill="auto"/>
            <w:tcMar>
              <w:top w:w="80" w:type="dxa"/>
              <w:left w:w="80" w:type="dxa"/>
              <w:bottom w:w="80" w:type="dxa"/>
              <w:right w:w="137" w:type="dxa"/>
            </w:tcMar>
          </w:tcPr>
          <w:p w14:paraId="1C185E7B"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0.006</w:t>
            </w:r>
          </w:p>
        </w:tc>
      </w:tr>
      <w:tr w:rsidR="00BC2380" w:rsidRPr="004011AC" w14:paraId="5E480D8A" w14:textId="77777777" w:rsidTr="00CC53C2">
        <w:trPr>
          <w:trHeight w:val="240"/>
        </w:trPr>
        <w:tc>
          <w:tcPr>
            <w:tcW w:w="0" w:type="auto"/>
            <w:tcBorders>
              <w:top w:val="nil"/>
              <w:left w:val="nil"/>
              <w:bottom w:val="nil"/>
              <w:right w:val="nil"/>
            </w:tcBorders>
            <w:shd w:val="clear" w:color="auto" w:fill="auto"/>
            <w:tcMar>
              <w:top w:w="80" w:type="dxa"/>
              <w:left w:w="80" w:type="dxa"/>
              <w:bottom w:w="80" w:type="dxa"/>
              <w:right w:w="80" w:type="dxa"/>
            </w:tcMar>
          </w:tcPr>
          <w:p w14:paraId="43241C7F" w14:textId="77777777" w:rsidR="00BC2380" w:rsidRPr="004011AC" w:rsidRDefault="00BC2380" w:rsidP="00CC53C2">
            <w:pPr>
              <w:spacing w:after="0" w:line="100" w:lineRule="atLeast"/>
              <w:jc w:val="center"/>
              <w:rPr>
                <w:color w:val="000000" w:themeColor="text1"/>
                <w:lang w:val="en-GB"/>
              </w:rPr>
            </w:pPr>
            <w:r w:rsidRPr="004011AC">
              <w:rPr>
                <w:i/>
                <w:iCs/>
                <w:color w:val="000000" w:themeColor="text1"/>
                <w:lang w:val="en-GB"/>
              </w:rPr>
              <w:t>m</w:t>
            </w:r>
            <w:r w:rsidRPr="004011AC">
              <w:rPr>
                <w:color w:val="000000" w:themeColor="text1"/>
                <w:lang w:val="en-GB"/>
              </w:rPr>
              <w:t>:</w:t>
            </w:r>
            <w:r w:rsidRPr="004011AC">
              <w:rPr>
                <w:i/>
                <w:iCs/>
                <w:color w:val="000000" w:themeColor="text1"/>
                <w:lang w:val="en-GB"/>
              </w:rPr>
              <w:t>s</w:t>
            </w:r>
          </w:p>
        </w:tc>
        <w:tc>
          <w:tcPr>
            <w:tcW w:w="0" w:type="auto"/>
            <w:tcBorders>
              <w:top w:val="nil"/>
              <w:left w:val="nil"/>
              <w:bottom w:val="nil"/>
              <w:right w:val="nil"/>
            </w:tcBorders>
            <w:shd w:val="clear" w:color="auto" w:fill="auto"/>
            <w:tcMar>
              <w:top w:w="80" w:type="dxa"/>
              <w:left w:w="80" w:type="dxa"/>
              <w:bottom w:w="80" w:type="dxa"/>
              <w:right w:w="137" w:type="dxa"/>
            </w:tcMar>
          </w:tcPr>
          <w:p w14:paraId="5B661851"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40.123</w:t>
            </w:r>
          </w:p>
        </w:tc>
        <w:tc>
          <w:tcPr>
            <w:tcW w:w="0" w:type="auto"/>
            <w:tcBorders>
              <w:top w:val="nil"/>
              <w:left w:val="nil"/>
              <w:bottom w:val="nil"/>
              <w:right w:val="nil"/>
            </w:tcBorders>
            <w:shd w:val="clear" w:color="auto" w:fill="auto"/>
            <w:tcMar>
              <w:top w:w="80" w:type="dxa"/>
              <w:left w:w="80" w:type="dxa"/>
              <w:bottom w:w="80" w:type="dxa"/>
              <w:right w:w="137" w:type="dxa"/>
            </w:tcMar>
          </w:tcPr>
          <w:p w14:paraId="76BFAFA4"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13.238</w:t>
            </w:r>
          </w:p>
        </w:tc>
        <w:tc>
          <w:tcPr>
            <w:tcW w:w="0" w:type="auto"/>
            <w:tcBorders>
              <w:top w:val="nil"/>
              <w:left w:val="nil"/>
              <w:bottom w:val="nil"/>
              <w:right w:val="nil"/>
            </w:tcBorders>
            <w:shd w:val="clear" w:color="auto" w:fill="auto"/>
            <w:tcMar>
              <w:top w:w="80" w:type="dxa"/>
              <w:left w:w="80" w:type="dxa"/>
              <w:bottom w:w="80" w:type="dxa"/>
              <w:right w:w="137" w:type="dxa"/>
            </w:tcMar>
          </w:tcPr>
          <w:p w14:paraId="32C22D13"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0.006</w:t>
            </w:r>
          </w:p>
        </w:tc>
      </w:tr>
      <w:tr w:rsidR="00BC2380" w:rsidRPr="004011AC" w14:paraId="1168A1A9" w14:textId="77777777" w:rsidTr="00CC53C2">
        <w:trPr>
          <w:trHeight w:val="485"/>
        </w:trPr>
        <w:tc>
          <w:tcPr>
            <w:tcW w:w="0" w:type="auto"/>
            <w:tcBorders>
              <w:top w:val="nil"/>
              <w:left w:val="nil"/>
              <w:bottom w:val="single" w:sz="4" w:space="0" w:color="000000"/>
              <w:right w:val="nil"/>
            </w:tcBorders>
            <w:shd w:val="clear" w:color="auto" w:fill="auto"/>
            <w:tcMar>
              <w:top w:w="80" w:type="dxa"/>
              <w:left w:w="80" w:type="dxa"/>
              <w:bottom w:w="80" w:type="dxa"/>
              <w:right w:w="80" w:type="dxa"/>
            </w:tcMar>
          </w:tcPr>
          <w:p w14:paraId="0D3C4698" w14:textId="77777777" w:rsidR="00BC2380" w:rsidRPr="004011AC" w:rsidRDefault="00BC2380" w:rsidP="00CC53C2">
            <w:pPr>
              <w:spacing w:after="0" w:line="100" w:lineRule="atLeast"/>
              <w:jc w:val="center"/>
              <w:rPr>
                <w:color w:val="000000" w:themeColor="text1"/>
                <w:lang w:val="en-GB"/>
              </w:rPr>
            </w:pPr>
            <w:r w:rsidRPr="004011AC">
              <w:rPr>
                <w:color w:val="000000" w:themeColor="text1"/>
                <w:lang w:val="en-GB"/>
              </w:rPr>
              <w:t>Intercept</w:t>
            </w:r>
          </w:p>
        </w:tc>
        <w:tc>
          <w:tcPr>
            <w:tcW w:w="0" w:type="auto"/>
            <w:tcBorders>
              <w:top w:val="nil"/>
              <w:left w:val="nil"/>
              <w:bottom w:val="single" w:sz="4" w:space="0" w:color="000000"/>
              <w:right w:val="nil"/>
            </w:tcBorders>
            <w:shd w:val="clear" w:color="auto" w:fill="auto"/>
            <w:tcMar>
              <w:top w:w="80" w:type="dxa"/>
              <w:left w:w="80" w:type="dxa"/>
              <w:bottom w:w="80" w:type="dxa"/>
              <w:right w:w="137" w:type="dxa"/>
            </w:tcMar>
          </w:tcPr>
          <w:p w14:paraId="5C6CF86E"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9.865</w:t>
            </w:r>
          </w:p>
        </w:tc>
        <w:tc>
          <w:tcPr>
            <w:tcW w:w="0" w:type="auto"/>
            <w:tcBorders>
              <w:top w:val="nil"/>
              <w:left w:val="nil"/>
              <w:bottom w:val="single" w:sz="4" w:space="0" w:color="000000"/>
              <w:right w:val="nil"/>
            </w:tcBorders>
            <w:shd w:val="clear" w:color="auto" w:fill="auto"/>
            <w:tcMar>
              <w:top w:w="80" w:type="dxa"/>
              <w:left w:w="80" w:type="dxa"/>
              <w:bottom w:w="80" w:type="dxa"/>
              <w:right w:w="137" w:type="dxa"/>
            </w:tcMar>
          </w:tcPr>
          <w:p w14:paraId="5B836B2D"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2.599</w:t>
            </w:r>
          </w:p>
        </w:tc>
        <w:tc>
          <w:tcPr>
            <w:tcW w:w="0" w:type="auto"/>
            <w:tcBorders>
              <w:top w:val="nil"/>
              <w:left w:val="nil"/>
              <w:bottom w:val="single" w:sz="4" w:space="0" w:color="000000"/>
              <w:right w:val="nil"/>
            </w:tcBorders>
            <w:shd w:val="clear" w:color="auto" w:fill="auto"/>
            <w:tcMar>
              <w:top w:w="80" w:type="dxa"/>
              <w:left w:w="80" w:type="dxa"/>
              <w:bottom w:w="80" w:type="dxa"/>
              <w:right w:w="137" w:type="dxa"/>
            </w:tcMar>
          </w:tcPr>
          <w:p w14:paraId="5BB387AB" w14:textId="77777777" w:rsidR="00BC2380" w:rsidRPr="004011AC" w:rsidRDefault="00BC2380" w:rsidP="00CC53C2">
            <w:pPr>
              <w:spacing w:after="0" w:line="100" w:lineRule="atLeast"/>
              <w:ind w:right="57"/>
              <w:jc w:val="right"/>
              <w:rPr>
                <w:color w:val="000000" w:themeColor="text1"/>
                <w:lang w:val="en-GB"/>
              </w:rPr>
            </w:pPr>
            <w:r>
              <w:rPr>
                <w:color w:val="000000" w:themeColor="text1"/>
                <w:lang w:val="en-GB"/>
              </w:rPr>
              <w:t>&lt;</w:t>
            </w:r>
            <w:r w:rsidRPr="004011AC">
              <w:rPr>
                <w:color w:val="000000" w:themeColor="text1"/>
                <w:lang w:val="en-GB"/>
              </w:rPr>
              <w:t>0.001</w:t>
            </w:r>
          </w:p>
        </w:tc>
      </w:tr>
    </w:tbl>
    <w:p w14:paraId="689D4348" w14:textId="77777777" w:rsidR="00BC2380" w:rsidRPr="004011AC" w:rsidRDefault="00BC2380">
      <w:pPr>
        <w:widowControl w:val="0"/>
        <w:spacing w:after="0" w:line="240" w:lineRule="auto"/>
        <w:ind w:left="108" w:hanging="108"/>
        <w:rPr>
          <w:color w:val="000000" w:themeColor="text1"/>
          <w:lang w:val="en-GB"/>
        </w:rPr>
      </w:pPr>
    </w:p>
    <w:p w14:paraId="00627B5D" w14:textId="77777777" w:rsidR="00A60BA5" w:rsidRPr="004011AC" w:rsidRDefault="00A60BA5">
      <w:pPr>
        <w:spacing w:after="0" w:line="100" w:lineRule="atLeast"/>
        <w:rPr>
          <w:color w:val="000000" w:themeColor="text1"/>
          <w:lang w:val="en-GB"/>
        </w:rPr>
      </w:pPr>
    </w:p>
    <w:p w14:paraId="5D2342AD" w14:textId="77777777" w:rsidR="00A60BA5" w:rsidRPr="004011AC" w:rsidRDefault="00F925DC">
      <w:pPr>
        <w:rPr>
          <w:color w:val="000000" w:themeColor="text1"/>
          <w:lang w:val="en-GB"/>
        </w:rPr>
      </w:pPr>
      <w:r w:rsidRPr="004011AC">
        <w:rPr>
          <w:color w:val="000000" w:themeColor="text1"/>
          <w:lang w:val="en-GB"/>
        </w:rPr>
        <w:br w:type="page"/>
      </w:r>
    </w:p>
    <w:p w14:paraId="2CC1C0EA" w14:textId="77777777" w:rsidR="00A60BA5" w:rsidRPr="004011AC" w:rsidRDefault="00B82749" w:rsidP="002A06BC">
      <w:pPr>
        <w:pageBreakBefore/>
        <w:spacing w:after="0" w:line="100" w:lineRule="atLeast"/>
        <w:rPr>
          <w:color w:val="000000" w:themeColor="text1"/>
          <w:lang w:val="en-GB"/>
        </w:rPr>
      </w:pPr>
      <w:r w:rsidRPr="004011AC">
        <w:rPr>
          <w:b/>
          <w:bCs/>
          <w:color w:val="000000" w:themeColor="text1"/>
          <w:lang w:val="en-GB"/>
        </w:rPr>
        <w:lastRenderedPageBreak/>
        <w:t>Fig.</w:t>
      </w:r>
      <w:r w:rsidR="00F925DC" w:rsidRPr="004011AC">
        <w:rPr>
          <w:b/>
          <w:color w:val="000000" w:themeColor="text1"/>
          <w:lang w:val="en-GB"/>
        </w:rPr>
        <w:t xml:space="preserve"> 1</w:t>
      </w:r>
      <w:r w:rsidR="002A06BC" w:rsidRPr="004011AC">
        <w:rPr>
          <w:color w:val="000000" w:themeColor="text1"/>
          <w:lang w:val="en-GB"/>
        </w:rPr>
        <w:t xml:space="preserve">   </w:t>
      </w:r>
      <w:r w:rsidR="00F925DC" w:rsidRPr="004011AC">
        <w:rPr>
          <w:color w:val="000000" w:themeColor="text1"/>
          <w:lang w:val="en-GB"/>
        </w:rPr>
        <w:t>Map showing the location of the transects used for modelling the occurrence of meadow pipit</w:t>
      </w:r>
      <w:r w:rsidR="003D342A" w:rsidRPr="004011AC">
        <w:rPr>
          <w:color w:val="000000" w:themeColor="text1"/>
          <w:lang w:val="en-GB"/>
        </w:rPr>
        <w:t xml:space="preserve"> in </w:t>
      </w:r>
      <w:r w:rsidR="0047788F" w:rsidRPr="004011AC">
        <w:rPr>
          <w:color w:val="000000" w:themeColor="text1"/>
          <w:lang w:val="en-GB"/>
        </w:rPr>
        <w:t>Great Britain</w:t>
      </w:r>
      <w:r w:rsidR="00F925DC" w:rsidRPr="004011AC">
        <w:rPr>
          <w:color w:val="000000" w:themeColor="text1"/>
          <w:lang w:val="en-GB"/>
        </w:rPr>
        <w:t xml:space="preserve">. Transects with no suitable transect section were not used in the models and are not shown here. For details on the selection of suitable transect sections, see the </w:t>
      </w:r>
      <w:r w:rsidR="00190600">
        <w:rPr>
          <w:color w:val="000000" w:themeColor="text1"/>
          <w:lang w:val="en-GB"/>
        </w:rPr>
        <w:t>methods</w:t>
      </w:r>
    </w:p>
    <w:p w14:paraId="20129F9C" w14:textId="77777777" w:rsidR="00A60BA5" w:rsidRPr="00B00666" w:rsidRDefault="0057139E">
      <w:pPr>
        <w:spacing w:after="0" w:line="100" w:lineRule="atLeast"/>
        <w:rPr>
          <w:color w:val="FF0000"/>
          <w:lang w:val="en-GB"/>
        </w:rPr>
      </w:pPr>
      <w:r w:rsidRPr="00B00666">
        <w:rPr>
          <w:noProof/>
          <w:color w:val="FF0000"/>
          <w:lang w:val="en-GB"/>
        </w:rPr>
        <w:drawing>
          <wp:inline distT="0" distB="0" distL="0" distR="0" wp14:anchorId="34F5C966" wp14:editId="543C11CA">
            <wp:extent cx="4993200" cy="71352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_GB.png"/>
                    <pic:cNvPicPr/>
                  </pic:nvPicPr>
                  <pic:blipFill>
                    <a:blip r:embed="rId10">
                      <a:extLst>
                        <a:ext uri="{28A0092B-C50C-407E-A947-70E740481C1C}">
                          <a14:useLocalDpi xmlns:a14="http://schemas.microsoft.com/office/drawing/2010/main" val="0"/>
                        </a:ext>
                      </a:extLst>
                    </a:blip>
                    <a:stretch>
                      <a:fillRect/>
                    </a:stretch>
                  </pic:blipFill>
                  <pic:spPr>
                    <a:xfrm>
                      <a:off x="0" y="0"/>
                      <a:ext cx="4993200" cy="7135200"/>
                    </a:xfrm>
                    <a:prstGeom prst="rect">
                      <a:avLst/>
                    </a:prstGeom>
                  </pic:spPr>
                </pic:pic>
              </a:graphicData>
            </a:graphic>
          </wp:inline>
        </w:drawing>
      </w:r>
    </w:p>
    <w:p w14:paraId="0581EBE8" w14:textId="77777777" w:rsidR="00A60BA5" w:rsidRPr="00B00666" w:rsidRDefault="00A60BA5">
      <w:pPr>
        <w:spacing w:after="0" w:line="100" w:lineRule="atLeast"/>
        <w:rPr>
          <w:color w:val="FF0000"/>
          <w:lang w:val="en-GB"/>
        </w:rPr>
      </w:pPr>
    </w:p>
    <w:p w14:paraId="6443DAA7" w14:textId="77777777" w:rsidR="00A60BA5" w:rsidRPr="00B00666" w:rsidRDefault="00F925DC">
      <w:pPr>
        <w:spacing w:after="0" w:line="100" w:lineRule="atLeast"/>
        <w:rPr>
          <w:color w:val="FF0000"/>
          <w:lang w:val="en-GB"/>
        </w:rPr>
      </w:pPr>
      <w:r w:rsidRPr="00B00666">
        <w:rPr>
          <w:color w:val="FF0000"/>
          <w:lang w:val="en-GB"/>
        </w:rPr>
        <w:br w:type="page"/>
      </w:r>
    </w:p>
    <w:p w14:paraId="1A281B6D" w14:textId="58D674D3" w:rsidR="00A60BA5" w:rsidRPr="004011AC" w:rsidRDefault="00B82749">
      <w:pPr>
        <w:spacing w:after="0" w:line="100" w:lineRule="atLeast"/>
        <w:rPr>
          <w:color w:val="000000" w:themeColor="text1"/>
          <w:lang w:val="en-GB"/>
        </w:rPr>
      </w:pPr>
      <w:r w:rsidRPr="004011AC">
        <w:rPr>
          <w:b/>
          <w:bCs/>
          <w:color w:val="000000" w:themeColor="text1"/>
          <w:lang w:val="en-GB"/>
        </w:rPr>
        <w:lastRenderedPageBreak/>
        <w:t>Fig.</w:t>
      </w:r>
      <w:r w:rsidR="002A06BC" w:rsidRPr="004011AC">
        <w:rPr>
          <w:b/>
          <w:color w:val="000000" w:themeColor="text1"/>
          <w:lang w:val="en-GB"/>
        </w:rPr>
        <w:t xml:space="preserve"> 2</w:t>
      </w:r>
      <w:r w:rsidR="002A06BC" w:rsidRPr="004011AC">
        <w:rPr>
          <w:color w:val="000000" w:themeColor="text1"/>
          <w:lang w:val="en-GB"/>
        </w:rPr>
        <w:t xml:space="preserve">   </w:t>
      </w:r>
      <w:r w:rsidR="00F925DC" w:rsidRPr="004011AC">
        <w:rPr>
          <w:color w:val="000000" w:themeColor="text1"/>
          <w:lang w:val="en-GB"/>
        </w:rPr>
        <w:t xml:space="preserve">Probability of meadow pipit </w:t>
      </w:r>
      <w:r w:rsidR="009107C4">
        <w:rPr>
          <w:color w:val="000000" w:themeColor="text1"/>
          <w:lang w:val="en-GB"/>
        </w:rPr>
        <w:t>occurrence</w:t>
      </w:r>
      <w:r w:rsidR="009107C4" w:rsidRPr="00C4787E">
        <w:rPr>
          <w:color w:val="000000" w:themeColor="text1"/>
          <w:lang w:val="en-GB"/>
        </w:rPr>
        <w:t xml:space="preserve"> </w:t>
      </w:r>
      <w:r w:rsidR="00144431" w:rsidRPr="004011AC">
        <w:rPr>
          <w:color w:val="000000" w:themeColor="text1"/>
          <w:lang w:val="en-GB"/>
        </w:rPr>
        <w:t xml:space="preserve">in Great Britain </w:t>
      </w:r>
      <w:r w:rsidR="00F925DC" w:rsidRPr="004011AC">
        <w:rPr>
          <w:color w:val="000000" w:themeColor="text1"/>
          <w:lang w:val="en-GB"/>
        </w:rPr>
        <w:t xml:space="preserve">from the </w:t>
      </w:r>
      <w:r w:rsidR="00794656" w:rsidRPr="004011AC">
        <w:rPr>
          <w:color w:val="000000" w:themeColor="text1"/>
          <w:lang w:val="en-GB"/>
        </w:rPr>
        <w:t>m</w:t>
      </w:r>
      <w:r w:rsidR="00F925DC" w:rsidRPr="004011AC">
        <w:rPr>
          <w:color w:val="000000" w:themeColor="text1"/>
          <w:lang w:val="en-GB"/>
        </w:rPr>
        <w:t>acroclimate model</w:t>
      </w:r>
    </w:p>
    <w:p w14:paraId="0FB0E783" w14:textId="77777777" w:rsidR="00A60BA5" w:rsidRPr="00B00666" w:rsidRDefault="00A60BA5">
      <w:pPr>
        <w:spacing w:after="0" w:line="100" w:lineRule="atLeast"/>
        <w:rPr>
          <w:color w:val="FF0000"/>
          <w:lang w:val="en-GB"/>
        </w:rPr>
      </w:pPr>
    </w:p>
    <w:p w14:paraId="360ECE28" w14:textId="364CB405" w:rsidR="00FF3DB4" w:rsidRDefault="00FF3DB4">
      <w:pPr>
        <w:spacing w:after="0" w:line="100" w:lineRule="atLeast"/>
        <w:rPr>
          <w:color w:val="FF0000"/>
          <w:lang w:val="en-GB"/>
        </w:rPr>
      </w:pPr>
    </w:p>
    <w:p w14:paraId="10AE47F0" w14:textId="399EA6CE" w:rsidR="00A60BA5" w:rsidRPr="00B00666" w:rsidRDefault="00DA6188">
      <w:pPr>
        <w:spacing w:after="0" w:line="100" w:lineRule="atLeast"/>
        <w:rPr>
          <w:color w:val="FF0000"/>
          <w:lang w:val="en-GB"/>
        </w:rPr>
      </w:pPr>
      <w:r>
        <w:rPr>
          <w:noProof/>
          <w:color w:val="FF0000"/>
          <w:lang w:val="en-GB"/>
        </w:rPr>
        <w:drawing>
          <wp:inline distT="0" distB="0" distL="0" distR="0" wp14:anchorId="16721045" wp14:editId="44C025C5">
            <wp:extent cx="5662800" cy="808920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macroclimate.png"/>
                    <pic:cNvPicPr/>
                  </pic:nvPicPr>
                  <pic:blipFill>
                    <a:blip r:embed="rId11">
                      <a:extLst>
                        <a:ext uri="{28A0092B-C50C-407E-A947-70E740481C1C}">
                          <a14:useLocalDpi xmlns:a14="http://schemas.microsoft.com/office/drawing/2010/main" val="0"/>
                        </a:ext>
                      </a:extLst>
                    </a:blip>
                    <a:stretch>
                      <a:fillRect/>
                    </a:stretch>
                  </pic:blipFill>
                  <pic:spPr>
                    <a:xfrm>
                      <a:off x="0" y="0"/>
                      <a:ext cx="5662800" cy="8089200"/>
                    </a:xfrm>
                    <a:prstGeom prst="rect">
                      <a:avLst/>
                    </a:prstGeom>
                  </pic:spPr>
                </pic:pic>
              </a:graphicData>
            </a:graphic>
          </wp:inline>
        </w:drawing>
      </w:r>
      <w:r w:rsidR="00F925DC" w:rsidRPr="00B00666">
        <w:rPr>
          <w:color w:val="FF0000"/>
          <w:lang w:val="en-GB"/>
        </w:rPr>
        <w:br w:type="page"/>
      </w:r>
    </w:p>
    <w:p w14:paraId="27052819" w14:textId="486F6B10" w:rsidR="00532AE9" w:rsidRDefault="00532AE9" w:rsidP="00532AE9">
      <w:pPr>
        <w:spacing w:after="0" w:line="100" w:lineRule="atLeast"/>
        <w:rPr>
          <w:color w:val="000000" w:themeColor="text1"/>
          <w:lang w:val="en-GB"/>
        </w:rPr>
      </w:pPr>
      <w:r w:rsidRPr="004011AC">
        <w:rPr>
          <w:b/>
          <w:bCs/>
          <w:color w:val="000000" w:themeColor="text1"/>
          <w:lang w:val="en-GB"/>
        </w:rPr>
        <w:lastRenderedPageBreak/>
        <w:t>Fig.</w:t>
      </w:r>
      <w:r w:rsidRPr="004011AC">
        <w:rPr>
          <w:b/>
          <w:color w:val="000000" w:themeColor="text1"/>
          <w:lang w:val="en-GB"/>
        </w:rPr>
        <w:t xml:space="preserve"> </w:t>
      </w:r>
      <w:r>
        <w:rPr>
          <w:b/>
          <w:color w:val="000000" w:themeColor="text1"/>
          <w:lang w:val="en-GB"/>
        </w:rPr>
        <w:t>3</w:t>
      </w:r>
      <w:r w:rsidRPr="004011AC">
        <w:rPr>
          <w:color w:val="000000" w:themeColor="text1"/>
          <w:lang w:val="en-GB"/>
        </w:rPr>
        <w:t xml:space="preserve">   Probability of meadow pipit </w:t>
      </w:r>
      <w:r w:rsidR="009107C4">
        <w:rPr>
          <w:color w:val="000000" w:themeColor="text1"/>
          <w:lang w:val="en-GB"/>
        </w:rPr>
        <w:t>occurrence</w:t>
      </w:r>
      <w:r w:rsidR="009107C4" w:rsidRPr="00C4787E">
        <w:rPr>
          <w:color w:val="000000" w:themeColor="text1"/>
          <w:lang w:val="en-GB"/>
        </w:rPr>
        <w:t xml:space="preserve"> </w:t>
      </w:r>
      <w:r w:rsidRPr="004011AC">
        <w:rPr>
          <w:color w:val="000000" w:themeColor="text1"/>
          <w:lang w:val="en-GB"/>
        </w:rPr>
        <w:t>in Great Britain from the m</w:t>
      </w:r>
      <w:r>
        <w:rPr>
          <w:color w:val="000000" w:themeColor="text1"/>
          <w:lang w:val="en-GB"/>
        </w:rPr>
        <w:t>i</w:t>
      </w:r>
      <w:r w:rsidRPr="004011AC">
        <w:rPr>
          <w:color w:val="000000" w:themeColor="text1"/>
          <w:lang w:val="en-GB"/>
        </w:rPr>
        <w:t>croclimate model</w:t>
      </w:r>
      <w:r w:rsidR="00FF3DB4">
        <w:rPr>
          <w:color w:val="000000" w:themeColor="text1"/>
          <w:lang w:val="en-GB"/>
        </w:rPr>
        <w:t xml:space="preserve">. </w:t>
      </w:r>
      <w:r w:rsidR="003B726D">
        <w:rPr>
          <w:color w:val="000000" w:themeColor="text1"/>
          <w:lang w:val="en-GB"/>
        </w:rPr>
        <w:t xml:space="preserve">To produce the map we used the estimates of the fixed effect coefficients and the average random intercept across all </w:t>
      </w:r>
      <w:r w:rsidR="00C45811">
        <w:rPr>
          <w:color w:val="000000" w:themeColor="text1"/>
          <w:lang w:val="en-GB"/>
        </w:rPr>
        <w:t>groups. The map therefore does not show the variability that is accounted for by the random effects.</w:t>
      </w:r>
    </w:p>
    <w:p w14:paraId="6DBBAC78" w14:textId="77777777" w:rsidR="00A96D2B" w:rsidRDefault="00A96D2B" w:rsidP="00A96D2B">
      <w:pPr>
        <w:spacing w:after="0" w:line="100" w:lineRule="atLeast"/>
        <w:rPr>
          <w:b/>
          <w:bCs/>
          <w:color w:val="000000" w:themeColor="text1"/>
          <w:lang w:val="en-GB"/>
        </w:rPr>
      </w:pPr>
      <w:r>
        <w:rPr>
          <w:noProof/>
          <w:color w:val="000000" w:themeColor="text1"/>
          <w:lang w:val="en-GB"/>
        </w:rPr>
        <w:drawing>
          <wp:inline distT="0" distB="0" distL="0" distR="0" wp14:anchorId="4432C76C" wp14:editId="5E93E7F1">
            <wp:extent cx="5594400" cy="7992000"/>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finalmodel_oneperyear.png"/>
                    <pic:cNvPicPr/>
                  </pic:nvPicPr>
                  <pic:blipFill>
                    <a:blip r:embed="rId12">
                      <a:extLst>
                        <a:ext uri="{28A0092B-C50C-407E-A947-70E740481C1C}">
                          <a14:useLocalDpi xmlns:a14="http://schemas.microsoft.com/office/drawing/2010/main" val="0"/>
                        </a:ext>
                      </a:extLst>
                    </a:blip>
                    <a:stretch>
                      <a:fillRect/>
                    </a:stretch>
                  </pic:blipFill>
                  <pic:spPr>
                    <a:xfrm>
                      <a:off x="0" y="0"/>
                      <a:ext cx="5594400" cy="7992000"/>
                    </a:xfrm>
                    <a:prstGeom prst="rect">
                      <a:avLst/>
                    </a:prstGeom>
                  </pic:spPr>
                </pic:pic>
              </a:graphicData>
            </a:graphic>
          </wp:inline>
        </w:drawing>
      </w:r>
    </w:p>
    <w:p w14:paraId="4E71444A" w14:textId="53D45BC6" w:rsidR="00532AE9" w:rsidRDefault="00532AE9" w:rsidP="00A96D2B">
      <w:pPr>
        <w:spacing w:after="0" w:line="100" w:lineRule="atLeast"/>
        <w:rPr>
          <w:b/>
          <w:bCs/>
          <w:color w:val="000000" w:themeColor="text1"/>
          <w:lang w:val="en-GB"/>
        </w:rPr>
      </w:pPr>
      <w:r>
        <w:rPr>
          <w:b/>
          <w:bCs/>
          <w:color w:val="000000" w:themeColor="text1"/>
          <w:lang w:val="en-GB"/>
        </w:rPr>
        <w:br w:type="page"/>
      </w:r>
    </w:p>
    <w:p w14:paraId="090A7046" w14:textId="37A2F6D6" w:rsidR="00A60BA5" w:rsidRPr="004011AC" w:rsidRDefault="00BE0A63">
      <w:pPr>
        <w:spacing w:after="0" w:line="100" w:lineRule="atLeast"/>
        <w:rPr>
          <w:color w:val="000000" w:themeColor="text1"/>
          <w:lang w:val="en-GB"/>
        </w:rPr>
      </w:pPr>
      <w:r w:rsidRPr="004011AC">
        <w:rPr>
          <w:b/>
          <w:bCs/>
          <w:color w:val="000000" w:themeColor="text1"/>
          <w:lang w:val="en-GB"/>
        </w:rPr>
        <w:lastRenderedPageBreak/>
        <w:t>Fig</w:t>
      </w:r>
      <w:r w:rsidR="00B82749" w:rsidRPr="004011AC">
        <w:rPr>
          <w:b/>
          <w:bCs/>
          <w:color w:val="000000" w:themeColor="text1"/>
          <w:lang w:val="en-GB"/>
        </w:rPr>
        <w:t>.</w:t>
      </w:r>
      <w:r w:rsidR="005F5F4D" w:rsidRPr="004011AC">
        <w:rPr>
          <w:b/>
          <w:color w:val="000000" w:themeColor="text1"/>
          <w:lang w:val="en-GB"/>
        </w:rPr>
        <w:t xml:space="preserve"> </w:t>
      </w:r>
      <w:r w:rsidR="00532AE9">
        <w:rPr>
          <w:b/>
          <w:color w:val="000000" w:themeColor="text1"/>
          <w:lang w:val="en-GB"/>
        </w:rPr>
        <w:t>4</w:t>
      </w:r>
      <w:r w:rsidR="005F5F4D" w:rsidRPr="004011AC">
        <w:rPr>
          <w:color w:val="000000" w:themeColor="text1"/>
          <w:lang w:val="en-GB"/>
        </w:rPr>
        <w:t xml:space="preserve">   </w:t>
      </w:r>
      <w:r w:rsidR="00F925DC" w:rsidRPr="004011AC">
        <w:rPr>
          <w:color w:val="000000" w:themeColor="text1"/>
          <w:lang w:val="en-GB"/>
        </w:rPr>
        <w:t>Plots of the partial effects of elevation difference (</w:t>
      </w:r>
      <w:r w:rsidR="00F925DC" w:rsidRPr="004011AC">
        <w:rPr>
          <w:i/>
          <w:iCs/>
          <w:color w:val="000000" w:themeColor="text1"/>
          <w:lang w:val="en-GB"/>
        </w:rPr>
        <w:t>h</w:t>
      </w:r>
      <w:r w:rsidR="00F925DC" w:rsidRPr="004011AC">
        <w:rPr>
          <w:color w:val="000000" w:themeColor="text1"/>
          <w:lang w:val="en-GB"/>
        </w:rPr>
        <w:t>), midsummer insolation index (</w:t>
      </w:r>
      <w:r w:rsidR="00F925DC" w:rsidRPr="004011AC">
        <w:rPr>
          <w:i/>
          <w:iCs/>
          <w:color w:val="000000" w:themeColor="text1"/>
          <w:lang w:val="en-GB"/>
        </w:rPr>
        <w:t>s</w:t>
      </w:r>
      <w:r w:rsidR="00F925DC" w:rsidRPr="004011AC">
        <w:rPr>
          <w:color w:val="000000" w:themeColor="text1"/>
          <w:lang w:val="en-GB"/>
        </w:rPr>
        <w:t>) and topographic wetness index (</w:t>
      </w:r>
      <w:r w:rsidR="00F925DC" w:rsidRPr="004011AC">
        <w:rPr>
          <w:i/>
          <w:iCs/>
          <w:color w:val="000000" w:themeColor="text1"/>
          <w:lang w:val="en-GB"/>
        </w:rPr>
        <w:t>w</w:t>
      </w:r>
      <w:r w:rsidR="00F925DC" w:rsidRPr="004011AC">
        <w:rPr>
          <w:color w:val="000000" w:themeColor="text1"/>
          <w:lang w:val="en-GB"/>
        </w:rPr>
        <w:t xml:space="preserve">) on the probability </w:t>
      </w:r>
      <w:r w:rsidR="00F925DC" w:rsidRPr="004011AC">
        <w:rPr>
          <w:i/>
          <w:iCs/>
          <w:color w:val="000000" w:themeColor="text1"/>
          <w:lang w:val="en-GB"/>
        </w:rPr>
        <w:t>P</w:t>
      </w:r>
      <w:r w:rsidR="00F925DC" w:rsidRPr="004011AC">
        <w:rPr>
          <w:color w:val="000000" w:themeColor="text1"/>
          <w:lang w:val="en-GB"/>
        </w:rPr>
        <w:t xml:space="preserve"> of finding a meadow pipit in a transect section</w:t>
      </w:r>
      <w:r w:rsidR="00834E41" w:rsidRPr="004011AC">
        <w:rPr>
          <w:color w:val="000000" w:themeColor="text1"/>
          <w:lang w:val="en-GB"/>
        </w:rPr>
        <w:t xml:space="preserve"> in Great Britain</w:t>
      </w:r>
      <w:r w:rsidR="00F925DC" w:rsidRPr="004011AC">
        <w:rPr>
          <w:color w:val="000000" w:themeColor="text1"/>
          <w:lang w:val="en-GB"/>
        </w:rPr>
        <w:t xml:space="preserve">, for three different values of macroclimatic suitability </w:t>
      </w:r>
      <w:r w:rsidR="00F925DC" w:rsidRPr="004011AC">
        <w:rPr>
          <w:i/>
          <w:iCs/>
          <w:color w:val="000000" w:themeColor="text1"/>
          <w:lang w:val="en-GB"/>
        </w:rPr>
        <w:t>m</w:t>
      </w:r>
      <w:r w:rsidR="00F925DC" w:rsidRPr="004011AC">
        <w:rPr>
          <w:color w:val="000000" w:themeColor="text1"/>
          <w:lang w:val="en-GB"/>
        </w:rPr>
        <w:t xml:space="preserve"> (orange: m=0.1, green: m=0.4, blue: m=0.7). Shaded areas show 95% confidence intervals. Raw data are shown on the </w:t>
      </w:r>
      <w:r w:rsidR="00F925DC" w:rsidRPr="004011AC">
        <w:rPr>
          <w:i/>
          <w:iCs/>
          <w:color w:val="000000" w:themeColor="text1"/>
          <w:lang w:val="en-GB"/>
        </w:rPr>
        <w:t>P</w:t>
      </w:r>
      <w:r w:rsidR="00F925DC" w:rsidRPr="004011AC">
        <w:rPr>
          <w:color w:val="000000" w:themeColor="text1"/>
          <w:lang w:val="en-GB"/>
        </w:rPr>
        <w:t xml:space="preserve">=0 line (absence) or on the </w:t>
      </w:r>
      <w:r w:rsidR="00F925DC" w:rsidRPr="004011AC">
        <w:rPr>
          <w:i/>
          <w:iCs/>
          <w:color w:val="000000" w:themeColor="text1"/>
          <w:lang w:val="en-GB"/>
        </w:rPr>
        <w:t>P</w:t>
      </w:r>
      <w:r w:rsidR="00F925DC" w:rsidRPr="004011AC">
        <w:rPr>
          <w:color w:val="000000" w:themeColor="text1"/>
          <w:lang w:val="en-GB"/>
        </w:rPr>
        <w:t>=1 line (presence)</w:t>
      </w:r>
    </w:p>
    <w:p w14:paraId="7081D5BD" w14:textId="77777777" w:rsidR="001F09ED" w:rsidRPr="00B00666" w:rsidRDefault="001F09ED">
      <w:pPr>
        <w:spacing w:after="0" w:line="100" w:lineRule="atLeast"/>
        <w:rPr>
          <w:color w:val="FF0000"/>
          <w:lang w:val="en-GB"/>
        </w:rPr>
      </w:pPr>
    </w:p>
    <w:p w14:paraId="3FF1A939" w14:textId="01E4537A" w:rsidR="001F09ED" w:rsidRDefault="001F09ED">
      <w:pPr>
        <w:spacing w:after="0" w:line="100" w:lineRule="atLeast"/>
        <w:rPr>
          <w:color w:val="FF0000"/>
          <w:lang w:val="en-GB"/>
        </w:rPr>
      </w:pPr>
    </w:p>
    <w:p w14:paraId="7F68342A" w14:textId="77985C40" w:rsidR="00984695" w:rsidRPr="00B00666" w:rsidRDefault="00234FD9">
      <w:pPr>
        <w:spacing w:after="0" w:line="100" w:lineRule="atLeast"/>
        <w:rPr>
          <w:color w:val="FF0000"/>
          <w:lang w:val="en-GB"/>
        </w:rPr>
      </w:pPr>
      <w:r>
        <w:rPr>
          <w:noProof/>
          <w:color w:val="FF0000"/>
          <w:lang w:val="en-GB"/>
        </w:rPr>
        <w:drawing>
          <wp:inline distT="0" distB="0" distL="0" distR="0" wp14:anchorId="2B1806D3" wp14:editId="4D5E05FD">
            <wp:extent cx="5727700" cy="190944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s_oneperyea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700" cy="1909445"/>
                    </a:xfrm>
                    <a:prstGeom prst="rect">
                      <a:avLst/>
                    </a:prstGeom>
                  </pic:spPr>
                </pic:pic>
              </a:graphicData>
            </a:graphic>
          </wp:inline>
        </w:drawing>
      </w:r>
    </w:p>
    <w:sectPr w:rsidR="00984695" w:rsidRPr="00B00666" w:rsidSect="004B6835">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20" w:footer="720" w:gutter="0"/>
      <w:lnNumType w:countBy="1" w:restart="continuous"/>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AC3622" w16cid:durableId="22108B90"/>
  <w16cid:commentId w16cid:paraId="7DA05199" w16cid:durableId="221094E8"/>
  <w16cid:commentId w16cid:paraId="1B93B1AA" w16cid:durableId="22108C05"/>
  <w16cid:commentId w16cid:paraId="37DDC87B" w16cid:durableId="22108DC4"/>
  <w16cid:commentId w16cid:paraId="50CE70EE" w16cid:durableId="22108EAE"/>
  <w16cid:commentId w16cid:paraId="78046AAB" w16cid:durableId="22108F7D"/>
  <w16cid:commentId w16cid:paraId="18AE732E" w16cid:durableId="2210918F"/>
  <w16cid:commentId w16cid:paraId="3368E19B" w16cid:durableId="22109137"/>
  <w16cid:commentId w16cid:paraId="211F266A" w16cid:durableId="2210923C"/>
  <w16cid:commentId w16cid:paraId="4A101CE3" w16cid:durableId="220B65FD"/>
  <w16cid:commentId w16cid:paraId="00AEB0CC" w16cid:durableId="221092A2"/>
  <w16cid:commentId w16cid:paraId="39FA75F4" w16cid:durableId="220A42C2"/>
  <w16cid:commentId w16cid:paraId="588BD1DA" w16cid:durableId="220A4340"/>
  <w16cid:commentId w16cid:paraId="1B3ADCC6" w16cid:durableId="2210956D"/>
  <w16cid:commentId w16cid:paraId="6E3DC8D7" w16cid:durableId="220A47F1"/>
  <w16cid:commentId w16cid:paraId="15AA2792" w16cid:durableId="220A4C88"/>
  <w16cid:commentId w16cid:paraId="291AD919" w16cid:durableId="22109641"/>
  <w16cid:commentId w16cid:paraId="26F59670" w16cid:durableId="220B430E"/>
  <w16cid:commentId w16cid:paraId="306ABAE1" w16cid:durableId="22109820"/>
  <w16cid:commentId w16cid:paraId="361BCDB2" w16cid:durableId="220B62F9"/>
  <w16cid:commentId w16cid:paraId="71D1BE7C" w16cid:durableId="2210997C"/>
  <w16cid:commentId w16cid:paraId="77465721" w16cid:durableId="22109863"/>
  <w16cid:commentId w16cid:paraId="30145036" w16cid:durableId="22109B48"/>
  <w16cid:commentId w16cid:paraId="26EA9A47" w16cid:durableId="22109A24"/>
  <w16cid:commentId w16cid:paraId="5D07DFB4" w16cid:durableId="220CDC39"/>
  <w16cid:commentId w16cid:paraId="3B17AD9D" w16cid:durableId="220CDC7B"/>
  <w16cid:commentId w16cid:paraId="31102F62" w16cid:durableId="220B3DFD"/>
  <w16cid:commentId w16cid:paraId="1FD512CB" w16cid:durableId="220B405F"/>
  <w16cid:commentId w16cid:paraId="489A006D" w16cid:durableId="22109C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0D38B" w14:textId="77777777" w:rsidR="00B22BA3" w:rsidRDefault="00B22BA3">
      <w:pPr>
        <w:spacing w:after="0" w:line="240" w:lineRule="auto"/>
      </w:pPr>
      <w:r>
        <w:separator/>
      </w:r>
    </w:p>
  </w:endnote>
  <w:endnote w:type="continuationSeparator" w:id="0">
    <w:p w14:paraId="0D52F95A" w14:textId="77777777" w:rsidR="00B22BA3" w:rsidRDefault="00B2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D3E29" w14:textId="77777777" w:rsidR="00B22BA3" w:rsidRDefault="00B22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107599"/>
      <w:docPartObj>
        <w:docPartGallery w:val="Page Numbers (Bottom of Page)"/>
        <w:docPartUnique/>
      </w:docPartObj>
    </w:sdtPr>
    <w:sdtEndPr>
      <w:rPr>
        <w:noProof/>
      </w:rPr>
    </w:sdtEndPr>
    <w:sdtContent>
      <w:p w14:paraId="7F77A5BD" w14:textId="53C1C6E8" w:rsidR="00B22BA3" w:rsidRDefault="00B22BA3">
        <w:pPr>
          <w:pStyle w:val="Footer"/>
          <w:jc w:val="right"/>
        </w:pPr>
        <w:r>
          <w:fldChar w:fldCharType="begin"/>
        </w:r>
        <w:r>
          <w:instrText xml:space="preserve"> PAGE   \* MERGEFORMAT </w:instrText>
        </w:r>
        <w:r>
          <w:fldChar w:fldCharType="separate"/>
        </w:r>
        <w:r w:rsidR="008E7050">
          <w:rPr>
            <w:noProof/>
          </w:rPr>
          <w:t>1</w:t>
        </w:r>
        <w:r>
          <w:rPr>
            <w:noProof/>
          </w:rPr>
          <w:fldChar w:fldCharType="end"/>
        </w:r>
      </w:p>
    </w:sdtContent>
  </w:sdt>
  <w:p w14:paraId="2C1E36AD" w14:textId="77777777" w:rsidR="00B22BA3" w:rsidRDefault="00B22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623E" w14:textId="77777777" w:rsidR="00B22BA3" w:rsidRDefault="00B22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8B1BC" w14:textId="77777777" w:rsidR="00B22BA3" w:rsidRDefault="00B22BA3">
      <w:pPr>
        <w:spacing w:after="0" w:line="240" w:lineRule="auto"/>
      </w:pPr>
      <w:r>
        <w:separator/>
      </w:r>
    </w:p>
  </w:footnote>
  <w:footnote w:type="continuationSeparator" w:id="0">
    <w:p w14:paraId="0BFA48DE" w14:textId="77777777" w:rsidR="00B22BA3" w:rsidRDefault="00B22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531A" w14:textId="77777777" w:rsidR="00B22BA3" w:rsidRDefault="00B22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534C" w14:textId="77777777" w:rsidR="00B22BA3" w:rsidRDefault="00B22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7CD5" w14:textId="77777777" w:rsidR="00B22BA3" w:rsidRDefault="00B22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B2F38"/>
    <w:multiLevelType w:val="hybridMultilevel"/>
    <w:tmpl w:val="6E8A3386"/>
    <w:styleLink w:val="ImportedStyle1"/>
    <w:lvl w:ilvl="0" w:tplc="24E6DBEE">
      <w:start w:val="1"/>
      <w:numFmt w:val="decimal"/>
      <w:lvlText w:val="%1."/>
      <w:lvlJc w:val="left"/>
      <w:pPr>
        <w:tabs>
          <w:tab w:val="num" w:pos="709"/>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4E85CC">
      <w:start w:val="1"/>
      <w:numFmt w:val="lowerLetter"/>
      <w:lvlText w:val="%2."/>
      <w:lvlJc w:val="left"/>
      <w:pPr>
        <w:tabs>
          <w:tab w:val="num" w:pos="1418"/>
        </w:tabs>
        <w:ind w:left="1429" w:hanging="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2CD12A">
      <w:start w:val="1"/>
      <w:numFmt w:val="lowerRoman"/>
      <w:suff w:val="nothing"/>
      <w:lvlText w:val="%3."/>
      <w:lvlJc w:val="left"/>
      <w:pPr>
        <w:ind w:left="213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A6EC0C">
      <w:start w:val="1"/>
      <w:numFmt w:val="decimal"/>
      <w:lvlText w:val="%4."/>
      <w:lvlJc w:val="left"/>
      <w:pPr>
        <w:tabs>
          <w:tab w:val="num" w:pos="2836"/>
        </w:tabs>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20B0C2">
      <w:start w:val="1"/>
      <w:numFmt w:val="lowerLetter"/>
      <w:lvlText w:val="%5."/>
      <w:lvlJc w:val="left"/>
      <w:pPr>
        <w:tabs>
          <w:tab w:val="num" w:pos="3545"/>
        </w:tabs>
        <w:ind w:left="355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8A6140">
      <w:start w:val="1"/>
      <w:numFmt w:val="lowerRoman"/>
      <w:suff w:val="nothing"/>
      <w:lvlText w:val="%6."/>
      <w:lvlJc w:val="left"/>
      <w:pPr>
        <w:ind w:left="4331"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60B05E">
      <w:start w:val="1"/>
      <w:numFmt w:val="decimal"/>
      <w:lvlText w:val="%7."/>
      <w:lvlJc w:val="left"/>
      <w:pPr>
        <w:tabs>
          <w:tab w:val="num" w:pos="4963"/>
        </w:tabs>
        <w:ind w:left="497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7CED66">
      <w:start w:val="1"/>
      <w:numFmt w:val="lowerLetter"/>
      <w:lvlText w:val="%8."/>
      <w:lvlJc w:val="left"/>
      <w:pPr>
        <w:tabs>
          <w:tab w:val="num" w:pos="5672"/>
        </w:tabs>
        <w:ind w:left="56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BC8536">
      <w:start w:val="1"/>
      <w:numFmt w:val="lowerRoman"/>
      <w:suff w:val="nothing"/>
      <w:lvlText w:val="%9."/>
      <w:lvlJc w:val="left"/>
      <w:pPr>
        <w:ind w:left="6491"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B6B259B"/>
    <w:multiLevelType w:val="hybridMultilevel"/>
    <w:tmpl w:val="6E8A3386"/>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oNotTrackFormatting/>
  <w:defaultTabStop w:val="709"/>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A5"/>
    <w:rsid w:val="0000282F"/>
    <w:rsid w:val="000100DA"/>
    <w:rsid w:val="00010E74"/>
    <w:rsid w:val="000211B5"/>
    <w:rsid w:val="0002291E"/>
    <w:rsid w:val="00025341"/>
    <w:rsid w:val="000271E2"/>
    <w:rsid w:val="00034CA8"/>
    <w:rsid w:val="00042B21"/>
    <w:rsid w:val="000460F4"/>
    <w:rsid w:val="00051C99"/>
    <w:rsid w:val="000551E6"/>
    <w:rsid w:val="00056AD8"/>
    <w:rsid w:val="00057780"/>
    <w:rsid w:val="0006147B"/>
    <w:rsid w:val="00062361"/>
    <w:rsid w:val="000633A5"/>
    <w:rsid w:val="00065C58"/>
    <w:rsid w:val="00074979"/>
    <w:rsid w:val="00076DDD"/>
    <w:rsid w:val="000773E4"/>
    <w:rsid w:val="00083DDB"/>
    <w:rsid w:val="000845CF"/>
    <w:rsid w:val="00086416"/>
    <w:rsid w:val="00086756"/>
    <w:rsid w:val="00087337"/>
    <w:rsid w:val="00092387"/>
    <w:rsid w:val="00095257"/>
    <w:rsid w:val="00095FE3"/>
    <w:rsid w:val="000966DA"/>
    <w:rsid w:val="00097269"/>
    <w:rsid w:val="000A69A8"/>
    <w:rsid w:val="000A7E66"/>
    <w:rsid w:val="000B0095"/>
    <w:rsid w:val="000B09F7"/>
    <w:rsid w:val="000B47D7"/>
    <w:rsid w:val="000D261A"/>
    <w:rsid w:val="000D3B90"/>
    <w:rsid w:val="000D77F7"/>
    <w:rsid w:val="000F1DEF"/>
    <w:rsid w:val="000F3A1D"/>
    <w:rsid w:val="00101338"/>
    <w:rsid w:val="0010193E"/>
    <w:rsid w:val="001022F0"/>
    <w:rsid w:val="00102931"/>
    <w:rsid w:val="00102C2B"/>
    <w:rsid w:val="00113CE4"/>
    <w:rsid w:val="001163F7"/>
    <w:rsid w:val="00130050"/>
    <w:rsid w:val="001344C7"/>
    <w:rsid w:val="00143858"/>
    <w:rsid w:val="00144431"/>
    <w:rsid w:val="00144945"/>
    <w:rsid w:val="001464AD"/>
    <w:rsid w:val="00146BFB"/>
    <w:rsid w:val="00157CB9"/>
    <w:rsid w:val="00160383"/>
    <w:rsid w:val="00160C3B"/>
    <w:rsid w:val="0016536A"/>
    <w:rsid w:val="00166922"/>
    <w:rsid w:val="00166B93"/>
    <w:rsid w:val="00170E13"/>
    <w:rsid w:val="00171C12"/>
    <w:rsid w:val="00173975"/>
    <w:rsid w:val="00180D93"/>
    <w:rsid w:val="00182512"/>
    <w:rsid w:val="0018634C"/>
    <w:rsid w:val="001868D0"/>
    <w:rsid w:val="00190600"/>
    <w:rsid w:val="00192758"/>
    <w:rsid w:val="00197609"/>
    <w:rsid w:val="001A076E"/>
    <w:rsid w:val="001A3BFA"/>
    <w:rsid w:val="001A400B"/>
    <w:rsid w:val="001B1350"/>
    <w:rsid w:val="001B18C4"/>
    <w:rsid w:val="001B2716"/>
    <w:rsid w:val="001B38B6"/>
    <w:rsid w:val="001B5A1A"/>
    <w:rsid w:val="001D20AB"/>
    <w:rsid w:val="001D42A7"/>
    <w:rsid w:val="001D42D8"/>
    <w:rsid w:val="001D60F1"/>
    <w:rsid w:val="001E2FDF"/>
    <w:rsid w:val="001E39ED"/>
    <w:rsid w:val="001E411A"/>
    <w:rsid w:val="001E6162"/>
    <w:rsid w:val="001E79B7"/>
    <w:rsid w:val="001E7A78"/>
    <w:rsid w:val="001F01E7"/>
    <w:rsid w:val="001F08C1"/>
    <w:rsid w:val="001F09E7"/>
    <w:rsid w:val="001F09ED"/>
    <w:rsid w:val="001F1E02"/>
    <w:rsid w:val="001F477C"/>
    <w:rsid w:val="00203577"/>
    <w:rsid w:val="00203ECF"/>
    <w:rsid w:val="00204720"/>
    <w:rsid w:val="00205F96"/>
    <w:rsid w:val="002103C6"/>
    <w:rsid w:val="0021458A"/>
    <w:rsid w:val="00217FCD"/>
    <w:rsid w:val="0022329F"/>
    <w:rsid w:val="00224623"/>
    <w:rsid w:val="002334DC"/>
    <w:rsid w:val="00233BF0"/>
    <w:rsid w:val="002347F4"/>
    <w:rsid w:val="00234FD9"/>
    <w:rsid w:val="00235C2E"/>
    <w:rsid w:val="00246A68"/>
    <w:rsid w:val="00247596"/>
    <w:rsid w:val="00253A2C"/>
    <w:rsid w:val="00257FC8"/>
    <w:rsid w:val="002606C5"/>
    <w:rsid w:val="00260BC9"/>
    <w:rsid w:val="00261AEC"/>
    <w:rsid w:val="00261E53"/>
    <w:rsid w:val="00261F1D"/>
    <w:rsid w:val="00263244"/>
    <w:rsid w:val="00265970"/>
    <w:rsid w:val="00266843"/>
    <w:rsid w:val="00266B41"/>
    <w:rsid w:val="00267A2B"/>
    <w:rsid w:val="00267B89"/>
    <w:rsid w:val="002778CB"/>
    <w:rsid w:val="00283553"/>
    <w:rsid w:val="002878D6"/>
    <w:rsid w:val="00291E8E"/>
    <w:rsid w:val="00292613"/>
    <w:rsid w:val="0029395E"/>
    <w:rsid w:val="00295009"/>
    <w:rsid w:val="00295FB7"/>
    <w:rsid w:val="0029616F"/>
    <w:rsid w:val="002A06BC"/>
    <w:rsid w:val="002A39A0"/>
    <w:rsid w:val="002B2062"/>
    <w:rsid w:val="002C0977"/>
    <w:rsid w:val="002D24D2"/>
    <w:rsid w:val="002D3580"/>
    <w:rsid w:val="002D6FAF"/>
    <w:rsid w:val="002E16AD"/>
    <w:rsid w:val="002E1907"/>
    <w:rsid w:val="002E3554"/>
    <w:rsid w:val="002F6B0D"/>
    <w:rsid w:val="002F7AC5"/>
    <w:rsid w:val="00301FB5"/>
    <w:rsid w:val="003037CA"/>
    <w:rsid w:val="0031027C"/>
    <w:rsid w:val="00312C47"/>
    <w:rsid w:val="003156BB"/>
    <w:rsid w:val="00321049"/>
    <w:rsid w:val="00321601"/>
    <w:rsid w:val="00324703"/>
    <w:rsid w:val="00326D26"/>
    <w:rsid w:val="00326D30"/>
    <w:rsid w:val="0033260D"/>
    <w:rsid w:val="003361DE"/>
    <w:rsid w:val="0033771C"/>
    <w:rsid w:val="003432D6"/>
    <w:rsid w:val="00345093"/>
    <w:rsid w:val="00353130"/>
    <w:rsid w:val="00354862"/>
    <w:rsid w:val="00355C68"/>
    <w:rsid w:val="00357509"/>
    <w:rsid w:val="00360151"/>
    <w:rsid w:val="00365E6A"/>
    <w:rsid w:val="00370686"/>
    <w:rsid w:val="0037080B"/>
    <w:rsid w:val="0037611D"/>
    <w:rsid w:val="00381606"/>
    <w:rsid w:val="0038397E"/>
    <w:rsid w:val="0038553F"/>
    <w:rsid w:val="00387425"/>
    <w:rsid w:val="003A7FDC"/>
    <w:rsid w:val="003B1B28"/>
    <w:rsid w:val="003B726D"/>
    <w:rsid w:val="003B754E"/>
    <w:rsid w:val="003B7A5D"/>
    <w:rsid w:val="003C1E88"/>
    <w:rsid w:val="003C229C"/>
    <w:rsid w:val="003C3D10"/>
    <w:rsid w:val="003C4394"/>
    <w:rsid w:val="003D0B8A"/>
    <w:rsid w:val="003D1775"/>
    <w:rsid w:val="003D1956"/>
    <w:rsid w:val="003D342A"/>
    <w:rsid w:val="003D4142"/>
    <w:rsid w:val="003D616D"/>
    <w:rsid w:val="003D673E"/>
    <w:rsid w:val="003D68C4"/>
    <w:rsid w:val="003E0434"/>
    <w:rsid w:val="003E1472"/>
    <w:rsid w:val="003E5958"/>
    <w:rsid w:val="003F1F73"/>
    <w:rsid w:val="003F2788"/>
    <w:rsid w:val="003F76DD"/>
    <w:rsid w:val="003F7EDD"/>
    <w:rsid w:val="00400DEA"/>
    <w:rsid w:val="004011AC"/>
    <w:rsid w:val="00401E5A"/>
    <w:rsid w:val="00403824"/>
    <w:rsid w:val="0040632A"/>
    <w:rsid w:val="004072E5"/>
    <w:rsid w:val="00407B0F"/>
    <w:rsid w:val="00412AF0"/>
    <w:rsid w:val="004218F4"/>
    <w:rsid w:val="00423765"/>
    <w:rsid w:val="00423D4B"/>
    <w:rsid w:val="004253FE"/>
    <w:rsid w:val="00425610"/>
    <w:rsid w:val="00430461"/>
    <w:rsid w:val="0043088A"/>
    <w:rsid w:val="00432177"/>
    <w:rsid w:val="004341C5"/>
    <w:rsid w:val="004348A3"/>
    <w:rsid w:val="00436372"/>
    <w:rsid w:val="004363C2"/>
    <w:rsid w:val="00440830"/>
    <w:rsid w:val="004437E1"/>
    <w:rsid w:val="00445E64"/>
    <w:rsid w:val="0044799E"/>
    <w:rsid w:val="00447F28"/>
    <w:rsid w:val="004504DF"/>
    <w:rsid w:val="00452758"/>
    <w:rsid w:val="00454B62"/>
    <w:rsid w:val="0045518A"/>
    <w:rsid w:val="00455D10"/>
    <w:rsid w:val="004570B8"/>
    <w:rsid w:val="004606D9"/>
    <w:rsid w:val="00460848"/>
    <w:rsid w:val="00464B6B"/>
    <w:rsid w:val="00465AFA"/>
    <w:rsid w:val="00476452"/>
    <w:rsid w:val="0047788F"/>
    <w:rsid w:val="00481315"/>
    <w:rsid w:val="00483082"/>
    <w:rsid w:val="004854F9"/>
    <w:rsid w:val="00494DA0"/>
    <w:rsid w:val="00495A27"/>
    <w:rsid w:val="004A0284"/>
    <w:rsid w:val="004A7BE4"/>
    <w:rsid w:val="004B6835"/>
    <w:rsid w:val="004B6B65"/>
    <w:rsid w:val="004B6DB5"/>
    <w:rsid w:val="004C1948"/>
    <w:rsid w:val="004C36EB"/>
    <w:rsid w:val="004C577A"/>
    <w:rsid w:val="004C63FF"/>
    <w:rsid w:val="004D1F06"/>
    <w:rsid w:val="004D295C"/>
    <w:rsid w:val="004E1757"/>
    <w:rsid w:val="004E5FC5"/>
    <w:rsid w:val="004E694F"/>
    <w:rsid w:val="004F00BA"/>
    <w:rsid w:val="004F33E8"/>
    <w:rsid w:val="004F5E66"/>
    <w:rsid w:val="0050050D"/>
    <w:rsid w:val="00501A90"/>
    <w:rsid w:val="0050335A"/>
    <w:rsid w:val="005058B1"/>
    <w:rsid w:val="00505AFF"/>
    <w:rsid w:val="00514511"/>
    <w:rsid w:val="00515BB9"/>
    <w:rsid w:val="005167BD"/>
    <w:rsid w:val="00516EB1"/>
    <w:rsid w:val="00521886"/>
    <w:rsid w:val="005252A5"/>
    <w:rsid w:val="00532AE9"/>
    <w:rsid w:val="00536B95"/>
    <w:rsid w:val="00540302"/>
    <w:rsid w:val="00542810"/>
    <w:rsid w:val="005443E7"/>
    <w:rsid w:val="00546887"/>
    <w:rsid w:val="00553C44"/>
    <w:rsid w:val="005546BB"/>
    <w:rsid w:val="00566704"/>
    <w:rsid w:val="005674CC"/>
    <w:rsid w:val="00570646"/>
    <w:rsid w:val="0057139E"/>
    <w:rsid w:val="00584E27"/>
    <w:rsid w:val="005857B7"/>
    <w:rsid w:val="0058610A"/>
    <w:rsid w:val="00593BF1"/>
    <w:rsid w:val="005940A4"/>
    <w:rsid w:val="00597796"/>
    <w:rsid w:val="005B04E0"/>
    <w:rsid w:val="005B2896"/>
    <w:rsid w:val="005B4B0A"/>
    <w:rsid w:val="005B7F88"/>
    <w:rsid w:val="005D0618"/>
    <w:rsid w:val="005D1395"/>
    <w:rsid w:val="005D1EDF"/>
    <w:rsid w:val="005D45CD"/>
    <w:rsid w:val="005D5B45"/>
    <w:rsid w:val="005E49F2"/>
    <w:rsid w:val="005E75CD"/>
    <w:rsid w:val="005E7E83"/>
    <w:rsid w:val="005F2694"/>
    <w:rsid w:val="005F5D4A"/>
    <w:rsid w:val="005F5F4D"/>
    <w:rsid w:val="005F7762"/>
    <w:rsid w:val="0060134C"/>
    <w:rsid w:val="00601B4C"/>
    <w:rsid w:val="00603394"/>
    <w:rsid w:val="0061267F"/>
    <w:rsid w:val="006133D9"/>
    <w:rsid w:val="00613411"/>
    <w:rsid w:val="00613CBD"/>
    <w:rsid w:val="006153D1"/>
    <w:rsid w:val="00622C15"/>
    <w:rsid w:val="00623A72"/>
    <w:rsid w:val="0062661F"/>
    <w:rsid w:val="00630C33"/>
    <w:rsid w:val="006321AD"/>
    <w:rsid w:val="00635989"/>
    <w:rsid w:val="006407E7"/>
    <w:rsid w:val="006415C4"/>
    <w:rsid w:val="00647F42"/>
    <w:rsid w:val="0065101D"/>
    <w:rsid w:val="0065322D"/>
    <w:rsid w:val="0065476B"/>
    <w:rsid w:val="00670926"/>
    <w:rsid w:val="00670CE3"/>
    <w:rsid w:val="00673460"/>
    <w:rsid w:val="00680CBB"/>
    <w:rsid w:val="0068587A"/>
    <w:rsid w:val="00693B99"/>
    <w:rsid w:val="006B0289"/>
    <w:rsid w:val="006B0BDA"/>
    <w:rsid w:val="006B4BE7"/>
    <w:rsid w:val="006B5930"/>
    <w:rsid w:val="006C5273"/>
    <w:rsid w:val="006D5F77"/>
    <w:rsid w:val="006E2E55"/>
    <w:rsid w:val="006E3FF3"/>
    <w:rsid w:val="006F37FA"/>
    <w:rsid w:val="006F58F6"/>
    <w:rsid w:val="00703DF7"/>
    <w:rsid w:val="00713EB4"/>
    <w:rsid w:val="007178FF"/>
    <w:rsid w:val="007209B2"/>
    <w:rsid w:val="00722B86"/>
    <w:rsid w:val="00723A7B"/>
    <w:rsid w:val="00730DCA"/>
    <w:rsid w:val="007407C9"/>
    <w:rsid w:val="007507C9"/>
    <w:rsid w:val="007551A8"/>
    <w:rsid w:val="00755902"/>
    <w:rsid w:val="0075663C"/>
    <w:rsid w:val="00756CC4"/>
    <w:rsid w:val="00756F30"/>
    <w:rsid w:val="00773009"/>
    <w:rsid w:val="00776693"/>
    <w:rsid w:val="00776BED"/>
    <w:rsid w:val="00780A9F"/>
    <w:rsid w:val="007855D7"/>
    <w:rsid w:val="00785DA1"/>
    <w:rsid w:val="007860D8"/>
    <w:rsid w:val="00786546"/>
    <w:rsid w:val="0078740F"/>
    <w:rsid w:val="00787A58"/>
    <w:rsid w:val="00790A04"/>
    <w:rsid w:val="00794656"/>
    <w:rsid w:val="007A20EA"/>
    <w:rsid w:val="007A3713"/>
    <w:rsid w:val="007A5F60"/>
    <w:rsid w:val="007A6C3B"/>
    <w:rsid w:val="007A6E67"/>
    <w:rsid w:val="007A74FC"/>
    <w:rsid w:val="007B0B55"/>
    <w:rsid w:val="007B39B4"/>
    <w:rsid w:val="007C2315"/>
    <w:rsid w:val="007C30F8"/>
    <w:rsid w:val="007C4856"/>
    <w:rsid w:val="007C5E7D"/>
    <w:rsid w:val="007C6196"/>
    <w:rsid w:val="007D1858"/>
    <w:rsid w:val="007D3245"/>
    <w:rsid w:val="007D544E"/>
    <w:rsid w:val="007D5905"/>
    <w:rsid w:val="007E34F3"/>
    <w:rsid w:val="007E3948"/>
    <w:rsid w:val="007E683E"/>
    <w:rsid w:val="007F046D"/>
    <w:rsid w:val="007F2FB8"/>
    <w:rsid w:val="007F488F"/>
    <w:rsid w:val="007F6D32"/>
    <w:rsid w:val="0080011C"/>
    <w:rsid w:val="00800917"/>
    <w:rsid w:val="008114BA"/>
    <w:rsid w:val="00814DB9"/>
    <w:rsid w:val="00817E60"/>
    <w:rsid w:val="00820C0A"/>
    <w:rsid w:val="00821273"/>
    <w:rsid w:val="008219E6"/>
    <w:rsid w:val="008312B8"/>
    <w:rsid w:val="00832964"/>
    <w:rsid w:val="00834E41"/>
    <w:rsid w:val="00842F31"/>
    <w:rsid w:val="0084656C"/>
    <w:rsid w:val="00846DA5"/>
    <w:rsid w:val="00847A67"/>
    <w:rsid w:val="00850051"/>
    <w:rsid w:val="0085137D"/>
    <w:rsid w:val="00855B63"/>
    <w:rsid w:val="008562CA"/>
    <w:rsid w:val="008570FA"/>
    <w:rsid w:val="00857511"/>
    <w:rsid w:val="00857C6A"/>
    <w:rsid w:val="00863A5F"/>
    <w:rsid w:val="008641BF"/>
    <w:rsid w:val="008709E0"/>
    <w:rsid w:val="00871533"/>
    <w:rsid w:val="00882664"/>
    <w:rsid w:val="0088272E"/>
    <w:rsid w:val="00883C3E"/>
    <w:rsid w:val="00884BE1"/>
    <w:rsid w:val="00887DDC"/>
    <w:rsid w:val="00891079"/>
    <w:rsid w:val="00894090"/>
    <w:rsid w:val="00894D3B"/>
    <w:rsid w:val="008A46EA"/>
    <w:rsid w:val="008A6764"/>
    <w:rsid w:val="008B101E"/>
    <w:rsid w:val="008B1852"/>
    <w:rsid w:val="008B2C45"/>
    <w:rsid w:val="008B3A01"/>
    <w:rsid w:val="008B4B37"/>
    <w:rsid w:val="008B5985"/>
    <w:rsid w:val="008B678B"/>
    <w:rsid w:val="008C54AD"/>
    <w:rsid w:val="008C6B59"/>
    <w:rsid w:val="008D1DD4"/>
    <w:rsid w:val="008E1DAC"/>
    <w:rsid w:val="008E1E67"/>
    <w:rsid w:val="008E3087"/>
    <w:rsid w:val="008E4B00"/>
    <w:rsid w:val="008E7050"/>
    <w:rsid w:val="008F0EEF"/>
    <w:rsid w:val="008F24DA"/>
    <w:rsid w:val="008F3A07"/>
    <w:rsid w:val="008F3D2B"/>
    <w:rsid w:val="008F56A4"/>
    <w:rsid w:val="009055A5"/>
    <w:rsid w:val="00906342"/>
    <w:rsid w:val="00907959"/>
    <w:rsid w:val="009107C4"/>
    <w:rsid w:val="009113AE"/>
    <w:rsid w:val="00916933"/>
    <w:rsid w:val="0092069F"/>
    <w:rsid w:val="009206BA"/>
    <w:rsid w:val="00922D19"/>
    <w:rsid w:val="009265E9"/>
    <w:rsid w:val="00934AEC"/>
    <w:rsid w:val="009367CF"/>
    <w:rsid w:val="0094044D"/>
    <w:rsid w:val="0095053E"/>
    <w:rsid w:val="00954C3D"/>
    <w:rsid w:val="0096159B"/>
    <w:rsid w:val="00963876"/>
    <w:rsid w:val="009671D2"/>
    <w:rsid w:val="00974F16"/>
    <w:rsid w:val="00984695"/>
    <w:rsid w:val="00987BDE"/>
    <w:rsid w:val="00987DD4"/>
    <w:rsid w:val="0099070D"/>
    <w:rsid w:val="009909CD"/>
    <w:rsid w:val="009922BC"/>
    <w:rsid w:val="0099477F"/>
    <w:rsid w:val="00995B2A"/>
    <w:rsid w:val="009A0364"/>
    <w:rsid w:val="009A3A0E"/>
    <w:rsid w:val="009B2209"/>
    <w:rsid w:val="009D02F2"/>
    <w:rsid w:val="009D1624"/>
    <w:rsid w:val="009D3153"/>
    <w:rsid w:val="009D3A5C"/>
    <w:rsid w:val="009D7880"/>
    <w:rsid w:val="009E300E"/>
    <w:rsid w:val="009E3C6E"/>
    <w:rsid w:val="009E620D"/>
    <w:rsid w:val="009F5CB6"/>
    <w:rsid w:val="009F601B"/>
    <w:rsid w:val="00A0666D"/>
    <w:rsid w:val="00A1253F"/>
    <w:rsid w:val="00A22C01"/>
    <w:rsid w:val="00A22D16"/>
    <w:rsid w:val="00A23B05"/>
    <w:rsid w:val="00A24366"/>
    <w:rsid w:val="00A264F7"/>
    <w:rsid w:val="00A2728F"/>
    <w:rsid w:val="00A31C1F"/>
    <w:rsid w:val="00A31C62"/>
    <w:rsid w:val="00A413EA"/>
    <w:rsid w:val="00A43FA4"/>
    <w:rsid w:val="00A52E6E"/>
    <w:rsid w:val="00A54261"/>
    <w:rsid w:val="00A54F28"/>
    <w:rsid w:val="00A60BA5"/>
    <w:rsid w:val="00A63C5A"/>
    <w:rsid w:val="00A6557D"/>
    <w:rsid w:val="00A667B1"/>
    <w:rsid w:val="00A675D2"/>
    <w:rsid w:val="00A71417"/>
    <w:rsid w:val="00A7452C"/>
    <w:rsid w:val="00A74D52"/>
    <w:rsid w:val="00A82F3D"/>
    <w:rsid w:val="00A8341C"/>
    <w:rsid w:val="00A87C31"/>
    <w:rsid w:val="00A946FD"/>
    <w:rsid w:val="00A95F35"/>
    <w:rsid w:val="00A96685"/>
    <w:rsid w:val="00A96D2B"/>
    <w:rsid w:val="00A974F7"/>
    <w:rsid w:val="00AA558E"/>
    <w:rsid w:val="00AA5FE0"/>
    <w:rsid w:val="00AA77E4"/>
    <w:rsid w:val="00AB25BC"/>
    <w:rsid w:val="00AB3973"/>
    <w:rsid w:val="00AC0EE1"/>
    <w:rsid w:val="00AC2A57"/>
    <w:rsid w:val="00AC2E95"/>
    <w:rsid w:val="00AC48C3"/>
    <w:rsid w:val="00AC4F91"/>
    <w:rsid w:val="00AC54C0"/>
    <w:rsid w:val="00AC5572"/>
    <w:rsid w:val="00AD02FC"/>
    <w:rsid w:val="00AD068D"/>
    <w:rsid w:val="00AD0E34"/>
    <w:rsid w:val="00AD1BBE"/>
    <w:rsid w:val="00AD791E"/>
    <w:rsid w:val="00AF36BD"/>
    <w:rsid w:val="00AF78D0"/>
    <w:rsid w:val="00B00666"/>
    <w:rsid w:val="00B00FD6"/>
    <w:rsid w:val="00B03869"/>
    <w:rsid w:val="00B054EB"/>
    <w:rsid w:val="00B0602E"/>
    <w:rsid w:val="00B12F3D"/>
    <w:rsid w:val="00B1405D"/>
    <w:rsid w:val="00B17679"/>
    <w:rsid w:val="00B22BA3"/>
    <w:rsid w:val="00B24810"/>
    <w:rsid w:val="00B30300"/>
    <w:rsid w:val="00B30A42"/>
    <w:rsid w:val="00B311AD"/>
    <w:rsid w:val="00B31274"/>
    <w:rsid w:val="00B31D16"/>
    <w:rsid w:val="00B36578"/>
    <w:rsid w:val="00B37C9B"/>
    <w:rsid w:val="00B46167"/>
    <w:rsid w:val="00B47197"/>
    <w:rsid w:val="00B52B2E"/>
    <w:rsid w:val="00B54CEA"/>
    <w:rsid w:val="00B56A45"/>
    <w:rsid w:val="00B60936"/>
    <w:rsid w:val="00B618E0"/>
    <w:rsid w:val="00B64629"/>
    <w:rsid w:val="00B6514D"/>
    <w:rsid w:val="00B65878"/>
    <w:rsid w:val="00B65D43"/>
    <w:rsid w:val="00B7250D"/>
    <w:rsid w:val="00B75E65"/>
    <w:rsid w:val="00B76022"/>
    <w:rsid w:val="00B76B39"/>
    <w:rsid w:val="00B82749"/>
    <w:rsid w:val="00B87107"/>
    <w:rsid w:val="00B940FB"/>
    <w:rsid w:val="00BA2947"/>
    <w:rsid w:val="00BA65EE"/>
    <w:rsid w:val="00BA6B65"/>
    <w:rsid w:val="00BA719C"/>
    <w:rsid w:val="00BB1E04"/>
    <w:rsid w:val="00BB1F6E"/>
    <w:rsid w:val="00BB214F"/>
    <w:rsid w:val="00BB52E2"/>
    <w:rsid w:val="00BB590B"/>
    <w:rsid w:val="00BC210C"/>
    <w:rsid w:val="00BC2380"/>
    <w:rsid w:val="00BC34F0"/>
    <w:rsid w:val="00BC5F11"/>
    <w:rsid w:val="00BC6545"/>
    <w:rsid w:val="00BD5EE3"/>
    <w:rsid w:val="00BE0A63"/>
    <w:rsid w:val="00BE29E1"/>
    <w:rsid w:val="00BE370C"/>
    <w:rsid w:val="00BE6BFF"/>
    <w:rsid w:val="00BF302C"/>
    <w:rsid w:val="00BF30F2"/>
    <w:rsid w:val="00BF32E4"/>
    <w:rsid w:val="00BF42B3"/>
    <w:rsid w:val="00BF73CB"/>
    <w:rsid w:val="00BF7A06"/>
    <w:rsid w:val="00C000A0"/>
    <w:rsid w:val="00C0064A"/>
    <w:rsid w:val="00C03E72"/>
    <w:rsid w:val="00C064A8"/>
    <w:rsid w:val="00C12E64"/>
    <w:rsid w:val="00C16C66"/>
    <w:rsid w:val="00C2061B"/>
    <w:rsid w:val="00C2439C"/>
    <w:rsid w:val="00C2507F"/>
    <w:rsid w:val="00C26B12"/>
    <w:rsid w:val="00C31399"/>
    <w:rsid w:val="00C31724"/>
    <w:rsid w:val="00C3270F"/>
    <w:rsid w:val="00C35F87"/>
    <w:rsid w:val="00C40A22"/>
    <w:rsid w:val="00C42691"/>
    <w:rsid w:val="00C426F5"/>
    <w:rsid w:val="00C43299"/>
    <w:rsid w:val="00C4553F"/>
    <w:rsid w:val="00C45811"/>
    <w:rsid w:val="00C464B8"/>
    <w:rsid w:val="00C4728C"/>
    <w:rsid w:val="00C4787E"/>
    <w:rsid w:val="00C51F5D"/>
    <w:rsid w:val="00C52B21"/>
    <w:rsid w:val="00C560C6"/>
    <w:rsid w:val="00C6059B"/>
    <w:rsid w:val="00C6131F"/>
    <w:rsid w:val="00C64544"/>
    <w:rsid w:val="00C647D7"/>
    <w:rsid w:val="00C649B1"/>
    <w:rsid w:val="00C6636E"/>
    <w:rsid w:val="00C66488"/>
    <w:rsid w:val="00C70C36"/>
    <w:rsid w:val="00C725E1"/>
    <w:rsid w:val="00C7617D"/>
    <w:rsid w:val="00C8637E"/>
    <w:rsid w:val="00C87AF5"/>
    <w:rsid w:val="00C92B8B"/>
    <w:rsid w:val="00C97BEE"/>
    <w:rsid w:val="00CA3D04"/>
    <w:rsid w:val="00CA7EE2"/>
    <w:rsid w:val="00CB1146"/>
    <w:rsid w:val="00CB6D37"/>
    <w:rsid w:val="00CB789D"/>
    <w:rsid w:val="00CC324A"/>
    <w:rsid w:val="00CC327E"/>
    <w:rsid w:val="00CC483A"/>
    <w:rsid w:val="00CC53C2"/>
    <w:rsid w:val="00CD0F1F"/>
    <w:rsid w:val="00CD1C89"/>
    <w:rsid w:val="00CD75D4"/>
    <w:rsid w:val="00CE0929"/>
    <w:rsid w:val="00CE4600"/>
    <w:rsid w:val="00CE5411"/>
    <w:rsid w:val="00CE579E"/>
    <w:rsid w:val="00CE7F7D"/>
    <w:rsid w:val="00CF1762"/>
    <w:rsid w:val="00CF2DC5"/>
    <w:rsid w:val="00CF32D5"/>
    <w:rsid w:val="00CF4C40"/>
    <w:rsid w:val="00CF7A75"/>
    <w:rsid w:val="00D01D90"/>
    <w:rsid w:val="00D03F1A"/>
    <w:rsid w:val="00D06CAB"/>
    <w:rsid w:val="00D14934"/>
    <w:rsid w:val="00D15A7D"/>
    <w:rsid w:val="00D20ACA"/>
    <w:rsid w:val="00D20CBC"/>
    <w:rsid w:val="00D22A44"/>
    <w:rsid w:val="00D2337E"/>
    <w:rsid w:val="00D3092D"/>
    <w:rsid w:val="00D33EF5"/>
    <w:rsid w:val="00D36210"/>
    <w:rsid w:val="00D50424"/>
    <w:rsid w:val="00D50C2D"/>
    <w:rsid w:val="00D518B3"/>
    <w:rsid w:val="00D54669"/>
    <w:rsid w:val="00D55EE2"/>
    <w:rsid w:val="00D61D50"/>
    <w:rsid w:val="00D63B64"/>
    <w:rsid w:val="00D727E8"/>
    <w:rsid w:val="00D734EB"/>
    <w:rsid w:val="00D735A5"/>
    <w:rsid w:val="00D740AF"/>
    <w:rsid w:val="00D7518F"/>
    <w:rsid w:val="00D91A1C"/>
    <w:rsid w:val="00D91A24"/>
    <w:rsid w:val="00DA254C"/>
    <w:rsid w:val="00DA2CEA"/>
    <w:rsid w:val="00DA3685"/>
    <w:rsid w:val="00DA6188"/>
    <w:rsid w:val="00DA7AD6"/>
    <w:rsid w:val="00DB067E"/>
    <w:rsid w:val="00DB2FC4"/>
    <w:rsid w:val="00DB6A03"/>
    <w:rsid w:val="00DC004E"/>
    <w:rsid w:val="00DC2533"/>
    <w:rsid w:val="00DC4009"/>
    <w:rsid w:val="00DC433B"/>
    <w:rsid w:val="00DD1010"/>
    <w:rsid w:val="00DD4699"/>
    <w:rsid w:val="00DD6D6D"/>
    <w:rsid w:val="00DE1B71"/>
    <w:rsid w:val="00DE6B5F"/>
    <w:rsid w:val="00DF69BB"/>
    <w:rsid w:val="00E02FF0"/>
    <w:rsid w:val="00E036B5"/>
    <w:rsid w:val="00E04122"/>
    <w:rsid w:val="00E113DE"/>
    <w:rsid w:val="00E20674"/>
    <w:rsid w:val="00E21F32"/>
    <w:rsid w:val="00E24A7D"/>
    <w:rsid w:val="00E3060E"/>
    <w:rsid w:val="00E310B2"/>
    <w:rsid w:val="00E323E1"/>
    <w:rsid w:val="00E35BBA"/>
    <w:rsid w:val="00E41A2F"/>
    <w:rsid w:val="00E4233E"/>
    <w:rsid w:val="00E447A8"/>
    <w:rsid w:val="00E46793"/>
    <w:rsid w:val="00E477B8"/>
    <w:rsid w:val="00E51C10"/>
    <w:rsid w:val="00E53824"/>
    <w:rsid w:val="00E553C4"/>
    <w:rsid w:val="00E5794B"/>
    <w:rsid w:val="00E63099"/>
    <w:rsid w:val="00E7175C"/>
    <w:rsid w:val="00E73542"/>
    <w:rsid w:val="00E73959"/>
    <w:rsid w:val="00E775C4"/>
    <w:rsid w:val="00E8180E"/>
    <w:rsid w:val="00E92F9C"/>
    <w:rsid w:val="00E9358F"/>
    <w:rsid w:val="00E954A7"/>
    <w:rsid w:val="00EA0485"/>
    <w:rsid w:val="00EA04EE"/>
    <w:rsid w:val="00EA0FC4"/>
    <w:rsid w:val="00EA1532"/>
    <w:rsid w:val="00EA1CDD"/>
    <w:rsid w:val="00EA3C7C"/>
    <w:rsid w:val="00EA3E52"/>
    <w:rsid w:val="00EA551C"/>
    <w:rsid w:val="00EA56FC"/>
    <w:rsid w:val="00EA6B8E"/>
    <w:rsid w:val="00EA7BB3"/>
    <w:rsid w:val="00EB6DD9"/>
    <w:rsid w:val="00EC147E"/>
    <w:rsid w:val="00EC42E1"/>
    <w:rsid w:val="00EC604D"/>
    <w:rsid w:val="00EC7246"/>
    <w:rsid w:val="00ED0B18"/>
    <w:rsid w:val="00ED2B75"/>
    <w:rsid w:val="00ED3883"/>
    <w:rsid w:val="00ED4B6B"/>
    <w:rsid w:val="00EE037C"/>
    <w:rsid w:val="00EE0CC9"/>
    <w:rsid w:val="00EF1292"/>
    <w:rsid w:val="00EF4B1D"/>
    <w:rsid w:val="00EF4CF0"/>
    <w:rsid w:val="00EF7E4B"/>
    <w:rsid w:val="00F00AEA"/>
    <w:rsid w:val="00F0365A"/>
    <w:rsid w:val="00F04DA0"/>
    <w:rsid w:val="00F059FE"/>
    <w:rsid w:val="00F0643F"/>
    <w:rsid w:val="00F06D02"/>
    <w:rsid w:val="00F1131F"/>
    <w:rsid w:val="00F1277B"/>
    <w:rsid w:val="00F13BE5"/>
    <w:rsid w:val="00F143B6"/>
    <w:rsid w:val="00F17636"/>
    <w:rsid w:val="00F212B4"/>
    <w:rsid w:val="00F22856"/>
    <w:rsid w:val="00F2590A"/>
    <w:rsid w:val="00F323AF"/>
    <w:rsid w:val="00F32C45"/>
    <w:rsid w:val="00F33D5C"/>
    <w:rsid w:val="00F33EA4"/>
    <w:rsid w:val="00F35E85"/>
    <w:rsid w:val="00F36A3B"/>
    <w:rsid w:val="00F43C54"/>
    <w:rsid w:val="00F51721"/>
    <w:rsid w:val="00F526FF"/>
    <w:rsid w:val="00F5314F"/>
    <w:rsid w:val="00F53CB0"/>
    <w:rsid w:val="00F54307"/>
    <w:rsid w:val="00F54EB7"/>
    <w:rsid w:val="00F578AC"/>
    <w:rsid w:val="00F6074B"/>
    <w:rsid w:val="00F6744A"/>
    <w:rsid w:val="00F7092D"/>
    <w:rsid w:val="00F71957"/>
    <w:rsid w:val="00F73F6A"/>
    <w:rsid w:val="00F77EC6"/>
    <w:rsid w:val="00F80EDB"/>
    <w:rsid w:val="00F82129"/>
    <w:rsid w:val="00F8416A"/>
    <w:rsid w:val="00F85138"/>
    <w:rsid w:val="00F852FC"/>
    <w:rsid w:val="00F925DC"/>
    <w:rsid w:val="00FA17BE"/>
    <w:rsid w:val="00FA1908"/>
    <w:rsid w:val="00FA4158"/>
    <w:rsid w:val="00FA6DAD"/>
    <w:rsid w:val="00FB070F"/>
    <w:rsid w:val="00FB2048"/>
    <w:rsid w:val="00FB6BC0"/>
    <w:rsid w:val="00FC22DD"/>
    <w:rsid w:val="00FC2D52"/>
    <w:rsid w:val="00FC53F7"/>
    <w:rsid w:val="00FC791E"/>
    <w:rsid w:val="00FD18FC"/>
    <w:rsid w:val="00FD1B51"/>
    <w:rsid w:val="00FD3239"/>
    <w:rsid w:val="00FD38CD"/>
    <w:rsid w:val="00FD6882"/>
    <w:rsid w:val="00FD69CB"/>
    <w:rsid w:val="00FE622C"/>
    <w:rsid w:val="00FF3DB4"/>
    <w:rsid w:val="00FF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2F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rFonts w:ascii="Calibri" w:eastAsia="Calibri" w:hAnsi="Calibri" w:cs="Calibri"/>
      <w:color w:val="000000"/>
      <w:kern w:val="1"/>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uppressAutoHyphens/>
      <w:spacing w:after="200" w:line="276" w:lineRule="auto"/>
    </w:pPr>
    <w:rPr>
      <w:rFonts w:ascii="Calibri" w:eastAsia="Calibri" w:hAnsi="Calibri" w:cs="Calibri"/>
      <w:color w:val="000000"/>
      <w:kern w:val="1"/>
      <w:sz w:val="22"/>
      <w:szCs w:val="22"/>
      <w:u w:color="000000"/>
      <w:lang w:val="en-US"/>
    </w:rPr>
  </w:style>
  <w:style w:type="numbering" w:customStyle="1" w:styleId="ImportedStyle1">
    <w:name w:val="Imported Style 1"/>
    <w:pPr>
      <w:numPr>
        <w:numId w:val="1"/>
      </w:numPr>
    </w:pPr>
  </w:style>
  <w:style w:type="paragraph" w:styleId="Bibliography">
    <w:name w:val="Bibliography"/>
    <w:pPr>
      <w:suppressAutoHyphens/>
      <w:spacing w:after="200" w:line="276" w:lineRule="auto"/>
    </w:pPr>
    <w:rPr>
      <w:rFonts w:ascii="Calibri" w:eastAsia="Calibri" w:hAnsi="Calibri" w:cs="Calibri"/>
      <w:color w:val="000000"/>
      <w:kern w:val="1"/>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shd w:val="clear" w:color="auto" w:fill="FFFFF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kern w:val="1"/>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5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77A"/>
    <w:rPr>
      <w:rFonts w:ascii="Tahoma" w:eastAsia="Calibri" w:hAnsi="Tahoma" w:cs="Tahoma"/>
      <w:color w:val="000000"/>
      <w:kern w:val="1"/>
      <w:sz w:val="16"/>
      <w:szCs w:val="16"/>
      <w:u w:color="000000"/>
      <w:lang w:val="en-US"/>
    </w:rPr>
  </w:style>
  <w:style w:type="paragraph" w:styleId="CommentSubject">
    <w:name w:val="annotation subject"/>
    <w:basedOn w:val="CommentText"/>
    <w:next w:val="CommentText"/>
    <w:link w:val="CommentSubjectChar"/>
    <w:uiPriority w:val="99"/>
    <w:semiHidden/>
    <w:unhideWhenUsed/>
    <w:rsid w:val="00D22A44"/>
    <w:rPr>
      <w:b/>
      <w:bCs/>
    </w:rPr>
  </w:style>
  <w:style w:type="character" w:customStyle="1" w:styleId="CommentSubjectChar">
    <w:name w:val="Comment Subject Char"/>
    <w:basedOn w:val="CommentTextChar"/>
    <w:link w:val="CommentSubject"/>
    <w:uiPriority w:val="99"/>
    <w:semiHidden/>
    <w:rsid w:val="00D22A44"/>
    <w:rPr>
      <w:rFonts w:ascii="Calibri" w:eastAsia="Calibri" w:hAnsi="Calibri" w:cs="Calibri"/>
      <w:b/>
      <w:bCs/>
      <w:color w:val="000000"/>
      <w:kern w:val="1"/>
      <w:u w:color="000000"/>
      <w:lang w:val="en-US"/>
    </w:rPr>
  </w:style>
  <w:style w:type="character" w:styleId="LineNumber">
    <w:name w:val="line number"/>
    <w:basedOn w:val="DefaultParagraphFont"/>
    <w:uiPriority w:val="99"/>
    <w:semiHidden/>
    <w:unhideWhenUsed/>
    <w:rsid w:val="004B6835"/>
  </w:style>
  <w:style w:type="paragraph" w:styleId="Header">
    <w:name w:val="header"/>
    <w:basedOn w:val="Normal"/>
    <w:link w:val="HeaderChar"/>
    <w:uiPriority w:val="99"/>
    <w:unhideWhenUsed/>
    <w:rsid w:val="00632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1AD"/>
    <w:rPr>
      <w:rFonts w:ascii="Calibri" w:eastAsia="Calibri" w:hAnsi="Calibri" w:cs="Calibri"/>
      <w:color w:val="000000"/>
      <w:kern w:val="1"/>
      <w:sz w:val="22"/>
      <w:szCs w:val="22"/>
      <w:u w:color="000000"/>
      <w:lang w:val="en-US"/>
    </w:rPr>
  </w:style>
  <w:style w:type="paragraph" w:styleId="Footer">
    <w:name w:val="footer"/>
    <w:basedOn w:val="Normal"/>
    <w:link w:val="FooterChar"/>
    <w:uiPriority w:val="99"/>
    <w:unhideWhenUsed/>
    <w:rsid w:val="00632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1AD"/>
    <w:rPr>
      <w:rFonts w:ascii="Calibri" w:eastAsia="Calibri" w:hAnsi="Calibri" w:cs="Calibri"/>
      <w:color w:val="000000"/>
      <w:kern w:val="1"/>
      <w:sz w:val="22"/>
      <w:szCs w:val="22"/>
      <w:u w:color="000000"/>
      <w:lang w:val="en-US"/>
    </w:rPr>
  </w:style>
  <w:style w:type="paragraph" w:styleId="NoSpacing">
    <w:name w:val="No Spacing"/>
    <w:uiPriority w:val="1"/>
    <w:qFormat/>
    <w:rsid w:val="00B30A42"/>
    <w:pPr>
      <w:suppressAutoHyphens/>
    </w:pPr>
    <w:rPr>
      <w:rFonts w:ascii="Calibri" w:eastAsia="Calibri" w:hAnsi="Calibri" w:cs="Calibri"/>
      <w:color w:val="000000"/>
      <w:kern w:val="1"/>
      <w:sz w:val="22"/>
      <w:szCs w:val="22"/>
      <w:u w:color="000000"/>
      <w:lang w:val="en-US"/>
    </w:rPr>
  </w:style>
  <w:style w:type="character" w:styleId="Emphasis">
    <w:name w:val="Emphasis"/>
    <w:basedOn w:val="DefaultParagraphFont"/>
    <w:uiPriority w:val="20"/>
    <w:qFormat/>
    <w:rsid w:val="00F526FF"/>
    <w:rPr>
      <w:i/>
      <w:iCs/>
    </w:rPr>
  </w:style>
  <w:style w:type="paragraph" w:styleId="Revision">
    <w:name w:val="Revision"/>
    <w:hidden/>
    <w:uiPriority w:val="99"/>
    <w:semiHidden/>
    <w:rsid w:val="00FF3DB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kern w:val="1"/>
      <w:sz w:val="22"/>
      <w:szCs w:val="22"/>
      <w:u w:color="000000"/>
      <w:lang w:val="en-US"/>
    </w:rPr>
  </w:style>
  <w:style w:type="paragraph" w:styleId="HTMLPreformatted">
    <w:name w:val="HTML Preformatted"/>
    <w:basedOn w:val="Normal"/>
    <w:link w:val="HTMLPreformattedChar"/>
    <w:uiPriority w:val="99"/>
    <w:semiHidden/>
    <w:unhideWhenUsed/>
    <w:rsid w:val="00F32C4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kern w:val="0"/>
      <w:sz w:val="20"/>
      <w:szCs w:val="20"/>
      <w:bdr w:val="none" w:sz="0" w:space="0" w:color="auto"/>
      <w:lang w:val="en-GB"/>
    </w:rPr>
  </w:style>
  <w:style w:type="character" w:customStyle="1" w:styleId="HTMLPreformattedChar">
    <w:name w:val="HTML Preformatted Char"/>
    <w:basedOn w:val="DefaultParagraphFont"/>
    <w:link w:val="HTMLPreformatted"/>
    <w:uiPriority w:val="99"/>
    <w:semiHidden/>
    <w:rsid w:val="00F32C45"/>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23971">
      <w:bodyDiv w:val="1"/>
      <w:marLeft w:val="0"/>
      <w:marRight w:val="0"/>
      <w:marTop w:val="0"/>
      <w:marBottom w:val="0"/>
      <w:divBdr>
        <w:top w:val="none" w:sz="0" w:space="0" w:color="auto"/>
        <w:left w:val="none" w:sz="0" w:space="0" w:color="auto"/>
        <w:bottom w:val="none" w:sz="0" w:space="0" w:color="auto"/>
        <w:right w:val="none" w:sz="0" w:space="0" w:color="auto"/>
      </w:divBdr>
      <w:divsChild>
        <w:div w:id="574054471">
          <w:marLeft w:val="0"/>
          <w:marRight w:val="0"/>
          <w:marTop w:val="0"/>
          <w:marBottom w:val="0"/>
          <w:divBdr>
            <w:top w:val="none" w:sz="0" w:space="0" w:color="auto"/>
            <w:left w:val="none" w:sz="0" w:space="0" w:color="auto"/>
            <w:bottom w:val="none" w:sz="0" w:space="0" w:color="auto"/>
            <w:right w:val="none" w:sz="0" w:space="0" w:color="auto"/>
          </w:divBdr>
        </w:div>
      </w:divsChild>
    </w:div>
    <w:div w:id="953948488">
      <w:bodyDiv w:val="1"/>
      <w:marLeft w:val="0"/>
      <w:marRight w:val="0"/>
      <w:marTop w:val="0"/>
      <w:marBottom w:val="0"/>
      <w:divBdr>
        <w:top w:val="none" w:sz="0" w:space="0" w:color="auto"/>
        <w:left w:val="none" w:sz="0" w:space="0" w:color="auto"/>
        <w:bottom w:val="none" w:sz="0" w:space="0" w:color="auto"/>
        <w:right w:val="none" w:sz="0" w:space="0" w:color="auto"/>
      </w:divBdr>
    </w:div>
    <w:div w:id="1138957562">
      <w:bodyDiv w:val="1"/>
      <w:marLeft w:val="0"/>
      <w:marRight w:val="0"/>
      <w:marTop w:val="0"/>
      <w:marBottom w:val="0"/>
      <w:divBdr>
        <w:top w:val="none" w:sz="0" w:space="0" w:color="auto"/>
        <w:left w:val="none" w:sz="0" w:space="0" w:color="auto"/>
        <w:bottom w:val="none" w:sz="0" w:space="0" w:color="auto"/>
        <w:right w:val="none" w:sz="0" w:space="0" w:color="auto"/>
      </w:divBdr>
    </w:div>
    <w:div w:id="1151559263">
      <w:bodyDiv w:val="1"/>
      <w:marLeft w:val="0"/>
      <w:marRight w:val="0"/>
      <w:marTop w:val="0"/>
      <w:marBottom w:val="0"/>
      <w:divBdr>
        <w:top w:val="none" w:sz="0" w:space="0" w:color="auto"/>
        <w:left w:val="none" w:sz="0" w:space="0" w:color="auto"/>
        <w:bottom w:val="none" w:sz="0" w:space="0" w:color="auto"/>
        <w:right w:val="none" w:sz="0" w:space="0" w:color="auto"/>
      </w:divBdr>
    </w:div>
    <w:div w:id="1261335472">
      <w:bodyDiv w:val="1"/>
      <w:marLeft w:val="0"/>
      <w:marRight w:val="0"/>
      <w:marTop w:val="0"/>
      <w:marBottom w:val="0"/>
      <w:divBdr>
        <w:top w:val="none" w:sz="0" w:space="0" w:color="auto"/>
        <w:left w:val="none" w:sz="0" w:space="0" w:color="auto"/>
        <w:bottom w:val="none" w:sz="0" w:space="0" w:color="auto"/>
        <w:right w:val="none" w:sz="0" w:space="0" w:color="auto"/>
      </w:divBdr>
    </w:div>
    <w:div w:id="1321885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ence.1206432"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11/j.1461-0248.2009.01367.x"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DF4AAEC-9E5E-4C74-899C-E862F0CC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8698</Words>
  <Characters>49581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2020-07-09T13:09:00Z</dcterms:created>
  <dcterms:modified xsi:type="dcterms:W3CDTF">2020-07-09T13:09:00Z</dcterms:modified>
</cp:coreProperties>
</file>