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BBC86" w14:textId="00FCB207" w:rsidR="00D75EA0" w:rsidRDefault="009147E1" w:rsidP="00A645F5">
      <w:pPr>
        <w:spacing w:after="0" w:line="480" w:lineRule="auto"/>
        <w:jc w:val="center"/>
        <w:rPr>
          <w:rFonts w:ascii="Times New Roman" w:hAnsi="Times New Roman" w:cs="Times New Roman"/>
          <w:b/>
          <w:sz w:val="24"/>
          <w:szCs w:val="24"/>
        </w:rPr>
      </w:pPr>
      <w:r w:rsidRPr="0068670B">
        <w:rPr>
          <w:rFonts w:ascii="Times New Roman" w:hAnsi="Times New Roman" w:cs="Times New Roman"/>
          <w:b/>
          <w:sz w:val="24"/>
          <w:szCs w:val="24"/>
        </w:rPr>
        <w:t xml:space="preserve">Trust and </w:t>
      </w:r>
      <w:r w:rsidR="00D75EA0" w:rsidRPr="0068670B">
        <w:rPr>
          <w:rFonts w:ascii="Times New Roman" w:hAnsi="Times New Roman" w:cs="Times New Roman"/>
          <w:b/>
          <w:sz w:val="24"/>
          <w:szCs w:val="24"/>
        </w:rPr>
        <w:t>Distrust in the Resolution of Protracted Social Conflicts: The Case of Colombia</w:t>
      </w:r>
    </w:p>
    <w:p w14:paraId="79466D50" w14:textId="3F15EB56" w:rsidR="00DA7420" w:rsidRPr="00DA7420" w:rsidRDefault="00DA7420" w:rsidP="00DA7420">
      <w:pPr>
        <w:spacing w:after="0" w:line="480" w:lineRule="auto"/>
        <w:jc w:val="center"/>
        <w:rPr>
          <w:rFonts w:ascii="Times New Roman" w:hAnsi="Times New Roman" w:cs="Times New Roman"/>
          <w:bCs/>
          <w:i/>
          <w:iCs/>
          <w:sz w:val="24"/>
          <w:szCs w:val="24"/>
        </w:rPr>
      </w:pPr>
      <w:r w:rsidRPr="00DA7420">
        <w:rPr>
          <w:rFonts w:ascii="Times New Roman" w:hAnsi="Times New Roman" w:cs="Times New Roman"/>
          <w:bCs/>
          <w:i/>
          <w:iCs/>
          <w:sz w:val="24"/>
          <w:szCs w:val="24"/>
        </w:rPr>
        <w:t xml:space="preserve">Dr Anastasia </w:t>
      </w:r>
      <w:proofErr w:type="spellStart"/>
      <w:r w:rsidRPr="00DA7420">
        <w:rPr>
          <w:rFonts w:ascii="Times New Roman" w:hAnsi="Times New Roman" w:cs="Times New Roman"/>
          <w:bCs/>
          <w:i/>
          <w:iCs/>
          <w:sz w:val="24"/>
          <w:szCs w:val="24"/>
        </w:rPr>
        <w:t>Filippidou</w:t>
      </w:r>
      <w:proofErr w:type="spellEnd"/>
      <w:r w:rsidRPr="00DA7420">
        <w:rPr>
          <w:rFonts w:ascii="Times New Roman" w:hAnsi="Times New Roman" w:cs="Times New Roman"/>
          <w:bCs/>
          <w:i/>
          <w:iCs/>
          <w:sz w:val="24"/>
          <w:szCs w:val="24"/>
        </w:rPr>
        <w:t xml:space="preserve"> – Cranfield University</w:t>
      </w:r>
    </w:p>
    <w:p w14:paraId="46F20C32" w14:textId="1B7B2D3E" w:rsidR="00DA7420" w:rsidRDefault="00DA7420" w:rsidP="00DA7420">
      <w:pPr>
        <w:spacing w:after="0" w:line="480" w:lineRule="auto"/>
        <w:jc w:val="center"/>
        <w:rPr>
          <w:rFonts w:ascii="Times New Roman" w:hAnsi="Times New Roman" w:cs="Times New Roman"/>
          <w:bCs/>
          <w:i/>
          <w:iCs/>
          <w:sz w:val="24"/>
          <w:szCs w:val="24"/>
        </w:rPr>
      </w:pPr>
      <w:r w:rsidRPr="00DA7420">
        <w:rPr>
          <w:rFonts w:ascii="Times New Roman" w:hAnsi="Times New Roman" w:cs="Times New Roman"/>
          <w:bCs/>
          <w:i/>
          <w:iCs/>
          <w:sz w:val="24"/>
          <w:szCs w:val="24"/>
        </w:rPr>
        <w:t>Dr Thomas O’Brien, University of York</w:t>
      </w:r>
    </w:p>
    <w:p w14:paraId="5F83684E" w14:textId="77777777" w:rsidR="00DA7420" w:rsidRPr="00DA7420" w:rsidRDefault="00DA7420" w:rsidP="00DA7420">
      <w:pPr>
        <w:spacing w:after="0" w:line="480" w:lineRule="auto"/>
        <w:jc w:val="center"/>
        <w:rPr>
          <w:rFonts w:ascii="Times New Roman" w:hAnsi="Times New Roman" w:cs="Times New Roman"/>
          <w:bCs/>
          <w:i/>
          <w:iCs/>
          <w:sz w:val="24"/>
          <w:szCs w:val="24"/>
        </w:rPr>
      </w:pPr>
    </w:p>
    <w:p w14:paraId="4A6C2876" w14:textId="1F069A98" w:rsidR="00D75EA0" w:rsidRPr="0068670B" w:rsidRDefault="0051054A" w:rsidP="00A645F5">
      <w:pPr>
        <w:spacing w:after="0" w:line="480" w:lineRule="auto"/>
        <w:ind w:left="720"/>
        <w:jc w:val="both"/>
        <w:rPr>
          <w:rFonts w:ascii="Times New Roman" w:hAnsi="Times New Roman" w:cs="Times New Roman"/>
          <w:sz w:val="24"/>
          <w:szCs w:val="24"/>
        </w:rPr>
      </w:pPr>
      <w:r w:rsidRPr="0068670B">
        <w:rPr>
          <w:rFonts w:ascii="Times New Roman" w:hAnsi="Times New Roman" w:cs="Times New Roman"/>
          <w:sz w:val="24"/>
          <w:szCs w:val="24"/>
        </w:rPr>
        <w:t>In protracted social conflict, trust be</w:t>
      </w:r>
      <w:bookmarkStart w:id="0" w:name="_GoBack"/>
      <w:bookmarkEnd w:id="0"/>
      <w:r w:rsidRPr="0068670B">
        <w:rPr>
          <w:rFonts w:ascii="Times New Roman" w:hAnsi="Times New Roman" w:cs="Times New Roman"/>
          <w:sz w:val="24"/>
          <w:szCs w:val="24"/>
        </w:rPr>
        <w:t xml:space="preserve">tween the contending parties is absent and distrust can prevent or undermine attempts to find a sustainable resolution. It is important to recognise distrust as an active process, distinct from low trust or the absence of trust. Previous work has identified the difference between thick (internal) and thin (social) trust bonds within and between groups. Recognising the varied nature of trust and distrust can provide opportunities to create mechanisms to bridge divides. It may be possible </w:t>
      </w:r>
      <w:r w:rsidR="00FB260E" w:rsidRPr="0068670B">
        <w:rPr>
          <w:rFonts w:ascii="Times New Roman" w:hAnsi="Times New Roman" w:cs="Times New Roman"/>
          <w:sz w:val="24"/>
          <w:szCs w:val="24"/>
        </w:rPr>
        <w:t xml:space="preserve">to </w:t>
      </w:r>
      <w:r w:rsidRPr="0068670B">
        <w:rPr>
          <w:rFonts w:ascii="Times New Roman" w:hAnsi="Times New Roman" w:cs="Times New Roman"/>
          <w:sz w:val="24"/>
          <w:szCs w:val="24"/>
        </w:rPr>
        <w:t xml:space="preserve">create institutions able to guarantee agreements, as leading actors persuade followers by calling on thick trust. This paper examines the negotiation of </w:t>
      </w:r>
      <w:r w:rsidR="00FB260E" w:rsidRPr="0068670B">
        <w:rPr>
          <w:rFonts w:ascii="Times New Roman" w:hAnsi="Times New Roman" w:cs="Times New Roman"/>
          <w:sz w:val="24"/>
          <w:szCs w:val="24"/>
        </w:rPr>
        <w:t xml:space="preserve">the </w:t>
      </w:r>
      <w:r w:rsidRPr="0068670B">
        <w:rPr>
          <w:rFonts w:ascii="Times New Roman" w:hAnsi="Times New Roman" w:cs="Times New Roman"/>
          <w:sz w:val="24"/>
          <w:szCs w:val="24"/>
        </w:rPr>
        <w:t xml:space="preserve">peace agreement between the Government of Colombia and the FARC, following more than 50 years of conflict. The aims of the paper are to (1) identify the form and extent of trust and distrust between parties, and (2) determine how distrust was managed in negotiating the peace agreement. The findings point to the ability of elite actors to develop thin trust through repeated formal interactions and in turn use thick trust to bind followers. </w:t>
      </w:r>
    </w:p>
    <w:p w14:paraId="32591128" w14:textId="77777777" w:rsidR="00D75EA0" w:rsidRPr="0068670B" w:rsidRDefault="00D75EA0" w:rsidP="00A645F5">
      <w:pPr>
        <w:spacing w:after="0" w:line="480" w:lineRule="auto"/>
        <w:jc w:val="both"/>
        <w:rPr>
          <w:rFonts w:ascii="Times New Roman" w:hAnsi="Times New Roman" w:cs="Times New Roman"/>
          <w:sz w:val="24"/>
          <w:szCs w:val="24"/>
        </w:rPr>
      </w:pPr>
    </w:p>
    <w:p w14:paraId="1DF400A7" w14:textId="3C20CB25" w:rsidR="00D75EA0" w:rsidRPr="0068670B" w:rsidRDefault="00D75EA0"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b/>
          <w:sz w:val="24"/>
          <w:szCs w:val="24"/>
        </w:rPr>
        <w:t>Keywords:</w:t>
      </w:r>
      <w:r w:rsidRPr="0068670B">
        <w:rPr>
          <w:rFonts w:ascii="Times New Roman" w:hAnsi="Times New Roman" w:cs="Times New Roman"/>
          <w:sz w:val="24"/>
          <w:szCs w:val="24"/>
        </w:rPr>
        <w:t xml:space="preserve"> Colombia, </w:t>
      </w:r>
      <w:r w:rsidR="005A6A14" w:rsidRPr="0068670B">
        <w:rPr>
          <w:rFonts w:ascii="Times New Roman" w:hAnsi="Times New Roman" w:cs="Times New Roman"/>
          <w:sz w:val="24"/>
          <w:szCs w:val="24"/>
        </w:rPr>
        <w:t xml:space="preserve">FARC, </w:t>
      </w:r>
      <w:r w:rsidRPr="0068670B">
        <w:rPr>
          <w:rFonts w:ascii="Times New Roman" w:hAnsi="Times New Roman" w:cs="Times New Roman"/>
          <w:sz w:val="24"/>
          <w:szCs w:val="24"/>
        </w:rPr>
        <w:t>trust, distrust, conflict resolution, identity</w:t>
      </w:r>
    </w:p>
    <w:p w14:paraId="34C9C755" w14:textId="77777777" w:rsidR="00D75EA0" w:rsidRPr="0068670B" w:rsidRDefault="00D75EA0" w:rsidP="00A645F5">
      <w:pPr>
        <w:spacing w:after="0" w:line="480" w:lineRule="auto"/>
        <w:jc w:val="both"/>
        <w:rPr>
          <w:rFonts w:ascii="Times New Roman" w:hAnsi="Times New Roman" w:cs="Times New Roman"/>
          <w:sz w:val="24"/>
          <w:szCs w:val="24"/>
        </w:rPr>
      </w:pPr>
    </w:p>
    <w:p w14:paraId="788487EE" w14:textId="74FCDD4C" w:rsidR="0042401E" w:rsidRPr="0068670B" w:rsidRDefault="0042401E" w:rsidP="00A645F5">
      <w:pPr>
        <w:spacing w:after="0" w:line="480" w:lineRule="auto"/>
        <w:jc w:val="both"/>
        <w:rPr>
          <w:rFonts w:ascii="Times New Roman" w:hAnsi="Times New Roman" w:cs="Times New Roman"/>
          <w:b/>
          <w:sz w:val="24"/>
          <w:szCs w:val="24"/>
        </w:rPr>
      </w:pPr>
      <w:r w:rsidRPr="0068670B">
        <w:rPr>
          <w:rFonts w:ascii="Times New Roman" w:hAnsi="Times New Roman" w:cs="Times New Roman"/>
          <w:b/>
          <w:sz w:val="24"/>
          <w:szCs w:val="24"/>
        </w:rPr>
        <w:t>Introduction</w:t>
      </w:r>
    </w:p>
    <w:p w14:paraId="3BF0D85A" w14:textId="222ECD3E" w:rsidR="00D75EA0" w:rsidRPr="0068670B" w:rsidRDefault="00D75EA0"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 xml:space="preserve">Trust has been identified as key in resolving protracted social conflicts, as it enables the development of spaces necessary to establish a viable peace process (Brahimi and Salman, </w:t>
      </w:r>
      <w:r w:rsidRPr="0068670B">
        <w:rPr>
          <w:rFonts w:ascii="Times New Roman" w:hAnsi="Times New Roman" w:cs="Times New Roman"/>
          <w:sz w:val="24"/>
          <w:szCs w:val="24"/>
        </w:rPr>
        <w:lastRenderedPageBreak/>
        <w:t xml:space="preserve">2008). Processes aimed at resolving conflict operate across </w:t>
      </w:r>
      <w:proofErr w:type="gramStart"/>
      <w:r w:rsidRPr="0068670B">
        <w:rPr>
          <w:rFonts w:ascii="Times New Roman" w:hAnsi="Times New Roman" w:cs="Times New Roman"/>
          <w:sz w:val="24"/>
          <w:szCs w:val="24"/>
        </w:rPr>
        <w:t>multiple-levels</w:t>
      </w:r>
      <w:proofErr w:type="gramEnd"/>
      <w:r w:rsidRPr="0068670B">
        <w:rPr>
          <w:rFonts w:ascii="Times New Roman" w:hAnsi="Times New Roman" w:cs="Times New Roman"/>
          <w:sz w:val="24"/>
          <w:szCs w:val="24"/>
        </w:rPr>
        <w:t xml:space="preserve">, as negotiators must gain the approval of </w:t>
      </w:r>
      <w:r w:rsidR="00C45A69" w:rsidRPr="0068670B">
        <w:rPr>
          <w:rFonts w:ascii="Times New Roman" w:hAnsi="Times New Roman" w:cs="Times New Roman"/>
          <w:sz w:val="24"/>
          <w:szCs w:val="24"/>
        </w:rPr>
        <w:t xml:space="preserve">various </w:t>
      </w:r>
      <w:r w:rsidRPr="0068670B">
        <w:rPr>
          <w:rFonts w:ascii="Times New Roman" w:hAnsi="Times New Roman" w:cs="Times New Roman"/>
          <w:sz w:val="24"/>
          <w:szCs w:val="24"/>
        </w:rPr>
        <w:t xml:space="preserve">actors in distinct phases within a complex socio-political dynamic. Ties of trust and distrust are dispersed unevenly between actors and across these levels, having built up and solidified over time (see </w:t>
      </w:r>
      <w:proofErr w:type="spellStart"/>
      <w:r w:rsidRPr="0068670B">
        <w:rPr>
          <w:rFonts w:ascii="Times New Roman" w:hAnsi="Times New Roman" w:cs="Times New Roman"/>
          <w:sz w:val="24"/>
          <w:szCs w:val="24"/>
        </w:rPr>
        <w:t>Anheier</w:t>
      </w:r>
      <w:proofErr w:type="spellEnd"/>
      <w:r w:rsidRPr="0068670B">
        <w:rPr>
          <w:rFonts w:ascii="Times New Roman" w:hAnsi="Times New Roman" w:cs="Times New Roman"/>
          <w:sz w:val="24"/>
          <w:szCs w:val="24"/>
        </w:rPr>
        <w:t xml:space="preserve"> and Kendall, 2002; </w:t>
      </w:r>
      <w:proofErr w:type="spellStart"/>
      <w:r w:rsidRPr="0068670B">
        <w:rPr>
          <w:rFonts w:ascii="Times New Roman" w:hAnsi="Times New Roman" w:cs="Times New Roman"/>
          <w:sz w:val="24"/>
          <w:szCs w:val="24"/>
        </w:rPr>
        <w:t>Bijlsma-Frankema</w:t>
      </w:r>
      <w:proofErr w:type="spellEnd"/>
      <w:r w:rsidRPr="0068670B">
        <w:rPr>
          <w:rFonts w:ascii="Times New Roman" w:hAnsi="Times New Roman" w:cs="Times New Roman"/>
          <w:sz w:val="24"/>
          <w:szCs w:val="24"/>
        </w:rPr>
        <w:t xml:space="preserve"> et al, 2015). Combatant groups may have developed high levels of internal trust and similarly high levels of distrust regarding outsiders and opponents in order to maintain cohesion and commitment. Distrust of outsiders can serve as a mechanism for bonding members of a group by forming a collective identity that is ‘produced and reproduced, negotiated and renegotiated, in the interactions of individuals embedded in particular sociocultural contexts’ (Hunt and </w:t>
      </w:r>
      <w:proofErr w:type="spellStart"/>
      <w:r w:rsidRPr="0068670B">
        <w:rPr>
          <w:rFonts w:ascii="Times New Roman" w:hAnsi="Times New Roman" w:cs="Times New Roman"/>
          <w:sz w:val="24"/>
          <w:szCs w:val="24"/>
        </w:rPr>
        <w:t>Benford</w:t>
      </w:r>
      <w:proofErr w:type="spellEnd"/>
      <w:r w:rsidRPr="0068670B">
        <w:rPr>
          <w:rFonts w:ascii="Times New Roman" w:hAnsi="Times New Roman" w:cs="Times New Roman"/>
          <w:sz w:val="24"/>
          <w:szCs w:val="24"/>
        </w:rPr>
        <w:t>, 2004: 447). Resolving such protracted conflicts requires more than simply engaging trust-building mechanisms, as the identity of combatant groups is forged in conflict and distrust of the opponent. Resolving protracted conflict may paradoxically involve weakening internal trust bonds to allow space for the removal of distrust towards other actors.</w:t>
      </w:r>
    </w:p>
    <w:p w14:paraId="21A8D1AF" w14:textId="77777777" w:rsidR="00D75EA0" w:rsidRPr="0068670B" w:rsidRDefault="00D75EA0" w:rsidP="00A645F5">
      <w:pPr>
        <w:spacing w:after="0" w:line="480" w:lineRule="auto"/>
        <w:jc w:val="both"/>
        <w:rPr>
          <w:rFonts w:ascii="Times New Roman" w:hAnsi="Times New Roman" w:cs="Times New Roman"/>
          <w:sz w:val="24"/>
          <w:szCs w:val="24"/>
        </w:rPr>
      </w:pPr>
    </w:p>
    <w:p w14:paraId="6480EA02" w14:textId="61AE4DEF" w:rsidR="00D75EA0" w:rsidRPr="0068670B" w:rsidRDefault="00D75EA0"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 xml:space="preserve">The peace process in Colombia symbolises a milestone in efforts to settle one of the world’s most protracted violent conflicts. The roots of the conflict rested </w:t>
      </w:r>
      <w:r w:rsidR="002C37E9" w:rsidRPr="0068670B">
        <w:rPr>
          <w:rFonts w:ascii="Times New Roman" w:hAnsi="Times New Roman" w:cs="Times New Roman"/>
          <w:sz w:val="24"/>
          <w:szCs w:val="24"/>
        </w:rPr>
        <w:t xml:space="preserve">on a combination of </w:t>
      </w:r>
      <w:r w:rsidR="00443FF8" w:rsidRPr="0068670B">
        <w:rPr>
          <w:rFonts w:ascii="Times New Roman" w:hAnsi="Times New Roman" w:cs="Times New Roman"/>
          <w:sz w:val="24"/>
          <w:szCs w:val="24"/>
        </w:rPr>
        <w:t>factors</w:t>
      </w:r>
      <w:r w:rsidR="002C37E9" w:rsidRPr="0068670B">
        <w:rPr>
          <w:rFonts w:ascii="Times New Roman" w:hAnsi="Times New Roman" w:cs="Times New Roman"/>
          <w:sz w:val="24"/>
          <w:szCs w:val="24"/>
        </w:rPr>
        <w:t xml:space="preserve"> including socio-economic inequality</w:t>
      </w:r>
      <w:r w:rsidR="00046DA8" w:rsidRPr="0068670B">
        <w:rPr>
          <w:rFonts w:ascii="Times New Roman" w:hAnsi="Times New Roman" w:cs="Times New Roman"/>
          <w:sz w:val="24"/>
          <w:szCs w:val="24"/>
        </w:rPr>
        <w:t>,</w:t>
      </w:r>
      <w:r w:rsidR="002C37E9" w:rsidRPr="0068670B">
        <w:rPr>
          <w:rFonts w:ascii="Times New Roman" w:hAnsi="Times New Roman" w:cs="Times New Roman"/>
          <w:sz w:val="24"/>
          <w:szCs w:val="24"/>
        </w:rPr>
        <w:t xml:space="preserve"> political exclusion, weak state structures, land ownership and spatial fragmentation, </w:t>
      </w:r>
      <w:r w:rsidR="00046DA8" w:rsidRPr="0068670B">
        <w:rPr>
          <w:rFonts w:ascii="Times New Roman" w:hAnsi="Times New Roman" w:cs="Times New Roman"/>
          <w:sz w:val="24"/>
          <w:szCs w:val="24"/>
        </w:rPr>
        <w:t xml:space="preserve">all of </w:t>
      </w:r>
      <w:r w:rsidR="002C37E9" w:rsidRPr="0068670B">
        <w:rPr>
          <w:rFonts w:ascii="Times New Roman" w:hAnsi="Times New Roman" w:cs="Times New Roman"/>
          <w:sz w:val="24"/>
          <w:szCs w:val="24"/>
        </w:rPr>
        <w:t xml:space="preserve">which are conducive to violence </w:t>
      </w:r>
      <w:r w:rsidRPr="0068670B">
        <w:rPr>
          <w:rFonts w:ascii="Times New Roman" w:hAnsi="Times New Roman" w:cs="Times New Roman"/>
          <w:sz w:val="24"/>
          <w:szCs w:val="24"/>
        </w:rPr>
        <w:t>(see Feldman</w:t>
      </w:r>
      <w:r w:rsidR="00515F7A" w:rsidRPr="0068670B">
        <w:rPr>
          <w:rFonts w:ascii="Times New Roman" w:hAnsi="Times New Roman" w:cs="Times New Roman"/>
          <w:sz w:val="24"/>
          <w:szCs w:val="24"/>
        </w:rPr>
        <w:t>, 2017</w:t>
      </w:r>
      <w:r w:rsidRPr="0068670B">
        <w:rPr>
          <w:rFonts w:ascii="Times New Roman" w:hAnsi="Times New Roman" w:cs="Times New Roman"/>
          <w:sz w:val="24"/>
          <w:szCs w:val="24"/>
        </w:rPr>
        <w:t>). In this context, the negotiation of a comprehensive peace agreement in 2016 represents a significant achievement and provides an important point of reference for the development of political solutions to protracted conflicts (Sanchez and Illingworth, 2017). The conflicting parties appear to have taken stock of their own past failures and drawn lessons from other peace processes in determining a way forward</w:t>
      </w:r>
      <w:r w:rsidR="006A64D4" w:rsidRPr="0068670B">
        <w:rPr>
          <w:rFonts w:ascii="Times New Roman" w:hAnsi="Times New Roman" w:cs="Times New Roman"/>
          <w:sz w:val="24"/>
          <w:szCs w:val="24"/>
        </w:rPr>
        <w:t xml:space="preserve"> </w:t>
      </w:r>
      <w:r w:rsidR="00C148C9" w:rsidRPr="0068670B">
        <w:rPr>
          <w:rFonts w:ascii="Times New Roman" w:hAnsi="Times New Roman" w:cs="Times New Roman"/>
          <w:sz w:val="24"/>
          <w:szCs w:val="24"/>
          <w:shd w:val="clear" w:color="auto" w:fill="FFFFFF"/>
        </w:rPr>
        <w:t>(</w:t>
      </w:r>
      <w:r w:rsidR="00C148C9" w:rsidRPr="0068670B">
        <w:rPr>
          <w:rFonts w:ascii="Times New Roman" w:hAnsi="Times New Roman" w:cs="Times New Roman"/>
          <w:sz w:val="24"/>
          <w:szCs w:val="24"/>
        </w:rPr>
        <w:t>Westminster Hall Debate, 2019)</w:t>
      </w:r>
      <w:r w:rsidRPr="0068670B">
        <w:rPr>
          <w:rFonts w:ascii="Times New Roman" w:hAnsi="Times New Roman" w:cs="Times New Roman"/>
          <w:sz w:val="24"/>
          <w:szCs w:val="24"/>
        </w:rPr>
        <w:t xml:space="preserve">. An important element in the negotiations was the involvement of external actors, serving as guarantors and intermediaries. This approach </w:t>
      </w:r>
      <w:r w:rsidR="006A64D4" w:rsidRPr="0068670B">
        <w:rPr>
          <w:rFonts w:ascii="Times New Roman" w:hAnsi="Times New Roman" w:cs="Times New Roman"/>
          <w:sz w:val="24"/>
          <w:szCs w:val="24"/>
        </w:rPr>
        <w:t>facilitates</w:t>
      </w:r>
      <w:r w:rsidR="00F1613A" w:rsidRPr="0068670B">
        <w:rPr>
          <w:rFonts w:ascii="Times New Roman" w:hAnsi="Times New Roman" w:cs="Times New Roman"/>
          <w:sz w:val="24"/>
          <w:szCs w:val="24"/>
        </w:rPr>
        <w:t xml:space="preserve"> </w:t>
      </w:r>
      <w:r w:rsidRPr="0068670B">
        <w:rPr>
          <w:rFonts w:ascii="Times New Roman" w:hAnsi="Times New Roman" w:cs="Times New Roman"/>
          <w:sz w:val="24"/>
          <w:szCs w:val="24"/>
        </w:rPr>
        <w:t xml:space="preserve">conflicting parties to overcome distrust by relying on the </w:t>
      </w:r>
      <w:r w:rsidRPr="0068670B">
        <w:rPr>
          <w:rFonts w:ascii="Times New Roman" w:hAnsi="Times New Roman" w:cs="Times New Roman"/>
          <w:sz w:val="24"/>
          <w:szCs w:val="24"/>
        </w:rPr>
        <w:lastRenderedPageBreak/>
        <w:t xml:space="preserve">establishment of formal safeguards managed by the external actors (see </w:t>
      </w:r>
      <w:proofErr w:type="spellStart"/>
      <w:r w:rsidRPr="0068670B">
        <w:rPr>
          <w:rFonts w:ascii="Times New Roman" w:hAnsi="Times New Roman" w:cs="Times New Roman"/>
          <w:sz w:val="24"/>
          <w:szCs w:val="24"/>
        </w:rPr>
        <w:t>Lumineau</w:t>
      </w:r>
      <w:proofErr w:type="spellEnd"/>
      <w:r w:rsidRPr="0068670B">
        <w:rPr>
          <w:rFonts w:ascii="Times New Roman" w:hAnsi="Times New Roman" w:cs="Times New Roman"/>
          <w:sz w:val="24"/>
          <w:szCs w:val="24"/>
        </w:rPr>
        <w:t xml:space="preserve">, 2017). Distrust between the parties </w:t>
      </w:r>
      <w:proofErr w:type="gramStart"/>
      <w:r w:rsidRPr="0068670B">
        <w:rPr>
          <w:rFonts w:ascii="Times New Roman" w:hAnsi="Times New Roman" w:cs="Times New Roman"/>
          <w:sz w:val="24"/>
          <w:szCs w:val="24"/>
        </w:rPr>
        <w:t>remained, but</w:t>
      </w:r>
      <w:proofErr w:type="gramEnd"/>
      <w:r w:rsidRPr="0068670B">
        <w:rPr>
          <w:rFonts w:ascii="Times New Roman" w:hAnsi="Times New Roman" w:cs="Times New Roman"/>
          <w:sz w:val="24"/>
          <w:szCs w:val="24"/>
        </w:rPr>
        <w:t xml:space="preserve"> was reduced over time through the formulation of shared goals enabling a shift in identity over time</w:t>
      </w:r>
      <w:r w:rsidR="00FA4F77" w:rsidRPr="0068670B">
        <w:rPr>
          <w:rFonts w:ascii="Times New Roman" w:hAnsi="Times New Roman" w:cs="Times New Roman"/>
          <w:sz w:val="24"/>
          <w:szCs w:val="24"/>
        </w:rPr>
        <w:t xml:space="preserve"> (</w:t>
      </w:r>
      <w:proofErr w:type="spellStart"/>
      <w:r w:rsidR="00FA4F77" w:rsidRPr="0068670B">
        <w:rPr>
          <w:rFonts w:ascii="Times New Roman" w:hAnsi="Times New Roman" w:cs="Times New Roman"/>
          <w:sz w:val="24"/>
          <w:szCs w:val="24"/>
        </w:rPr>
        <w:t>MacGinty</w:t>
      </w:r>
      <w:proofErr w:type="spellEnd"/>
      <w:r w:rsidR="00FA4F77" w:rsidRPr="0068670B">
        <w:rPr>
          <w:rFonts w:ascii="Times New Roman" w:hAnsi="Times New Roman" w:cs="Times New Roman"/>
          <w:sz w:val="24"/>
          <w:szCs w:val="24"/>
        </w:rPr>
        <w:t xml:space="preserve"> and </w:t>
      </w:r>
      <w:proofErr w:type="spellStart"/>
      <w:r w:rsidR="00FA4F77" w:rsidRPr="0068670B">
        <w:rPr>
          <w:rFonts w:ascii="Times New Roman" w:hAnsi="Times New Roman" w:cs="Times New Roman"/>
          <w:sz w:val="24"/>
          <w:szCs w:val="24"/>
        </w:rPr>
        <w:t>Özerdem</w:t>
      </w:r>
      <w:proofErr w:type="spellEnd"/>
      <w:r w:rsidR="00FA4F77" w:rsidRPr="0068670B">
        <w:rPr>
          <w:rFonts w:ascii="Times New Roman" w:hAnsi="Times New Roman" w:cs="Times New Roman"/>
          <w:sz w:val="24"/>
          <w:szCs w:val="24"/>
        </w:rPr>
        <w:t>, 2019; Kroc Institute, 2019)</w:t>
      </w:r>
      <w:r w:rsidRPr="0068670B">
        <w:rPr>
          <w:rFonts w:ascii="Times New Roman" w:hAnsi="Times New Roman" w:cs="Times New Roman"/>
          <w:sz w:val="24"/>
          <w:szCs w:val="24"/>
        </w:rPr>
        <w:t>.</w:t>
      </w:r>
    </w:p>
    <w:p w14:paraId="409E3AD9" w14:textId="77777777" w:rsidR="00D75EA0" w:rsidRPr="0068670B" w:rsidRDefault="00D75EA0" w:rsidP="00A645F5">
      <w:pPr>
        <w:spacing w:after="0" w:line="480" w:lineRule="auto"/>
        <w:jc w:val="both"/>
        <w:rPr>
          <w:rFonts w:ascii="Times New Roman" w:hAnsi="Times New Roman" w:cs="Times New Roman"/>
          <w:sz w:val="24"/>
          <w:szCs w:val="24"/>
        </w:rPr>
      </w:pPr>
    </w:p>
    <w:p w14:paraId="0A2C976D" w14:textId="01052383" w:rsidR="00223216" w:rsidRPr="0068670B" w:rsidRDefault="00D75EA0"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 xml:space="preserve">Colombia represents a valuable case study when considering how pervasive distrust can be managed in formulating the resolution of protracted conflict. The article focuses on the negotiation of </w:t>
      </w:r>
      <w:r w:rsidR="006A64D4" w:rsidRPr="0068670B">
        <w:rPr>
          <w:rFonts w:ascii="Times New Roman" w:hAnsi="Times New Roman" w:cs="Times New Roman"/>
          <w:sz w:val="24"/>
          <w:szCs w:val="24"/>
        </w:rPr>
        <w:t>the</w:t>
      </w:r>
      <w:r w:rsidRPr="0068670B">
        <w:rPr>
          <w:rFonts w:ascii="Times New Roman" w:hAnsi="Times New Roman" w:cs="Times New Roman"/>
          <w:sz w:val="24"/>
          <w:szCs w:val="24"/>
        </w:rPr>
        <w:t xml:space="preserve"> peace agreement in 2016 between the Government of Colombia and the Revolutionary Armed Forces of Colombia (FARC – </w:t>
      </w:r>
      <w:proofErr w:type="spellStart"/>
      <w:r w:rsidRPr="0068670B">
        <w:rPr>
          <w:rFonts w:ascii="Times New Roman" w:hAnsi="Times New Roman" w:cs="Times New Roman"/>
          <w:i/>
          <w:sz w:val="24"/>
          <w:szCs w:val="24"/>
        </w:rPr>
        <w:t>Fuerzas</w:t>
      </w:r>
      <w:proofErr w:type="spellEnd"/>
      <w:r w:rsidRPr="0068670B">
        <w:rPr>
          <w:rFonts w:ascii="Times New Roman" w:hAnsi="Times New Roman" w:cs="Times New Roman"/>
          <w:i/>
          <w:sz w:val="24"/>
          <w:szCs w:val="24"/>
        </w:rPr>
        <w:t xml:space="preserve"> Armadas </w:t>
      </w:r>
      <w:proofErr w:type="spellStart"/>
      <w:r w:rsidRPr="0068670B">
        <w:rPr>
          <w:rFonts w:ascii="Times New Roman" w:hAnsi="Times New Roman" w:cs="Times New Roman"/>
          <w:i/>
          <w:sz w:val="24"/>
          <w:szCs w:val="24"/>
        </w:rPr>
        <w:t>Revolucionarias</w:t>
      </w:r>
      <w:proofErr w:type="spellEnd"/>
      <w:r w:rsidRPr="0068670B">
        <w:rPr>
          <w:rFonts w:ascii="Times New Roman" w:hAnsi="Times New Roman" w:cs="Times New Roman"/>
          <w:i/>
          <w:sz w:val="24"/>
          <w:szCs w:val="24"/>
        </w:rPr>
        <w:t xml:space="preserve"> de Colombia</w:t>
      </w:r>
      <w:r w:rsidRPr="0068670B">
        <w:rPr>
          <w:rFonts w:ascii="Times New Roman" w:hAnsi="Times New Roman" w:cs="Times New Roman"/>
          <w:sz w:val="24"/>
          <w:szCs w:val="24"/>
        </w:rPr>
        <w:t xml:space="preserve">), following more than 50 years of conflict. The aims of the article are to: </w:t>
      </w:r>
      <w:r w:rsidR="0051054A" w:rsidRPr="0068670B">
        <w:rPr>
          <w:rFonts w:ascii="Times New Roman" w:hAnsi="Times New Roman" w:cs="Times New Roman"/>
          <w:sz w:val="24"/>
          <w:szCs w:val="24"/>
        </w:rPr>
        <w:t>(1) identify the form and extent of trust and distrust between parties, and (2) determine how distrust was managed in negotiating the peace agreement</w:t>
      </w:r>
      <w:r w:rsidRPr="0068670B">
        <w:rPr>
          <w:rFonts w:ascii="Times New Roman" w:hAnsi="Times New Roman" w:cs="Times New Roman"/>
          <w:sz w:val="24"/>
          <w:szCs w:val="24"/>
        </w:rPr>
        <w:t xml:space="preserve">. </w:t>
      </w:r>
      <w:r w:rsidR="005021C9" w:rsidRPr="0068670B">
        <w:rPr>
          <w:rFonts w:ascii="Times New Roman" w:hAnsi="Times New Roman" w:cs="Times New Roman"/>
          <w:sz w:val="24"/>
          <w:szCs w:val="24"/>
        </w:rPr>
        <w:t xml:space="preserve">The article is divided into </w:t>
      </w:r>
      <w:r w:rsidR="002A5A2C">
        <w:rPr>
          <w:rFonts w:ascii="Times New Roman" w:hAnsi="Times New Roman" w:cs="Times New Roman"/>
          <w:sz w:val="24"/>
          <w:szCs w:val="24"/>
        </w:rPr>
        <w:t>four</w:t>
      </w:r>
      <w:r w:rsidR="005021C9" w:rsidRPr="0068670B">
        <w:rPr>
          <w:rFonts w:ascii="Times New Roman" w:hAnsi="Times New Roman" w:cs="Times New Roman"/>
          <w:sz w:val="24"/>
          <w:szCs w:val="24"/>
        </w:rPr>
        <w:t xml:space="preserve"> sections. In the first section, </w:t>
      </w:r>
      <w:r w:rsidR="009A3B90" w:rsidRPr="0068670B">
        <w:rPr>
          <w:rFonts w:ascii="Times New Roman" w:hAnsi="Times New Roman" w:cs="Times New Roman"/>
          <w:sz w:val="24"/>
          <w:szCs w:val="24"/>
        </w:rPr>
        <w:t xml:space="preserve">the features of conflict resolution and the role of trust building mechanisms (TBM) in achieving and sustaining peace are examined. </w:t>
      </w:r>
      <w:r w:rsidR="00223216" w:rsidRPr="0068670B">
        <w:rPr>
          <w:rFonts w:ascii="Times New Roman" w:hAnsi="Times New Roman" w:cs="Times New Roman"/>
          <w:sz w:val="24"/>
          <w:szCs w:val="24"/>
        </w:rPr>
        <w:t xml:space="preserve">The article then focuses on </w:t>
      </w:r>
      <w:r w:rsidR="009A3B90" w:rsidRPr="0068670B">
        <w:rPr>
          <w:rFonts w:ascii="Times New Roman" w:hAnsi="Times New Roman" w:cs="Times New Roman"/>
          <w:sz w:val="24"/>
          <w:szCs w:val="24"/>
        </w:rPr>
        <w:t xml:space="preserve">the nature of trust and distrust, identifying their characteristics and the interaction between them. </w:t>
      </w:r>
      <w:r w:rsidR="00223216" w:rsidRPr="0068670B">
        <w:rPr>
          <w:rFonts w:ascii="Times New Roman" w:hAnsi="Times New Roman" w:cs="Times New Roman"/>
          <w:sz w:val="24"/>
          <w:szCs w:val="24"/>
        </w:rPr>
        <w:t>The third section outlines the methodo</w:t>
      </w:r>
      <w:r w:rsidR="001C6369" w:rsidRPr="0068670B">
        <w:rPr>
          <w:rFonts w:ascii="Times New Roman" w:hAnsi="Times New Roman" w:cs="Times New Roman"/>
          <w:sz w:val="24"/>
          <w:szCs w:val="24"/>
        </w:rPr>
        <w:t>logy used to structure the case</w:t>
      </w:r>
      <w:r w:rsidR="00223216" w:rsidRPr="0068670B">
        <w:rPr>
          <w:rFonts w:ascii="Times New Roman" w:hAnsi="Times New Roman" w:cs="Times New Roman"/>
          <w:sz w:val="24"/>
          <w:szCs w:val="24"/>
        </w:rPr>
        <w:t xml:space="preserve"> study. </w:t>
      </w:r>
      <w:r w:rsidR="009A3B90" w:rsidRPr="0068670B">
        <w:rPr>
          <w:rFonts w:ascii="Times New Roman" w:hAnsi="Times New Roman" w:cs="Times New Roman"/>
          <w:sz w:val="24"/>
          <w:szCs w:val="24"/>
        </w:rPr>
        <w:t>The fourth section</w:t>
      </w:r>
      <w:r w:rsidR="00223216" w:rsidRPr="0068670B">
        <w:rPr>
          <w:rFonts w:ascii="Times New Roman" w:hAnsi="Times New Roman" w:cs="Times New Roman"/>
          <w:sz w:val="24"/>
          <w:szCs w:val="24"/>
        </w:rPr>
        <w:t xml:space="preserve"> presents a close examination of the resolution of conflict in Colombia, </w:t>
      </w:r>
      <w:r w:rsidR="009A3B90" w:rsidRPr="0068670B">
        <w:rPr>
          <w:rFonts w:ascii="Times New Roman" w:hAnsi="Times New Roman" w:cs="Times New Roman"/>
          <w:sz w:val="24"/>
          <w:szCs w:val="24"/>
        </w:rPr>
        <w:t>examining</w:t>
      </w:r>
      <w:r w:rsidR="00223216" w:rsidRPr="0068670B">
        <w:rPr>
          <w:rFonts w:ascii="Times New Roman" w:hAnsi="Times New Roman" w:cs="Times New Roman"/>
          <w:sz w:val="24"/>
          <w:szCs w:val="24"/>
        </w:rPr>
        <w:t xml:space="preserve"> the mechanisms used to disrupt entrenched patterns of distrust and formulate a sustainable peace.</w:t>
      </w:r>
      <w:r w:rsidR="005021C9" w:rsidRPr="0068670B">
        <w:rPr>
          <w:rFonts w:ascii="Times New Roman" w:hAnsi="Times New Roman" w:cs="Times New Roman"/>
          <w:sz w:val="24"/>
          <w:szCs w:val="24"/>
        </w:rPr>
        <w:t xml:space="preserve"> </w:t>
      </w:r>
      <w:r w:rsidR="002A5A2C">
        <w:rPr>
          <w:rFonts w:ascii="Times New Roman" w:hAnsi="Times New Roman" w:cs="Times New Roman"/>
          <w:sz w:val="24"/>
          <w:szCs w:val="24"/>
        </w:rPr>
        <w:t>T</w:t>
      </w:r>
      <w:r w:rsidR="009A3B90" w:rsidRPr="0068670B">
        <w:rPr>
          <w:rFonts w:ascii="Times New Roman" w:hAnsi="Times New Roman" w:cs="Times New Roman"/>
          <w:sz w:val="24"/>
          <w:szCs w:val="24"/>
        </w:rPr>
        <w:t xml:space="preserve">he paper </w:t>
      </w:r>
      <w:r w:rsidR="002A5A2C">
        <w:rPr>
          <w:rFonts w:ascii="Times New Roman" w:hAnsi="Times New Roman" w:cs="Times New Roman"/>
          <w:sz w:val="24"/>
          <w:szCs w:val="24"/>
        </w:rPr>
        <w:t xml:space="preserve">concludes </w:t>
      </w:r>
      <w:r w:rsidR="009A3B90" w:rsidRPr="0068670B">
        <w:rPr>
          <w:rFonts w:ascii="Times New Roman" w:hAnsi="Times New Roman" w:cs="Times New Roman"/>
          <w:sz w:val="24"/>
          <w:szCs w:val="24"/>
        </w:rPr>
        <w:t>by revisiting key elements of the Colombian negotiations to reflect on how the management of trust and distrust enabled agreement between the parties to the conflict.</w:t>
      </w:r>
    </w:p>
    <w:p w14:paraId="0A41610C" w14:textId="77777777" w:rsidR="00D75EA0" w:rsidRPr="0068670B" w:rsidRDefault="00D75EA0" w:rsidP="00A645F5">
      <w:pPr>
        <w:spacing w:after="0" w:line="480" w:lineRule="auto"/>
        <w:jc w:val="both"/>
        <w:rPr>
          <w:rFonts w:ascii="Times New Roman" w:hAnsi="Times New Roman" w:cs="Times New Roman"/>
          <w:b/>
          <w:sz w:val="24"/>
          <w:szCs w:val="24"/>
        </w:rPr>
      </w:pPr>
    </w:p>
    <w:p w14:paraId="238A68EF" w14:textId="77777777" w:rsidR="00497B8B" w:rsidRPr="0068670B" w:rsidRDefault="00497B8B" w:rsidP="00A645F5">
      <w:pPr>
        <w:spacing w:after="0" w:line="480" w:lineRule="auto"/>
        <w:rPr>
          <w:rFonts w:ascii="Times New Roman" w:hAnsi="Times New Roman" w:cs="Times New Roman"/>
          <w:sz w:val="24"/>
          <w:szCs w:val="24"/>
        </w:rPr>
      </w:pPr>
      <w:r w:rsidRPr="0068670B">
        <w:rPr>
          <w:rFonts w:ascii="Times New Roman" w:hAnsi="Times New Roman" w:cs="Times New Roman"/>
          <w:b/>
          <w:sz w:val="24"/>
          <w:szCs w:val="24"/>
        </w:rPr>
        <w:t>Negotiating Conflict Resolution</w:t>
      </w:r>
    </w:p>
    <w:p w14:paraId="0FE85B24" w14:textId="77777777" w:rsidR="00497B8B" w:rsidRPr="0068670B" w:rsidRDefault="00497B8B"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 xml:space="preserve">Transitioning from violent to non-violent conflict entails the realisation among conflicting parties that a purely military solution is no longer the preferred option. Instead, the exploration and development of the possibilities to engage with the opponent in a constructive dialogue, </w:t>
      </w:r>
      <w:r w:rsidRPr="0068670B">
        <w:rPr>
          <w:rFonts w:ascii="Times New Roman" w:hAnsi="Times New Roman" w:cs="Times New Roman"/>
          <w:sz w:val="24"/>
          <w:szCs w:val="24"/>
        </w:rPr>
        <w:lastRenderedPageBreak/>
        <w:t>replaces the focus on armed confrontation. In a situation of intractable conflict, varied and complementary approaches, responding to the many concerns and fears of the conflicting parties, are needed to achieve an accommodation (</w:t>
      </w:r>
      <w:proofErr w:type="spellStart"/>
      <w:r w:rsidRPr="0068670B">
        <w:rPr>
          <w:rFonts w:ascii="Times New Roman" w:hAnsi="Times New Roman" w:cs="Times New Roman"/>
          <w:sz w:val="24"/>
          <w:szCs w:val="24"/>
        </w:rPr>
        <w:t>Bercovitch</w:t>
      </w:r>
      <w:proofErr w:type="spellEnd"/>
      <w:r w:rsidRPr="0068670B">
        <w:rPr>
          <w:rFonts w:ascii="Times New Roman" w:hAnsi="Times New Roman" w:cs="Times New Roman"/>
          <w:sz w:val="24"/>
          <w:szCs w:val="24"/>
        </w:rPr>
        <w:t xml:space="preserve">, 2014). For such a process to advance, all actors involved need to reach a point where they have a lot to gain and little to lose from entering into negotiations (Deutsch, 1960). A detailed and well-structured peace process generates hope for commitment from the parties involved to resolve conflict peacefully. By contrast, a </w:t>
      </w:r>
      <w:proofErr w:type="gramStart"/>
      <w:r w:rsidRPr="0068670B">
        <w:rPr>
          <w:rFonts w:ascii="Times New Roman" w:hAnsi="Times New Roman" w:cs="Times New Roman"/>
          <w:sz w:val="24"/>
          <w:szCs w:val="24"/>
        </w:rPr>
        <w:t>loosely-structured</w:t>
      </w:r>
      <w:proofErr w:type="gramEnd"/>
      <w:r w:rsidRPr="0068670B">
        <w:rPr>
          <w:rFonts w:ascii="Times New Roman" w:hAnsi="Times New Roman" w:cs="Times New Roman"/>
          <w:sz w:val="24"/>
          <w:szCs w:val="24"/>
        </w:rPr>
        <w:t xml:space="preserve"> peace process, coupled with the experience of past failure, can lead to a fear of the alternative and the possible escalation of conflict. This results as actors seek to safeguard their position in the face of uncertainty, demonstrating the critical importance of establishing stable social relations in conflict resolution. </w:t>
      </w:r>
    </w:p>
    <w:p w14:paraId="5FFD1E09" w14:textId="77777777" w:rsidR="00497B8B" w:rsidRPr="0068670B" w:rsidRDefault="00497B8B" w:rsidP="00A645F5">
      <w:pPr>
        <w:spacing w:after="0" w:line="480" w:lineRule="auto"/>
        <w:jc w:val="both"/>
        <w:rPr>
          <w:rFonts w:ascii="Times New Roman" w:hAnsi="Times New Roman" w:cs="Times New Roman"/>
          <w:sz w:val="24"/>
          <w:szCs w:val="24"/>
        </w:rPr>
      </w:pPr>
    </w:p>
    <w:p w14:paraId="0C7634B0" w14:textId="6906AB6E" w:rsidR="00497B8B" w:rsidRPr="0068670B" w:rsidRDefault="00497B8B"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Considering the roots that underpin violent conflict and work against the initiation of lasting, sustainable conflict resolution, we find issues of trust and distrust. The commitment required to sustain a conflict suggests bonds between members of each party to the conflict. The high costs associated with failure ensure adherence to a common goal. At the same time, it also implies an inability or unwillingness to recognise the validity of the opponent’s position, a feeling rooted in distrust. These bonds are dynamic, subject to change over time in response to external conditions and shifts in internal interests. Characterising this dynamism, Bar Tal et al (2016: 210) argue that:</w:t>
      </w:r>
    </w:p>
    <w:p w14:paraId="2DCFE941" w14:textId="77777777" w:rsidR="00497B8B" w:rsidRPr="0068670B" w:rsidRDefault="00497B8B" w:rsidP="00A645F5">
      <w:pPr>
        <w:spacing w:after="0" w:line="480" w:lineRule="auto"/>
        <w:ind w:left="720"/>
        <w:jc w:val="both"/>
        <w:rPr>
          <w:rFonts w:ascii="Times New Roman" w:hAnsi="Times New Roman" w:cs="Times New Roman"/>
          <w:sz w:val="24"/>
          <w:szCs w:val="24"/>
        </w:rPr>
      </w:pPr>
      <w:r w:rsidRPr="0068670B">
        <w:rPr>
          <w:rFonts w:ascii="Times New Roman" w:hAnsi="Times New Roman" w:cs="Times New Roman"/>
          <w:sz w:val="24"/>
          <w:szCs w:val="24"/>
        </w:rPr>
        <w:t>even distrust that plagues intractable conflicts can be changed in a long, gradual, and nonlinear process… [and] the changing of distrust depends on the intensity of the ongoing conflict and especially the degree of violence.</w:t>
      </w:r>
    </w:p>
    <w:p w14:paraId="1C3427A0" w14:textId="77777777" w:rsidR="00497B8B" w:rsidRPr="0068670B" w:rsidRDefault="00497B8B"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 xml:space="preserve">This clearly points to the need to focus on reducing levels of distrust through the creation of trust building mechanisms (TBM). Effective TBMs are important, as they can mend relationships, suggest commitment to resolution, humanise the other, and facilitate the </w:t>
      </w:r>
      <w:r w:rsidRPr="0068670B">
        <w:rPr>
          <w:rFonts w:ascii="Times New Roman" w:hAnsi="Times New Roman" w:cs="Times New Roman"/>
          <w:sz w:val="24"/>
          <w:szCs w:val="24"/>
        </w:rPr>
        <w:lastRenderedPageBreak/>
        <w:t>transformation from opponent to interlocutor. Therefore, any change must begin with the establishment of trust, providing a foundation for reconstituted relationships. Such processes must be grounded in a reduction in the intensity of conflict to be able to take root.</w:t>
      </w:r>
    </w:p>
    <w:p w14:paraId="17E0E3C5" w14:textId="77777777" w:rsidR="00497B8B" w:rsidRPr="0068670B" w:rsidRDefault="00497B8B" w:rsidP="00A645F5">
      <w:pPr>
        <w:spacing w:after="0" w:line="480" w:lineRule="auto"/>
        <w:jc w:val="both"/>
        <w:rPr>
          <w:rFonts w:ascii="Times New Roman" w:hAnsi="Times New Roman" w:cs="Times New Roman"/>
          <w:sz w:val="24"/>
          <w:szCs w:val="24"/>
        </w:rPr>
      </w:pPr>
    </w:p>
    <w:p w14:paraId="298EAA59" w14:textId="47EC2AD2" w:rsidR="00497B8B" w:rsidRPr="0068670B" w:rsidRDefault="00497B8B"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A key actor from the outset of the conflict resolution process is the broker, sitting outside of the conflict. Brokers who are seen as legitimate to actors on both sides are more able to bridge the divide and begin to forge ties</w:t>
      </w:r>
      <w:r w:rsidR="002C7E50">
        <w:rPr>
          <w:rFonts w:ascii="Times New Roman" w:hAnsi="Times New Roman" w:cs="Times New Roman"/>
          <w:sz w:val="24"/>
          <w:szCs w:val="24"/>
        </w:rPr>
        <w:t xml:space="preserve"> (Goddard, 2012;</w:t>
      </w:r>
      <w:r w:rsidR="00315360">
        <w:rPr>
          <w:rFonts w:ascii="Times New Roman" w:hAnsi="Times New Roman" w:cs="Times New Roman"/>
          <w:sz w:val="24"/>
          <w:szCs w:val="24"/>
        </w:rPr>
        <w:t xml:space="preserve"> Cunningham, 2013</w:t>
      </w:r>
      <w:r w:rsidR="002C7E50">
        <w:rPr>
          <w:rFonts w:ascii="Times New Roman" w:hAnsi="Times New Roman" w:cs="Times New Roman"/>
          <w:sz w:val="24"/>
          <w:szCs w:val="24"/>
        </w:rPr>
        <w:t>)</w:t>
      </w:r>
      <w:r w:rsidRPr="0068670B">
        <w:rPr>
          <w:rFonts w:ascii="Times New Roman" w:hAnsi="Times New Roman" w:cs="Times New Roman"/>
          <w:sz w:val="24"/>
          <w:szCs w:val="24"/>
        </w:rPr>
        <w:t xml:space="preserve">. The acceptance of a broker depends on their ability to represent or embody values recognised by all participants. A complex conflict resolution necessitates multi-level and multi-actor mediation, reflected in the distinct </w:t>
      </w:r>
      <w:proofErr w:type="gramStart"/>
      <w:r w:rsidRPr="0068670B">
        <w:rPr>
          <w:rFonts w:ascii="Times New Roman" w:hAnsi="Times New Roman" w:cs="Times New Roman"/>
          <w:sz w:val="24"/>
          <w:szCs w:val="24"/>
        </w:rPr>
        <w:t>roles</w:t>
      </w:r>
      <w:proofErr w:type="gramEnd"/>
      <w:r w:rsidRPr="0068670B">
        <w:rPr>
          <w:rFonts w:ascii="Times New Roman" w:hAnsi="Times New Roman" w:cs="Times New Roman"/>
          <w:sz w:val="24"/>
          <w:szCs w:val="24"/>
        </w:rPr>
        <w:t xml:space="preserve"> brokers take on. The type of brokers needed range from shorter-term and more limited problem-solving, through to transformative actors, focused on mending and building sustainable relationships. Within the negotiation process, the broker can play an important role in providing reassurance when transparency is not viable. Striking a balance between secrecy and open disclosure in the negotiation process is vital. Where talks remain secret, there is a risk that suspicions will be raised and excluded parties may resist or attempt to disrupt progress</w:t>
      </w:r>
      <w:r w:rsidR="00611A19">
        <w:rPr>
          <w:rFonts w:ascii="Times New Roman" w:hAnsi="Times New Roman" w:cs="Times New Roman"/>
          <w:sz w:val="24"/>
          <w:szCs w:val="24"/>
        </w:rPr>
        <w:t xml:space="preserve"> (USIP, 2012</w:t>
      </w:r>
      <w:r w:rsidR="005B0696">
        <w:rPr>
          <w:rFonts w:ascii="Times New Roman" w:hAnsi="Times New Roman" w:cs="Times New Roman"/>
          <w:sz w:val="24"/>
          <w:szCs w:val="24"/>
        </w:rPr>
        <w:t xml:space="preserve">; </w:t>
      </w:r>
      <w:proofErr w:type="spellStart"/>
      <w:r w:rsidR="005B0696" w:rsidRPr="0068670B">
        <w:rPr>
          <w:rFonts w:ascii="Times New Roman" w:hAnsi="Times New Roman" w:cs="Times New Roman"/>
          <w:sz w:val="24"/>
          <w:szCs w:val="24"/>
        </w:rPr>
        <w:t>MacGinty</w:t>
      </w:r>
      <w:proofErr w:type="spellEnd"/>
      <w:r w:rsidR="005B0696" w:rsidRPr="0068670B">
        <w:rPr>
          <w:rFonts w:ascii="Times New Roman" w:hAnsi="Times New Roman" w:cs="Times New Roman"/>
          <w:sz w:val="24"/>
          <w:szCs w:val="24"/>
        </w:rPr>
        <w:t xml:space="preserve"> and </w:t>
      </w:r>
      <w:proofErr w:type="spellStart"/>
      <w:r w:rsidR="005B0696" w:rsidRPr="0068670B">
        <w:rPr>
          <w:rFonts w:ascii="Times New Roman" w:hAnsi="Times New Roman" w:cs="Times New Roman"/>
          <w:sz w:val="24"/>
          <w:szCs w:val="24"/>
        </w:rPr>
        <w:t>Özerdem</w:t>
      </w:r>
      <w:proofErr w:type="spellEnd"/>
      <w:r w:rsidR="005B0696" w:rsidRPr="0068670B">
        <w:rPr>
          <w:rFonts w:ascii="Times New Roman" w:hAnsi="Times New Roman" w:cs="Times New Roman"/>
          <w:sz w:val="24"/>
          <w:szCs w:val="24"/>
        </w:rPr>
        <w:t>, 2019</w:t>
      </w:r>
      <w:r w:rsidR="00611A19">
        <w:rPr>
          <w:rFonts w:ascii="Times New Roman" w:hAnsi="Times New Roman" w:cs="Times New Roman"/>
          <w:sz w:val="24"/>
          <w:szCs w:val="24"/>
        </w:rPr>
        <w:t>)</w:t>
      </w:r>
      <w:r w:rsidRPr="0068670B">
        <w:rPr>
          <w:rFonts w:ascii="Times New Roman" w:hAnsi="Times New Roman" w:cs="Times New Roman"/>
          <w:sz w:val="24"/>
          <w:szCs w:val="24"/>
        </w:rPr>
        <w:t>. Talks that are opened too soon may undermine progress, as the bonds between contending parties may be too fragile to withstand public scrutiny and critique. An effective broker may therefore be able to smooth some of these tensions and respond to demands from parties inside and outside the talks.</w:t>
      </w:r>
    </w:p>
    <w:p w14:paraId="6129F17F" w14:textId="77777777" w:rsidR="00497B8B" w:rsidRPr="0068670B" w:rsidRDefault="00497B8B" w:rsidP="00A645F5">
      <w:pPr>
        <w:spacing w:after="0" w:line="480" w:lineRule="auto"/>
        <w:jc w:val="both"/>
        <w:rPr>
          <w:rFonts w:ascii="Times New Roman" w:hAnsi="Times New Roman" w:cs="Times New Roman"/>
          <w:sz w:val="24"/>
          <w:szCs w:val="24"/>
        </w:rPr>
      </w:pPr>
    </w:p>
    <w:p w14:paraId="212274D3" w14:textId="07535747" w:rsidR="00497B8B" w:rsidRPr="0068670B" w:rsidRDefault="00497B8B"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 xml:space="preserve">Any change </w:t>
      </w:r>
      <w:r w:rsidR="00C90ABC" w:rsidRPr="0068670B">
        <w:rPr>
          <w:rFonts w:ascii="Times New Roman" w:hAnsi="Times New Roman" w:cs="Times New Roman"/>
          <w:sz w:val="24"/>
          <w:szCs w:val="24"/>
        </w:rPr>
        <w:t xml:space="preserve">that </w:t>
      </w:r>
      <w:r w:rsidRPr="0068670B">
        <w:rPr>
          <w:rFonts w:ascii="Times New Roman" w:hAnsi="Times New Roman" w:cs="Times New Roman"/>
          <w:sz w:val="24"/>
          <w:szCs w:val="24"/>
        </w:rPr>
        <w:t>begins with the building and the use of TBMs constitutes an effective means of establishing and deepening the relationship needed to sustain the process</w:t>
      </w:r>
      <w:r w:rsidR="00AF7E30">
        <w:rPr>
          <w:rFonts w:ascii="Times New Roman" w:hAnsi="Times New Roman" w:cs="Times New Roman"/>
          <w:sz w:val="24"/>
          <w:szCs w:val="24"/>
        </w:rPr>
        <w:t xml:space="preserve"> (Kreutz and </w:t>
      </w:r>
      <w:proofErr w:type="spellStart"/>
      <w:r w:rsidR="00AF7E30">
        <w:rPr>
          <w:rFonts w:ascii="Times New Roman" w:hAnsi="Times New Roman" w:cs="Times New Roman"/>
          <w:sz w:val="24"/>
          <w:szCs w:val="24"/>
        </w:rPr>
        <w:t>Nussio</w:t>
      </w:r>
      <w:proofErr w:type="spellEnd"/>
      <w:r w:rsidR="00AF7E30">
        <w:rPr>
          <w:rFonts w:ascii="Times New Roman" w:hAnsi="Times New Roman" w:cs="Times New Roman"/>
          <w:sz w:val="24"/>
          <w:szCs w:val="24"/>
        </w:rPr>
        <w:t>, 2019)</w:t>
      </w:r>
      <w:r w:rsidRPr="0068670B">
        <w:rPr>
          <w:rFonts w:ascii="Times New Roman" w:hAnsi="Times New Roman" w:cs="Times New Roman"/>
          <w:sz w:val="24"/>
          <w:szCs w:val="24"/>
        </w:rPr>
        <w:t xml:space="preserve">. TBMs are a series of intentional actions, agreed upon and implemented by the conflicting parties, without focusing initially on the root causes of conflict. Trust-building is based on measurable and tangible components, but trust has to do with a psychological state, </w:t>
      </w:r>
      <w:r w:rsidRPr="0068670B">
        <w:rPr>
          <w:rFonts w:ascii="Times New Roman" w:hAnsi="Times New Roman" w:cs="Times New Roman"/>
          <w:sz w:val="24"/>
          <w:szCs w:val="24"/>
        </w:rPr>
        <w:lastRenderedPageBreak/>
        <w:t xml:space="preserve">meaning elements of perception and subjectivity are central. The problem that arises is that trust-building is reciprocal by nature, so that one party does not take all the risk and make itself vulnerable. Failure to reciprocate in such a setting can lead to the collapse or reversal of progress made (Darby and </w:t>
      </w:r>
      <w:proofErr w:type="spellStart"/>
      <w:r w:rsidRPr="0068670B">
        <w:rPr>
          <w:rFonts w:ascii="Times New Roman" w:hAnsi="Times New Roman" w:cs="Times New Roman"/>
          <w:sz w:val="24"/>
          <w:szCs w:val="24"/>
        </w:rPr>
        <w:t>MacGinty</w:t>
      </w:r>
      <w:proofErr w:type="spellEnd"/>
      <w:r w:rsidRPr="0068670B">
        <w:rPr>
          <w:rFonts w:ascii="Times New Roman" w:hAnsi="Times New Roman" w:cs="Times New Roman"/>
          <w:sz w:val="24"/>
          <w:szCs w:val="24"/>
        </w:rPr>
        <w:t>, 2008). Another challenge with goodwill gestures is that they are not necessarily measured in an equal manner. Recognising such divergent positions is an important element, as apparently small sacrifices may be heavily weighted by the experience and expectation of other actors. Appropriate use of TBMs is a vital auxiliary to establishing a peace process, necessitating equal commitment with equal impact creating a pragmatic working space to deal with the causes of conflict.</w:t>
      </w:r>
    </w:p>
    <w:p w14:paraId="41E87468" w14:textId="77777777" w:rsidR="00497B8B" w:rsidRPr="0068670B" w:rsidRDefault="00497B8B" w:rsidP="00A645F5">
      <w:pPr>
        <w:spacing w:after="0" w:line="480" w:lineRule="auto"/>
        <w:jc w:val="both"/>
        <w:rPr>
          <w:rFonts w:ascii="Times New Roman" w:hAnsi="Times New Roman" w:cs="Times New Roman"/>
          <w:sz w:val="24"/>
          <w:szCs w:val="24"/>
        </w:rPr>
      </w:pPr>
    </w:p>
    <w:p w14:paraId="0DC684A3" w14:textId="77777777" w:rsidR="00497B8B" w:rsidRPr="0068670B" w:rsidRDefault="00497B8B" w:rsidP="00A645F5">
      <w:pPr>
        <w:spacing w:after="0" w:line="480" w:lineRule="auto"/>
        <w:jc w:val="both"/>
        <w:rPr>
          <w:rFonts w:ascii="Times New Roman" w:hAnsi="Times New Roman" w:cs="Times New Roman"/>
          <w:iCs/>
          <w:sz w:val="24"/>
          <w:szCs w:val="24"/>
        </w:rPr>
      </w:pPr>
      <w:r w:rsidRPr="0068670B">
        <w:rPr>
          <w:rFonts w:ascii="Times New Roman" w:hAnsi="Times New Roman" w:cs="Times New Roman"/>
          <w:iCs/>
          <w:sz w:val="24"/>
          <w:szCs w:val="24"/>
        </w:rPr>
        <w:t xml:space="preserve">A detailed and well-structured peace process generates hope for commitment from the parties involved to resolve the conflict peacefully, which would enhance trust. A less thorough and more </w:t>
      </w:r>
      <w:proofErr w:type="gramStart"/>
      <w:r w:rsidRPr="0068670B">
        <w:rPr>
          <w:rFonts w:ascii="Times New Roman" w:hAnsi="Times New Roman" w:cs="Times New Roman"/>
          <w:iCs/>
          <w:sz w:val="24"/>
          <w:szCs w:val="24"/>
        </w:rPr>
        <w:t>loosely-structured</w:t>
      </w:r>
      <w:proofErr w:type="gramEnd"/>
      <w:r w:rsidRPr="0068670B">
        <w:rPr>
          <w:rFonts w:ascii="Times New Roman" w:hAnsi="Times New Roman" w:cs="Times New Roman"/>
          <w:iCs/>
          <w:sz w:val="24"/>
          <w:szCs w:val="24"/>
        </w:rPr>
        <w:t xml:space="preserve"> peace process, in conjunction with certainties of past derailed efforts, leads to the fear of the alternative to a peace process and the possible escalation of the violent conflict. </w:t>
      </w:r>
      <w:r w:rsidRPr="0068670B">
        <w:rPr>
          <w:rFonts w:ascii="Times New Roman" w:hAnsi="Times New Roman" w:cs="Times New Roman"/>
          <w:sz w:val="24"/>
          <w:szCs w:val="24"/>
        </w:rPr>
        <w:t xml:space="preserve">This point highlights the complexity. If the paramilitary organisation for instance, gets it wrong then internal trust and cohesion are jeopardised, while a refusal to decommission would add further strain in an environment of distrust between the organisation, the government and the general population. </w:t>
      </w:r>
      <w:r w:rsidRPr="0068670B">
        <w:rPr>
          <w:rFonts w:ascii="Times New Roman" w:hAnsi="Times New Roman" w:cs="Times New Roman"/>
          <w:iCs/>
          <w:sz w:val="24"/>
          <w:szCs w:val="24"/>
        </w:rPr>
        <w:t>Consequently, resolving deeply rooted and protracted conflicts cannot be limited to linear trust building. Organisations and groups are not homogeneous, and often they have varied degrees of loyalty to ‘the cause’ and of beliefs and commitment in a peace process. The risk is that this can lead to internal discontent and to an increase of internal distrust, which may create spoiler groups breaking away from the negotiation process.</w:t>
      </w:r>
    </w:p>
    <w:p w14:paraId="13DB264D" w14:textId="77777777" w:rsidR="00497B8B" w:rsidRPr="0068670B" w:rsidRDefault="00497B8B" w:rsidP="00A645F5">
      <w:pPr>
        <w:spacing w:after="0" w:line="480" w:lineRule="auto"/>
        <w:jc w:val="both"/>
        <w:rPr>
          <w:rFonts w:ascii="Times New Roman" w:hAnsi="Times New Roman" w:cs="Times New Roman"/>
          <w:sz w:val="24"/>
          <w:szCs w:val="24"/>
        </w:rPr>
      </w:pPr>
    </w:p>
    <w:p w14:paraId="59591D94" w14:textId="77777777" w:rsidR="00497B8B" w:rsidRPr="0068670B" w:rsidRDefault="00497B8B"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lastRenderedPageBreak/>
        <w:t>If there is no political commitment and if parties are not entering negotiations in good faith, TBMs by themselves cannot resolve a conflict (</w:t>
      </w:r>
      <w:proofErr w:type="spellStart"/>
      <w:r w:rsidRPr="0068670B">
        <w:rPr>
          <w:rFonts w:ascii="Times New Roman" w:hAnsi="Times New Roman" w:cs="Times New Roman"/>
          <w:sz w:val="24"/>
          <w:szCs w:val="24"/>
        </w:rPr>
        <w:t>MacGinty</w:t>
      </w:r>
      <w:proofErr w:type="spellEnd"/>
      <w:r w:rsidRPr="0068670B">
        <w:rPr>
          <w:rFonts w:ascii="Times New Roman" w:hAnsi="Times New Roman" w:cs="Times New Roman"/>
          <w:sz w:val="24"/>
          <w:szCs w:val="24"/>
        </w:rPr>
        <w:t xml:space="preserve"> and </w:t>
      </w:r>
      <w:proofErr w:type="spellStart"/>
      <w:r w:rsidRPr="0068670B">
        <w:rPr>
          <w:rFonts w:ascii="Times New Roman" w:hAnsi="Times New Roman" w:cs="Times New Roman"/>
          <w:sz w:val="24"/>
          <w:szCs w:val="24"/>
        </w:rPr>
        <w:t>Özerdem</w:t>
      </w:r>
      <w:proofErr w:type="spellEnd"/>
      <w:r w:rsidRPr="0068670B">
        <w:rPr>
          <w:rFonts w:ascii="Times New Roman" w:hAnsi="Times New Roman" w:cs="Times New Roman"/>
          <w:sz w:val="24"/>
          <w:szCs w:val="24"/>
        </w:rPr>
        <w:t xml:space="preserve">, 2019). Instead, TBMs become a stalling mechanism and can deflect or postpone negotiations on core issues (Desjardins, 1996). Desjardins (1996) argues that parties may be wary of TBMs, as they may be seen as the beginning of a slippery slope, leading to constraints and reduced autonomy. As a stalling mechanism, TBMs and concessions can be successful and end up acquiring a life of their own, distracting focus from negotiations. The paradox is that there must be sufficient TBMs to create a working space while leaving enough discontent with the status quo to ensure determination and commitment to negotiate are maintained. To this end, </w:t>
      </w:r>
      <w:r w:rsidRPr="0068670B">
        <w:rPr>
          <w:rFonts w:ascii="Times New Roman" w:hAnsi="Times New Roman" w:cs="Times New Roman"/>
          <w:sz w:val="24"/>
          <w:szCs w:val="24"/>
          <w:lang w:val="en-US"/>
        </w:rPr>
        <w:t xml:space="preserve">Pillar advocates getting to the table with a limited agenda aiming to reach an agreement to open negotiations, subtle or ambiguous enough, so that neither of the parties involved will have to admit to its own public that it backed down (Pillar, 1983: 83; </w:t>
      </w:r>
      <w:proofErr w:type="spellStart"/>
      <w:r w:rsidRPr="0068670B">
        <w:rPr>
          <w:rFonts w:ascii="Times New Roman" w:hAnsi="Times New Roman" w:cs="Times New Roman"/>
          <w:sz w:val="24"/>
          <w:szCs w:val="24"/>
          <w:lang w:val="en-US"/>
        </w:rPr>
        <w:t>Herbolzheimer</w:t>
      </w:r>
      <w:proofErr w:type="spellEnd"/>
      <w:r w:rsidRPr="0068670B">
        <w:rPr>
          <w:rFonts w:ascii="Times New Roman" w:hAnsi="Times New Roman" w:cs="Times New Roman"/>
          <w:sz w:val="24"/>
          <w:szCs w:val="24"/>
          <w:lang w:val="en-US"/>
        </w:rPr>
        <w:t xml:space="preserve">, 2019). </w:t>
      </w:r>
      <w:r w:rsidRPr="0068670B">
        <w:rPr>
          <w:rFonts w:ascii="Times New Roman" w:hAnsi="Times New Roman" w:cs="Times New Roman"/>
          <w:sz w:val="24"/>
          <w:szCs w:val="24"/>
        </w:rPr>
        <w:t>Consequently, a minimal willingness to risk trusting each other and the peace process is essential to negotiate mutually acceptable outcomes, as expectations regarding the actions of the other party shift from negative to positive.</w:t>
      </w:r>
    </w:p>
    <w:p w14:paraId="4AD0AD27" w14:textId="77777777" w:rsidR="00497B8B" w:rsidRPr="0068670B" w:rsidRDefault="00497B8B" w:rsidP="00A645F5">
      <w:pPr>
        <w:spacing w:after="0" w:line="480" w:lineRule="auto"/>
        <w:jc w:val="both"/>
        <w:rPr>
          <w:rFonts w:ascii="Times New Roman" w:hAnsi="Times New Roman" w:cs="Times New Roman"/>
          <w:sz w:val="24"/>
          <w:szCs w:val="24"/>
        </w:rPr>
      </w:pPr>
    </w:p>
    <w:p w14:paraId="428F8AB5" w14:textId="77777777" w:rsidR="00497B8B" w:rsidRPr="0068670B" w:rsidRDefault="00497B8B"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 xml:space="preserve">The socially constructed nature of conflict resolution points to the need to ensure external actors are considered. The role of the broker is noted above, but the view of other affected parties, such as neighbouring states, also needs to be weighed in negotiations. The inclusion of civil society in the wider peace process in particular is important for ensuing the development of stable, lasting resolutions. In cases of amnesty or advance release of members of conflicting parties may be a TBM necessary to keep participants engaged in negotiations. Such acts may be problematic or unpalatable for communities that have been victims of protracted conflict. Ensuring civil society support in spite of these actions is important in facilitating trust across conflict cleavages initially, but also in supporting the medium-term implementation of </w:t>
      </w:r>
      <w:r w:rsidRPr="0068670B">
        <w:rPr>
          <w:rFonts w:ascii="Times New Roman" w:hAnsi="Times New Roman" w:cs="Times New Roman"/>
          <w:sz w:val="24"/>
          <w:szCs w:val="24"/>
        </w:rPr>
        <w:lastRenderedPageBreak/>
        <w:t xml:space="preserve">agreements (Abdi and Wachira, 2008). Initiatives that bring together representatives from the community can help create an atmosphere of trust within civil society and the peace process. </w:t>
      </w:r>
    </w:p>
    <w:p w14:paraId="17C91DEB" w14:textId="77777777" w:rsidR="00497B8B" w:rsidRPr="0068670B" w:rsidRDefault="00497B8B" w:rsidP="00A645F5">
      <w:pPr>
        <w:spacing w:after="0" w:line="480" w:lineRule="auto"/>
        <w:jc w:val="both"/>
        <w:rPr>
          <w:rFonts w:ascii="Times New Roman" w:hAnsi="Times New Roman" w:cs="Times New Roman"/>
          <w:sz w:val="24"/>
          <w:szCs w:val="24"/>
        </w:rPr>
      </w:pPr>
    </w:p>
    <w:p w14:paraId="198D83E2" w14:textId="6FB23CF6" w:rsidR="00497B8B" w:rsidRPr="0068670B" w:rsidRDefault="00497B8B"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 xml:space="preserve">The process of negotiating a resolution rests on the ability to establish and strengthen trust among all parties. Trust building is not just between parties to the conflict, but also stakeholders within society. Deeply rooted patterns of distrust must be dealt with and a paradigm shift is needed from violent and confrontational attitudes towards tolerance and humanisation of the other. </w:t>
      </w:r>
      <w:r w:rsidR="00CE5595" w:rsidRPr="0068670B">
        <w:rPr>
          <w:rFonts w:ascii="Times New Roman" w:hAnsi="Times New Roman" w:cs="Times New Roman"/>
          <w:sz w:val="24"/>
          <w:szCs w:val="24"/>
        </w:rPr>
        <w:t xml:space="preserve">In the case of Colombia for instance the leaders of FARC were called the social leaders (Santos, 29 October 2019). </w:t>
      </w:r>
      <w:r w:rsidRPr="0068670B">
        <w:rPr>
          <w:rFonts w:ascii="Times New Roman" w:hAnsi="Times New Roman" w:cs="Times New Roman"/>
          <w:sz w:val="24"/>
          <w:szCs w:val="24"/>
        </w:rPr>
        <w:t>The challenge with this process is the complex and multi-faceted nature of both trust and distrust. To fully understand what is required in the dual process of reducing distrust and building trust, it is necessary to consider the characteristics of each. Rather than existing on a spectrum, it is argued that distrust and trust are active processes that operate alongside and in opposition to one another. The paper now examines the components of trust and distrust as a way of building on the approach to conflict resolution outlined above.</w:t>
      </w:r>
    </w:p>
    <w:p w14:paraId="46293AF8" w14:textId="77777777" w:rsidR="0042401E" w:rsidRPr="0068670B" w:rsidRDefault="0042401E" w:rsidP="00A645F5">
      <w:pPr>
        <w:spacing w:after="0" w:line="480" w:lineRule="auto"/>
        <w:rPr>
          <w:rFonts w:ascii="Times New Roman" w:hAnsi="Times New Roman" w:cs="Times New Roman"/>
          <w:b/>
          <w:sz w:val="24"/>
          <w:szCs w:val="24"/>
        </w:rPr>
      </w:pPr>
    </w:p>
    <w:p w14:paraId="4619A932" w14:textId="74F1BCB6" w:rsidR="00497B8B" w:rsidRPr="0068670B" w:rsidRDefault="00497B8B" w:rsidP="00A645F5">
      <w:pPr>
        <w:spacing w:after="0" w:line="480" w:lineRule="auto"/>
        <w:rPr>
          <w:rFonts w:ascii="Times New Roman" w:hAnsi="Times New Roman" w:cs="Times New Roman"/>
          <w:sz w:val="24"/>
          <w:szCs w:val="24"/>
        </w:rPr>
      </w:pPr>
      <w:r w:rsidRPr="0068670B">
        <w:rPr>
          <w:rFonts w:ascii="Times New Roman" w:hAnsi="Times New Roman" w:cs="Times New Roman"/>
          <w:b/>
          <w:sz w:val="24"/>
          <w:szCs w:val="24"/>
        </w:rPr>
        <w:t>Trust, Distrust and Identity</w:t>
      </w:r>
    </w:p>
    <w:p w14:paraId="617CB0B7" w14:textId="77777777" w:rsidR="00497B8B" w:rsidRPr="0068670B" w:rsidRDefault="00497B8B"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 xml:space="preserve">The ability to establish meaningful TBMs and bridge divides between conflicting groups requires a deeper understanding of trust and distrust. Previous work on conflict situations has highlighted the importance of trust (Bar-Tal et al, 2016; Cox, 2008; Booth and Wheeler, 2007; Pillar, 1983). At the simplest level, trust is the belief that another party will follow through on an expectation. </w:t>
      </w:r>
      <w:proofErr w:type="spellStart"/>
      <w:r w:rsidRPr="0068670B">
        <w:rPr>
          <w:rFonts w:ascii="Times New Roman" w:hAnsi="Times New Roman" w:cs="Times New Roman"/>
          <w:sz w:val="24"/>
          <w:szCs w:val="24"/>
        </w:rPr>
        <w:t>Möllering</w:t>
      </w:r>
      <w:proofErr w:type="spellEnd"/>
      <w:r w:rsidRPr="0068670B">
        <w:rPr>
          <w:rFonts w:ascii="Times New Roman" w:hAnsi="Times New Roman" w:cs="Times New Roman"/>
          <w:sz w:val="24"/>
          <w:szCs w:val="24"/>
        </w:rPr>
        <w:t xml:space="preserve"> (2001) argues that while the experience (interpretation) can serve as a guide regarding what may happen (expectation), it is necessary to suspend concern regarding the failure of expectations. As a social exercise, trust is a process that will be strengthened or weakened over time through repeated exposure. Such relationships are at the core of TBMs, as exposure creates a foundation on which more fundamental concerns can be addressed. The </w:t>
      </w:r>
      <w:r w:rsidRPr="0068670B">
        <w:rPr>
          <w:rFonts w:ascii="Times New Roman" w:hAnsi="Times New Roman" w:cs="Times New Roman"/>
          <w:sz w:val="24"/>
          <w:szCs w:val="24"/>
        </w:rPr>
        <w:lastRenderedPageBreak/>
        <w:t xml:space="preserve">dynamic nature of trust means that bonds between parties will be repeatedly tested, as bridging the gap and trusting another party carries the risk of failure (frustrated expectations). </w:t>
      </w:r>
    </w:p>
    <w:p w14:paraId="07943640" w14:textId="77777777" w:rsidR="00497B8B" w:rsidRPr="0068670B" w:rsidRDefault="00497B8B" w:rsidP="00A645F5">
      <w:pPr>
        <w:spacing w:after="0" w:line="480" w:lineRule="auto"/>
        <w:jc w:val="both"/>
        <w:rPr>
          <w:rFonts w:ascii="Times New Roman" w:hAnsi="Times New Roman" w:cs="Times New Roman"/>
          <w:sz w:val="24"/>
          <w:szCs w:val="24"/>
        </w:rPr>
      </w:pPr>
    </w:p>
    <w:p w14:paraId="5BF1D997" w14:textId="77777777" w:rsidR="00497B8B" w:rsidRPr="0068670B" w:rsidRDefault="00497B8B"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 xml:space="preserve">There is an additional level of challenge in conflict situations, as the risks are amplified by significantly higher costs of failure. To understand the depth of antipathy and the effects of the conflict divide, it is necessary to consider the distinct character of distrust. </w:t>
      </w:r>
      <w:proofErr w:type="spellStart"/>
      <w:r w:rsidRPr="0068670B">
        <w:rPr>
          <w:rFonts w:ascii="Times New Roman" w:hAnsi="Times New Roman" w:cs="Times New Roman"/>
          <w:sz w:val="24"/>
          <w:szCs w:val="24"/>
        </w:rPr>
        <w:t>Bijlsma-Frankema</w:t>
      </w:r>
      <w:proofErr w:type="spellEnd"/>
      <w:r w:rsidRPr="0068670B">
        <w:rPr>
          <w:rFonts w:ascii="Times New Roman" w:hAnsi="Times New Roman" w:cs="Times New Roman"/>
          <w:sz w:val="24"/>
          <w:szCs w:val="24"/>
        </w:rPr>
        <w:t xml:space="preserve"> et al (2015: 1020) argue for a fuller treatment of distrust, noting that:</w:t>
      </w:r>
    </w:p>
    <w:p w14:paraId="6835535D" w14:textId="77777777" w:rsidR="00497B8B" w:rsidRPr="0068670B" w:rsidRDefault="00497B8B" w:rsidP="00A645F5">
      <w:pPr>
        <w:spacing w:after="0" w:line="480" w:lineRule="auto"/>
        <w:ind w:left="720"/>
        <w:jc w:val="both"/>
        <w:rPr>
          <w:rFonts w:ascii="Times New Roman" w:hAnsi="Times New Roman" w:cs="Times New Roman"/>
          <w:sz w:val="24"/>
          <w:szCs w:val="24"/>
        </w:rPr>
      </w:pPr>
      <w:r w:rsidRPr="0068670B">
        <w:rPr>
          <w:rFonts w:ascii="Times New Roman" w:hAnsi="Times New Roman" w:cs="Times New Roman"/>
          <w:sz w:val="24"/>
          <w:szCs w:val="24"/>
        </w:rPr>
        <w:t>distinct from low trust, which reflects the lower end of a continuum of positive expectations, distrust appears to occupy its own cognitive state, a pervasive negative lens through which others are perceived.</w:t>
      </w:r>
    </w:p>
    <w:p w14:paraId="60CC0AFF" w14:textId="77777777" w:rsidR="00497B8B" w:rsidRPr="0068670B" w:rsidRDefault="00497B8B"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Identifying distrust in the manner highlights the challenge facing TBM efforts, as distrust between parties will require steps to dismantle negative views before or in conjunction with efforts to build trust. Tracing the roots of distrust, Saunders et al (2014: 659) argue it is ‘prompted by incidents of injustice or harm’, in contrast to low trust, related to passive issues such as lack of competence. Adopting a negative perspective in this manner leads to a situation where ‘wariness, watchfulness, and anticipation of injurious conduct’ (</w:t>
      </w:r>
      <w:proofErr w:type="spellStart"/>
      <w:r w:rsidRPr="0068670B">
        <w:rPr>
          <w:rFonts w:ascii="Times New Roman" w:hAnsi="Times New Roman" w:cs="Times New Roman"/>
          <w:sz w:val="24"/>
          <w:szCs w:val="24"/>
        </w:rPr>
        <w:t>Lumineau</w:t>
      </w:r>
      <w:proofErr w:type="spellEnd"/>
      <w:r w:rsidRPr="0068670B">
        <w:rPr>
          <w:rFonts w:ascii="Times New Roman" w:hAnsi="Times New Roman" w:cs="Times New Roman"/>
          <w:sz w:val="24"/>
          <w:szCs w:val="24"/>
        </w:rPr>
        <w:t>, 2017: 1557) characterise social relations. In this way, distrust is seen as a protection mechanism.</w:t>
      </w:r>
    </w:p>
    <w:p w14:paraId="0ECECE47" w14:textId="77777777" w:rsidR="00497B8B" w:rsidRPr="0068670B" w:rsidRDefault="00497B8B" w:rsidP="00A645F5">
      <w:pPr>
        <w:spacing w:after="0" w:line="480" w:lineRule="auto"/>
        <w:jc w:val="both"/>
        <w:rPr>
          <w:rFonts w:ascii="Times New Roman" w:hAnsi="Times New Roman" w:cs="Times New Roman"/>
          <w:sz w:val="24"/>
          <w:szCs w:val="24"/>
        </w:rPr>
      </w:pPr>
    </w:p>
    <w:p w14:paraId="2ECC3403" w14:textId="77777777" w:rsidR="00497B8B" w:rsidRPr="0068670B" w:rsidRDefault="00497B8B"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 xml:space="preserve">Distrust is likely to be pervasive in a conflict situation, represented in the fact that contending parties are unable to find non-violent routes to resolve differences. Emphasising the importance of the context in creating distrust, Guo et al (2017) note a negative (distrustful) perspective will be more likely where scarcity, competition or negative institutions prevail. In such settings, ‘Distrust simplifies the social world’ (Lewicki et al, 1998: 444) making it easier for individuals and groups to act, as they can disregard the views of the other. Distrust can therefore serve as a protection against the risks of failure, pre-empting and reducing potential harms. Within the </w:t>
      </w:r>
      <w:r w:rsidRPr="0068670B">
        <w:rPr>
          <w:rFonts w:ascii="Times New Roman" w:hAnsi="Times New Roman" w:cs="Times New Roman"/>
          <w:sz w:val="24"/>
          <w:szCs w:val="24"/>
        </w:rPr>
        <w:lastRenderedPageBreak/>
        <w:t>broader frame of distrust, lower levels are identified as domain specific and compartmentalised (</w:t>
      </w:r>
      <w:proofErr w:type="spellStart"/>
      <w:r w:rsidRPr="0068670B">
        <w:rPr>
          <w:rFonts w:ascii="Times New Roman" w:hAnsi="Times New Roman" w:cs="Times New Roman"/>
          <w:sz w:val="24"/>
          <w:szCs w:val="24"/>
        </w:rPr>
        <w:t>Bijlsma-Frankema</w:t>
      </w:r>
      <w:proofErr w:type="spellEnd"/>
      <w:r w:rsidRPr="0068670B">
        <w:rPr>
          <w:rFonts w:ascii="Times New Roman" w:hAnsi="Times New Roman" w:cs="Times New Roman"/>
          <w:sz w:val="24"/>
          <w:szCs w:val="24"/>
        </w:rPr>
        <w:t xml:space="preserve"> et al, 2015), potentially allowing actors to identify areas where trust building efforts can be targeted. Where distrust is pervasive, the ability to bridge the divide is reduced, requiring efforts to lower levels of distrust and identify areas that can serve to initiate cooperation. As with trust, distrust is an active process, involving conscious decisions based on an assessment of the prevailing conditions. </w:t>
      </w:r>
    </w:p>
    <w:p w14:paraId="6AF43619" w14:textId="77777777" w:rsidR="00497B8B" w:rsidRPr="0068670B" w:rsidRDefault="00497B8B" w:rsidP="00A645F5">
      <w:pPr>
        <w:spacing w:after="0" w:line="480" w:lineRule="auto"/>
        <w:jc w:val="both"/>
        <w:rPr>
          <w:rFonts w:ascii="Times New Roman" w:hAnsi="Times New Roman" w:cs="Times New Roman"/>
          <w:sz w:val="24"/>
          <w:szCs w:val="24"/>
        </w:rPr>
      </w:pPr>
    </w:p>
    <w:p w14:paraId="35CC4336" w14:textId="77777777" w:rsidR="00497B8B" w:rsidRPr="0068670B" w:rsidRDefault="00497B8B"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When considering trust and distrust in conflict settings it is also necessary to recognise the importance of group bonds. Within the broad framework of trust, a division is made between thick (particularistic) trust based on shared identity or experience, and ‘thin trust or social trust, based on everyday contacts, professional acquaintance networks’ (</w:t>
      </w:r>
      <w:proofErr w:type="spellStart"/>
      <w:r w:rsidRPr="0068670B">
        <w:rPr>
          <w:rFonts w:ascii="Times New Roman" w:hAnsi="Times New Roman" w:cs="Times New Roman"/>
          <w:sz w:val="24"/>
          <w:szCs w:val="24"/>
        </w:rPr>
        <w:t>Anheier</w:t>
      </w:r>
      <w:proofErr w:type="spellEnd"/>
      <w:r w:rsidRPr="0068670B">
        <w:rPr>
          <w:rFonts w:ascii="Times New Roman" w:hAnsi="Times New Roman" w:cs="Times New Roman"/>
          <w:sz w:val="24"/>
          <w:szCs w:val="24"/>
        </w:rPr>
        <w:t xml:space="preserve"> and Kendall, 2002: 350). These two types of trust are not mutually exclusive and co-exist within and between different areas of social interaction. Thin trust works to smooth the functioning of the social order (</w:t>
      </w:r>
      <w:proofErr w:type="spellStart"/>
      <w:r w:rsidRPr="0068670B">
        <w:rPr>
          <w:rFonts w:ascii="Times New Roman" w:hAnsi="Times New Roman" w:cs="Times New Roman"/>
          <w:sz w:val="24"/>
          <w:szCs w:val="24"/>
        </w:rPr>
        <w:t>Khodyakov</w:t>
      </w:r>
      <w:proofErr w:type="spellEnd"/>
      <w:r w:rsidRPr="0068670B">
        <w:rPr>
          <w:rFonts w:ascii="Times New Roman" w:hAnsi="Times New Roman" w:cs="Times New Roman"/>
          <w:sz w:val="24"/>
          <w:szCs w:val="24"/>
        </w:rPr>
        <w:t>, 2007). The willingness to take the risk represented by thin trust is premised on the idea that ‘People may reap the rewards of solving larger-scale collective actions’ (</w:t>
      </w:r>
      <w:proofErr w:type="spellStart"/>
      <w:r w:rsidRPr="0068670B">
        <w:rPr>
          <w:rFonts w:ascii="Times New Roman" w:hAnsi="Times New Roman" w:cs="Times New Roman"/>
          <w:sz w:val="24"/>
          <w:szCs w:val="24"/>
        </w:rPr>
        <w:t>Uslaner</w:t>
      </w:r>
      <w:proofErr w:type="spellEnd"/>
      <w:r w:rsidRPr="0068670B">
        <w:rPr>
          <w:rFonts w:ascii="Times New Roman" w:hAnsi="Times New Roman" w:cs="Times New Roman"/>
          <w:sz w:val="24"/>
          <w:szCs w:val="24"/>
        </w:rPr>
        <w:t xml:space="preserve">, 2002: 9), reinforcing the social character of trust. Where conflict is prevalent, thin trust is less likely to exist, as social polarisation and unpredictability prevents the formation of the necessary ties as well as the idea of a collective good (Clark, 2012). In such a situation, pervasive distrust between opponents can block attempts to cooperate, reinforcing the need for TBMs focused on addressing areas of low-level distrust. Targeting domain specific areas can serve as a way to begin to forge thin trust, which actors can begin to rely on. </w:t>
      </w:r>
    </w:p>
    <w:p w14:paraId="783B3845" w14:textId="77777777" w:rsidR="00497B8B" w:rsidRPr="0068670B" w:rsidRDefault="00497B8B" w:rsidP="00A645F5">
      <w:pPr>
        <w:spacing w:after="0" w:line="480" w:lineRule="auto"/>
        <w:jc w:val="both"/>
        <w:rPr>
          <w:rFonts w:ascii="Times New Roman" w:hAnsi="Times New Roman" w:cs="Times New Roman"/>
          <w:sz w:val="24"/>
          <w:szCs w:val="24"/>
        </w:rPr>
      </w:pPr>
    </w:p>
    <w:p w14:paraId="12EA9E1D" w14:textId="77777777" w:rsidR="00497B8B" w:rsidRPr="0068670B" w:rsidRDefault="00497B8B"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 xml:space="preserve">The strength of thick trust rests on bonds that are reinforced through repeated exposure, leading to the creation of maintenance of a shared identity. Outlining the characteristics of identities, Hunt and </w:t>
      </w:r>
      <w:proofErr w:type="spellStart"/>
      <w:r w:rsidRPr="0068670B">
        <w:rPr>
          <w:rFonts w:ascii="Times New Roman" w:hAnsi="Times New Roman" w:cs="Times New Roman"/>
          <w:sz w:val="24"/>
          <w:szCs w:val="24"/>
        </w:rPr>
        <w:t>Benford</w:t>
      </w:r>
      <w:proofErr w:type="spellEnd"/>
      <w:r w:rsidRPr="0068670B">
        <w:rPr>
          <w:rFonts w:ascii="Times New Roman" w:hAnsi="Times New Roman" w:cs="Times New Roman"/>
          <w:sz w:val="24"/>
          <w:szCs w:val="24"/>
        </w:rPr>
        <w:t xml:space="preserve"> (2004: 447) argue they are ‘a cultural representation, a set of shared </w:t>
      </w:r>
      <w:r w:rsidRPr="0068670B">
        <w:rPr>
          <w:rFonts w:ascii="Times New Roman" w:hAnsi="Times New Roman" w:cs="Times New Roman"/>
          <w:sz w:val="24"/>
          <w:szCs w:val="24"/>
        </w:rPr>
        <w:lastRenderedPageBreak/>
        <w:t xml:space="preserve">meanings that are produced and reproduced, negotiated and renegotiated, in the interactions of individuals embedded in particular sociocultural contexts.’ Construction of a shared identity provides a basis on which actors can generate commitment that can manage institutional failure. Frederiksen (2012) reinforces this point, noting that bonds of thick trust can move beyond bounds of expectation, as breaches are more likely to be tolerated, suggesting a more stable and robust form of social relation. The cost associated with maintaining and honouring thick trust means that it is deployed more selectively. Returning to the role of identity, Tilly (2003: 132) argues that they can enable the ‘activation of available us-them </w:t>
      </w:r>
      <w:proofErr w:type="gramStart"/>
      <w:r w:rsidRPr="0068670B">
        <w:rPr>
          <w:rFonts w:ascii="Times New Roman" w:hAnsi="Times New Roman" w:cs="Times New Roman"/>
          <w:sz w:val="24"/>
          <w:szCs w:val="24"/>
        </w:rPr>
        <w:t>boundaries’</w:t>
      </w:r>
      <w:proofErr w:type="gramEnd"/>
      <w:r w:rsidRPr="0068670B">
        <w:rPr>
          <w:rFonts w:ascii="Times New Roman" w:hAnsi="Times New Roman" w:cs="Times New Roman"/>
          <w:sz w:val="24"/>
          <w:szCs w:val="24"/>
        </w:rPr>
        <w:t>. In a conflict situation, these boundaries can serve as a means of binding the group, while sustaining distrust to outsiders, as ‘uncertainty rises across the boundary as actors on each side have less reliable information (and hence more exaggerated estimates) concerning the likely actions on the other side’ (Tilly, 2003: 76). Therefore, in a conflict situation thick trust may hinder attempts to reduce levels of distrust through the implementation of TBMs. As collective identities are latent, activating in response to perceived threats (</w:t>
      </w:r>
      <w:proofErr w:type="spellStart"/>
      <w:r w:rsidRPr="0068670B">
        <w:rPr>
          <w:rFonts w:ascii="Times New Roman" w:hAnsi="Times New Roman" w:cs="Times New Roman"/>
          <w:sz w:val="24"/>
          <w:szCs w:val="24"/>
        </w:rPr>
        <w:t>Klandermans</w:t>
      </w:r>
      <w:proofErr w:type="spellEnd"/>
      <w:r w:rsidRPr="0068670B">
        <w:rPr>
          <w:rFonts w:ascii="Times New Roman" w:hAnsi="Times New Roman" w:cs="Times New Roman"/>
          <w:sz w:val="24"/>
          <w:szCs w:val="24"/>
        </w:rPr>
        <w:t>, 2004), the external locus of control embodied by distrust (Guo et al, 2017) can become a self-perpetuating process, leading actors to resist efforts to bridge divides.</w:t>
      </w:r>
    </w:p>
    <w:p w14:paraId="4DC07981" w14:textId="77777777" w:rsidR="00497B8B" w:rsidRPr="0068670B" w:rsidRDefault="00497B8B" w:rsidP="00A645F5">
      <w:pPr>
        <w:spacing w:after="0" w:line="480" w:lineRule="auto"/>
        <w:jc w:val="both"/>
        <w:rPr>
          <w:rFonts w:ascii="Times New Roman" w:hAnsi="Times New Roman" w:cs="Times New Roman"/>
          <w:sz w:val="24"/>
          <w:szCs w:val="24"/>
        </w:rPr>
      </w:pPr>
    </w:p>
    <w:p w14:paraId="6C0221D4" w14:textId="77777777" w:rsidR="00497B8B" w:rsidRPr="0068670B" w:rsidRDefault="00497B8B"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 xml:space="preserve">The distinct character of trust and distrust makes strategies to build trust and reduce distrust particularly challenging with different approaches required for each. Whereas building trust relies on successful repeated interactions, the task of tackling distrust is more complicated and involves loosening thick within-group bonds in favour of establishing generalised trust bonds. Addressing this point, </w:t>
      </w:r>
      <w:proofErr w:type="spellStart"/>
      <w:r w:rsidRPr="0068670B">
        <w:rPr>
          <w:rFonts w:ascii="Times New Roman" w:hAnsi="Times New Roman" w:cs="Times New Roman"/>
          <w:sz w:val="24"/>
          <w:szCs w:val="24"/>
        </w:rPr>
        <w:t>Lumineau</w:t>
      </w:r>
      <w:proofErr w:type="spellEnd"/>
      <w:r w:rsidRPr="0068670B">
        <w:rPr>
          <w:rFonts w:ascii="Times New Roman" w:hAnsi="Times New Roman" w:cs="Times New Roman"/>
          <w:sz w:val="24"/>
          <w:szCs w:val="24"/>
        </w:rPr>
        <w:t xml:space="preserve"> (2017: 1563) notes that ‘when distrust is based on non-calculative judgements, a strong focus on contractual control may diminish the negative outcomes of distrust’. Lewicki et al (1998: 439) support this point, arguing that ‘both trust and distrust involve movements toward certainty: trust concerning expectations of things hoped for </w:t>
      </w:r>
      <w:r w:rsidRPr="0068670B">
        <w:rPr>
          <w:rFonts w:ascii="Times New Roman" w:hAnsi="Times New Roman" w:cs="Times New Roman"/>
          <w:sz w:val="24"/>
          <w:szCs w:val="24"/>
        </w:rPr>
        <w:lastRenderedPageBreak/>
        <w:t xml:space="preserve">and distrust concerning expectations of things feared.’ </w:t>
      </w:r>
      <w:proofErr w:type="spellStart"/>
      <w:r w:rsidRPr="0068670B">
        <w:rPr>
          <w:rFonts w:ascii="Times New Roman" w:hAnsi="Times New Roman" w:cs="Times New Roman"/>
          <w:sz w:val="24"/>
          <w:szCs w:val="24"/>
        </w:rPr>
        <w:t>Bijlsma</w:t>
      </w:r>
      <w:proofErr w:type="spellEnd"/>
      <w:r w:rsidRPr="0068670B">
        <w:rPr>
          <w:rFonts w:ascii="Times New Roman" w:hAnsi="Times New Roman" w:cs="Times New Roman"/>
          <w:sz w:val="24"/>
          <w:szCs w:val="24"/>
        </w:rPr>
        <w:t xml:space="preserve"> et al (2015) note, distrust builds over time through a self-reinforcing cycle, so reduction in distrust must also develop in a cyclical fashion. As noted, the aim is to reduce distrust sufficiently to allow space for trust building, as Guo et al (2017: 24) note ‘Trust and distrust must work </w:t>
      </w:r>
      <w:r w:rsidRPr="0068670B">
        <w:rPr>
          <w:rFonts w:ascii="Times New Roman" w:hAnsi="Times New Roman" w:cs="Times New Roman"/>
          <w:i/>
          <w:sz w:val="24"/>
          <w:szCs w:val="24"/>
        </w:rPr>
        <w:t>together</w:t>
      </w:r>
      <w:r w:rsidRPr="0068670B">
        <w:rPr>
          <w:rFonts w:ascii="Times New Roman" w:hAnsi="Times New Roman" w:cs="Times New Roman"/>
          <w:sz w:val="24"/>
          <w:szCs w:val="24"/>
        </w:rPr>
        <w:t xml:space="preserve"> as fundamental elements to a strategic relationship’. The result being that while individuals trust, recognition of shared values by the organisation may enable de-escalation at the elite level that can then influence individuals at lower levels. Where the strength of internal trust bonds is sufficiently robust to convey a reduced sense of vulnerability de-escalation may be possible. </w:t>
      </w:r>
    </w:p>
    <w:p w14:paraId="28D8A54C" w14:textId="77777777" w:rsidR="00497B8B" w:rsidRPr="0068670B" w:rsidRDefault="00497B8B" w:rsidP="00A645F5">
      <w:pPr>
        <w:spacing w:after="0" w:line="480" w:lineRule="auto"/>
        <w:jc w:val="both"/>
        <w:rPr>
          <w:rFonts w:ascii="Times New Roman" w:hAnsi="Times New Roman" w:cs="Times New Roman"/>
          <w:sz w:val="24"/>
          <w:szCs w:val="24"/>
        </w:rPr>
      </w:pPr>
    </w:p>
    <w:p w14:paraId="1A4A2203" w14:textId="77777777" w:rsidR="00497B8B" w:rsidRPr="0068670B" w:rsidRDefault="00497B8B"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 xml:space="preserve">More sustainable forms of generalised trust therefore rest on institutions and practices that can guarantee a degree of certainty and predictability. </w:t>
      </w:r>
      <w:proofErr w:type="spellStart"/>
      <w:r w:rsidRPr="0068670B">
        <w:rPr>
          <w:rFonts w:ascii="Times New Roman" w:hAnsi="Times New Roman" w:cs="Times New Roman"/>
          <w:sz w:val="24"/>
          <w:szCs w:val="24"/>
        </w:rPr>
        <w:t>Kaina</w:t>
      </w:r>
      <w:proofErr w:type="spellEnd"/>
      <w:r w:rsidRPr="0068670B">
        <w:rPr>
          <w:rFonts w:ascii="Times New Roman" w:hAnsi="Times New Roman" w:cs="Times New Roman"/>
          <w:sz w:val="24"/>
          <w:szCs w:val="24"/>
        </w:rPr>
        <w:t xml:space="preserve"> (2011: 285) notes that, in such relations, institutions can play a supporting role as ‘they relieve people from uncertainty… [and] make social action more predictable’. The significance of such institutions derives from the fact that they provide mechanisms by which boundaries between in-groups can be transcended or managed. When addressing this point, Vanneste (2016: 7) notes that ‘it is people who trust – not organizations’, with the effect that individuals will have varying levels of trust, potentially increasing or decreasing the likelihood of trust between organisations or groups being sustained. To facilitate the transition to trust a key element is a reduction in the level of value incongruence to a level at which common goals can be identified (</w:t>
      </w:r>
      <w:proofErr w:type="spellStart"/>
      <w:r w:rsidRPr="0068670B">
        <w:rPr>
          <w:rFonts w:ascii="Times New Roman" w:hAnsi="Times New Roman" w:cs="Times New Roman"/>
          <w:sz w:val="24"/>
          <w:szCs w:val="24"/>
        </w:rPr>
        <w:t>Bijlsma-Frankema</w:t>
      </w:r>
      <w:proofErr w:type="spellEnd"/>
      <w:r w:rsidRPr="0068670B">
        <w:rPr>
          <w:rFonts w:ascii="Times New Roman" w:hAnsi="Times New Roman" w:cs="Times New Roman"/>
          <w:sz w:val="24"/>
          <w:szCs w:val="24"/>
        </w:rPr>
        <w:t xml:space="preserve"> et al, 2015). Situations of protracted conflict present a clear case of value incongruence and strong shared identities developed over a period of time and repeated interactions. In such context, the costs of failure (frustrated expectations) are high, making the transition from distrust to trust a considerable challenge. Having outlined the relationship between conflict resolution efforts and trust, the paper next turns to consider the case of the negotiated peace in Colombia.</w:t>
      </w:r>
    </w:p>
    <w:p w14:paraId="3F4F10A9" w14:textId="77777777" w:rsidR="00497B8B" w:rsidRPr="0068670B" w:rsidRDefault="00497B8B" w:rsidP="00A645F5">
      <w:pPr>
        <w:spacing w:after="0" w:line="480" w:lineRule="auto"/>
        <w:jc w:val="both"/>
        <w:rPr>
          <w:rFonts w:ascii="Times New Roman" w:hAnsi="Times New Roman" w:cs="Times New Roman"/>
          <w:b/>
          <w:sz w:val="24"/>
          <w:szCs w:val="24"/>
        </w:rPr>
      </w:pPr>
    </w:p>
    <w:p w14:paraId="346D50C3" w14:textId="1751FC77" w:rsidR="00711213" w:rsidRPr="0068670B" w:rsidRDefault="00711213" w:rsidP="00A645F5">
      <w:pPr>
        <w:spacing w:after="0" w:line="480" w:lineRule="auto"/>
        <w:jc w:val="both"/>
        <w:rPr>
          <w:rFonts w:ascii="Times New Roman" w:hAnsi="Times New Roman" w:cs="Times New Roman"/>
          <w:b/>
          <w:sz w:val="24"/>
          <w:szCs w:val="24"/>
        </w:rPr>
      </w:pPr>
      <w:r w:rsidRPr="0068670B">
        <w:rPr>
          <w:rFonts w:ascii="Times New Roman" w:hAnsi="Times New Roman" w:cs="Times New Roman"/>
          <w:b/>
          <w:sz w:val="24"/>
          <w:szCs w:val="24"/>
        </w:rPr>
        <w:lastRenderedPageBreak/>
        <w:t>Methodology</w:t>
      </w:r>
    </w:p>
    <w:p w14:paraId="43D757B7" w14:textId="7986643B" w:rsidR="00711213" w:rsidRDefault="007F2D2A" w:rsidP="000848D3">
      <w:pPr>
        <w:spacing w:line="480" w:lineRule="auto"/>
        <w:jc w:val="both"/>
      </w:pPr>
      <w:r w:rsidRPr="0068670B">
        <w:rPr>
          <w:rFonts w:ascii="Times New Roman" w:hAnsi="Times New Roman" w:cs="Times New Roman"/>
          <w:iCs/>
          <w:sz w:val="24"/>
          <w:szCs w:val="24"/>
        </w:rPr>
        <w:t>T</w:t>
      </w:r>
      <w:r w:rsidR="00711213" w:rsidRPr="0068670B">
        <w:rPr>
          <w:rFonts w:ascii="Times New Roman" w:hAnsi="Times New Roman" w:cs="Times New Roman"/>
          <w:iCs/>
          <w:sz w:val="24"/>
          <w:szCs w:val="24"/>
        </w:rPr>
        <w:t xml:space="preserve">hrough the application of a qualitative approach </w:t>
      </w:r>
      <w:r w:rsidR="000848D3">
        <w:rPr>
          <w:rFonts w:ascii="Times New Roman" w:hAnsi="Times New Roman" w:cs="Times New Roman"/>
          <w:iCs/>
          <w:sz w:val="24"/>
          <w:szCs w:val="24"/>
        </w:rPr>
        <w:t xml:space="preserve">the article builds up from primary and secondary document analysis and </w:t>
      </w:r>
      <w:r w:rsidR="00711213" w:rsidRPr="0068670B">
        <w:rPr>
          <w:rFonts w:ascii="Times New Roman" w:hAnsi="Times New Roman" w:cs="Times New Roman"/>
          <w:iCs/>
          <w:sz w:val="24"/>
          <w:szCs w:val="24"/>
        </w:rPr>
        <w:t xml:space="preserve">aims to provide an empirically </w:t>
      </w:r>
      <w:proofErr w:type="gramStart"/>
      <w:r w:rsidR="000848D3">
        <w:rPr>
          <w:rFonts w:ascii="Times New Roman" w:hAnsi="Times New Roman" w:cs="Times New Roman"/>
          <w:iCs/>
          <w:sz w:val="24"/>
          <w:szCs w:val="24"/>
        </w:rPr>
        <w:t>in depth</w:t>
      </w:r>
      <w:proofErr w:type="gramEnd"/>
      <w:r w:rsidR="00711213" w:rsidRPr="0068670B">
        <w:rPr>
          <w:rFonts w:ascii="Times New Roman" w:hAnsi="Times New Roman" w:cs="Times New Roman"/>
          <w:iCs/>
          <w:sz w:val="24"/>
          <w:szCs w:val="24"/>
        </w:rPr>
        <w:t xml:space="preserve"> account of specific phenomena. </w:t>
      </w:r>
      <w:r w:rsidR="00711213" w:rsidRPr="0068670B">
        <w:rPr>
          <w:rFonts w:ascii="Times New Roman" w:hAnsi="Times New Roman" w:cs="Times New Roman"/>
          <w:sz w:val="24"/>
          <w:szCs w:val="24"/>
          <w:lang w:val="en-US"/>
        </w:rPr>
        <w:t xml:space="preserve">The article focuses on the single case study analysis of the Colombian peace process, </w:t>
      </w:r>
      <w:r w:rsidR="00685186" w:rsidRPr="0068670B">
        <w:rPr>
          <w:rFonts w:ascii="Times New Roman" w:hAnsi="Times New Roman" w:cs="Times New Roman"/>
          <w:sz w:val="24"/>
          <w:szCs w:val="24"/>
          <w:lang w:val="en-US"/>
        </w:rPr>
        <w:t xml:space="preserve">and </w:t>
      </w:r>
      <w:r w:rsidR="00711213" w:rsidRPr="0068670B">
        <w:rPr>
          <w:rFonts w:ascii="Times New Roman" w:hAnsi="Times New Roman" w:cs="Times New Roman"/>
          <w:sz w:val="24"/>
          <w:szCs w:val="24"/>
          <w:lang w:val="en-US"/>
        </w:rPr>
        <w:t xml:space="preserve">the </w:t>
      </w:r>
      <w:proofErr w:type="spellStart"/>
      <w:r w:rsidR="00711213" w:rsidRPr="0068670B">
        <w:rPr>
          <w:rFonts w:ascii="Times New Roman" w:hAnsi="Times New Roman" w:cs="Times New Roman"/>
          <w:sz w:val="24"/>
          <w:szCs w:val="24"/>
          <w:lang w:val="en-US"/>
        </w:rPr>
        <w:t>theorised</w:t>
      </w:r>
      <w:proofErr w:type="spellEnd"/>
      <w:r w:rsidR="00711213" w:rsidRPr="0068670B">
        <w:rPr>
          <w:rFonts w:ascii="Times New Roman" w:hAnsi="Times New Roman" w:cs="Times New Roman"/>
          <w:sz w:val="24"/>
          <w:szCs w:val="24"/>
          <w:lang w:val="en-US"/>
        </w:rPr>
        <w:t xml:space="preserve"> causal mechanisms underlying the role of trust in the peace negotiations are tested using process tracing. </w:t>
      </w:r>
      <w:r w:rsidR="00711213" w:rsidRPr="0068670B">
        <w:rPr>
          <w:rFonts w:ascii="Times New Roman" w:hAnsi="Times New Roman" w:cs="Times New Roman"/>
          <w:iCs/>
          <w:sz w:val="24"/>
          <w:szCs w:val="24"/>
        </w:rPr>
        <w:t xml:space="preserve">The analysis adopts an exploratory approach that seeks to explain a specific episode </w:t>
      </w:r>
      <w:r w:rsidR="00711213" w:rsidRPr="0068670B">
        <w:rPr>
          <w:rFonts w:ascii="Times New Roman" w:hAnsi="Times New Roman" w:cs="Times New Roman"/>
          <w:sz w:val="24"/>
          <w:szCs w:val="24"/>
        </w:rPr>
        <w:t xml:space="preserve">with a theory-guided case study. </w:t>
      </w:r>
      <w:r w:rsidR="00711213" w:rsidRPr="0068670B">
        <w:rPr>
          <w:rFonts w:ascii="Times New Roman" w:hAnsi="Times New Roman" w:cs="Times New Roman"/>
          <w:sz w:val="24"/>
          <w:szCs w:val="24"/>
          <w:lang w:val="en-US"/>
        </w:rPr>
        <w:t>For the process tracing, t</w:t>
      </w:r>
      <w:r w:rsidR="00711213" w:rsidRPr="0068670B">
        <w:rPr>
          <w:rFonts w:ascii="Times New Roman" w:hAnsi="Times New Roman" w:cs="Times New Roman"/>
          <w:iCs/>
          <w:sz w:val="24"/>
          <w:szCs w:val="24"/>
        </w:rPr>
        <w:t xml:space="preserve">he data collection </w:t>
      </w:r>
      <w:r w:rsidR="00685186" w:rsidRPr="0068670B">
        <w:rPr>
          <w:rFonts w:ascii="Times New Roman" w:hAnsi="Times New Roman" w:cs="Times New Roman"/>
          <w:iCs/>
          <w:sz w:val="24"/>
          <w:szCs w:val="24"/>
        </w:rPr>
        <w:t>is through</w:t>
      </w:r>
      <w:r w:rsidR="00711213" w:rsidRPr="0068670B">
        <w:rPr>
          <w:rFonts w:ascii="Times New Roman" w:hAnsi="Times New Roman" w:cs="Times New Roman"/>
          <w:iCs/>
          <w:sz w:val="24"/>
          <w:szCs w:val="24"/>
        </w:rPr>
        <w:t xml:space="preserve"> primary sources, including government material and statements from the Colombian government, as well as documents and proceedings from the peace process. </w:t>
      </w:r>
      <w:r w:rsidR="00711213" w:rsidRPr="0068670B">
        <w:rPr>
          <w:rFonts w:ascii="Times New Roman" w:hAnsi="Times New Roman" w:cs="Times New Roman"/>
          <w:sz w:val="24"/>
          <w:szCs w:val="24"/>
          <w:lang w:val="en-US"/>
        </w:rPr>
        <w:t xml:space="preserve">In this way the decisions and the sequence of events which led to the outcome are traced to determine if the mechanisms in the first part of the article are present and valid. </w:t>
      </w:r>
      <w:r w:rsidR="00711213" w:rsidRPr="0068670B">
        <w:rPr>
          <w:rFonts w:ascii="Times New Roman" w:hAnsi="Times New Roman" w:cs="Times New Roman"/>
          <w:sz w:val="24"/>
          <w:szCs w:val="24"/>
        </w:rPr>
        <w:t>This approach incorporates ‘single-outcome’ studies concerned with establishing causal inference (</w:t>
      </w:r>
      <w:proofErr w:type="spellStart"/>
      <w:r w:rsidR="00711213" w:rsidRPr="0068670B">
        <w:rPr>
          <w:rFonts w:ascii="Times New Roman" w:hAnsi="Times New Roman" w:cs="Times New Roman"/>
          <w:sz w:val="24"/>
          <w:szCs w:val="24"/>
        </w:rPr>
        <w:t>Gerring</w:t>
      </w:r>
      <w:proofErr w:type="spellEnd"/>
      <w:r w:rsidR="00711213" w:rsidRPr="0068670B">
        <w:rPr>
          <w:rFonts w:ascii="Times New Roman" w:hAnsi="Times New Roman" w:cs="Times New Roman"/>
          <w:sz w:val="24"/>
          <w:szCs w:val="24"/>
        </w:rPr>
        <w:t xml:space="preserve">, 2006). The incorporation of an inductive approach has the advantage of potentially producing new hypotheses, either specific to the case study or possibly generalisable and applicable to further cases. </w:t>
      </w:r>
    </w:p>
    <w:p w14:paraId="33C02B0A" w14:textId="77777777" w:rsidR="000848D3" w:rsidRPr="000848D3" w:rsidRDefault="000848D3" w:rsidP="000848D3">
      <w:pPr>
        <w:spacing w:line="480" w:lineRule="auto"/>
        <w:jc w:val="both"/>
      </w:pPr>
    </w:p>
    <w:p w14:paraId="374CD27C" w14:textId="7A64DF27" w:rsidR="00711213" w:rsidRPr="0068670B" w:rsidRDefault="008A0487"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 xml:space="preserve">Examining the question of distrust management in the resolution of the protracted conflict of Colombia </w:t>
      </w:r>
      <w:r w:rsidRPr="0068670B">
        <w:rPr>
          <w:rFonts w:ascii="Times New Roman" w:hAnsi="Times New Roman" w:cs="Times New Roman"/>
          <w:sz w:val="24"/>
          <w:szCs w:val="24"/>
          <w:lang w:val="en-US"/>
        </w:rPr>
        <w:t xml:space="preserve">is highly relevant when it comes to the incorporation of more effective trust building efforts, especially against the background of other protracted social conflicts. </w:t>
      </w:r>
      <w:r w:rsidRPr="0068670B">
        <w:rPr>
          <w:rFonts w:ascii="Times New Roman" w:hAnsi="Times New Roman" w:cs="Times New Roman"/>
          <w:sz w:val="24"/>
          <w:szCs w:val="24"/>
          <w:shd w:val="clear" w:color="auto" w:fill="FFFFFF"/>
        </w:rPr>
        <w:t xml:space="preserve">The single case study analysis provides the opportunity for ‘thick description’ and for a level of detail and understanding that allows for the in-depth analysis of the complex and idiosyncratic nature of distinct phenomena (Yin, 2009). </w:t>
      </w:r>
      <w:r w:rsidR="00711213" w:rsidRPr="0068670B">
        <w:rPr>
          <w:rFonts w:ascii="Times New Roman" w:hAnsi="Times New Roman" w:cs="Times New Roman"/>
          <w:sz w:val="24"/>
          <w:szCs w:val="24"/>
          <w:lang w:val="en-US"/>
        </w:rPr>
        <w:t xml:space="preserve">Beach and Pedersen (2013) identify three different types of process tracing: theory-building, theory-testing and explaining-outcome process tracing. The current research engages in explaining-outcome process tracing, which is theory-guided </w:t>
      </w:r>
      <w:r w:rsidR="00711213" w:rsidRPr="0068670B">
        <w:rPr>
          <w:rFonts w:ascii="Times New Roman" w:hAnsi="Times New Roman" w:cs="Times New Roman"/>
          <w:sz w:val="24"/>
          <w:szCs w:val="24"/>
          <w:lang w:val="en-US"/>
        </w:rPr>
        <w:lastRenderedPageBreak/>
        <w:t>research</w:t>
      </w:r>
      <w:r w:rsidRPr="0068670B">
        <w:rPr>
          <w:rFonts w:ascii="Times New Roman" w:hAnsi="Times New Roman" w:cs="Times New Roman"/>
          <w:sz w:val="24"/>
          <w:szCs w:val="24"/>
          <w:lang w:val="en-US"/>
        </w:rPr>
        <w:t xml:space="preserve">, and aims to </w:t>
      </w:r>
      <w:r w:rsidR="00711213" w:rsidRPr="0068670B">
        <w:rPr>
          <w:rFonts w:ascii="Times New Roman" w:hAnsi="Times New Roman" w:cs="Times New Roman"/>
          <w:sz w:val="24"/>
          <w:szCs w:val="24"/>
          <w:lang w:val="en-US"/>
        </w:rPr>
        <w:t xml:space="preserve">find an explanation for a puzzling outcome in a specific case (Beach and Pedersen, 2013: 3). The research follows a theory-testing approach as it tests the applicability of the concepts of thin and thick trust during the Colombian peace process. </w:t>
      </w:r>
      <w:proofErr w:type="gramStart"/>
      <w:r w:rsidR="00711213" w:rsidRPr="0068670B">
        <w:rPr>
          <w:rFonts w:ascii="Times New Roman" w:hAnsi="Times New Roman" w:cs="Times New Roman"/>
          <w:sz w:val="24"/>
          <w:szCs w:val="24"/>
          <w:lang w:val="en-US"/>
        </w:rPr>
        <w:t>Moreover</w:t>
      </w:r>
      <w:proofErr w:type="gramEnd"/>
      <w:r w:rsidR="00711213" w:rsidRPr="0068670B">
        <w:rPr>
          <w:rFonts w:ascii="Times New Roman" w:hAnsi="Times New Roman" w:cs="Times New Roman"/>
          <w:sz w:val="24"/>
          <w:szCs w:val="24"/>
          <w:lang w:val="en-US"/>
        </w:rPr>
        <w:t xml:space="preserve"> this case study portrays a puzzling outcome in a single case, with the Colombian process reaching a relatively successful outcome despite the lack of trust or the presence of predominantly thin trust and the resistance from the conflicting parties and general population. Consequently, explaining-outcome process tracing is a fitting and viable methodological approach.</w:t>
      </w:r>
      <w:r w:rsidR="00711213" w:rsidRPr="0068670B">
        <w:rPr>
          <w:rFonts w:ascii="Times New Roman" w:hAnsi="Times New Roman" w:cs="Times New Roman"/>
          <w:sz w:val="24"/>
          <w:szCs w:val="24"/>
        </w:rPr>
        <w:t xml:space="preserve"> </w:t>
      </w:r>
    </w:p>
    <w:p w14:paraId="0D77CEF3" w14:textId="0C5D96C1" w:rsidR="008A0487" w:rsidRPr="0068670B" w:rsidRDefault="008A0487" w:rsidP="00A645F5">
      <w:pPr>
        <w:tabs>
          <w:tab w:val="right" w:pos="9026"/>
        </w:tabs>
        <w:spacing w:after="0" w:line="480" w:lineRule="auto"/>
        <w:jc w:val="both"/>
        <w:rPr>
          <w:rFonts w:ascii="Times New Roman" w:hAnsi="Times New Roman" w:cs="Times New Roman"/>
          <w:b/>
          <w:sz w:val="24"/>
          <w:szCs w:val="24"/>
        </w:rPr>
      </w:pPr>
    </w:p>
    <w:p w14:paraId="211964F3" w14:textId="26AD4EF3" w:rsidR="00497B8B" w:rsidRPr="0068670B" w:rsidRDefault="00962FC6" w:rsidP="00A645F5">
      <w:pPr>
        <w:tabs>
          <w:tab w:val="right" w:pos="9026"/>
        </w:tabs>
        <w:spacing w:after="0" w:line="480" w:lineRule="auto"/>
        <w:jc w:val="both"/>
        <w:rPr>
          <w:rFonts w:ascii="Times New Roman" w:hAnsi="Times New Roman" w:cs="Times New Roman"/>
          <w:b/>
          <w:sz w:val="24"/>
          <w:szCs w:val="24"/>
        </w:rPr>
      </w:pPr>
      <w:r w:rsidRPr="0068670B">
        <w:rPr>
          <w:rFonts w:ascii="Times New Roman" w:hAnsi="Times New Roman" w:cs="Times New Roman"/>
          <w:b/>
          <w:sz w:val="24"/>
          <w:szCs w:val="24"/>
        </w:rPr>
        <w:t>The P</w:t>
      </w:r>
      <w:r w:rsidR="00497B8B" w:rsidRPr="0068670B">
        <w:rPr>
          <w:rFonts w:ascii="Times New Roman" w:hAnsi="Times New Roman" w:cs="Times New Roman"/>
          <w:b/>
          <w:sz w:val="24"/>
          <w:szCs w:val="24"/>
        </w:rPr>
        <w:t>rotracted Conflict in Colombia</w:t>
      </w:r>
      <w:r w:rsidRPr="0068670B">
        <w:rPr>
          <w:rFonts w:ascii="Times New Roman" w:hAnsi="Times New Roman" w:cs="Times New Roman"/>
          <w:b/>
          <w:sz w:val="24"/>
          <w:szCs w:val="24"/>
        </w:rPr>
        <w:t xml:space="preserve"> and the Peace Process </w:t>
      </w:r>
      <w:r w:rsidR="00497B8B" w:rsidRPr="0068670B">
        <w:rPr>
          <w:rFonts w:ascii="Times New Roman" w:hAnsi="Times New Roman" w:cs="Times New Roman"/>
          <w:b/>
          <w:sz w:val="24"/>
          <w:szCs w:val="24"/>
        </w:rPr>
        <w:tab/>
      </w:r>
    </w:p>
    <w:p w14:paraId="66428C5A" w14:textId="77777777" w:rsidR="00497B8B" w:rsidRPr="0068670B" w:rsidRDefault="00497B8B" w:rsidP="00A645F5">
      <w:pPr>
        <w:tabs>
          <w:tab w:val="right" w:pos="9026"/>
        </w:tabs>
        <w:spacing w:after="0" w:line="480" w:lineRule="auto"/>
        <w:jc w:val="both"/>
        <w:rPr>
          <w:rFonts w:ascii="Times New Roman" w:hAnsi="Times New Roman" w:cs="Times New Roman"/>
          <w:b/>
          <w:sz w:val="24"/>
          <w:szCs w:val="24"/>
        </w:rPr>
      </w:pPr>
      <w:r w:rsidRPr="0068670B">
        <w:rPr>
          <w:rFonts w:ascii="Times New Roman" w:hAnsi="Times New Roman" w:cs="Times New Roman"/>
          <w:sz w:val="24"/>
          <w:szCs w:val="24"/>
        </w:rPr>
        <w:t>For the last five decades Colombia has faced a violent intrastate conflict, with an excess of 200,000 deaths, thousands of forced disappearances and kidnappings, and approximately 7 million people displaced (</w:t>
      </w:r>
      <w:proofErr w:type="spellStart"/>
      <w:r w:rsidRPr="0068670B">
        <w:rPr>
          <w:rFonts w:ascii="Times New Roman" w:hAnsi="Times New Roman" w:cs="Times New Roman"/>
          <w:sz w:val="24"/>
          <w:szCs w:val="24"/>
        </w:rPr>
        <w:t>Registro</w:t>
      </w:r>
      <w:proofErr w:type="spellEnd"/>
      <w:r w:rsidRPr="0068670B">
        <w:rPr>
          <w:rFonts w:ascii="Times New Roman" w:hAnsi="Times New Roman" w:cs="Times New Roman"/>
          <w:sz w:val="24"/>
          <w:szCs w:val="24"/>
        </w:rPr>
        <w:t xml:space="preserve"> </w:t>
      </w:r>
      <w:proofErr w:type="spellStart"/>
      <w:r w:rsidRPr="0068670B">
        <w:rPr>
          <w:rFonts w:ascii="Times New Roman" w:hAnsi="Times New Roman" w:cs="Times New Roman"/>
          <w:sz w:val="24"/>
          <w:szCs w:val="24"/>
        </w:rPr>
        <w:t>Único</w:t>
      </w:r>
      <w:proofErr w:type="spellEnd"/>
      <w:r w:rsidRPr="0068670B">
        <w:rPr>
          <w:rFonts w:ascii="Times New Roman" w:hAnsi="Times New Roman" w:cs="Times New Roman"/>
          <w:sz w:val="24"/>
          <w:szCs w:val="24"/>
        </w:rPr>
        <w:t xml:space="preserve"> de </w:t>
      </w:r>
      <w:proofErr w:type="spellStart"/>
      <w:r w:rsidRPr="0068670B">
        <w:rPr>
          <w:rFonts w:ascii="Times New Roman" w:hAnsi="Times New Roman" w:cs="Times New Roman"/>
          <w:sz w:val="24"/>
          <w:szCs w:val="24"/>
        </w:rPr>
        <w:t>Victimas</w:t>
      </w:r>
      <w:proofErr w:type="spellEnd"/>
      <w:r w:rsidRPr="0068670B">
        <w:rPr>
          <w:rFonts w:ascii="Times New Roman" w:hAnsi="Times New Roman" w:cs="Times New Roman"/>
          <w:sz w:val="24"/>
          <w:szCs w:val="24"/>
        </w:rPr>
        <w:t xml:space="preserve">, 2019). In the period 1964-1971 a number of non-state armed groups emerged in Colombia, and the roots of their campaign lies in </w:t>
      </w:r>
      <w:r w:rsidRPr="0068670B">
        <w:rPr>
          <w:rFonts w:ascii="Times New Roman" w:hAnsi="Times New Roman" w:cs="Times New Roman"/>
          <w:i/>
          <w:sz w:val="24"/>
          <w:szCs w:val="24"/>
        </w:rPr>
        <w:t xml:space="preserve">La </w:t>
      </w:r>
      <w:proofErr w:type="spellStart"/>
      <w:r w:rsidRPr="0068670B">
        <w:rPr>
          <w:rFonts w:ascii="Times New Roman" w:hAnsi="Times New Roman" w:cs="Times New Roman"/>
          <w:i/>
          <w:sz w:val="24"/>
          <w:szCs w:val="24"/>
        </w:rPr>
        <w:t>Violencia</w:t>
      </w:r>
      <w:proofErr w:type="spellEnd"/>
      <w:r w:rsidRPr="0068670B">
        <w:rPr>
          <w:rFonts w:ascii="Times New Roman" w:hAnsi="Times New Roman" w:cs="Times New Roman"/>
          <w:sz w:val="24"/>
          <w:szCs w:val="24"/>
        </w:rPr>
        <w:t>, a ten-year civil war from 1948-1957 between the Liberal and Conservative parties in Colombia. These non-state actors were concentrated predominantly in rural areas and grew to control significant proportions of territory. The FARC were initially formed in the 1960s to defend the rural poor, rebalance resource distribution and to overthrow the government, with deep roots in left-wing ideology. Since its founding, the FARC became a major military force, deeply embedding itself into the licit and illicit socio-economic life of Colombia (Saab and Taylor, 2009). Over the years, it managed to maintain significant public support, and became impossible to defeat by purely military means (Villamarin-Pulido, 2017).</w:t>
      </w:r>
    </w:p>
    <w:p w14:paraId="220F3CE0" w14:textId="77777777" w:rsidR="00497B8B" w:rsidRPr="0068670B" w:rsidRDefault="00497B8B" w:rsidP="00A645F5">
      <w:pPr>
        <w:spacing w:after="0" w:line="480" w:lineRule="auto"/>
        <w:jc w:val="both"/>
        <w:rPr>
          <w:rFonts w:ascii="Times New Roman" w:hAnsi="Times New Roman" w:cs="Times New Roman"/>
          <w:sz w:val="24"/>
          <w:szCs w:val="24"/>
        </w:rPr>
      </w:pPr>
    </w:p>
    <w:p w14:paraId="3D9F3198" w14:textId="77777777" w:rsidR="00497B8B" w:rsidRPr="0068670B" w:rsidRDefault="00497B8B"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 xml:space="preserve">The protracted nature of the conflict means that there have been several attempts to find a negotiated resolution (Table 1). The first conflict resolution effort was in 1984 when the Colombian government and the FARC agreed a ceasefire. One of the outcomes of the </w:t>
      </w:r>
      <w:r w:rsidRPr="0068670B">
        <w:rPr>
          <w:rFonts w:ascii="Times New Roman" w:hAnsi="Times New Roman" w:cs="Times New Roman"/>
          <w:sz w:val="24"/>
          <w:szCs w:val="24"/>
        </w:rPr>
        <w:lastRenderedPageBreak/>
        <w:t>agreement was the creation of the leftist political organisation Patriotic Union (PU) in 1985. However, over 3,000 members of the PU were killed by paramilitary organisations connected to the United Self-Defence Forces of Colombia (AUC), often in collusion with state security forces (</w:t>
      </w:r>
      <w:proofErr w:type="spellStart"/>
      <w:r w:rsidRPr="0068670B">
        <w:rPr>
          <w:rFonts w:ascii="Times New Roman" w:hAnsi="Times New Roman" w:cs="Times New Roman"/>
          <w:sz w:val="24"/>
          <w:szCs w:val="24"/>
        </w:rPr>
        <w:t>Schemo</w:t>
      </w:r>
      <w:proofErr w:type="spellEnd"/>
      <w:r w:rsidRPr="0068670B">
        <w:rPr>
          <w:rFonts w:ascii="Times New Roman" w:hAnsi="Times New Roman" w:cs="Times New Roman"/>
          <w:sz w:val="24"/>
          <w:szCs w:val="24"/>
        </w:rPr>
        <w:t>, 1997). The ceasefire broke down in 1987 and three years later the talks officially ceased. In 1999, the Colombian government and the FARC initiated a second effort to resolve the conflict. However, following from the previous experience</w:t>
      </w:r>
      <w:r w:rsidRPr="0068670B">
        <w:rPr>
          <w:rFonts w:ascii="Times New Roman" w:hAnsi="Times New Roman" w:cs="Times New Roman"/>
          <w:iCs/>
          <w:sz w:val="24"/>
          <w:szCs w:val="24"/>
        </w:rPr>
        <w:t xml:space="preserve">, distrust was </w:t>
      </w:r>
      <w:proofErr w:type="gramStart"/>
      <w:r w:rsidRPr="0068670B">
        <w:rPr>
          <w:rFonts w:ascii="Times New Roman" w:hAnsi="Times New Roman" w:cs="Times New Roman"/>
          <w:iCs/>
          <w:sz w:val="24"/>
          <w:szCs w:val="24"/>
        </w:rPr>
        <w:t>high</w:t>
      </w:r>
      <w:proofErr w:type="gramEnd"/>
      <w:r w:rsidRPr="0068670B">
        <w:rPr>
          <w:rFonts w:ascii="Times New Roman" w:hAnsi="Times New Roman" w:cs="Times New Roman"/>
          <w:iCs/>
          <w:sz w:val="24"/>
          <w:szCs w:val="24"/>
        </w:rPr>
        <w:t xml:space="preserve"> and</w:t>
      </w:r>
      <w:r w:rsidRPr="0068670B">
        <w:rPr>
          <w:rFonts w:ascii="Times New Roman" w:hAnsi="Times New Roman" w:cs="Times New Roman"/>
          <w:sz w:val="24"/>
          <w:szCs w:val="24"/>
        </w:rPr>
        <w:t xml:space="preserve"> the conflicting parties limited themselves to ‘talking about talks’, failing to address any of the structural issues. Consequently, this second round of talks also collapsed, and the government of Álvaro Uribe adopted a more martial solution as a way out of the conflict. Within this context, the government felt no need for trust building measures with the FARC. </w:t>
      </w:r>
    </w:p>
    <w:p w14:paraId="5D32B94E" w14:textId="77777777" w:rsidR="00546772" w:rsidRDefault="00546772" w:rsidP="00546772"/>
    <w:p w14:paraId="1F3E745B" w14:textId="77777777" w:rsidR="00497B8B" w:rsidRPr="0068670B" w:rsidRDefault="00497B8B" w:rsidP="00A645F5">
      <w:pPr>
        <w:spacing w:after="0" w:line="480" w:lineRule="auto"/>
        <w:jc w:val="both"/>
        <w:rPr>
          <w:rFonts w:ascii="Times New Roman" w:hAnsi="Times New Roman" w:cs="Times New Roman"/>
          <w:sz w:val="24"/>
          <w:szCs w:val="24"/>
        </w:rPr>
      </w:pPr>
    </w:p>
    <w:p w14:paraId="3A027C42" w14:textId="77777777" w:rsidR="00497B8B" w:rsidRPr="0068670B" w:rsidRDefault="00497B8B" w:rsidP="00A645F5">
      <w:pPr>
        <w:spacing w:after="0" w:line="480" w:lineRule="auto"/>
        <w:jc w:val="center"/>
        <w:rPr>
          <w:rFonts w:ascii="Times New Roman" w:hAnsi="Times New Roman" w:cs="Times New Roman"/>
          <w:sz w:val="24"/>
          <w:szCs w:val="24"/>
        </w:rPr>
      </w:pPr>
      <w:r w:rsidRPr="0068670B">
        <w:rPr>
          <w:rFonts w:ascii="Times New Roman" w:hAnsi="Times New Roman" w:cs="Times New Roman"/>
          <w:sz w:val="24"/>
          <w:szCs w:val="24"/>
        </w:rPr>
        <w:t>[table 1]</w:t>
      </w:r>
    </w:p>
    <w:p w14:paraId="0C65C878" w14:textId="77777777" w:rsidR="00497B8B" w:rsidRPr="0068670B" w:rsidRDefault="00497B8B" w:rsidP="00A645F5">
      <w:pPr>
        <w:spacing w:after="0" w:line="480" w:lineRule="auto"/>
        <w:jc w:val="both"/>
        <w:rPr>
          <w:rFonts w:ascii="Times New Roman" w:hAnsi="Times New Roman" w:cs="Times New Roman"/>
          <w:sz w:val="24"/>
          <w:szCs w:val="24"/>
        </w:rPr>
      </w:pPr>
    </w:p>
    <w:p w14:paraId="37C86AED" w14:textId="483DDB02" w:rsidR="00497B8B" w:rsidRPr="0068670B" w:rsidRDefault="00497B8B" w:rsidP="00A645F5">
      <w:pPr>
        <w:spacing w:after="0" w:line="480" w:lineRule="auto"/>
        <w:jc w:val="both"/>
        <w:rPr>
          <w:rFonts w:ascii="Times New Roman" w:hAnsi="Times New Roman" w:cs="Times New Roman"/>
          <w:color w:val="FF0000"/>
          <w:sz w:val="24"/>
          <w:szCs w:val="24"/>
        </w:rPr>
      </w:pPr>
      <w:r w:rsidRPr="0068670B">
        <w:rPr>
          <w:rFonts w:ascii="Times New Roman" w:hAnsi="Times New Roman" w:cs="Times New Roman"/>
          <w:sz w:val="24"/>
          <w:szCs w:val="24"/>
        </w:rPr>
        <w:t xml:space="preserve">The most recent round of talks, known as the Havana talks, were the third major attempt to reach a negotiated agreement (Table 1). The main strength of this round of talks derived from innovative frameworks introduced by the conflicting parties to manage distrust. These frameworks can be summarised as being inclusive, positioning the rights of the victims at the epicentre of the talks, the creation of a Gender </w:t>
      </w:r>
      <w:proofErr w:type="spellStart"/>
      <w:r w:rsidRPr="0068670B">
        <w:rPr>
          <w:rFonts w:ascii="Times New Roman" w:hAnsi="Times New Roman" w:cs="Times New Roman"/>
          <w:sz w:val="24"/>
          <w:szCs w:val="24"/>
        </w:rPr>
        <w:t>Subcommission</w:t>
      </w:r>
      <w:proofErr w:type="spellEnd"/>
      <w:r w:rsidRPr="0068670B">
        <w:rPr>
          <w:rFonts w:ascii="Times New Roman" w:hAnsi="Times New Roman" w:cs="Times New Roman"/>
          <w:sz w:val="24"/>
          <w:szCs w:val="24"/>
        </w:rPr>
        <w:t>, and planning for the implementation well before the agreement was signed. A</w:t>
      </w:r>
      <w:r w:rsidRPr="0068670B">
        <w:rPr>
          <w:rFonts w:ascii="Times New Roman" w:hAnsi="Times New Roman" w:cs="Times New Roman"/>
          <w:iCs/>
          <w:sz w:val="24"/>
          <w:szCs w:val="24"/>
        </w:rPr>
        <w:t xml:space="preserve"> significant difference of the Havana talks with previous peace efforts is the inclusive nature with regard to subjects and participants. The process combined greater depth, as indicated by its different frameworks, and greater breadth, based on the parties prepared to come to the table, and the number of the international brokers involved.</w:t>
      </w:r>
      <w:r w:rsidRPr="0068670B">
        <w:rPr>
          <w:rFonts w:ascii="Times New Roman" w:hAnsi="Times New Roman" w:cs="Times New Roman"/>
          <w:sz w:val="24"/>
          <w:szCs w:val="24"/>
        </w:rPr>
        <w:t xml:space="preserve"> In 2010, Juan Manuel Santos, Defence Minister under President Álvaro Uribe, gained power and shifted the emphasis towards a negotiated agreement, even though </w:t>
      </w:r>
      <w:r w:rsidRPr="0068670B">
        <w:rPr>
          <w:rFonts w:ascii="Times New Roman" w:hAnsi="Times New Roman" w:cs="Times New Roman"/>
          <w:sz w:val="24"/>
          <w:szCs w:val="24"/>
        </w:rPr>
        <w:lastRenderedPageBreak/>
        <w:t xml:space="preserve">ongoing military operations kept pressure on the FARC. </w:t>
      </w:r>
      <w:r w:rsidR="004A1669" w:rsidRPr="0068670B">
        <w:rPr>
          <w:rFonts w:ascii="Times New Roman" w:hAnsi="Times New Roman" w:cs="Times New Roman"/>
          <w:sz w:val="24"/>
          <w:szCs w:val="24"/>
        </w:rPr>
        <w:t xml:space="preserve">Santos won by a landslide with 69% of the vote, which was the largest in the history of Colombia (Port of Destiny, 2018). </w:t>
      </w:r>
      <w:r w:rsidRPr="0068670B">
        <w:rPr>
          <w:rFonts w:ascii="Times New Roman" w:hAnsi="Times New Roman" w:cs="Times New Roman"/>
          <w:sz w:val="24"/>
          <w:szCs w:val="24"/>
        </w:rPr>
        <w:t xml:space="preserve">Under Uribe’s tenure, sixteen FARC leaders were killed, and forty-seven were killed under Santos by 2013, which was a year over into the Havana talks (Priest, 2013). In parallel there were secret talks with the FARC in preparation for the negotiations in Havana in 2012. This latest round of talks, which started in Norway and then moved to Havana, led to the General Agreement for the Termination of the Armed Conflict and the Construction of a Stable and Lasting Peace (General Agreement, 2016). </w:t>
      </w:r>
    </w:p>
    <w:p w14:paraId="1EBADCF1" w14:textId="77777777" w:rsidR="00497B8B" w:rsidRPr="0068670B" w:rsidRDefault="00497B8B" w:rsidP="00A645F5">
      <w:pPr>
        <w:spacing w:after="0" w:line="480" w:lineRule="auto"/>
        <w:jc w:val="both"/>
        <w:rPr>
          <w:rFonts w:ascii="Times New Roman" w:hAnsi="Times New Roman" w:cs="Times New Roman"/>
          <w:sz w:val="24"/>
          <w:szCs w:val="24"/>
        </w:rPr>
      </w:pPr>
    </w:p>
    <w:p w14:paraId="01BAD109" w14:textId="77777777" w:rsidR="00497B8B" w:rsidRPr="0068670B" w:rsidRDefault="00497B8B"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Prior to the negotiations, the government acknowledged the key root causes of the armed conflict and initiated a process of legislative reforms to address the deeply rooted problems of victims and of land dispossession. This change signalled the preparedness of the Colombian government to initiate a process of a peaceful resolution and, in turn, the FARC publicly pledged to stop the kidnapping of civilians and the recruitment of children. Procedurally, the peace process in Colombia was clearly structured with several measures to protect from derailment and safeguard progress. The adoption of the negotiating rule that ‘</w:t>
      </w:r>
      <w:r w:rsidRPr="0068670B">
        <w:rPr>
          <w:rStyle w:val="Emphasis"/>
          <w:rFonts w:ascii="Times New Roman" w:hAnsi="Times New Roman" w:cs="Times New Roman"/>
          <w:sz w:val="24"/>
          <w:szCs w:val="24"/>
        </w:rPr>
        <w:t xml:space="preserve">nothing is agreed until everything is agreed’ (World Report News, 2017) </w:t>
      </w:r>
      <w:r w:rsidRPr="0068670B">
        <w:rPr>
          <w:rFonts w:ascii="Times New Roman" w:hAnsi="Times New Roman" w:cs="Times New Roman"/>
          <w:sz w:val="24"/>
          <w:szCs w:val="24"/>
        </w:rPr>
        <w:t xml:space="preserve">provided the necessary flexibility to absorb the impact of constantly changing circumstances, and the reassurance needed in such a protracted conflict where trust has been chronically low on many levels or there has been high distrust. Given the killings of the mid-1980s mentioned above, in the recent round of talks the main immediate concern of the FARC was personal security, as protection was in the hands of their former enemy. This required a significant leap of faith from FARC, as it can be challenging for any organisation to decommission before they feel they have secured compliance and commitment to resolve a conflict. </w:t>
      </w:r>
      <w:r w:rsidRPr="0068670B">
        <w:rPr>
          <w:rFonts w:ascii="Times New Roman" w:hAnsi="Times New Roman" w:cs="Times New Roman"/>
          <w:iCs/>
          <w:sz w:val="24"/>
          <w:szCs w:val="24"/>
        </w:rPr>
        <w:t xml:space="preserve">During the transitional period from violent </w:t>
      </w:r>
      <w:r w:rsidRPr="0068670B">
        <w:rPr>
          <w:rFonts w:ascii="Times New Roman" w:hAnsi="Times New Roman" w:cs="Times New Roman"/>
          <w:iCs/>
          <w:sz w:val="24"/>
          <w:szCs w:val="24"/>
        </w:rPr>
        <w:lastRenderedPageBreak/>
        <w:t xml:space="preserve">conflict towards negotiations there have been shifts within the FARC where the ‘hawks’ were put to the background, while the ‘doves’ were brought to the fore to give peace a chance. </w:t>
      </w:r>
    </w:p>
    <w:p w14:paraId="76F204AF" w14:textId="77777777" w:rsidR="00497B8B" w:rsidRDefault="00497B8B" w:rsidP="00A645F5">
      <w:pPr>
        <w:spacing w:after="0" w:line="480" w:lineRule="auto"/>
        <w:jc w:val="both"/>
        <w:rPr>
          <w:rFonts w:ascii="Times New Roman" w:hAnsi="Times New Roman" w:cs="Times New Roman"/>
          <w:sz w:val="24"/>
          <w:szCs w:val="24"/>
        </w:rPr>
      </w:pPr>
    </w:p>
    <w:p w14:paraId="3DAA932E" w14:textId="3A04A028" w:rsidR="00497B8B" w:rsidRPr="0068670B" w:rsidRDefault="00830010" w:rsidP="00A645F5">
      <w:pPr>
        <w:spacing w:after="0" w:line="480" w:lineRule="auto"/>
        <w:jc w:val="both"/>
        <w:rPr>
          <w:rFonts w:ascii="Times New Roman" w:hAnsi="Times New Roman" w:cs="Times New Roman"/>
          <w:sz w:val="24"/>
          <w:szCs w:val="24"/>
        </w:rPr>
      </w:pPr>
      <w:r w:rsidRPr="007B7A66">
        <w:rPr>
          <w:rFonts w:ascii="Times New Roman" w:hAnsi="Times New Roman" w:cs="Times New Roman"/>
          <w:sz w:val="24"/>
          <w:szCs w:val="24"/>
        </w:rPr>
        <w:t xml:space="preserve">In </w:t>
      </w:r>
      <w:r w:rsidR="00D218B6" w:rsidRPr="007B7A66">
        <w:rPr>
          <w:rFonts w:ascii="Times New Roman" w:hAnsi="Times New Roman" w:cs="Times New Roman"/>
          <w:sz w:val="24"/>
          <w:szCs w:val="24"/>
        </w:rPr>
        <w:t xml:space="preserve">2016 the Colombian government and the FARC issued a joint communiqué asking the Security Council to establish a political mission </w:t>
      </w:r>
      <w:r w:rsidRPr="007B7A66">
        <w:rPr>
          <w:rFonts w:ascii="Times New Roman" w:hAnsi="Times New Roman" w:cs="Times New Roman"/>
          <w:sz w:val="24"/>
          <w:szCs w:val="24"/>
        </w:rPr>
        <w:t xml:space="preserve">consisting of </w:t>
      </w:r>
      <w:r w:rsidR="00D218B6" w:rsidRPr="007B7A66">
        <w:rPr>
          <w:rFonts w:ascii="Times New Roman" w:hAnsi="Times New Roman" w:cs="Times New Roman"/>
          <w:sz w:val="24"/>
          <w:szCs w:val="24"/>
        </w:rPr>
        <w:t>unarmed international observers</w:t>
      </w:r>
      <w:r w:rsidRPr="007B7A66">
        <w:rPr>
          <w:rFonts w:ascii="Times New Roman" w:hAnsi="Times New Roman" w:cs="Times New Roman"/>
          <w:sz w:val="24"/>
          <w:szCs w:val="24"/>
        </w:rPr>
        <w:t xml:space="preserve"> and civilians</w:t>
      </w:r>
      <w:r w:rsidR="00D218B6" w:rsidRPr="007B7A66">
        <w:rPr>
          <w:rFonts w:ascii="Times New Roman" w:hAnsi="Times New Roman" w:cs="Times New Roman"/>
          <w:sz w:val="24"/>
          <w:szCs w:val="24"/>
        </w:rPr>
        <w:t xml:space="preserve">, drawn </w:t>
      </w:r>
      <w:r w:rsidRPr="007B7A66">
        <w:rPr>
          <w:rFonts w:ascii="Times New Roman" w:hAnsi="Times New Roman" w:cs="Times New Roman"/>
          <w:sz w:val="24"/>
          <w:szCs w:val="24"/>
        </w:rPr>
        <w:t xml:space="preserve">predominantly </w:t>
      </w:r>
      <w:r w:rsidR="00D218B6" w:rsidRPr="007B7A66">
        <w:rPr>
          <w:rFonts w:ascii="Times New Roman" w:hAnsi="Times New Roman" w:cs="Times New Roman"/>
          <w:sz w:val="24"/>
          <w:szCs w:val="24"/>
        </w:rPr>
        <w:t>from the Community of Latin American and Caribbean States (</w:t>
      </w:r>
      <w:r w:rsidRPr="007B7A66">
        <w:rPr>
          <w:rFonts w:ascii="Times New Roman" w:hAnsi="Times New Roman" w:cs="Times New Roman"/>
          <w:sz w:val="24"/>
          <w:szCs w:val="24"/>
        </w:rPr>
        <w:t>Granma, 2016)</w:t>
      </w:r>
      <w:r w:rsidR="00D218B6" w:rsidRPr="007B7A66">
        <w:rPr>
          <w:rFonts w:ascii="Times New Roman" w:hAnsi="Times New Roman" w:cs="Times New Roman"/>
          <w:sz w:val="24"/>
          <w:szCs w:val="24"/>
        </w:rPr>
        <w:t xml:space="preserve">. A week later the Security Council unanimously adopted </w:t>
      </w:r>
      <w:r w:rsidRPr="007B7A66">
        <w:rPr>
          <w:rFonts w:ascii="Times New Roman" w:hAnsi="Times New Roman" w:cs="Times New Roman"/>
          <w:sz w:val="24"/>
          <w:szCs w:val="24"/>
        </w:rPr>
        <w:t xml:space="preserve">resolution 2261 </w:t>
      </w:r>
      <w:r w:rsidR="00D218B6" w:rsidRPr="007B7A66">
        <w:rPr>
          <w:rFonts w:ascii="Times New Roman" w:hAnsi="Times New Roman" w:cs="Times New Roman"/>
          <w:sz w:val="24"/>
          <w:szCs w:val="24"/>
        </w:rPr>
        <w:t xml:space="preserve">establishing this kind of political mission to monitor and verify a definitive ceasefire, </w:t>
      </w:r>
      <w:r w:rsidRPr="007B7A66">
        <w:rPr>
          <w:rFonts w:ascii="Times New Roman" w:hAnsi="Times New Roman" w:cs="Times New Roman"/>
          <w:sz w:val="24"/>
          <w:szCs w:val="24"/>
        </w:rPr>
        <w:t>and the</w:t>
      </w:r>
      <w:r w:rsidR="00D218B6" w:rsidRPr="007B7A66">
        <w:rPr>
          <w:rFonts w:ascii="Times New Roman" w:hAnsi="Times New Roman" w:cs="Times New Roman"/>
          <w:sz w:val="24"/>
          <w:szCs w:val="24"/>
        </w:rPr>
        <w:t xml:space="preserve"> decommissioning of weapons</w:t>
      </w:r>
      <w:r w:rsidR="0023268B" w:rsidRPr="007B7A66">
        <w:rPr>
          <w:rFonts w:ascii="Times New Roman" w:hAnsi="Times New Roman" w:cs="Times New Roman"/>
          <w:sz w:val="24"/>
          <w:szCs w:val="24"/>
        </w:rPr>
        <w:t xml:space="preserve"> (UN, 2016)</w:t>
      </w:r>
      <w:r w:rsidR="00D218B6" w:rsidRPr="007B7A66">
        <w:rPr>
          <w:rFonts w:ascii="Times New Roman" w:hAnsi="Times New Roman" w:cs="Times New Roman"/>
          <w:sz w:val="24"/>
          <w:szCs w:val="24"/>
        </w:rPr>
        <w:t>.</w:t>
      </w:r>
      <w:r w:rsidRPr="007B7A66">
        <w:rPr>
          <w:rFonts w:ascii="Times New Roman" w:hAnsi="Times New Roman" w:cs="Times New Roman"/>
          <w:sz w:val="24"/>
          <w:szCs w:val="24"/>
        </w:rPr>
        <w:t xml:space="preserve"> </w:t>
      </w:r>
      <w:r w:rsidR="00497B8B" w:rsidRPr="00830010">
        <w:rPr>
          <w:rFonts w:ascii="Times New Roman" w:hAnsi="Times New Roman" w:cs="Times New Roman"/>
          <w:sz w:val="24"/>
          <w:szCs w:val="24"/>
        </w:rPr>
        <w:t xml:space="preserve">The FARC would </w:t>
      </w:r>
      <w:r w:rsidR="00497B8B" w:rsidRPr="0068670B">
        <w:rPr>
          <w:rFonts w:ascii="Times New Roman" w:hAnsi="Times New Roman" w:cs="Times New Roman"/>
          <w:sz w:val="24"/>
          <w:szCs w:val="24"/>
        </w:rPr>
        <w:t xml:space="preserve">have to lay down its weapons within six months of the signing of the final accord with the decommissioning process to be implemented by the Colombian armed forces, the FARC, and a 500-member unarmed UN team, charged with monitoring and verification (Chatham House, 2016). However, the limited six-month mandate of the UN team also required ties to be established relatively swiftly. A valuable innovation of the General Agreement was the distinction between the talks, which took place in Cuba between the Colombian government and the FARC with a limited agenda (conflict termination), and the broader peace process, which would take place after the signing of the agreement, with the broad participation of the Colombian population (conflict transformation). </w:t>
      </w:r>
    </w:p>
    <w:p w14:paraId="44E81C9A" w14:textId="77777777" w:rsidR="00962FC6" w:rsidRPr="0068670B" w:rsidRDefault="00962FC6" w:rsidP="00A645F5">
      <w:pPr>
        <w:spacing w:after="0" w:line="480" w:lineRule="auto"/>
        <w:jc w:val="both"/>
        <w:textAlignment w:val="baseline"/>
        <w:rPr>
          <w:rFonts w:ascii="Times New Roman" w:eastAsia="Times New Roman" w:hAnsi="Times New Roman" w:cs="Times New Roman"/>
          <w:sz w:val="24"/>
          <w:szCs w:val="24"/>
          <w:lang w:eastAsia="en-GB"/>
        </w:rPr>
      </w:pPr>
    </w:p>
    <w:p w14:paraId="37875242" w14:textId="179E240D" w:rsidR="00962FC6" w:rsidRPr="0068670B" w:rsidRDefault="00962FC6" w:rsidP="00A645F5">
      <w:pPr>
        <w:spacing w:after="0" w:line="480" w:lineRule="auto"/>
        <w:jc w:val="both"/>
        <w:textAlignment w:val="baseline"/>
        <w:rPr>
          <w:rFonts w:ascii="Times New Roman" w:eastAsia="Times New Roman" w:hAnsi="Times New Roman" w:cs="Times New Roman"/>
          <w:sz w:val="24"/>
          <w:szCs w:val="24"/>
          <w:lang w:eastAsia="en-GB"/>
        </w:rPr>
      </w:pPr>
      <w:r w:rsidRPr="0068670B">
        <w:rPr>
          <w:rFonts w:ascii="Times New Roman" w:eastAsia="Times New Roman" w:hAnsi="Times New Roman" w:cs="Times New Roman"/>
          <w:sz w:val="24"/>
          <w:szCs w:val="24"/>
          <w:lang w:eastAsia="en-GB"/>
        </w:rPr>
        <w:t xml:space="preserve">There were a number of conditions that led to the signing of the agreement. Santos summarised the key conditions as </w:t>
      </w:r>
    </w:p>
    <w:p w14:paraId="5D6B8F88" w14:textId="77777777" w:rsidR="00962FC6" w:rsidRPr="0068670B" w:rsidRDefault="00962FC6" w:rsidP="00A645F5">
      <w:pPr>
        <w:spacing w:after="0" w:line="480" w:lineRule="auto"/>
        <w:jc w:val="both"/>
        <w:textAlignment w:val="baseline"/>
        <w:rPr>
          <w:rFonts w:ascii="Times New Roman" w:eastAsia="Times New Roman" w:hAnsi="Times New Roman" w:cs="Times New Roman"/>
          <w:sz w:val="24"/>
          <w:szCs w:val="24"/>
          <w:lang w:eastAsia="en-GB"/>
        </w:rPr>
      </w:pPr>
    </w:p>
    <w:p w14:paraId="026E4148" w14:textId="77777777" w:rsidR="00962FC6" w:rsidRPr="0068670B" w:rsidRDefault="00962FC6" w:rsidP="00A645F5">
      <w:pPr>
        <w:spacing w:after="0" w:line="480" w:lineRule="auto"/>
        <w:ind w:left="360"/>
        <w:jc w:val="both"/>
        <w:textAlignment w:val="baseline"/>
        <w:rPr>
          <w:rFonts w:ascii="Times New Roman" w:eastAsia="Times New Roman" w:hAnsi="Times New Roman" w:cs="Times New Roman"/>
          <w:sz w:val="24"/>
          <w:szCs w:val="24"/>
          <w:lang w:eastAsia="en-GB"/>
        </w:rPr>
      </w:pPr>
      <w:r w:rsidRPr="0068670B">
        <w:rPr>
          <w:rFonts w:ascii="Times New Roman" w:eastAsia="Times New Roman" w:hAnsi="Times New Roman" w:cs="Times New Roman"/>
          <w:sz w:val="24"/>
          <w:szCs w:val="24"/>
          <w:lang w:eastAsia="en-GB"/>
        </w:rPr>
        <w:t xml:space="preserve">the landslide victory in 2010, giving me a strong mandate. Also what was different this time was that there was the imagination and vision that the conflict could be resolved, and there was willingness to learn from past processes (1999, 100-points agenda), and I was </w:t>
      </w:r>
      <w:r w:rsidRPr="0068670B">
        <w:rPr>
          <w:rFonts w:ascii="Times New Roman" w:eastAsia="Times New Roman" w:hAnsi="Times New Roman" w:cs="Times New Roman"/>
          <w:sz w:val="24"/>
          <w:szCs w:val="24"/>
          <w:lang w:eastAsia="en-GB"/>
        </w:rPr>
        <w:lastRenderedPageBreak/>
        <w:t>prepared to look outside the borders at other peace processes, such as Northern Ireland and Palestine (Santos statement, 29 October 2019).</w:t>
      </w:r>
    </w:p>
    <w:p w14:paraId="5ACB17B5" w14:textId="77777777" w:rsidR="00962FC6" w:rsidRPr="0068670B" w:rsidRDefault="00962FC6" w:rsidP="00A645F5">
      <w:pPr>
        <w:spacing w:after="0" w:line="480" w:lineRule="auto"/>
        <w:jc w:val="both"/>
        <w:textAlignment w:val="baseline"/>
        <w:rPr>
          <w:rFonts w:ascii="Times New Roman" w:eastAsia="Times New Roman" w:hAnsi="Times New Roman" w:cs="Times New Roman"/>
          <w:sz w:val="24"/>
          <w:szCs w:val="24"/>
          <w:lang w:eastAsia="en-GB"/>
        </w:rPr>
      </w:pPr>
    </w:p>
    <w:p w14:paraId="5DBE23D2" w14:textId="77777777" w:rsidR="005136EB" w:rsidRDefault="00962FC6" w:rsidP="005136EB">
      <w:pPr>
        <w:spacing w:after="0" w:line="480" w:lineRule="auto"/>
        <w:jc w:val="both"/>
        <w:textAlignment w:val="baseline"/>
        <w:rPr>
          <w:rFonts w:ascii="Times New Roman" w:hAnsi="Times New Roman" w:cs="Times New Roman"/>
          <w:sz w:val="24"/>
          <w:szCs w:val="24"/>
        </w:rPr>
      </w:pPr>
      <w:r w:rsidRPr="0068670B">
        <w:rPr>
          <w:rFonts w:ascii="Times New Roman" w:eastAsia="Times New Roman" w:hAnsi="Times New Roman" w:cs="Times New Roman"/>
          <w:sz w:val="24"/>
          <w:szCs w:val="24"/>
          <w:lang w:eastAsia="en-GB"/>
        </w:rPr>
        <w:t xml:space="preserve">At the same time Santos adopted a pragmatic approach toward the peace process and confidence building, and he ‘negotiated as if there is no terrorism. Neither hawk nor dove. An effective hawk to achieve peace’ (Santos statement, 29 October 2019). He stated that ‘they [FARC] could sustain the conflict for 8-10 years more and realised that I needed the FARC weakened, so I asked for help for intelligence from the UK’ (Santos statement, 29 October 2019). On the other the FARC has a monolithic structure, which according to Santos was easier </w:t>
      </w:r>
      <w:r w:rsidRPr="0037549A">
        <w:rPr>
          <w:rFonts w:ascii="Times New Roman" w:eastAsia="Times New Roman" w:hAnsi="Times New Roman" w:cs="Times New Roman"/>
          <w:sz w:val="24"/>
          <w:szCs w:val="24"/>
          <w:lang w:eastAsia="en-GB"/>
        </w:rPr>
        <w:t xml:space="preserve">to deal with it (Santos statement, 29 October 2019). </w:t>
      </w:r>
      <w:r w:rsidR="00BD188F" w:rsidRPr="0037549A">
        <w:rPr>
          <w:rFonts w:ascii="Times New Roman" w:hAnsi="Times New Roman" w:cs="Times New Roman"/>
          <w:sz w:val="24"/>
          <w:szCs w:val="24"/>
        </w:rPr>
        <w:t xml:space="preserve">As is often the case with protracted social conflicts and their resolution, there are different explanations </w:t>
      </w:r>
      <w:r w:rsidR="007B7A66" w:rsidRPr="0037549A">
        <w:rPr>
          <w:rFonts w:ascii="Times New Roman" w:hAnsi="Times New Roman" w:cs="Times New Roman"/>
          <w:sz w:val="24"/>
          <w:szCs w:val="24"/>
        </w:rPr>
        <w:t>regarding</w:t>
      </w:r>
      <w:r w:rsidR="00BD188F" w:rsidRPr="0037549A">
        <w:rPr>
          <w:rFonts w:ascii="Times New Roman" w:hAnsi="Times New Roman" w:cs="Times New Roman"/>
          <w:sz w:val="24"/>
          <w:szCs w:val="24"/>
        </w:rPr>
        <w:t xml:space="preserve"> the decision of the key conflicting parties to negotiate. Certain analysts attribute this decision to the systematic military weakening of the FARC, especially under </w:t>
      </w:r>
      <w:r w:rsidR="007B7A66" w:rsidRPr="0037549A">
        <w:rPr>
          <w:rFonts w:ascii="Times New Roman" w:hAnsi="Times New Roman" w:cs="Times New Roman"/>
          <w:sz w:val="24"/>
          <w:szCs w:val="24"/>
        </w:rPr>
        <w:t>Uribe’s militaristic approaches</w:t>
      </w:r>
      <w:r w:rsidR="00BD188F" w:rsidRPr="0037549A">
        <w:rPr>
          <w:rFonts w:ascii="Times New Roman" w:hAnsi="Times New Roman" w:cs="Times New Roman"/>
          <w:sz w:val="24"/>
          <w:szCs w:val="24"/>
        </w:rPr>
        <w:t xml:space="preserve"> discussed above, but also under Santos, as his previous statement makes clear. Other analysts attribute the decision to negotiate on the high and increasing socio-economic costs of the conflict on the state. </w:t>
      </w:r>
      <w:proofErr w:type="gramStart"/>
      <w:r w:rsidR="00BD188F" w:rsidRPr="0037549A">
        <w:rPr>
          <w:rFonts w:ascii="Times New Roman" w:hAnsi="Times New Roman" w:cs="Times New Roman"/>
          <w:sz w:val="24"/>
          <w:szCs w:val="24"/>
        </w:rPr>
        <w:t>Indeed</w:t>
      </w:r>
      <w:proofErr w:type="gramEnd"/>
      <w:r w:rsidR="00BD188F" w:rsidRPr="0037549A">
        <w:rPr>
          <w:rFonts w:ascii="Times New Roman" w:hAnsi="Times New Roman" w:cs="Times New Roman"/>
          <w:sz w:val="24"/>
          <w:szCs w:val="24"/>
        </w:rPr>
        <w:t xml:space="preserve"> the FARC</w:t>
      </w:r>
      <w:r w:rsidR="008B4604" w:rsidRPr="0037549A">
        <w:rPr>
          <w:rFonts w:ascii="Times New Roman" w:hAnsi="Times New Roman" w:cs="Times New Roman"/>
          <w:sz w:val="24"/>
          <w:szCs w:val="24"/>
        </w:rPr>
        <w:t xml:space="preserve"> had been weakened, but were not entering negotiations from a position of defeat. The months prior to the talks </w:t>
      </w:r>
      <w:r w:rsidR="008B780D" w:rsidRPr="0037549A">
        <w:rPr>
          <w:rFonts w:ascii="Times New Roman" w:hAnsi="Times New Roman" w:cs="Times New Roman"/>
          <w:sz w:val="24"/>
          <w:szCs w:val="24"/>
        </w:rPr>
        <w:t>saw increased attacks on coal, gas, oil infrastructures, which accounted for 50 percent of total foreign direct investment in Colombia (</w:t>
      </w:r>
      <w:proofErr w:type="spellStart"/>
      <w:r w:rsidR="008B780D" w:rsidRPr="0037549A">
        <w:rPr>
          <w:rFonts w:ascii="Times New Roman" w:hAnsi="Times New Roman" w:cs="Times New Roman"/>
          <w:sz w:val="24"/>
          <w:szCs w:val="24"/>
        </w:rPr>
        <w:t>Rettberg</w:t>
      </w:r>
      <w:proofErr w:type="spellEnd"/>
      <w:r w:rsidR="008B780D" w:rsidRPr="0037549A">
        <w:rPr>
          <w:rFonts w:ascii="Times New Roman" w:hAnsi="Times New Roman" w:cs="Times New Roman"/>
          <w:sz w:val="24"/>
          <w:szCs w:val="24"/>
        </w:rPr>
        <w:t>, 2015: 7).</w:t>
      </w:r>
      <w:r w:rsidR="00EF29A0" w:rsidRPr="0037549A">
        <w:rPr>
          <w:rFonts w:ascii="Times New Roman" w:hAnsi="Times New Roman" w:cs="Times New Roman"/>
          <w:sz w:val="24"/>
          <w:szCs w:val="24"/>
        </w:rPr>
        <w:t xml:space="preserve"> </w:t>
      </w:r>
      <w:r w:rsidR="007B7A66" w:rsidRPr="0037549A">
        <w:rPr>
          <w:rFonts w:ascii="Times New Roman" w:hAnsi="Times New Roman" w:cs="Times New Roman"/>
          <w:sz w:val="24"/>
          <w:szCs w:val="24"/>
        </w:rPr>
        <w:t xml:space="preserve">Still, </w:t>
      </w:r>
      <w:r w:rsidR="00EF29A0" w:rsidRPr="0037549A">
        <w:rPr>
          <w:rFonts w:ascii="Times New Roman" w:hAnsi="Times New Roman" w:cs="Times New Roman"/>
          <w:sz w:val="24"/>
          <w:szCs w:val="24"/>
        </w:rPr>
        <w:t xml:space="preserve">although </w:t>
      </w:r>
      <w:r w:rsidR="006855F2" w:rsidRPr="0037549A">
        <w:rPr>
          <w:rFonts w:ascii="Times New Roman" w:hAnsi="Times New Roman" w:cs="Times New Roman"/>
          <w:sz w:val="24"/>
          <w:szCs w:val="24"/>
        </w:rPr>
        <w:t xml:space="preserve">the </w:t>
      </w:r>
      <w:r w:rsidR="00EF29A0" w:rsidRPr="0037549A">
        <w:rPr>
          <w:rFonts w:ascii="Times New Roman" w:hAnsi="Times New Roman" w:cs="Times New Roman"/>
          <w:sz w:val="24"/>
          <w:szCs w:val="24"/>
        </w:rPr>
        <w:t xml:space="preserve">FARC had enough funds to continue the war, they did not have enough to win the war without negotiations </w:t>
      </w:r>
      <w:r w:rsidR="007B7A66" w:rsidRPr="0037549A">
        <w:rPr>
          <w:rFonts w:ascii="Times New Roman" w:hAnsi="Times New Roman" w:cs="Times New Roman"/>
          <w:sz w:val="24"/>
          <w:szCs w:val="24"/>
        </w:rPr>
        <w:t xml:space="preserve">with </w:t>
      </w:r>
      <w:r w:rsidR="00EF29A0" w:rsidRPr="0037549A">
        <w:rPr>
          <w:rFonts w:ascii="Times New Roman" w:hAnsi="Times New Roman" w:cs="Times New Roman"/>
          <w:sz w:val="24"/>
          <w:szCs w:val="24"/>
        </w:rPr>
        <w:t xml:space="preserve">their unavoidable concessions and compromises. </w:t>
      </w:r>
      <w:r w:rsidR="00FE706E" w:rsidRPr="0037549A">
        <w:rPr>
          <w:rFonts w:ascii="Times New Roman" w:hAnsi="Times New Roman" w:cs="Times New Roman"/>
          <w:sz w:val="24"/>
          <w:szCs w:val="24"/>
        </w:rPr>
        <w:t xml:space="preserve">According to Enrique Santos, brother of </w:t>
      </w:r>
      <w:r w:rsidR="002C593C" w:rsidRPr="0037549A">
        <w:rPr>
          <w:rFonts w:ascii="Times New Roman" w:hAnsi="Times New Roman" w:cs="Times New Roman"/>
          <w:sz w:val="24"/>
          <w:szCs w:val="24"/>
        </w:rPr>
        <w:t>Juan Manuel S</w:t>
      </w:r>
      <w:r w:rsidR="00E8138F" w:rsidRPr="0037549A">
        <w:rPr>
          <w:rFonts w:ascii="Times New Roman" w:hAnsi="Times New Roman" w:cs="Times New Roman"/>
          <w:sz w:val="24"/>
          <w:szCs w:val="24"/>
        </w:rPr>
        <w:t xml:space="preserve">antos, and his extensive pre-negotiation talks with the FARC, the organisation no longer considered the armed struggle the main or most realistic mean to achieve their </w:t>
      </w:r>
      <w:proofErr w:type="gramStart"/>
      <w:r w:rsidR="00E8138F" w:rsidRPr="0037549A">
        <w:rPr>
          <w:rFonts w:ascii="Times New Roman" w:hAnsi="Times New Roman" w:cs="Times New Roman"/>
          <w:sz w:val="24"/>
          <w:szCs w:val="24"/>
        </w:rPr>
        <w:t>long term</w:t>
      </w:r>
      <w:proofErr w:type="gramEnd"/>
      <w:r w:rsidR="00E8138F" w:rsidRPr="0037549A">
        <w:rPr>
          <w:rFonts w:ascii="Times New Roman" w:hAnsi="Times New Roman" w:cs="Times New Roman"/>
          <w:sz w:val="24"/>
          <w:szCs w:val="24"/>
        </w:rPr>
        <w:t xml:space="preserve"> political goa</w:t>
      </w:r>
      <w:r w:rsidR="0037549A" w:rsidRPr="0037549A">
        <w:rPr>
          <w:rFonts w:ascii="Times New Roman" w:hAnsi="Times New Roman" w:cs="Times New Roman"/>
          <w:sz w:val="24"/>
          <w:szCs w:val="24"/>
        </w:rPr>
        <w:t>ls (Santos Calderón, 2014: 71).</w:t>
      </w:r>
    </w:p>
    <w:p w14:paraId="26B9FA2D" w14:textId="77777777" w:rsidR="005136EB" w:rsidRDefault="005136EB" w:rsidP="005136EB">
      <w:pPr>
        <w:spacing w:after="0" w:line="480" w:lineRule="auto"/>
        <w:jc w:val="both"/>
        <w:textAlignment w:val="baseline"/>
        <w:rPr>
          <w:rFonts w:ascii="Times New Roman" w:hAnsi="Times New Roman" w:cs="Times New Roman"/>
          <w:sz w:val="24"/>
          <w:szCs w:val="24"/>
        </w:rPr>
      </w:pPr>
    </w:p>
    <w:p w14:paraId="1200BD3E" w14:textId="0380CDC5" w:rsidR="004D5B05" w:rsidRDefault="000E0953" w:rsidP="005136EB">
      <w:pPr>
        <w:spacing w:after="0" w:line="480" w:lineRule="auto"/>
        <w:jc w:val="both"/>
        <w:textAlignment w:val="baseline"/>
        <w:rPr>
          <w:rFonts w:ascii="Times New Roman" w:hAnsi="Times New Roman" w:cs="Times New Roman"/>
          <w:sz w:val="24"/>
          <w:szCs w:val="24"/>
        </w:rPr>
      </w:pPr>
      <w:r w:rsidRPr="005136EB">
        <w:rPr>
          <w:rFonts w:ascii="Times New Roman" w:hAnsi="Times New Roman" w:cs="Times New Roman"/>
          <w:sz w:val="24"/>
          <w:szCs w:val="24"/>
        </w:rPr>
        <w:lastRenderedPageBreak/>
        <w:t>To facilitate trust building there also had to be internal changes within the government and within the FARC. As discussed in the first part of the article, there were numerous instances where the participants had to sacrifice internal trust bonds to allow space for the removal of distrust towards other actors. During the negotiations for instance, Santos showed his preparedness for the state to criticise its own record and to correct historic injustices (Santos Calderón, 2014: 47</w:t>
      </w:r>
      <w:r w:rsidR="00D36AE2" w:rsidRPr="005136EB">
        <w:rPr>
          <w:rFonts w:ascii="Times New Roman" w:hAnsi="Times New Roman" w:cs="Times New Roman"/>
          <w:sz w:val="24"/>
          <w:szCs w:val="24"/>
        </w:rPr>
        <w:t xml:space="preserve">). </w:t>
      </w:r>
      <w:r w:rsidRPr="005136EB">
        <w:rPr>
          <w:rFonts w:ascii="Times New Roman" w:hAnsi="Times New Roman" w:cs="Times New Roman"/>
          <w:sz w:val="24"/>
          <w:szCs w:val="24"/>
        </w:rPr>
        <w:t xml:space="preserve">Likewise, aware of the strong internal opposition, the Colombian Congress passed a law that </w:t>
      </w:r>
      <w:r w:rsidR="00D36AE2" w:rsidRPr="005136EB">
        <w:rPr>
          <w:rFonts w:ascii="Times New Roman" w:hAnsi="Times New Roman" w:cs="Times New Roman"/>
          <w:sz w:val="24"/>
          <w:szCs w:val="24"/>
        </w:rPr>
        <w:t>protects</w:t>
      </w:r>
      <w:r w:rsidRPr="005136EB">
        <w:rPr>
          <w:rFonts w:ascii="Times New Roman" w:hAnsi="Times New Roman" w:cs="Times New Roman"/>
          <w:sz w:val="24"/>
          <w:szCs w:val="24"/>
        </w:rPr>
        <w:t xml:space="preserve"> the peace agreement from possible amendments by later administrations (Marco </w:t>
      </w:r>
      <w:proofErr w:type="spellStart"/>
      <w:r w:rsidRPr="005136EB">
        <w:rPr>
          <w:rFonts w:ascii="Times New Roman" w:hAnsi="Times New Roman" w:cs="Times New Roman"/>
          <w:sz w:val="24"/>
          <w:szCs w:val="24"/>
        </w:rPr>
        <w:t>Jurídico</w:t>
      </w:r>
      <w:proofErr w:type="spellEnd"/>
      <w:r w:rsidRPr="005136EB">
        <w:rPr>
          <w:rFonts w:ascii="Times New Roman" w:hAnsi="Times New Roman" w:cs="Times New Roman"/>
          <w:sz w:val="24"/>
          <w:szCs w:val="24"/>
        </w:rPr>
        <w:t xml:space="preserve"> para la Paz, 2017). On the other, by placing the victims in the epicentre of the process, the FARC also had to face the fact that in the name of their struggle they had committed violations of human rights. </w:t>
      </w:r>
      <w:r w:rsidR="008C32CA" w:rsidRPr="005136EB">
        <w:rPr>
          <w:rFonts w:ascii="Times New Roman" w:hAnsi="Times New Roman" w:cs="Times New Roman"/>
          <w:sz w:val="24"/>
          <w:szCs w:val="24"/>
        </w:rPr>
        <w:t xml:space="preserve">The leader of the FARC Rodrigo </w:t>
      </w:r>
      <w:proofErr w:type="spellStart"/>
      <w:r w:rsidR="008C32CA" w:rsidRPr="005136EB">
        <w:rPr>
          <w:rFonts w:ascii="Times New Roman" w:hAnsi="Times New Roman" w:cs="Times New Roman"/>
          <w:sz w:val="24"/>
          <w:szCs w:val="24"/>
        </w:rPr>
        <w:t>Londoño</w:t>
      </w:r>
      <w:proofErr w:type="spellEnd"/>
      <w:r w:rsidR="008C32CA" w:rsidRPr="005136EB">
        <w:rPr>
          <w:rFonts w:ascii="Times New Roman" w:hAnsi="Times New Roman" w:cs="Times New Roman"/>
          <w:sz w:val="24"/>
          <w:szCs w:val="24"/>
        </w:rPr>
        <w:t xml:space="preserve">, alias </w:t>
      </w:r>
      <w:proofErr w:type="spellStart"/>
      <w:r w:rsidR="008C32CA" w:rsidRPr="005136EB">
        <w:rPr>
          <w:rFonts w:ascii="Times New Roman" w:hAnsi="Times New Roman" w:cs="Times New Roman"/>
          <w:sz w:val="24"/>
          <w:szCs w:val="24"/>
        </w:rPr>
        <w:t>Timochenko</w:t>
      </w:r>
      <w:proofErr w:type="spellEnd"/>
      <w:r w:rsidR="008C32CA" w:rsidRPr="005136EB">
        <w:rPr>
          <w:rFonts w:ascii="Times New Roman" w:hAnsi="Times New Roman" w:cs="Times New Roman"/>
          <w:sz w:val="24"/>
          <w:szCs w:val="24"/>
        </w:rPr>
        <w:t>, in his speech at the si</w:t>
      </w:r>
      <w:r w:rsidR="001A6A5F" w:rsidRPr="005136EB">
        <w:rPr>
          <w:rFonts w:ascii="Times New Roman" w:hAnsi="Times New Roman" w:cs="Times New Roman"/>
          <w:sz w:val="24"/>
          <w:szCs w:val="24"/>
        </w:rPr>
        <w:t xml:space="preserve">gning of the agreement offered </w:t>
      </w:r>
      <w:r w:rsidR="008C32CA" w:rsidRPr="005136EB">
        <w:rPr>
          <w:rFonts w:ascii="Times New Roman" w:hAnsi="Times New Roman" w:cs="Times New Roman"/>
          <w:sz w:val="24"/>
          <w:szCs w:val="24"/>
        </w:rPr>
        <w:t xml:space="preserve">his </w:t>
      </w:r>
      <w:r w:rsidR="001A6A5F" w:rsidRPr="005136EB">
        <w:rPr>
          <w:rFonts w:ascii="Times New Roman" w:hAnsi="Times New Roman" w:cs="Times New Roman"/>
          <w:sz w:val="24"/>
          <w:szCs w:val="24"/>
        </w:rPr>
        <w:t>‘</w:t>
      </w:r>
      <w:r w:rsidR="008C32CA" w:rsidRPr="005136EB">
        <w:rPr>
          <w:rFonts w:ascii="Times New Roman" w:hAnsi="Times New Roman" w:cs="Times New Roman"/>
          <w:sz w:val="24"/>
          <w:szCs w:val="24"/>
        </w:rPr>
        <w:t xml:space="preserve">sincere apologies to all the victims of the conflict for all the pain we </w:t>
      </w:r>
      <w:r w:rsidR="001A6A5F" w:rsidRPr="005136EB">
        <w:rPr>
          <w:rFonts w:ascii="Times New Roman" w:hAnsi="Times New Roman" w:cs="Times New Roman"/>
          <w:sz w:val="24"/>
          <w:szCs w:val="24"/>
        </w:rPr>
        <w:t>may</w:t>
      </w:r>
      <w:r w:rsidR="008C32CA" w:rsidRPr="005136EB">
        <w:rPr>
          <w:rFonts w:ascii="Times New Roman" w:hAnsi="Times New Roman" w:cs="Times New Roman"/>
          <w:sz w:val="24"/>
          <w:szCs w:val="24"/>
        </w:rPr>
        <w:t xml:space="preserve"> have caused in this war’ (</w:t>
      </w:r>
      <w:proofErr w:type="spellStart"/>
      <w:r w:rsidR="008C32CA" w:rsidRPr="005136EB">
        <w:rPr>
          <w:rFonts w:ascii="Times New Roman" w:hAnsi="Times New Roman" w:cs="Times New Roman"/>
          <w:sz w:val="24"/>
          <w:szCs w:val="24"/>
        </w:rPr>
        <w:t>Londoño</w:t>
      </w:r>
      <w:proofErr w:type="spellEnd"/>
      <w:r w:rsidR="008C32CA" w:rsidRPr="005136EB">
        <w:rPr>
          <w:rFonts w:ascii="Times New Roman" w:hAnsi="Times New Roman" w:cs="Times New Roman"/>
          <w:sz w:val="24"/>
          <w:szCs w:val="24"/>
        </w:rPr>
        <w:t xml:space="preserve">, 2016). </w:t>
      </w:r>
      <w:r w:rsidR="004D5B05" w:rsidRPr="005136EB">
        <w:rPr>
          <w:rFonts w:ascii="Times New Roman" w:hAnsi="Times New Roman" w:cs="Times New Roman"/>
          <w:sz w:val="24"/>
          <w:szCs w:val="24"/>
        </w:rPr>
        <w:t>Even if the apology was just symbolic, it was welcomed by the associations of victims. ‘I felt a great satisfaction. I wanted to hear this apology from them [FARC]</w:t>
      </w:r>
      <w:r w:rsidR="00876B37" w:rsidRPr="005136EB">
        <w:rPr>
          <w:rFonts w:ascii="Times New Roman" w:hAnsi="Times New Roman" w:cs="Times New Roman"/>
          <w:sz w:val="24"/>
          <w:szCs w:val="24"/>
        </w:rPr>
        <w:t>’</w:t>
      </w:r>
      <w:r w:rsidR="004D5B05" w:rsidRPr="005136EB">
        <w:rPr>
          <w:rFonts w:ascii="Times New Roman" w:hAnsi="Times New Roman" w:cs="Times New Roman"/>
          <w:sz w:val="24"/>
          <w:szCs w:val="24"/>
        </w:rPr>
        <w:t xml:space="preserve">, stated María Lobo, leader of the National Association of Rural Users. </w:t>
      </w:r>
      <w:r w:rsidR="00876B37" w:rsidRPr="005136EB">
        <w:rPr>
          <w:rFonts w:ascii="Times New Roman" w:hAnsi="Times New Roman" w:cs="Times New Roman"/>
          <w:sz w:val="24"/>
          <w:szCs w:val="24"/>
        </w:rPr>
        <w:t>‘</w:t>
      </w:r>
      <w:r w:rsidR="004D5B05" w:rsidRPr="005136EB">
        <w:rPr>
          <w:rFonts w:ascii="Times New Roman" w:hAnsi="Times New Roman" w:cs="Times New Roman"/>
          <w:sz w:val="24"/>
          <w:szCs w:val="24"/>
        </w:rPr>
        <w:t>Those of us who have suffered the violence long for a country in peace. We lost our loved ones, how can we not want peace?</w:t>
      </w:r>
      <w:r w:rsidR="00876B37" w:rsidRPr="005136EB">
        <w:rPr>
          <w:rFonts w:ascii="Times New Roman" w:hAnsi="Times New Roman" w:cs="Times New Roman"/>
          <w:sz w:val="24"/>
          <w:szCs w:val="24"/>
        </w:rPr>
        <w:t>’</w:t>
      </w:r>
      <w:r w:rsidR="004D5B05" w:rsidRPr="005136EB">
        <w:rPr>
          <w:rFonts w:ascii="Times New Roman" w:hAnsi="Times New Roman" w:cs="Times New Roman"/>
          <w:sz w:val="24"/>
          <w:szCs w:val="24"/>
        </w:rPr>
        <w:t xml:space="preserve"> she asked (Fajardo, 2016). </w:t>
      </w:r>
    </w:p>
    <w:p w14:paraId="1D5A16AE" w14:textId="77777777" w:rsidR="005136EB" w:rsidRPr="005136EB" w:rsidRDefault="005136EB" w:rsidP="005136EB">
      <w:pPr>
        <w:spacing w:after="0" w:line="480" w:lineRule="auto"/>
        <w:jc w:val="both"/>
        <w:textAlignment w:val="baseline"/>
        <w:rPr>
          <w:rFonts w:ascii="Times New Roman" w:eastAsia="Times New Roman" w:hAnsi="Times New Roman" w:cs="Times New Roman"/>
          <w:color w:val="FF0000"/>
          <w:sz w:val="24"/>
          <w:szCs w:val="24"/>
          <w:lang w:eastAsia="en-GB"/>
        </w:rPr>
      </w:pPr>
    </w:p>
    <w:p w14:paraId="01D37E8C" w14:textId="4A39804C" w:rsidR="000E0953" w:rsidRPr="0056392F" w:rsidRDefault="000E0953" w:rsidP="00A645F5">
      <w:pPr>
        <w:spacing w:after="0" w:line="480" w:lineRule="auto"/>
        <w:jc w:val="both"/>
        <w:rPr>
          <w:rFonts w:ascii="Times New Roman" w:hAnsi="Times New Roman" w:cs="Times New Roman"/>
          <w:sz w:val="24"/>
          <w:szCs w:val="24"/>
        </w:rPr>
      </w:pPr>
      <w:r w:rsidRPr="0056392F">
        <w:rPr>
          <w:rFonts w:ascii="Times New Roman" w:hAnsi="Times New Roman" w:cs="Times New Roman"/>
          <w:sz w:val="24"/>
          <w:szCs w:val="24"/>
        </w:rPr>
        <w:t>The FARC actually demanded compromises from its own side to the point that they led to the formation of splinter groups, and the weakening of internal trust. These compromises were justified as a means to give space for the removal of distrust towards the government. Overall, the agreement includes a number of testing trade-offs between peace and justice for all the participants</w:t>
      </w:r>
      <w:r w:rsidR="00C0494D">
        <w:rPr>
          <w:rFonts w:ascii="Times New Roman" w:hAnsi="Times New Roman" w:cs="Times New Roman"/>
          <w:sz w:val="24"/>
          <w:szCs w:val="24"/>
        </w:rPr>
        <w:t xml:space="preserve"> (Corrales, 2016; </w:t>
      </w:r>
      <w:proofErr w:type="spellStart"/>
      <w:r w:rsidR="00F42AE9" w:rsidRPr="0097114E">
        <w:rPr>
          <w:rFonts w:ascii="Times New Roman" w:hAnsi="Times New Roman" w:cs="Times New Roman"/>
          <w:sz w:val="24"/>
          <w:szCs w:val="24"/>
          <w:lang w:val="es-ES"/>
        </w:rPr>
        <w:t>MacGinty</w:t>
      </w:r>
      <w:proofErr w:type="spellEnd"/>
      <w:r w:rsidR="00F42AE9" w:rsidRPr="0097114E">
        <w:rPr>
          <w:rFonts w:ascii="Times New Roman" w:hAnsi="Times New Roman" w:cs="Times New Roman"/>
          <w:sz w:val="24"/>
          <w:szCs w:val="24"/>
          <w:lang w:val="es-ES"/>
        </w:rPr>
        <w:t xml:space="preserve"> and </w:t>
      </w:r>
      <w:proofErr w:type="spellStart"/>
      <w:r w:rsidR="00F42AE9" w:rsidRPr="0097114E">
        <w:rPr>
          <w:rFonts w:ascii="Times New Roman" w:hAnsi="Times New Roman" w:cs="Times New Roman"/>
          <w:sz w:val="24"/>
          <w:szCs w:val="24"/>
          <w:lang w:val="es-ES"/>
        </w:rPr>
        <w:t>Özerdem</w:t>
      </w:r>
      <w:proofErr w:type="spellEnd"/>
      <w:r w:rsidR="00F42AE9" w:rsidRPr="0097114E">
        <w:rPr>
          <w:rFonts w:ascii="Times New Roman" w:hAnsi="Times New Roman" w:cs="Times New Roman"/>
          <w:sz w:val="24"/>
          <w:szCs w:val="24"/>
          <w:lang w:val="es-ES"/>
        </w:rPr>
        <w:t>, 2019</w:t>
      </w:r>
      <w:r w:rsidR="00F42AE9">
        <w:rPr>
          <w:rFonts w:ascii="Times New Roman" w:hAnsi="Times New Roman" w:cs="Times New Roman"/>
          <w:sz w:val="24"/>
          <w:szCs w:val="24"/>
          <w:lang w:val="es-ES"/>
        </w:rPr>
        <w:t>)</w:t>
      </w:r>
      <w:r w:rsidRPr="0056392F">
        <w:rPr>
          <w:rFonts w:ascii="Times New Roman" w:hAnsi="Times New Roman" w:cs="Times New Roman"/>
          <w:sz w:val="24"/>
          <w:szCs w:val="24"/>
        </w:rPr>
        <w:t>.</w:t>
      </w:r>
      <w:r w:rsidR="00B82407">
        <w:rPr>
          <w:rFonts w:ascii="Times New Roman" w:hAnsi="Times New Roman" w:cs="Times New Roman"/>
          <w:sz w:val="24"/>
          <w:szCs w:val="24"/>
        </w:rPr>
        <w:t xml:space="preserve"> </w:t>
      </w:r>
      <w:r w:rsidR="00D36AE2" w:rsidRPr="0056392F">
        <w:rPr>
          <w:rFonts w:ascii="Times New Roman" w:hAnsi="Times New Roman" w:cs="Times New Roman"/>
          <w:sz w:val="24"/>
          <w:szCs w:val="24"/>
        </w:rPr>
        <w:t>This paradox of internal weakening of trust bonds in order to allow space for the removal of distrust towards the other actors is a pragmatic and calculative approach</w:t>
      </w:r>
      <w:r w:rsidR="00B82407">
        <w:rPr>
          <w:rFonts w:ascii="Times New Roman" w:hAnsi="Times New Roman" w:cs="Times New Roman"/>
          <w:sz w:val="24"/>
          <w:szCs w:val="24"/>
        </w:rPr>
        <w:t xml:space="preserve"> (</w:t>
      </w:r>
      <w:proofErr w:type="spellStart"/>
      <w:r w:rsidR="00B82407" w:rsidRPr="004F487A">
        <w:rPr>
          <w:rFonts w:ascii="Times New Roman" w:hAnsi="Times New Roman" w:cs="Times New Roman"/>
          <w:sz w:val="24"/>
          <w:szCs w:val="24"/>
        </w:rPr>
        <w:t>Filippidou</w:t>
      </w:r>
      <w:proofErr w:type="spellEnd"/>
      <w:r w:rsidR="00B82407" w:rsidRPr="004F487A">
        <w:rPr>
          <w:rFonts w:ascii="Times New Roman" w:hAnsi="Times New Roman" w:cs="Times New Roman"/>
          <w:sz w:val="24"/>
          <w:szCs w:val="24"/>
        </w:rPr>
        <w:t>, 2008)</w:t>
      </w:r>
      <w:r w:rsidR="00F92354">
        <w:rPr>
          <w:rFonts w:ascii="Times New Roman" w:hAnsi="Times New Roman" w:cs="Times New Roman"/>
          <w:sz w:val="24"/>
          <w:szCs w:val="24"/>
        </w:rPr>
        <w:t>.</w:t>
      </w:r>
    </w:p>
    <w:p w14:paraId="6972E8FE" w14:textId="77777777" w:rsidR="000E0953" w:rsidRPr="000E0953" w:rsidRDefault="000E0953" w:rsidP="00A645F5">
      <w:pPr>
        <w:spacing w:after="0" w:line="480" w:lineRule="auto"/>
        <w:jc w:val="both"/>
        <w:rPr>
          <w:rFonts w:ascii="Times New Roman" w:hAnsi="Times New Roman" w:cs="Times New Roman"/>
          <w:color w:val="FF0000"/>
          <w:sz w:val="24"/>
          <w:szCs w:val="24"/>
        </w:rPr>
      </w:pPr>
    </w:p>
    <w:p w14:paraId="656C6A1A" w14:textId="624687BF" w:rsidR="00497B8B" w:rsidRPr="00DC2D7F" w:rsidRDefault="00497B8B" w:rsidP="00A645F5">
      <w:pPr>
        <w:spacing w:after="0" w:line="480" w:lineRule="auto"/>
        <w:jc w:val="both"/>
        <w:rPr>
          <w:rFonts w:ascii="Times New Roman" w:hAnsi="Times New Roman" w:cs="Times New Roman"/>
          <w:iCs/>
          <w:sz w:val="24"/>
          <w:szCs w:val="24"/>
        </w:rPr>
      </w:pPr>
      <w:r w:rsidRPr="0068670B">
        <w:rPr>
          <w:rFonts w:ascii="Times New Roman" w:hAnsi="Times New Roman" w:cs="Times New Roman"/>
          <w:sz w:val="24"/>
          <w:szCs w:val="24"/>
        </w:rPr>
        <w:t xml:space="preserve">The FARC </w:t>
      </w:r>
      <w:r w:rsidR="00962FC6" w:rsidRPr="0068670B">
        <w:rPr>
          <w:rFonts w:ascii="Times New Roman" w:hAnsi="Times New Roman" w:cs="Times New Roman"/>
          <w:sz w:val="24"/>
          <w:szCs w:val="24"/>
        </w:rPr>
        <w:t xml:space="preserve">also </w:t>
      </w:r>
      <w:r w:rsidRPr="0068670B">
        <w:rPr>
          <w:rFonts w:ascii="Times New Roman" w:hAnsi="Times New Roman" w:cs="Times New Roman"/>
          <w:sz w:val="24"/>
          <w:szCs w:val="24"/>
        </w:rPr>
        <w:t>appeared to adopt a more pragmatic approach regarding the negotiating agenda. They accepted that the negotiations would not address all the core issues that inspired its struggle. The initial six-point agenda was limited and helped to start building trust and belief in the commitment of the conflicting parties to find a lasting solution. The idea was to help build a working space by addressing easier issues, which would then open the way for the parties to address the root causes of the conflict through in-depth negotiations (</w:t>
      </w:r>
      <w:proofErr w:type="spellStart"/>
      <w:r w:rsidRPr="0068670B">
        <w:rPr>
          <w:rFonts w:ascii="Times New Roman" w:hAnsi="Times New Roman" w:cs="Times New Roman"/>
          <w:sz w:val="24"/>
          <w:szCs w:val="24"/>
        </w:rPr>
        <w:t>Kelman</w:t>
      </w:r>
      <w:proofErr w:type="spellEnd"/>
      <w:r w:rsidRPr="0068670B">
        <w:rPr>
          <w:rFonts w:ascii="Times New Roman" w:hAnsi="Times New Roman" w:cs="Times New Roman"/>
          <w:sz w:val="24"/>
          <w:szCs w:val="24"/>
        </w:rPr>
        <w:t>, 2005). The six-point agenda included agrarian reform, political inclusion, drug policy, victims’ rights, DDR (disarmament, demobilisation, and reintegration), and implementation. The breaking down of the agenda into manageable issues made it easier for the negotiating parties to tackle and made it possible to show progress in the talks, which in turn facilitated trust building</w:t>
      </w:r>
      <w:r w:rsidRPr="0026364A">
        <w:rPr>
          <w:rFonts w:ascii="Times New Roman" w:hAnsi="Times New Roman" w:cs="Times New Roman"/>
          <w:sz w:val="24"/>
          <w:szCs w:val="24"/>
        </w:rPr>
        <w:t xml:space="preserve">. </w:t>
      </w:r>
      <w:r w:rsidR="00DC2D7F" w:rsidRPr="0026364A">
        <w:rPr>
          <w:rFonts w:ascii="Times New Roman" w:hAnsi="Times New Roman" w:cs="Times New Roman"/>
          <w:sz w:val="24"/>
          <w:szCs w:val="24"/>
        </w:rPr>
        <w:t xml:space="preserve">The condensed but at the same time inclusive six-point agenda along with the mindset that </w:t>
      </w:r>
      <w:r w:rsidR="002F47AC" w:rsidRPr="0026364A">
        <w:rPr>
          <w:rFonts w:ascii="Times New Roman" w:hAnsi="Times New Roman" w:cs="Times New Roman"/>
          <w:sz w:val="24"/>
          <w:szCs w:val="24"/>
        </w:rPr>
        <w:t>‘</w:t>
      </w:r>
      <w:r w:rsidR="002F47AC" w:rsidRPr="0026364A">
        <w:rPr>
          <w:rStyle w:val="Emphasis"/>
          <w:rFonts w:ascii="Times New Roman" w:hAnsi="Times New Roman" w:cs="Times New Roman"/>
          <w:sz w:val="24"/>
          <w:szCs w:val="24"/>
        </w:rPr>
        <w:t>nothing is agreed until everything is agreed’</w:t>
      </w:r>
      <w:r w:rsidR="00DC2D7F" w:rsidRPr="0026364A">
        <w:rPr>
          <w:rStyle w:val="Emphasis"/>
          <w:rFonts w:ascii="Times New Roman" w:hAnsi="Times New Roman" w:cs="Times New Roman"/>
          <w:i w:val="0"/>
          <w:sz w:val="24"/>
          <w:szCs w:val="24"/>
        </w:rPr>
        <w:t xml:space="preserve"> allowed time and space </w:t>
      </w:r>
      <w:r w:rsidR="0026364A" w:rsidRPr="0026364A">
        <w:rPr>
          <w:rStyle w:val="Emphasis"/>
          <w:rFonts w:ascii="Times New Roman" w:hAnsi="Times New Roman" w:cs="Times New Roman"/>
          <w:i w:val="0"/>
          <w:sz w:val="24"/>
          <w:szCs w:val="24"/>
        </w:rPr>
        <w:t>for</w:t>
      </w:r>
      <w:r w:rsidR="00DC2D7F" w:rsidRPr="0026364A">
        <w:rPr>
          <w:rStyle w:val="Emphasis"/>
          <w:rFonts w:ascii="Times New Roman" w:hAnsi="Times New Roman" w:cs="Times New Roman"/>
          <w:i w:val="0"/>
          <w:sz w:val="24"/>
          <w:szCs w:val="24"/>
        </w:rPr>
        <w:t xml:space="preserve"> the participants to develop a degree of trust on different issues and with different participants.</w:t>
      </w:r>
      <w:r w:rsidR="00DC2D7F" w:rsidRPr="0026364A">
        <w:rPr>
          <w:rStyle w:val="Emphasis"/>
          <w:rFonts w:ascii="Times New Roman" w:hAnsi="Times New Roman" w:cs="Times New Roman"/>
          <w:sz w:val="24"/>
          <w:szCs w:val="24"/>
        </w:rPr>
        <w:t xml:space="preserve"> </w:t>
      </w:r>
      <w:r w:rsidR="00DC2D7F" w:rsidRPr="0026364A">
        <w:rPr>
          <w:rStyle w:val="Emphasis"/>
          <w:rFonts w:ascii="Times New Roman" w:hAnsi="Times New Roman" w:cs="Times New Roman"/>
          <w:i w:val="0"/>
          <w:sz w:val="24"/>
          <w:szCs w:val="24"/>
        </w:rPr>
        <w:t>Trust and distrust are not binary, and a</w:t>
      </w:r>
      <w:r w:rsidR="00DC2D7F" w:rsidRPr="0026364A">
        <w:rPr>
          <w:rFonts w:ascii="Times New Roman" w:hAnsi="Times New Roman" w:cs="Times New Roman"/>
          <w:sz w:val="24"/>
          <w:szCs w:val="24"/>
        </w:rPr>
        <w:t xml:space="preserve">s mentioned in the first part of the article, they are </w:t>
      </w:r>
      <w:r w:rsidR="00957F14" w:rsidRPr="0026364A">
        <w:rPr>
          <w:rFonts w:ascii="Times New Roman" w:hAnsi="Times New Roman" w:cs="Times New Roman"/>
          <w:sz w:val="24"/>
          <w:szCs w:val="24"/>
        </w:rPr>
        <w:t xml:space="preserve">rather </w:t>
      </w:r>
      <w:r w:rsidR="00DC2D7F" w:rsidRPr="0026364A">
        <w:rPr>
          <w:rFonts w:ascii="Times New Roman" w:hAnsi="Times New Roman" w:cs="Times New Roman"/>
          <w:sz w:val="24"/>
          <w:szCs w:val="24"/>
        </w:rPr>
        <w:t xml:space="preserve">active processes that operate alongside and in opposition to one another instead of on a spectrum. Trust and distrust </w:t>
      </w:r>
      <w:r w:rsidR="008B0A82" w:rsidRPr="0026364A">
        <w:rPr>
          <w:rFonts w:ascii="Times New Roman" w:hAnsi="Times New Roman" w:cs="Times New Roman"/>
          <w:sz w:val="24"/>
          <w:szCs w:val="24"/>
        </w:rPr>
        <w:t xml:space="preserve">are dynamic and not exclusive. In a complex peace process </w:t>
      </w:r>
      <w:r w:rsidR="00957F14" w:rsidRPr="0026364A">
        <w:rPr>
          <w:rFonts w:ascii="Times New Roman" w:hAnsi="Times New Roman" w:cs="Times New Roman"/>
          <w:sz w:val="24"/>
          <w:szCs w:val="24"/>
        </w:rPr>
        <w:t xml:space="preserve">like in Colombia, </w:t>
      </w:r>
      <w:r w:rsidR="008B0A82" w:rsidRPr="0026364A">
        <w:rPr>
          <w:rFonts w:ascii="Times New Roman" w:hAnsi="Times New Roman" w:cs="Times New Roman"/>
          <w:sz w:val="24"/>
          <w:szCs w:val="24"/>
        </w:rPr>
        <w:t>trust and distrust tend to be something that can exist to some degree and in different ways. To paraphrase Hosking (2014) there are constantly changing gradations of trust and distrust add</w:t>
      </w:r>
      <w:r w:rsidR="00957F14" w:rsidRPr="0026364A">
        <w:rPr>
          <w:rFonts w:ascii="Times New Roman" w:hAnsi="Times New Roman" w:cs="Times New Roman"/>
          <w:sz w:val="24"/>
          <w:szCs w:val="24"/>
        </w:rPr>
        <w:t>ing</w:t>
      </w:r>
      <w:r w:rsidR="008B0A82" w:rsidRPr="0026364A">
        <w:rPr>
          <w:rFonts w:ascii="Times New Roman" w:hAnsi="Times New Roman" w:cs="Times New Roman"/>
          <w:sz w:val="24"/>
          <w:szCs w:val="24"/>
        </w:rPr>
        <w:t xml:space="preserve"> to the complexity of a peace process. </w:t>
      </w:r>
    </w:p>
    <w:p w14:paraId="0B2F46D5" w14:textId="77777777" w:rsidR="00497B8B" w:rsidRPr="0068670B" w:rsidRDefault="00497B8B" w:rsidP="00A645F5">
      <w:pPr>
        <w:spacing w:after="0" w:line="480" w:lineRule="auto"/>
        <w:jc w:val="both"/>
        <w:rPr>
          <w:rFonts w:ascii="Times New Roman" w:hAnsi="Times New Roman" w:cs="Times New Roman"/>
          <w:sz w:val="24"/>
          <w:szCs w:val="24"/>
        </w:rPr>
      </w:pPr>
    </w:p>
    <w:p w14:paraId="2FBD159F" w14:textId="10E2D882" w:rsidR="00497B8B" w:rsidRPr="0068670B" w:rsidRDefault="00497B8B" w:rsidP="00A645F5">
      <w:pPr>
        <w:spacing w:after="0" w:line="480" w:lineRule="auto"/>
        <w:jc w:val="both"/>
        <w:textAlignment w:val="baseline"/>
        <w:rPr>
          <w:rFonts w:ascii="Times New Roman" w:eastAsia="Times New Roman" w:hAnsi="Times New Roman" w:cs="Times New Roman"/>
          <w:sz w:val="24"/>
          <w:szCs w:val="24"/>
          <w:lang w:eastAsia="en-GB"/>
        </w:rPr>
      </w:pPr>
      <w:r w:rsidRPr="0068670B">
        <w:rPr>
          <w:rFonts w:ascii="Times New Roman" w:hAnsi="Times New Roman" w:cs="Times New Roman"/>
          <w:sz w:val="24"/>
          <w:szCs w:val="24"/>
        </w:rPr>
        <w:t>International involvement was constrained by the weakness of the process itself (</w:t>
      </w:r>
      <w:proofErr w:type="spellStart"/>
      <w:r w:rsidRPr="0068670B">
        <w:rPr>
          <w:rFonts w:ascii="Times New Roman" w:hAnsi="Times New Roman" w:cs="Times New Roman"/>
          <w:sz w:val="24"/>
          <w:szCs w:val="24"/>
        </w:rPr>
        <w:t>Arnson</w:t>
      </w:r>
      <w:proofErr w:type="spellEnd"/>
      <w:r w:rsidRPr="0068670B">
        <w:rPr>
          <w:rFonts w:ascii="Times New Roman" w:hAnsi="Times New Roman" w:cs="Times New Roman"/>
          <w:sz w:val="24"/>
          <w:szCs w:val="24"/>
        </w:rPr>
        <w:t xml:space="preserve"> and Whitfield, 2005). One of the outcomes of past unsuccessful peace efforts was the realisation that a greater international role would be necessary for any future peace process in Colombia to stand a chance of success</w:t>
      </w:r>
      <w:r w:rsidRPr="0068670B">
        <w:rPr>
          <w:rFonts w:ascii="Times New Roman" w:hAnsi="Times New Roman" w:cs="Times New Roman"/>
          <w:iCs/>
          <w:sz w:val="24"/>
          <w:szCs w:val="24"/>
        </w:rPr>
        <w:t xml:space="preserve">. Also, the issue of representativeness and balance was dealt with </w:t>
      </w:r>
      <w:r w:rsidRPr="0068670B">
        <w:rPr>
          <w:rFonts w:ascii="Times New Roman" w:hAnsi="Times New Roman" w:cs="Times New Roman"/>
          <w:iCs/>
          <w:sz w:val="24"/>
          <w:szCs w:val="24"/>
        </w:rPr>
        <w:lastRenderedPageBreak/>
        <w:t>through the breadth of the brokers</w:t>
      </w:r>
      <w:r w:rsidRPr="0068670B">
        <w:rPr>
          <w:rFonts w:ascii="Times New Roman" w:hAnsi="Times New Roman" w:cs="Times New Roman"/>
          <w:sz w:val="24"/>
          <w:szCs w:val="24"/>
        </w:rPr>
        <w:t xml:space="preserve">, whereby four countries played formal roles in the negotiations after an invitation from the conflicting parties, with a UN mission establishing ties. Cuba and Norway were appointed as guarantor countries, and Venezuela and Chile were chosen as accompanying countries. </w:t>
      </w:r>
      <w:r w:rsidR="00B46EE6" w:rsidRPr="0068670B">
        <w:rPr>
          <w:rFonts w:ascii="Times New Roman" w:hAnsi="Times New Roman" w:cs="Times New Roman"/>
          <w:sz w:val="24"/>
          <w:szCs w:val="24"/>
        </w:rPr>
        <w:t xml:space="preserve">Santos emphasised that </w:t>
      </w:r>
      <w:r w:rsidR="00B46EE6" w:rsidRPr="0068670B">
        <w:rPr>
          <w:rFonts w:ascii="Times New Roman" w:eastAsia="Times New Roman" w:hAnsi="Times New Roman" w:cs="Times New Roman"/>
          <w:sz w:val="24"/>
          <w:szCs w:val="24"/>
          <w:lang w:eastAsia="en-GB"/>
        </w:rPr>
        <w:t xml:space="preserve">‘without the international community I would not have signed the agreement’ (Santos statement, 29 October 2019). </w:t>
      </w:r>
      <w:r w:rsidRPr="0068670B">
        <w:rPr>
          <w:rFonts w:ascii="Times New Roman" w:hAnsi="Times New Roman" w:cs="Times New Roman"/>
          <w:iCs/>
          <w:sz w:val="24"/>
          <w:szCs w:val="24"/>
        </w:rPr>
        <w:t>The common denominator of the different brokers was the commitment to a peaceful resolution, while the number and different type of brokers gave the feeling of self-regulation, and at the same time allowed each conflicting side to feel represented</w:t>
      </w:r>
      <w:r w:rsidR="00D62D12" w:rsidRPr="0097114E">
        <w:rPr>
          <w:rFonts w:ascii="Times New Roman" w:hAnsi="Times New Roman" w:cs="Times New Roman"/>
          <w:iCs/>
          <w:sz w:val="24"/>
          <w:szCs w:val="24"/>
        </w:rPr>
        <w:t xml:space="preserve"> (</w:t>
      </w:r>
      <w:proofErr w:type="spellStart"/>
      <w:r w:rsidR="00D62D12" w:rsidRPr="0097114E">
        <w:rPr>
          <w:rFonts w:ascii="Times New Roman" w:hAnsi="Times New Roman" w:cs="Times New Roman"/>
          <w:sz w:val="24"/>
          <w:szCs w:val="24"/>
          <w:lang w:val="es-ES"/>
        </w:rPr>
        <w:t>MacGinty</w:t>
      </w:r>
      <w:proofErr w:type="spellEnd"/>
      <w:r w:rsidR="00D62D12" w:rsidRPr="0097114E">
        <w:rPr>
          <w:rFonts w:ascii="Times New Roman" w:hAnsi="Times New Roman" w:cs="Times New Roman"/>
          <w:sz w:val="24"/>
          <w:szCs w:val="24"/>
          <w:lang w:val="es-ES"/>
        </w:rPr>
        <w:t xml:space="preserve"> and </w:t>
      </w:r>
      <w:proofErr w:type="spellStart"/>
      <w:r w:rsidR="00D62D12" w:rsidRPr="0097114E">
        <w:rPr>
          <w:rFonts w:ascii="Times New Roman" w:hAnsi="Times New Roman" w:cs="Times New Roman"/>
          <w:sz w:val="24"/>
          <w:szCs w:val="24"/>
          <w:lang w:val="es-ES"/>
        </w:rPr>
        <w:t>Özerdem</w:t>
      </w:r>
      <w:proofErr w:type="spellEnd"/>
      <w:r w:rsidR="00D62D12" w:rsidRPr="0097114E">
        <w:rPr>
          <w:rFonts w:ascii="Times New Roman" w:hAnsi="Times New Roman" w:cs="Times New Roman"/>
          <w:sz w:val="24"/>
          <w:szCs w:val="24"/>
          <w:lang w:val="es-ES"/>
        </w:rPr>
        <w:t xml:space="preserve">, 2019; </w:t>
      </w:r>
      <w:r w:rsidR="00D62D12" w:rsidRPr="0097114E">
        <w:rPr>
          <w:rFonts w:ascii="Times New Roman" w:hAnsi="Times New Roman" w:cs="Times New Roman"/>
          <w:sz w:val="24"/>
          <w:szCs w:val="24"/>
        </w:rPr>
        <w:t xml:space="preserve">Kreutz and </w:t>
      </w:r>
      <w:proofErr w:type="spellStart"/>
      <w:r w:rsidR="00D62D12" w:rsidRPr="0097114E">
        <w:rPr>
          <w:rFonts w:ascii="Times New Roman" w:hAnsi="Times New Roman" w:cs="Times New Roman"/>
          <w:sz w:val="24"/>
          <w:szCs w:val="24"/>
        </w:rPr>
        <w:t>Nussio</w:t>
      </w:r>
      <w:proofErr w:type="spellEnd"/>
      <w:r w:rsidR="00D62D12" w:rsidRPr="0097114E">
        <w:rPr>
          <w:rFonts w:ascii="Times New Roman" w:hAnsi="Times New Roman" w:cs="Times New Roman"/>
          <w:sz w:val="24"/>
          <w:szCs w:val="24"/>
        </w:rPr>
        <w:t>, 2019</w:t>
      </w:r>
      <w:r w:rsidR="00452773">
        <w:rPr>
          <w:rFonts w:ascii="Times New Roman" w:hAnsi="Times New Roman" w:cs="Times New Roman"/>
          <w:sz w:val="24"/>
          <w:szCs w:val="24"/>
        </w:rPr>
        <w:t>)</w:t>
      </w:r>
      <w:r w:rsidRPr="0068670B">
        <w:rPr>
          <w:rFonts w:ascii="Times New Roman" w:hAnsi="Times New Roman" w:cs="Times New Roman"/>
          <w:iCs/>
          <w:sz w:val="24"/>
          <w:szCs w:val="24"/>
        </w:rPr>
        <w:t xml:space="preserve">. This facilitated stages towards the reduction in levels of distrust between the conflicting parties. </w:t>
      </w:r>
      <w:r w:rsidRPr="0068670B">
        <w:rPr>
          <w:rFonts w:ascii="Times New Roman" w:hAnsi="Times New Roman" w:cs="Times New Roman"/>
          <w:sz w:val="24"/>
          <w:szCs w:val="24"/>
        </w:rPr>
        <w:t xml:space="preserve">In this sense the negotiations had proactive external support, even though they were conducted by the conflicting parties directly. The combination of external guarantors and local responsibility and ownership of the negotiations reassured the conflicting parties and civil society, and enhanced confidence </w:t>
      </w:r>
      <w:r w:rsidR="0097114E">
        <w:rPr>
          <w:rFonts w:ascii="Times New Roman" w:hAnsi="Times New Roman" w:cs="Times New Roman"/>
          <w:sz w:val="24"/>
          <w:szCs w:val="24"/>
        </w:rPr>
        <w:t>and multi-level trust building.</w:t>
      </w:r>
    </w:p>
    <w:p w14:paraId="03F3501A" w14:textId="77777777" w:rsidR="00497B8B" w:rsidRPr="0068670B" w:rsidRDefault="00497B8B" w:rsidP="00A645F5">
      <w:pPr>
        <w:spacing w:after="0" w:line="480" w:lineRule="auto"/>
        <w:jc w:val="both"/>
        <w:rPr>
          <w:rFonts w:ascii="Times New Roman" w:hAnsi="Times New Roman" w:cs="Times New Roman"/>
          <w:b/>
          <w:sz w:val="24"/>
          <w:szCs w:val="24"/>
        </w:rPr>
      </w:pPr>
    </w:p>
    <w:p w14:paraId="2854B908" w14:textId="77777777" w:rsidR="00497B8B" w:rsidRPr="0068670B" w:rsidRDefault="00497B8B"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During the talks in Havana, the FARC delegation was composed entirely of combatants, as the government chose to call the members of FARC, led by the second-in-command Iv</w:t>
      </w:r>
      <w:r w:rsidRPr="0068670B">
        <w:rPr>
          <w:rFonts w:ascii="Times New Roman" w:eastAsia="Times New Roman" w:hAnsi="Times New Roman" w:cs="Times New Roman"/>
          <w:sz w:val="24"/>
          <w:szCs w:val="24"/>
        </w:rPr>
        <w:t>á</w:t>
      </w:r>
      <w:r w:rsidRPr="0068670B">
        <w:rPr>
          <w:rFonts w:ascii="Times New Roman" w:hAnsi="Times New Roman" w:cs="Times New Roman"/>
          <w:sz w:val="24"/>
          <w:szCs w:val="24"/>
        </w:rPr>
        <w:t>n M</w:t>
      </w:r>
      <w:r w:rsidRPr="0068670B">
        <w:rPr>
          <w:rFonts w:ascii="Times New Roman" w:eastAsia="Times New Roman" w:hAnsi="Times New Roman" w:cs="Times New Roman"/>
          <w:sz w:val="24"/>
          <w:szCs w:val="24"/>
        </w:rPr>
        <w:t>á</w:t>
      </w:r>
      <w:r w:rsidRPr="0068670B">
        <w:rPr>
          <w:rFonts w:ascii="Times New Roman" w:hAnsi="Times New Roman" w:cs="Times New Roman"/>
          <w:sz w:val="24"/>
          <w:szCs w:val="24"/>
        </w:rPr>
        <w:t xml:space="preserve">rquez (Mesa de </w:t>
      </w:r>
      <w:proofErr w:type="spellStart"/>
      <w:r w:rsidRPr="0068670B">
        <w:rPr>
          <w:rFonts w:ascii="Times New Roman" w:hAnsi="Times New Roman" w:cs="Times New Roman"/>
          <w:sz w:val="24"/>
          <w:szCs w:val="24"/>
        </w:rPr>
        <w:t>Conversaciones</w:t>
      </w:r>
      <w:proofErr w:type="spellEnd"/>
      <w:r w:rsidRPr="0068670B">
        <w:rPr>
          <w:rFonts w:ascii="Times New Roman" w:hAnsi="Times New Roman" w:cs="Times New Roman"/>
          <w:sz w:val="24"/>
          <w:szCs w:val="24"/>
        </w:rPr>
        <w:t xml:space="preserve">, 2017). The FARC delegation was hosted in a residential area owned by the Cuban government near the hotel where the talks were taking place. To ensure internal ownership and commitment from the FARC, the organisation alternated the commanders participating in the talks. This approach enhanced internal trust and between the FARC and its supporters. The Colombian peace process adopted a multi-level approach to trust building. The trust building measures were not just addressed towards the two main conflicting parties, but also towards the public. In 2014, the Colombian government and the FARC announced a Joint Declaration of Principles outlining their commitment to ensure victims’ rights to truth, justice reparations and guarantees of non-repetition (Mesa de </w:t>
      </w:r>
      <w:proofErr w:type="spellStart"/>
      <w:r w:rsidRPr="0068670B">
        <w:rPr>
          <w:rFonts w:ascii="Times New Roman" w:hAnsi="Times New Roman" w:cs="Times New Roman"/>
          <w:sz w:val="24"/>
          <w:szCs w:val="24"/>
        </w:rPr>
        <w:t>Conversaciones</w:t>
      </w:r>
      <w:proofErr w:type="spellEnd"/>
      <w:r w:rsidRPr="0068670B">
        <w:rPr>
          <w:rFonts w:ascii="Times New Roman" w:hAnsi="Times New Roman" w:cs="Times New Roman"/>
          <w:sz w:val="24"/>
          <w:szCs w:val="24"/>
        </w:rPr>
        <w:t xml:space="preserve">, 2014). To enhance trust </w:t>
      </w:r>
      <w:r w:rsidRPr="0068670B">
        <w:rPr>
          <w:rFonts w:ascii="Times New Roman" w:hAnsi="Times New Roman" w:cs="Times New Roman"/>
          <w:sz w:val="24"/>
          <w:szCs w:val="24"/>
        </w:rPr>
        <w:lastRenderedPageBreak/>
        <w:t xml:space="preserve">in the process the Colombian Congress passed several laws, including a law that shields the peace agreement from possible amendments by later administrations (Marco </w:t>
      </w:r>
      <w:proofErr w:type="spellStart"/>
      <w:r w:rsidRPr="0068670B">
        <w:rPr>
          <w:rFonts w:ascii="Times New Roman" w:hAnsi="Times New Roman" w:cs="Times New Roman"/>
          <w:sz w:val="24"/>
          <w:szCs w:val="24"/>
        </w:rPr>
        <w:t>Jurídico</w:t>
      </w:r>
      <w:proofErr w:type="spellEnd"/>
      <w:r w:rsidRPr="0068670B">
        <w:rPr>
          <w:rFonts w:ascii="Times New Roman" w:hAnsi="Times New Roman" w:cs="Times New Roman"/>
          <w:sz w:val="24"/>
          <w:szCs w:val="24"/>
        </w:rPr>
        <w:t xml:space="preserve"> para la Paz, 2017). In addition, the Congress created Peace Commissions in both houses of parliament and promoted several public fora. </w:t>
      </w:r>
    </w:p>
    <w:p w14:paraId="554B3B9A" w14:textId="77777777" w:rsidR="00497B8B" w:rsidRPr="0068670B" w:rsidRDefault="00497B8B" w:rsidP="00A645F5">
      <w:pPr>
        <w:spacing w:after="0" w:line="480" w:lineRule="auto"/>
        <w:jc w:val="both"/>
        <w:rPr>
          <w:rFonts w:ascii="Times New Roman" w:hAnsi="Times New Roman" w:cs="Times New Roman"/>
          <w:sz w:val="24"/>
          <w:szCs w:val="24"/>
        </w:rPr>
      </w:pPr>
    </w:p>
    <w:p w14:paraId="423A58AA" w14:textId="77777777" w:rsidR="00497B8B" w:rsidRPr="0068670B" w:rsidRDefault="00497B8B"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The long duration of the conflict in Colombia led to the formation of a very active civil society with extensive experience in recording and monitoring human rights violations and promoting peace at multiple levels. In past negotiations the government and the FARC saw themselves as the true and sole representatives of the Colombian society (</w:t>
      </w:r>
      <w:proofErr w:type="spellStart"/>
      <w:r w:rsidRPr="0068670B">
        <w:rPr>
          <w:rFonts w:ascii="Times New Roman" w:hAnsi="Times New Roman" w:cs="Times New Roman"/>
          <w:sz w:val="24"/>
          <w:szCs w:val="24"/>
        </w:rPr>
        <w:t>Equipo</w:t>
      </w:r>
      <w:proofErr w:type="spellEnd"/>
      <w:r w:rsidRPr="0068670B">
        <w:rPr>
          <w:rFonts w:ascii="Times New Roman" w:hAnsi="Times New Roman" w:cs="Times New Roman"/>
          <w:sz w:val="24"/>
          <w:szCs w:val="24"/>
        </w:rPr>
        <w:t xml:space="preserve"> Paz </w:t>
      </w:r>
      <w:proofErr w:type="spellStart"/>
      <w:r w:rsidRPr="0068670B">
        <w:rPr>
          <w:rFonts w:ascii="Times New Roman" w:hAnsi="Times New Roman" w:cs="Times New Roman"/>
          <w:sz w:val="24"/>
          <w:szCs w:val="24"/>
        </w:rPr>
        <w:t>Gobierno</w:t>
      </w:r>
      <w:proofErr w:type="spellEnd"/>
      <w:r w:rsidRPr="0068670B">
        <w:rPr>
          <w:rFonts w:ascii="Times New Roman" w:hAnsi="Times New Roman" w:cs="Times New Roman"/>
          <w:sz w:val="24"/>
          <w:szCs w:val="24"/>
        </w:rPr>
        <w:t>, 2017). During the latest round of talks public opinion and public participation were fundamental. Civil society formally participated in the process through public fora in Colombia, which the government and the FARC commissioned the National University and the UNDP to convene. At the same time, the Colombian Congress convened several roundtables in different regions of the country. Throughout the talks the Peace Panels engaged with civil society and they invited Colombians to submit written proposals (</w:t>
      </w:r>
      <w:proofErr w:type="spellStart"/>
      <w:r w:rsidRPr="0068670B">
        <w:rPr>
          <w:rFonts w:ascii="Times New Roman" w:hAnsi="Times New Roman" w:cs="Times New Roman"/>
          <w:sz w:val="24"/>
          <w:szCs w:val="24"/>
        </w:rPr>
        <w:t>Equipo</w:t>
      </w:r>
      <w:proofErr w:type="spellEnd"/>
      <w:r w:rsidRPr="0068670B">
        <w:rPr>
          <w:rFonts w:ascii="Times New Roman" w:hAnsi="Times New Roman" w:cs="Times New Roman"/>
          <w:sz w:val="24"/>
          <w:szCs w:val="24"/>
        </w:rPr>
        <w:t xml:space="preserve"> Paz </w:t>
      </w:r>
      <w:proofErr w:type="spellStart"/>
      <w:r w:rsidRPr="0068670B">
        <w:rPr>
          <w:rFonts w:ascii="Times New Roman" w:hAnsi="Times New Roman" w:cs="Times New Roman"/>
          <w:sz w:val="24"/>
          <w:szCs w:val="24"/>
        </w:rPr>
        <w:t>Gobierno</w:t>
      </w:r>
      <w:proofErr w:type="spellEnd"/>
      <w:r w:rsidRPr="0068670B">
        <w:rPr>
          <w:rFonts w:ascii="Times New Roman" w:hAnsi="Times New Roman" w:cs="Times New Roman"/>
          <w:sz w:val="24"/>
          <w:szCs w:val="24"/>
        </w:rPr>
        <w:t xml:space="preserve">, 2017). The parties jointly invited five delegations of twelve victims, carefully chosen by the UN, to represent the diversity of the victims, as well as a Gender </w:t>
      </w:r>
      <w:proofErr w:type="spellStart"/>
      <w:r w:rsidRPr="0068670B">
        <w:rPr>
          <w:rFonts w:ascii="Times New Roman" w:hAnsi="Times New Roman" w:cs="Times New Roman"/>
          <w:sz w:val="24"/>
          <w:szCs w:val="24"/>
        </w:rPr>
        <w:t>Subcommission</w:t>
      </w:r>
      <w:proofErr w:type="spellEnd"/>
      <w:r w:rsidRPr="0068670B">
        <w:rPr>
          <w:rFonts w:ascii="Times New Roman" w:hAnsi="Times New Roman" w:cs="Times New Roman"/>
          <w:sz w:val="24"/>
          <w:szCs w:val="24"/>
        </w:rPr>
        <w:t xml:space="preserve"> inviting three delegations from women’s organisations (BBC, 2016). </w:t>
      </w:r>
    </w:p>
    <w:p w14:paraId="7DF51FED" w14:textId="77777777" w:rsidR="00475338" w:rsidRPr="0068670B" w:rsidRDefault="00475338" w:rsidP="00A645F5">
      <w:pPr>
        <w:spacing w:after="0" w:line="480" w:lineRule="auto"/>
        <w:jc w:val="both"/>
        <w:rPr>
          <w:rFonts w:ascii="Times New Roman" w:hAnsi="Times New Roman" w:cs="Times New Roman"/>
          <w:sz w:val="24"/>
          <w:szCs w:val="24"/>
        </w:rPr>
      </w:pPr>
    </w:p>
    <w:p w14:paraId="61FE0BB4" w14:textId="67750A7A" w:rsidR="00497B8B" w:rsidRPr="0068670B" w:rsidRDefault="00497B8B"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 xml:space="preserve">Both informal and formal civil society participation in the talks had a strong impact on the peace process. Participation was reflected by the fact that each agenda item in the Havana negotiations was followed by public discussions in Colombia, and in turn these discussions influenced the direction of the peace talks in Havana. Methodologically, the process included both secret and public talks. The public nature of the talks facilitated trust building between the conflicting parties and the people. Initially, when trust was lower, civil participation was more </w:t>
      </w:r>
      <w:r w:rsidRPr="0068670B">
        <w:rPr>
          <w:rFonts w:ascii="Times New Roman" w:hAnsi="Times New Roman" w:cs="Times New Roman"/>
          <w:sz w:val="24"/>
          <w:szCs w:val="24"/>
        </w:rPr>
        <w:lastRenderedPageBreak/>
        <w:t xml:space="preserve">informal; as the process progressed and some level of trust was achieved, then civil participation became more formal. </w:t>
      </w:r>
    </w:p>
    <w:p w14:paraId="5B9FF50D" w14:textId="77777777" w:rsidR="00EF093E" w:rsidRPr="0068670B" w:rsidRDefault="00EF093E" w:rsidP="00A645F5">
      <w:pPr>
        <w:spacing w:after="0" w:line="480" w:lineRule="auto"/>
        <w:jc w:val="both"/>
        <w:rPr>
          <w:rFonts w:ascii="Times New Roman" w:hAnsi="Times New Roman" w:cs="Times New Roman"/>
          <w:sz w:val="24"/>
          <w:szCs w:val="24"/>
        </w:rPr>
      </w:pPr>
    </w:p>
    <w:p w14:paraId="66D14015" w14:textId="1D70D5CB" w:rsidR="00682092" w:rsidRPr="004F487A" w:rsidRDefault="005A6421" w:rsidP="00682092">
      <w:pPr>
        <w:spacing w:after="0" w:line="480" w:lineRule="auto"/>
        <w:jc w:val="both"/>
        <w:textAlignment w:val="baseline"/>
        <w:rPr>
          <w:rFonts w:ascii="Times New Roman" w:hAnsi="Times New Roman" w:cs="Times New Roman"/>
          <w:sz w:val="24"/>
          <w:szCs w:val="24"/>
        </w:rPr>
      </w:pPr>
      <w:r w:rsidRPr="004F487A">
        <w:rPr>
          <w:rFonts w:ascii="Times New Roman" w:hAnsi="Times New Roman" w:cs="Times New Roman"/>
          <w:sz w:val="24"/>
          <w:szCs w:val="24"/>
        </w:rPr>
        <w:t xml:space="preserve">Processes aimed at resolving lasting conflicts operate across multiple-levels, </w:t>
      </w:r>
      <w:r w:rsidR="00CE60F3" w:rsidRPr="004F487A">
        <w:rPr>
          <w:rFonts w:ascii="Times New Roman" w:hAnsi="Times New Roman" w:cs="Times New Roman"/>
          <w:sz w:val="24"/>
          <w:szCs w:val="24"/>
        </w:rPr>
        <w:t>and they</w:t>
      </w:r>
      <w:r w:rsidRPr="004F487A">
        <w:rPr>
          <w:rFonts w:ascii="Times New Roman" w:hAnsi="Times New Roman" w:cs="Times New Roman"/>
          <w:sz w:val="24"/>
          <w:szCs w:val="24"/>
        </w:rPr>
        <w:t xml:space="preserve"> </w:t>
      </w:r>
      <w:r w:rsidR="00CE60F3" w:rsidRPr="004F487A">
        <w:rPr>
          <w:rFonts w:ascii="Times New Roman" w:hAnsi="Times New Roman" w:cs="Times New Roman"/>
          <w:sz w:val="24"/>
          <w:szCs w:val="24"/>
        </w:rPr>
        <w:t>necessitate</w:t>
      </w:r>
      <w:r w:rsidRPr="004F487A">
        <w:rPr>
          <w:rFonts w:ascii="Times New Roman" w:hAnsi="Times New Roman" w:cs="Times New Roman"/>
          <w:sz w:val="24"/>
          <w:szCs w:val="24"/>
        </w:rPr>
        <w:t xml:space="preserve"> the buying in of various actors in </w:t>
      </w:r>
      <w:r w:rsidR="005E5F6B" w:rsidRPr="004F487A">
        <w:rPr>
          <w:rFonts w:ascii="Times New Roman" w:hAnsi="Times New Roman" w:cs="Times New Roman"/>
          <w:sz w:val="24"/>
          <w:szCs w:val="24"/>
        </w:rPr>
        <w:t xml:space="preserve">distinct </w:t>
      </w:r>
      <w:r w:rsidRPr="004F487A">
        <w:rPr>
          <w:rFonts w:ascii="Times New Roman" w:hAnsi="Times New Roman" w:cs="Times New Roman"/>
          <w:sz w:val="24"/>
          <w:szCs w:val="24"/>
        </w:rPr>
        <w:t>phases and to a different extent within a constantly changing socio-political environment</w:t>
      </w:r>
      <w:r w:rsidR="00C01557" w:rsidRPr="004F487A">
        <w:rPr>
          <w:rFonts w:ascii="Times New Roman" w:hAnsi="Times New Roman" w:cs="Times New Roman"/>
          <w:sz w:val="24"/>
          <w:szCs w:val="24"/>
        </w:rPr>
        <w:t xml:space="preserve">. Under these circumstances and realistically, different shades of trust </w:t>
      </w:r>
      <w:r w:rsidRPr="004F487A">
        <w:rPr>
          <w:rFonts w:ascii="Times New Roman" w:hAnsi="Times New Roman" w:cs="Times New Roman"/>
          <w:sz w:val="24"/>
          <w:szCs w:val="24"/>
        </w:rPr>
        <w:t>are dispersed unevenly between actors</w:t>
      </w:r>
      <w:r w:rsidR="00C01557" w:rsidRPr="004F487A">
        <w:rPr>
          <w:rFonts w:ascii="Times New Roman" w:hAnsi="Times New Roman" w:cs="Times New Roman"/>
          <w:sz w:val="24"/>
          <w:szCs w:val="24"/>
        </w:rPr>
        <w:t>,</w:t>
      </w:r>
      <w:r w:rsidRPr="004F487A">
        <w:rPr>
          <w:rFonts w:ascii="Times New Roman" w:hAnsi="Times New Roman" w:cs="Times New Roman"/>
          <w:sz w:val="24"/>
          <w:szCs w:val="24"/>
        </w:rPr>
        <w:t xml:space="preserve"> across </w:t>
      </w:r>
      <w:r w:rsidR="00C01557" w:rsidRPr="004F487A">
        <w:rPr>
          <w:rFonts w:ascii="Times New Roman" w:hAnsi="Times New Roman" w:cs="Times New Roman"/>
          <w:sz w:val="24"/>
          <w:szCs w:val="24"/>
        </w:rPr>
        <w:t xml:space="preserve">the different </w:t>
      </w:r>
      <w:r w:rsidRPr="004F487A">
        <w:rPr>
          <w:rFonts w:ascii="Times New Roman" w:hAnsi="Times New Roman" w:cs="Times New Roman"/>
          <w:sz w:val="24"/>
          <w:szCs w:val="24"/>
        </w:rPr>
        <w:t xml:space="preserve">levels, </w:t>
      </w:r>
      <w:r w:rsidR="00C01557" w:rsidRPr="004F487A">
        <w:rPr>
          <w:rFonts w:ascii="Times New Roman" w:hAnsi="Times New Roman" w:cs="Times New Roman"/>
          <w:sz w:val="24"/>
          <w:szCs w:val="24"/>
        </w:rPr>
        <w:t xml:space="preserve">and over different issues. </w:t>
      </w:r>
      <w:r w:rsidR="00027874" w:rsidRPr="004F487A">
        <w:rPr>
          <w:rFonts w:ascii="Times New Roman" w:hAnsi="Times New Roman" w:cs="Times New Roman"/>
          <w:sz w:val="24"/>
          <w:szCs w:val="24"/>
        </w:rPr>
        <w:t>T</w:t>
      </w:r>
      <w:r w:rsidR="00C01557" w:rsidRPr="004F487A">
        <w:rPr>
          <w:rFonts w:ascii="Times New Roman" w:hAnsi="Times New Roman" w:cs="Times New Roman"/>
          <w:sz w:val="24"/>
          <w:szCs w:val="24"/>
        </w:rPr>
        <w:t>he Colombian peace process include</w:t>
      </w:r>
      <w:r w:rsidR="00027874" w:rsidRPr="004F487A">
        <w:rPr>
          <w:rFonts w:ascii="Times New Roman" w:hAnsi="Times New Roman" w:cs="Times New Roman"/>
          <w:sz w:val="24"/>
          <w:szCs w:val="24"/>
        </w:rPr>
        <w:t>d a number of actors</w:t>
      </w:r>
      <w:r w:rsidR="00C01557" w:rsidRPr="004F487A">
        <w:rPr>
          <w:rFonts w:ascii="Times New Roman" w:hAnsi="Times New Roman" w:cs="Times New Roman"/>
          <w:sz w:val="24"/>
          <w:szCs w:val="24"/>
        </w:rPr>
        <w:t xml:space="preserve"> dispersed across different </w:t>
      </w:r>
      <w:proofErr w:type="gramStart"/>
      <w:r w:rsidR="00C01557" w:rsidRPr="004F487A">
        <w:rPr>
          <w:rFonts w:ascii="Times New Roman" w:hAnsi="Times New Roman" w:cs="Times New Roman"/>
          <w:sz w:val="24"/>
          <w:szCs w:val="24"/>
        </w:rPr>
        <w:t>levels, and</w:t>
      </w:r>
      <w:proofErr w:type="gramEnd"/>
      <w:r w:rsidR="00C01557" w:rsidRPr="004F487A">
        <w:rPr>
          <w:rFonts w:ascii="Times New Roman" w:hAnsi="Times New Roman" w:cs="Times New Roman"/>
          <w:sz w:val="24"/>
          <w:szCs w:val="24"/>
        </w:rPr>
        <w:t xml:space="preserve"> included a number of issues summarised </w:t>
      </w:r>
      <w:r w:rsidR="00027874" w:rsidRPr="004F487A">
        <w:rPr>
          <w:rFonts w:ascii="Times New Roman" w:hAnsi="Times New Roman" w:cs="Times New Roman"/>
          <w:sz w:val="24"/>
          <w:szCs w:val="24"/>
        </w:rPr>
        <w:t>with</w:t>
      </w:r>
      <w:r w:rsidR="00C01557" w:rsidRPr="004F487A">
        <w:rPr>
          <w:rFonts w:ascii="Times New Roman" w:hAnsi="Times New Roman" w:cs="Times New Roman"/>
          <w:sz w:val="24"/>
          <w:szCs w:val="24"/>
        </w:rPr>
        <w:t>in</w:t>
      </w:r>
      <w:r w:rsidR="00027874" w:rsidRPr="004F487A">
        <w:rPr>
          <w:rFonts w:ascii="Times New Roman" w:hAnsi="Times New Roman" w:cs="Times New Roman"/>
          <w:sz w:val="24"/>
          <w:szCs w:val="24"/>
        </w:rPr>
        <w:t xml:space="preserve"> the six-issue agenda.</w:t>
      </w:r>
      <w:r w:rsidR="00C01557" w:rsidRPr="004F487A">
        <w:rPr>
          <w:rFonts w:ascii="Times New Roman" w:hAnsi="Times New Roman" w:cs="Times New Roman"/>
          <w:sz w:val="24"/>
          <w:szCs w:val="24"/>
        </w:rPr>
        <w:t xml:space="preserve"> </w:t>
      </w:r>
      <w:r w:rsidR="00CA2A47" w:rsidRPr="004F487A">
        <w:rPr>
          <w:rFonts w:ascii="Times New Roman" w:hAnsi="Times New Roman" w:cs="Times New Roman"/>
          <w:sz w:val="24"/>
          <w:szCs w:val="24"/>
        </w:rPr>
        <w:t xml:space="preserve">The more complex the process and the more actors involved the higher the risk for the </w:t>
      </w:r>
      <w:r w:rsidR="00147161" w:rsidRPr="004F487A">
        <w:rPr>
          <w:rFonts w:ascii="Times New Roman" w:hAnsi="Times New Roman" w:cs="Times New Roman"/>
          <w:sz w:val="24"/>
          <w:szCs w:val="24"/>
        </w:rPr>
        <w:t>process to collapse. On the other however, the more inclusive the process</w:t>
      </w:r>
      <w:r w:rsidR="00D66F35" w:rsidRPr="004F487A">
        <w:rPr>
          <w:rFonts w:ascii="Times New Roman" w:hAnsi="Times New Roman" w:cs="Times New Roman"/>
          <w:sz w:val="24"/>
          <w:szCs w:val="24"/>
        </w:rPr>
        <w:t>, subject and actor-wise, the more the opportunities for trust building</w:t>
      </w:r>
      <w:r w:rsidR="00AA28B9" w:rsidRPr="004F487A">
        <w:rPr>
          <w:rFonts w:ascii="Times New Roman" w:hAnsi="Times New Roman" w:cs="Times New Roman"/>
          <w:sz w:val="24"/>
          <w:szCs w:val="24"/>
        </w:rPr>
        <w:t xml:space="preserve"> (</w:t>
      </w:r>
      <w:proofErr w:type="spellStart"/>
      <w:r w:rsidR="00AA28B9" w:rsidRPr="004F487A">
        <w:rPr>
          <w:rFonts w:ascii="Times New Roman" w:hAnsi="Times New Roman" w:cs="Times New Roman"/>
          <w:sz w:val="24"/>
          <w:szCs w:val="24"/>
        </w:rPr>
        <w:t>Filippidou</w:t>
      </w:r>
      <w:proofErr w:type="spellEnd"/>
      <w:r w:rsidR="00AA28B9" w:rsidRPr="004F487A">
        <w:rPr>
          <w:rFonts w:ascii="Times New Roman" w:hAnsi="Times New Roman" w:cs="Times New Roman"/>
          <w:sz w:val="24"/>
          <w:szCs w:val="24"/>
        </w:rPr>
        <w:t>, 2008)</w:t>
      </w:r>
      <w:r w:rsidR="00D66F35" w:rsidRPr="004F487A">
        <w:rPr>
          <w:rFonts w:ascii="Times New Roman" w:hAnsi="Times New Roman" w:cs="Times New Roman"/>
          <w:sz w:val="24"/>
          <w:szCs w:val="24"/>
        </w:rPr>
        <w:t xml:space="preserve">. </w:t>
      </w:r>
      <w:r w:rsidR="00273FAA" w:rsidRPr="004F487A">
        <w:rPr>
          <w:rFonts w:ascii="Times New Roman" w:hAnsi="Times New Roman" w:cs="Times New Roman"/>
          <w:sz w:val="24"/>
          <w:szCs w:val="24"/>
        </w:rPr>
        <w:t>Furthermore</w:t>
      </w:r>
      <w:r w:rsidR="00D66F35" w:rsidRPr="004F487A">
        <w:rPr>
          <w:rFonts w:ascii="Times New Roman" w:hAnsi="Times New Roman" w:cs="Times New Roman"/>
          <w:sz w:val="24"/>
          <w:szCs w:val="24"/>
        </w:rPr>
        <w:t xml:space="preserve">, when negotiations on </w:t>
      </w:r>
      <w:r w:rsidR="00CB49C0" w:rsidRPr="004F487A">
        <w:rPr>
          <w:rFonts w:ascii="Times New Roman" w:hAnsi="Times New Roman" w:cs="Times New Roman"/>
          <w:sz w:val="24"/>
          <w:szCs w:val="24"/>
        </w:rPr>
        <w:t>a number of</w:t>
      </w:r>
      <w:r w:rsidR="00D66F35" w:rsidRPr="004F487A">
        <w:rPr>
          <w:rFonts w:ascii="Times New Roman" w:hAnsi="Times New Roman" w:cs="Times New Roman"/>
          <w:sz w:val="24"/>
          <w:szCs w:val="24"/>
        </w:rPr>
        <w:t xml:space="preserve"> issues take place in parallel and simultaneously this increases the chances </w:t>
      </w:r>
      <w:r w:rsidR="00273FAA" w:rsidRPr="004F487A">
        <w:rPr>
          <w:rFonts w:ascii="Times New Roman" w:hAnsi="Times New Roman" w:cs="Times New Roman"/>
          <w:sz w:val="24"/>
          <w:szCs w:val="24"/>
        </w:rPr>
        <w:t xml:space="preserve">for </w:t>
      </w:r>
      <w:r w:rsidR="00CB49C0" w:rsidRPr="004F487A">
        <w:rPr>
          <w:rFonts w:ascii="Times New Roman" w:hAnsi="Times New Roman" w:cs="Times New Roman"/>
          <w:sz w:val="24"/>
          <w:szCs w:val="24"/>
        </w:rPr>
        <w:t xml:space="preserve">overall </w:t>
      </w:r>
      <w:r w:rsidR="00D66F35" w:rsidRPr="004F487A">
        <w:rPr>
          <w:rFonts w:ascii="Times New Roman" w:hAnsi="Times New Roman" w:cs="Times New Roman"/>
          <w:sz w:val="24"/>
          <w:szCs w:val="24"/>
        </w:rPr>
        <w:t>progress</w:t>
      </w:r>
      <w:r w:rsidR="00CB49C0" w:rsidRPr="004F487A">
        <w:rPr>
          <w:rFonts w:ascii="Times New Roman" w:hAnsi="Times New Roman" w:cs="Times New Roman"/>
          <w:sz w:val="24"/>
          <w:szCs w:val="24"/>
        </w:rPr>
        <w:t>.</w:t>
      </w:r>
      <w:r w:rsidR="00D66F35" w:rsidRPr="004F487A">
        <w:rPr>
          <w:rFonts w:ascii="Times New Roman" w:hAnsi="Times New Roman" w:cs="Times New Roman"/>
          <w:sz w:val="24"/>
          <w:szCs w:val="24"/>
        </w:rPr>
        <w:t xml:space="preserve"> </w:t>
      </w:r>
      <w:r w:rsidR="00AA28B9" w:rsidRPr="004F487A">
        <w:rPr>
          <w:rFonts w:ascii="Times New Roman" w:hAnsi="Times New Roman" w:cs="Times New Roman"/>
          <w:sz w:val="24"/>
          <w:szCs w:val="24"/>
        </w:rPr>
        <w:t>That is</w:t>
      </w:r>
      <w:r w:rsidR="00CB49C0" w:rsidRPr="004F487A">
        <w:rPr>
          <w:rFonts w:ascii="Times New Roman" w:hAnsi="Times New Roman" w:cs="Times New Roman"/>
          <w:sz w:val="24"/>
          <w:szCs w:val="24"/>
        </w:rPr>
        <w:t>,</w:t>
      </w:r>
      <w:r w:rsidR="00D66F35" w:rsidRPr="004F487A">
        <w:rPr>
          <w:rFonts w:ascii="Times New Roman" w:hAnsi="Times New Roman" w:cs="Times New Roman"/>
          <w:sz w:val="24"/>
          <w:szCs w:val="24"/>
        </w:rPr>
        <w:t xml:space="preserve"> if </w:t>
      </w:r>
      <w:r w:rsidR="00CB49C0" w:rsidRPr="004F487A">
        <w:rPr>
          <w:rFonts w:ascii="Times New Roman" w:hAnsi="Times New Roman" w:cs="Times New Roman"/>
          <w:sz w:val="24"/>
          <w:szCs w:val="24"/>
        </w:rPr>
        <w:t xml:space="preserve">there is lack of progress on one </w:t>
      </w:r>
      <w:r w:rsidR="00D66F35" w:rsidRPr="004F487A">
        <w:rPr>
          <w:rFonts w:ascii="Times New Roman" w:hAnsi="Times New Roman" w:cs="Times New Roman"/>
          <w:sz w:val="24"/>
          <w:szCs w:val="24"/>
        </w:rPr>
        <w:t>subject</w:t>
      </w:r>
      <w:r w:rsidR="00CB49C0" w:rsidRPr="004F487A">
        <w:rPr>
          <w:rFonts w:ascii="Times New Roman" w:hAnsi="Times New Roman" w:cs="Times New Roman"/>
          <w:sz w:val="24"/>
          <w:szCs w:val="24"/>
        </w:rPr>
        <w:t xml:space="preserve">, </w:t>
      </w:r>
      <w:r w:rsidR="00AA28B9" w:rsidRPr="004F487A">
        <w:rPr>
          <w:rFonts w:ascii="Times New Roman" w:hAnsi="Times New Roman" w:cs="Times New Roman"/>
          <w:sz w:val="24"/>
          <w:szCs w:val="24"/>
        </w:rPr>
        <w:t>progress can still be made on other issues on the agenda</w:t>
      </w:r>
      <w:r w:rsidR="00273FAA" w:rsidRPr="004F487A">
        <w:rPr>
          <w:rFonts w:ascii="Times New Roman" w:hAnsi="Times New Roman" w:cs="Times New Roman"/>
          <w:sz w:val="24"/>
          <w:szCs w:val="24"/>
        </w:rPr>
        <w:t xml:space="preserve">. </w:t>
      </w:r>
      <w:r w:rsidR="00CB49C0" w:rsidRPr="004F487A">
        <w:rPr>
          <w:rFonts w:ascii="Times New Roman" w:hAnsi="Times New Roman" w:cs="Times New Roman"/>
          <w:sz w:val="24"/>
          <w:szCs w:val="24"/>
        </w:rPr>
        <w:t xml:space="preserve">The logic behind parallel </w:t>
      </w:r>
      <w:r w:rsidR="00273FAA" w:rsidRPr="004F487A">
        <w:rPr>
          <w:rFonts w:ascii="Times New Roman" w:hAnsi="Times New Roman" w:cs="Times New Roman"/>
          <w:sz w:val="24"/>
          <w:szCs w:val="24"/>
        </w:rPr>
        <w:t xml:space="preserve">simultaneous </w:t>
      </w:r>
      <w:r w:rsidR="00CB49C0" w:rsidRPr="004F487A">
        <w:rPr>
          <w:rFonts w:ascii="Times New Roman" w:hAnsi="Times New Roman" w:cs="Times New Roman"/>
          <w:sz w:val="24"/>
          <w:szCs w:val="24"/>
        </w:rPr>
        <w:t>talks is that enough time, and effort is invested that helps maintain momentum</w:t>
      </w:r>
      <w:r w:rsidR="00273FAA" w:rsidRPr="004F487A">
        <w:rPr>
          <w:rFonts w:ascii="Times New Roman" w:hAnsi="Times New Roman" w:cs="Times New Roman"/>
          <w:sz w:val="24"/>
          <w:szCs w:val="24"/>
        </w:rPr>
        <w:t>, which in turn shows</w:t>
      </w:r>
      <w:r w:rsidR="00CB49C0" w:rsidRPr="004F487A">
        <w:rPr>
          <w:rFonts w:ascii="Times New Roman" w:hAnsi="Times New Roman" w:cs="Times New Roman"/>
          <w:sz w:val="24"/>
          <w:szCs w:val="24"/>
        </w:rPr>
        <w:t xml:space="preserve"> commitment </w:t>
      </w:r>
      <w:r w:rsidR="00273FAA" w:rsidRPr="004F487A">
        <w:rPr>
          <w:rFonts w:ascii="Times New Roman" w:hAnsi="Times New Roman" w:cs="Times New Roman"/>
          <w:sz w:val="24"/>
          <w:szCs w:val="24"/>
        </w:rPr>
        <w:t xml:space="preserve">to </w:t>
      </w:r>
      <w:r w:rsidR="00CB49C0" w:rsidRPr="004F487A">
        <w:rPr>
          <w:rFonts w:ascii="Times New Roman" w:hAnsi="Times New Roman" w:cs="Times New Roman"/>
          <w:sz w:val="24"/>
          <w:szCs w:val="24"/>
        </w:rPr>
        <w:t>the peace process</w:t>
      </w:r>
      <w:r w:rsidR="00273FAA" w:rsidRPr="004F487A">
        <w:rPr>
          <w:rFonts w:ascii="Times New Roman" w:hAnsi="Times New Roman" w:cs="Times New Roman"/>
          <w:sz w:val="24"/>
          <w:szCs w:val="24"/>
        </w:rPr>
        <w:t xml:space="preserve">, leading to </w:t>
      </w:r>
      <w:r w:rsidR="004F60C3" w:rsidRPr="004F487A">
        <w:rPr>
          <w:rFonts w:ascii="Times New Roman" w:hAnsi="Times New Roman" w:cs="Times New Roman"/>
          <w:sz w:val="24"/>
          <w:szCs w:val="24"/>
        </w:rPr>
        <w:t xml:space="preserve">further </w:t>
      </w:r>
      <w:r w:rsidR="00200B60" w:rsidRPr="004F487A">
        <w:rPr>
          <w:rFonts w:ascii="Times New Roman" w:hAnsi="Times New Roman" w:cs="Times New Roman"/>
          <w:sz w:val="24"/>
          <w:szCs w:val="24"/>
        </w:rPr>
        <w:t xml:space="preserve">trust building and to </w:t>
      </w:r>
      <w:r w:rsidR="004F60C3" w:rsidRPr="004F487A">
        <w:rPr>
          <w:rFonts w:ascii="Times New Roman" w:hAnsi="Times New Roman" w:cs="Times New Roman"/>
          <w:sz w:val="24"/>
          <w:szCs w:val="24"/>
        </w:rPr>
        <w:t>buying in from the participants to tackle the remaining issues (</w:t>
      </w:r>
      <w:proofErr w:type="spellStart"/>
      <w:r w:rsidR="004F60C3" w:rsidRPr="004F487A">
        <w:rPr>
          <w:rFonts w:ascii="Times New Roman" w:hAnsi="Times New Roman" w:cs="Times New Roman"/>
          <w:sz w:val="24"/>
          <w:szCs w:val="24"/>
        </w:rPr>
        <w:t>Filippidou</w:t>
      </w:r>
      <w:proofErr w:type="spellEnd"/>
      <w:r w:rsidR="004F60C3" w:rsidRPr="004F487A">
        <w:rPr>
          <w:rFonts w:ascii="Times New Roman" w:hAnsi="Times New Roman" w:cs="Times New Roman"/>
          <w:sz w:val="24"/>
          <w:szCs w:val="24"/>
        </w:rPr>
        <w:t>, 2008)</w:t>
      </w:r>
      <w:r w:rsidR="00200B60" w:rsidRPr="004F487A">
        <w:rPr>
          <w:rFonts w:ascii="Times New Roman" w:hAnsi="Times New Roman" w:cs="Times New Roman"/>
          <w:sz w:val="24"/>
          <w:szCs w:val="24"/>
        </w:rPr>
        <w:t xml:space="preserve">. </w:t>
      </w:r>
      <w:r w:rsidR="00AA28B9" w:rsidRPr="004F487A">
        <w:rPr>
          <w:rFonts w:ascii="Times New Roman" w:hAnsi="Times New Roman" w:cs="Times New Roman"/>
          <w:sz w:val="24"/>
          <w:szCs w:val="24"/>
        </w:rPr>
        <w:t xml:space="preserve">Adding to the </w:t>
      </w:r>
      <w:r w:rsidR="001D2183" w:rsidRPr="004F487A">
        <w:rPr>
          <w:rFonts w:ascii="Times New Roman" w:hAnsi="Times New Roman" w:cs="Times New Roman"/>
          <w:sz w:val="24"/>
          <w:szCs w:val="24"/>
        </w:rPr>
        <w:t xml:space="preserve">above </w:t>
      </w:r>
      <w:r w:rsidR="00AA28B9" w:rsidRPr="004F487A">
        <w:rPr>
          <w:rFonts w:ascii="Times New Roman" w:hAnsi="Times New Roman" w:cs="Times New Roman"/>
          <w:sz w:val="24"/>
          <w:szCs w:val="24"/>
        </w:rPr>
        <w:t>complexity is the fact that trust is not uniform a</w:t>
      </w:r>
      <w:r w:rsidR="001D2183" w:rsidRPr="004F487A">
        <w:rPr>
          <w:rFonts w:ascii="Times New Roman" w:hAnsi="Times New Roman" w:cs="Times New Roman"/>
          <w:sz w:val="24"/>
          <w:szCs w:val="24"/>
        </w:rPr>
        <w:t xml:space="preserve">nd homogeneous. During a peace process an actor for instance, may trust a government or another actor on certain issues but not on others, or may have varied degrees of trust, and this would be true for all participants involved. </w:t>
      </w:r>
      <w:r w:rsidR="00331196" w:rsidRPr="004F487A">
        <w:rPr>
          <w:rFonts w:ascii="Times New Roman" w:hAnsi="Times New Roman" w:cs="Times New Roman"/>
          <w:sz w:val="24"/>
          <w:szCs w:val="24"/>
        </w:rPr>
        <w:t xml:space="preserve">As the </w:t>
      </w:r>
      <w:r w:rsidR="00547073" w:rsidRPr="004F487A">
        <w:rPr>
          <w:rFonts w:ascii="Times New Roman" w:hAnsi="Times New Roman" w:cs="Times New Roman"/>
          <w:sz w:val="24"/>
          <w:szCs w:val="24"/>
        </w:rPr>
        <w:t>diagram below demonstrates</w:t>
      </w:r>
      <w:r w:rsidR="009C44DE" w:rsidRPr="004F487A">
        <w:rPr>
          <w:rFonts w:ascii="Times New Roman" w:hAnsi="Times New Roman" w:cs="Times New Roman"/>
          <w:sz w:val="24"/>
          <w:szCs w:val="24"/>
        </w:rPr>
        <w:t xml:space="preserve">, once an organisation or a person decides to participate in a process with the intent to resolve </w:t>
      </w:r>
      <w:r w:rsidR="000D167F" w:rsidRPr="004F487A">
        <w:rPr>
          <w:rFonts w:ascii="Times New Roman" w:hAnsi="Times New Roman" w:cs="Times New Roman"/>
          <w:sz w:val="24"/>
          <w:szCs w:val="24"/>
        </w:rPr>
        <w:t>a</w:t>
      </w:r>
      <w:r w:rsidR="009C44DE" w:rsidRPr="004F487A">
        <w:rPr>
          <w:rFonts w:ascii="Times New Roman" w:hAnsi="Times New Roman" w:cs="Times New Roman"/>
          <w:sz w:val="24"/>
          <w:szCs w:val="24"/>
        </w:rPr>
        <w:t xml:space="preserve"> conflict, to a different extent </w:t>
      </w:r>
      <w:r w:rsidR="000D167F" w:rsidRPr="004F487A">
        <w:rPr>
          <w:rFonts w:ascii="Times New Roman" w:hAnsi="Times New Roman" w:cs="Times New Roman"/>
          <w:sz w:val="24"/>
          <w:szCs w:val="24"/>
        </w:rPr>
        <w:t xml:space="preserve">they all play </w:t>
      </w:r>
      <w:r w:rsidR="009C44DE" w:rsidRPr="004F487A">
        <w:rPr>
          <w:rFonts w:ascii="Times New Roman" w:hAnsi="Times New Roman" w:cs="Times New Roman"/>
          <w:sz w:val="24"/>
          <w:szCs w:val="24"/>
        </w:rPr>
        <w:t xml:space="preserve">a role in </w:t>
      </w:r>
      <w:r w:rsidR="00FB45D1" w:rsidRPr="004F487A">
        <w:rPr>
          <w:rFonts w:ascii="Times New Roman" w:hAnsi="Times New Roman" w:cs="Times New Roman"/>
          <w:sz w:val="24"/>
          <w:szCs w:val="24"/>
        </w:rPr>
        <w:t>building either thin or thick trust.</w:t>
      </w:r>
      <w:r w:rsidR="00547073" w:rsidRPr="004F487A">
        <w:rPr>
          <w:rFonts w:ascii="Times New Roman" w:hAnsi="Times New Roman" w:cs="Times New Roman"/>
          <w:sz w:val="24"/>
          <w:szCs w:val="24"/>
        </w:rPr>
        <w:t xml:space="preserve"> Trust building has to take place within each different level and across the different </w:t>
      </w:r>
      <w:r w:rsidR="000D167F" w:rsidRPr="004F487A">
        <w:rPr>
          <w:rFonts w:ascii="Times New Roman" w:hAnsi="Times New Roman" w:cs="Times New Roman"/>
          <w:sz w:val="24"/>
          <w:szCs w:val="24"/>
        </w:rPr>
        <w:t>levels, and the more time, and effort is invested on the process the more trust is bui</w:t>
      </w:r>
      <w:r w:rsidR="00682092" w:rsidRPr="004F487A">
        <w:rPr>
          <w:rFonts w:ascii="Times New Roman" w:hAnsi="Times New Roman" w:cs="Times New Roman"/>
          <w:sz w:val="24"/>
          <w:szCs w:val="24"/>
        </w:rPr>
        <w:t xml:space="preserve">ld or the </w:t>
      </w:r>
      <w:r w:rsidR="00682092" w:rsidRPr="004F487A">
        <w:rPr>
          <w:rFonts w:ascii="Times New Roman" w:hAnsi="Times New Roman" w:cs="Times New Roman"/>
          <w:sz w:val="24"/>
          <w:szCs w:val="24"/>
        </w:rPr>
        <w:lastRenderedPageBreak/>
        <w:t xml:space="preserve">deeper trust becomes. For a peace process to stand a chance of success the broader community </w:t>
      </w:r>
      <w:r w:rsidR="00F1389A" w:rsidRPr="004F487A">
        <w:rPr>
          <w:rFonts w:ascii="Times New Roman" w:hAnsi="Times New Roman" w:cs="Times New Roman"/>
          <w:sz w:val="24"/>
          <w:szCs w:val="24"/>
        </w:rPr>
        <w:t xml:space="preserve">represented at the lower level of the pyramid, </w:t>
      </w:r>
      <w:r w:rsidR="00682092" w:rsidRPr="004F487A">
        <w:rPr>
          <w:rFonts w:ascii="Times New Roman" w:hAnsi="Times New Roman" w:cs="Times New Roman"/>
          <w:sz w:val="24"/>
          <w:szCs w:val="24"/>
        </w:rPr>
        <w:t>and the political elite</w:t>
      </w:r>
      <w:r w:rsidR="00F1389A" w:rsidRPr="004F487A">
        <w:rPr>
          <w:rFonts w:ascii="Times New Roman" w:hAnsi="Times New Roman" w:cs="Times New Roman"/>
          <w:sz w:val="24"/>
          <w:szCs w:val="24"/>
        </w:rPr>
        <w:t>, at the top of the pyramid,</w:t>
      </w:r>
      <w:r w:rsidR="00682092" w:rsidRPr="004F487A">
        <w:rPr>
          <w:rFonts w:ascii="Times New Roman" w:hAnsi="Times New Roman" w:cs="Times New Roman"/>
          <w:sz w:val="24"/>
          <w:szCs w:val="24"/>
        </w:rPr>
        <w:t xml:space="preserve"> who negotiate the </w:t>
      </w:r>
      <w:r w:rsidR="00F1389A" w:rsidRPr="004F487A">
        <w:rPr>
          <w:rFonts w:ascii="Times New Roman" w:hAnsi="Times New Roman" w:cs="Times New Roman"/>
          <w:sz w:val="24"/>
          <w:szCs w:val="24"/>
        </w:rPr>
        <w:t xml:space="preserve">agreement </w:t>
      </w:r>
      <w:r w:rsidR="00682092" w:rsidRPr="004F487A">
        <w:rPr>
          <w:rFonts w:ascii="Times New Roman" w:hAnsi="Times New Roman" w:cs="Times New Roman"/>
          <w:sz w:val="24"/>
          <w:szCs w:val="24"/>
        </w:rPr>
        <w:t xml:space="preserve">have to </w:t>
      </w:r>
      <w:r w:rsidR="00F1389A" w:rsidRPr="004F487A">
        <w:rPr>
          <w:rFonts w:ascii="Times New Roman" w:hAnsi="Times New Roman" w:cs="Times New Roman"/>
          <w:sz w:val="24"/>
          <w:szCs w:val="24"/>
        </w:rPr>
        <w:t xml:space="preserve">work together </w:t>
      </w:r>
      <w:r w:rsidR="002F43C5" w:rsidRPr="004F487A">
        <w:rPr>
          <w:rFonts w:ascii="Times New Roman" w:hAnsi="Times New Roman" w:cs="Times New Roman"/>
          <w:sz w:val="24"/>
          <w:szCs w:val="24"/>
        </w:rPr>
        <w:t>towards a common end</w:t>
      </w:r>
      <w:r w:rsidR="00682092" w:rsidRPr="004F487A">
        <w:rPr>
          <w:rFonts w:ascii="Times New Roman" w:hAnsi="Times New Roman" w:cs="Times New Roman"/>
          <w:sz w:val="24"/>
          <w:szCs w:val="24"/>
        </w:rPr>
        <w:t xml:space="preserve">. </w:t>
      </w:r>
      <w:r w:rsidR="002F43C5" w:rsidRPr="004F487A">
        <w:rPr>
          <w:rFonts w:ascii="Times New Roman" w:hAnsi="Times New Roman" w:cs="Times New Roman"/>
          <w:sz w:val="24"/>
          <w:szCs w:val="24"/>
        </w:rPr>
        <w:t xml:space="preserve">Thus, </w:t>
      </w:r>
      <w:r w:rsidR="00C348B9" w:rsidRPr="004F487A">
        <w:rPr>
          <w:rFonts w:ascii="Times New Roman" w:hAnsi="Times New Roman" w:cs="Times New Roman"/>
          <w:sz w:val="24"/>
          <w:szCs w:val="24"/>
        </w:rPr>
        <w:t xml:space="preserve">there should not be a distinction between public and elite trust regarding trust building. After all, the political elite is also part of the broader community, and any peace agreement is from all involved for all involved. </w:t>
      </w:r>
    </w:p>
    <w:p w14:paraId="6FD2D8EF" w14:textId="5EC359A5" w:rsidR="00547073" w:rsidRPr="004F487A" w:rsidRDefault="00547073" w:rsidP="00A645F5">
      <w:pPr>
        <w:spacing w:after="0" w:line="480" w:lineRule="auto"/>
        <w:jc w:val="both"/>
        <w:rPr>
          <w:rFonts w:ascii="Times New Roman" w:hAnsi="Times New Roman" w:cs="Times New Roman"/>
          <w:sz w:val="24"/>
          <w:szCs w:val="24"/>
        </w:rPr>
      </w:pPr>
    </w:p>
    <w:p w14:paraId="5594A8BD" w14:textId="77777777" w:rsidR="00547073" w:rsidRPr="004F487A" w:rsidRDefault="00547073" w:rsidP="00A645F5">
      <w:pPr>
        <w:spacing w:after="0" w:line="480" w:lineRule="auto"/>
        <w:jc w:val="both"/>
        <w:rPr>
          <w:rFonts w:ascii="Times New Roman" w:hAnsi="Times New Roman" w:cs="Times New Roman"/>
          <w:sz w:val="24"/>
          <w:szCs w:val="24"/>
        </w:rPr>
      </w:pPr>
    </w:p>
    <w:p w14:paraId="55079B1B" w14:textId="77777777" w:rsidR="00547073" w:rsidRPr="004F487A" w:rsidRDefault="00547073" w:rsidP="00547073">
      <w:pPr>
        <w:rPr>
          <w:rFonts w:ascii="Times New Roman" w:hAnsi="Times New Roman" w:cs="Times New Roman"/>
          <w:sz w:val="24"/>
          <w:szCs w:val="24"/>
        </w:rPr>
      </w:pPr>
      <w:r w:rsidRPr="004F487A">
        <w:rPr>
          <w:rFonts w:ascii="Times New Roman" w:hAnsi="Times New Roman" w:cs="Times New Roman"/>
          <w:noProof/>
          <w:sz w:val="24"/>
          <w:szCs w:val="24"/>
          <w:lang w:eastAsia="en-GB"/>
        </w:rPr>
        <mc:AlternateContent>
          <mc:Choice Requires="wps">
            <w:drawing>
              <wp:anchor distT="0" distB="0" distL="114300" distR="114300" simplePos="0" relativeHeight="251659264" behindDoc="1" locked="0" layoutInCell="1" allowOverlap="1" wp14:anchorId="271C82AA" wp14:editId="0BCD8402">
                <wp:simplePos x="0" y="0"/>
                <wp:positionH relativeFrom="column">
                  <wp:posOffset>-31750</wp:posOffset>
                </wp:positionH>
                <wp:positionV relativeFrom="paragraph">
                  <wp:posOffset>-38100</wp:posOffset>
                </wp:positionV>
                <wp:extent cx="5124450" cy="502920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5124450" cy="5029200"/>
                        </a:xfrm>
                        <a:prstGeom prst="rect">
                          <a:avLst/>
                        </a:prstGeom>
                        <a:noFill/>
                        <a:ln w="31750">
                          <a:solidFill>
                            <a:schemeClr val="bg1">
                              <a:alpha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BEBC8" id="Rectangle 3" o:spid="_x0000_s1026" style="position:absolute;margin-left:-2.5pt;margin-top:-3pt;width:403.5pt;height:39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btloAIAALIFAAAOAAAAZHJzL2Uyb0RvYy54bWysVMFu2zAMvQ/YPwi6r47TpF2NOkWQosOA&#10;og3aDj0rshQbkEVNUuJkXz9Kctysy3YYloMjiuQj+UTy+mbXKrIV1jWgS5qfjSgRmkPV6HVJv73c&#10;ffpMifNMV0yBFiXdC0dvZh8/XHemEGOoQVXCEgTRruhMSWvvTZFljteiZe4MjNColGBb5lG066yy&#10;rEP0VmXj0egi68BWxgIXzuHtbVLSWcSXUnD/KKUTnqiSYm4+fm38rsI3m12zYm2ZqRvep8H+IYuW&#10;NRqDDlC3zDOysc1vUG3DLTiQ/oxDm4GUDRexBqwmH72r5rlmRsRakBxnBprc/4PlD9ulJU1V0nNK&#10;NGvxiZ6QNKbXSpDzQE9nXIFWz2Zpe8nhMdS6k7YN/1gF2UVK9wOlYucJx8tpPp5Mpsg8R910NL7C&#10;Rwuo2Zu7sc5/EdCScCipxfCRSra9dz6ZHkxCNA13jVJ4zwqlSYeJ55cYIMgOVFMFbRRCC4mFsmTL&#10;8PFX6zyhKlOzdHUxwl+fTGy4YB1TOwLCRJXGy0BDKjye/F6JlMKTkMgfljpOOfwalnEutE+hXc0q&#10;kUJP/xhaaQQMyBLrGLB7gNPYiaPePriK2PiDc0/O35wHjxgZtB+c20aDPVWZwqr6yMn+QFKiJrC0&#10;gmqP3WUhjZ0z/K7BN75nzi+ZxTnDvsDd4R/xIxXgW0J/oqQG++PUfbDH9kctJR3ObUnd9w2zghL1&#10;VeNgXOWTSRj0KEyml2MU7LFmdazRm3YB2B05binD4zHYe3U4SgvtK66YeYiKKqY5xi4p9/YgLHza&#10;J7ikuJjPoxkOt2H+Xj8bHsADq6GHX3avzJq+0T3OyAMcZpwV7/o92QZPDfONB9nEYXjjtecbF0Ps&#10;2X6Jhc1zLEert1U7+wkAAP//AwBQSwMEFAAGAAgAAAAhAIR3tw3cAAAACQEAAA8AAABkcnMvZG93&#10;bnJldi54bWxMT01PwzAMvSPxHyIjcUFbwgRb1zWdChIHuDEQ56zxmmqNUzXpVvj1mBM7PdvPeh/F&#10;dvKdOOEQ20Aa7ucKBFIdbEuNhs+Pl1kGIiZD1nSBUMM3RtiW11eFyW040zuedqkRLEIxNxpcSn0u&#10;ZawdehPnoUdi7hAGbxKvQyPtYM4s7ju5UGopvWmJHZzp8dlhfdyNXsOrWmP1MLmq6r7eVj/t4S4d&#10;n0atb2+magMi4ZT+n+EvPkeHkjPtw0g2ik7D7JGrJMYlI/OZWvCw17DK+CLLQl42KH8BAAD//wMA&#10;UEsBAi0AFAAGAAgAAAAhALaDOJL+AAAA4QEAABMAAAAAAAAAAAAAAAAAAAAAAFtDb250ZW50X1R5&#10;cGVzXS54bWxQSwECLQAUAAYACAAAACEAOP0h/9YAAACUAQAACwAAAAAAAAAAAAAAAAAvAQAAX3Jl&#10;bHMvLnJlbHNQSwECLQAUAAYACAAAACEAO6W7ZaACAACyBQAADgAAAAAAAAAAAAAAAAAuAgAAZHJz&#10;L2Uyb0RvYy54bWxQSwECLQAUAAYACAAAACEAhHe3DdwAAAAJAQAADwAAAAAAAAAAAAAAAAD6BAAA&#10;ZHJzL2Rvd25yZXYueG1sUEsFBgAAAAAEAAQA8wAAAAMGAAAAAA==&#10;" filled="f" strokecolor="white [3212]" strokeweight="2.5pt">
                <v:stroke opacity="39321f"/>
              </v:rect>
            </w:pict>
          </mc:Fallback>
        </mc:AlternateContent>
      </w:r>
    </w:p>
    <w:p w14:paraId="77BCF554" w14:textId="77777777" w:rsidR="00547073" w:rsidRPr="004F487A" w:rsidRDefault="00547073" w:rsidP="00547073">
      <w:pPr>
        <w:rPr>
          <w:rFonts w:ascii="Times New Roman" w:hAnsi="Times New Roman" w:cs="Times New Roman"/>
          <w:sz w:val="24"/>
          <w:szCs w:val="24"/>
        </w:rPr>
      </w:pPr>
    </w:p>
    <w:p w14:paraId="7C1B6363" w14:textId="1923F90B" w:rsidR="00EF093E" w:rsidRPr="004F487A" w:rsidRDefault="00CD535E" w:rsidP="00CD535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2 please</w:t>
      </w:r>
    </w:p>
    <w:p w14:paraId="35B451A5" w14:textId="1B072594" w:rsidR="00693AFF" w:rsidRPr="0068670B" w:rsidRDefault="00E04D23" w:rsidP="00A645F5">
      <w:pPr>
        <w:spacing w:after="0" w:line="480" w:lineRule="auto"/>
        <w:jc w:val="both"/>
        <w:textAlignment w:val="baseline"/>
        <w:rPr>
          <w:rFonts w:ascii="Times New Roman" w:hAnsi="Times New Roman" w:cs="Times New Roman"/>
          <w:color w:val="FF0000"/>
          <w:sz w:val="24"/>
          <w:szCs w:val="24"/>
        </w:rPr>
      </w:pPr>
      <w:r w:rsidRPr="004F487A">
        <w:rPr>
          <w:rFonts w:ascii="Times New Roman" w:hAnsi="Times New Roman" w:cs="Times New Roman"/>
          <w:sz w:val="24"/>
          <w:szCs w:val="24"/>
        </w:rPr>
        <w:t>The above does not mean that the process was straightforward</w:t>
      </w:r>
      <w:r w:rsidR="00E7525A" w:rsidRPr="004F487A">
        <w:rPr>
          <w:rFonts w:ascii="Times New Roman" w:hAnsi="Times New Roman" w:cs="Times New Roman"/>
          <w:sz w:val="24"/>
          <w:szCs w:val="24"/>
        </w:rPr>
        <w:t xml:space="preserve">, </w:t>
      </w:r>
      <w:r w:rsidRPr="004F487A">
        <w:rPr>
          <w:rFonts w:ascii="Times New Roman" w:hAnsi="Times New Roman" w:cs="Times New Roman"/>
          <w:sz w:val="24"/>
          <w:szCs w:val="24"/>
        </w:rPr>
        <w:t xml:space="preserve">and with no risks of </w:t>
      </w:r>
      <w:r w:rsidR="00E7525A" w:rsidRPr="004F487A">
        <w:rPr>
          <w:rFonts w:ascii="Times New Roman" w:hAnsi="Times New Roman" w:cs="Times New Roman"/>
          <w:sz w:val="24"/>
          <w:szCs w:val="24"/>
        </w:rPr>
        <w:t>failure</w:t>
      </w:r>
      <w:r w:rsidRPr="004F487A">
        <w:rPr>
          <w:rFonts w:ascii="Times New Roman" w:hAnsi="Times New Roman" w:cs="Times New Roman"/>
          <w:sz w:val="24"/>
          <w:szCs w:val="24"/>
        </w:rPr>
        <w:t xml:space="preserve">.  Killings of guerrillas, </w:t>
      </w:r>
      <w:r w:rsidR="00DA0BB7" w:rsidRPr="004F487A">
        <w:rPr>
          <w:rFonts w:ascii="Times New Roman" w:hAnsi="Times New Roman" w:cs="Times New Roman"/>
          <w:sz w:val="24"/>
          <w:szCs w:val="24"/>
        </w:rPr>
        <w:t>activists</w:t>
      </w:r>
      <w:r w:rsidR="00E7525A" w:rsidRPr="004F487A">
        <w:rPr>
          <w:rFonts w:ascii="Times New Roman" w:hAnsi="Times New Roman" w:cs="Times New Roman"/>
          <w:sz w:val="24"/>
          <w:szCs w:val="24"/>
        </w:rPr>
        <w:t>,</w:t>
      </w:r>
      <w:r w:rsidR="00DA0BB7" w:rsidRPr="004F487A">
        <w:rPr>
          <w:rFonts w:ascii="Times New Roman" w:hAnsi="Times New Roman" w:cs="Times New Roman"/>
          <w:sz w:val="24"/>
          <w:szCs w:val="24"/>
        </w:rPr>
        <w:t xml:space="preserve"> and soldiers continued throughout the peace process and after the signing of the agreement (Fundación </w:t>
      </w:r>
      <w:r w:rsidR="006E1DF3" w:rsidRPr="004F487A">
        <w:rPr>
          <w:rFonts w:ascii="Times New Roman" w:hAnsi="Times New Roman" w:cs="Times New Roman"/>
          <w:sz w:val="24"/>
          <w:szCs w:val="24"/>
        </w:rPr>
        <w:t xml:space="preserve">Paz y </w:t>
      </w:r>
      <w:proofErr w:type="spellStart"/>
      <w:r w:rsidR="00DA0BB7" w:rsidRPr="004F487A">
        <w:rPr>
          <w:rFonts w:ascii="Times New Roman" w:hAnsi="Times New Roman" w:cs="Times New Roman"/>
          <w:sz w:val="24"/>
          <w:szCs w:val="24"/>
        </w:rPr>
        <w:t>Reconcilació</w:t>
      </w:r>
      <w:r w:rsidR="00BB05E0" w:rsidRPr="004F487A">
        <w:rPr>
          <w:rFonts w:ascii="Times New Roman" w:hAnsi="Times New Roman" w:cs="Times New Roman"/>
          <w:sz w:val="24"/>
          <w:szCs w:val="24"/>
        </w:rPr>
        <w:t>n</w:t>
      </w:r>
      <w:proofErr w:type="spellEnd"/>
      <w:r w:rsidR="00DA0BB7" w:rsidRPr="004F487A">
        <w:rPr>
          <w:rFonts w:ascii="Times New Roman" w:hAnsi="Times New Roman" w:cs="Times New Roman"/>
          <w:sz w:val="24"/>
          <w:szCs w:val="24"/>
        </w:rPr>
        <w:t xml:space="preserve">, 2018; The New York Times, 2015; Reuters, 2019). </w:t>
      </w:r>
      <w:r w:rsidR="00BB05E0" w:rsidRPr="004F487A">
        <w:rPr>
          <w:rFonts w:ascii="Times New Roman" w:hAnsi="Times New Roman" w:cs="Times New Roman"/>
          <w:sz w:val="24"/>
          <w:szCs w:val="24"/>
        </w:rPr>
        <w:t xml:space="preserve">However, the peace process had enough momentum, and there was enough domestic and international support, as well as pressure to protect the peace process and avoid its derailment. </w:t>
      </w:r>
      <w:r w:rsidR="00E7525A" w:rsidRPr="004F487A">
        <w:rPr>
          <w:rFonts w:ascii="Times New Roman" w:hAnsi="Times New Roman" w:cs="Times New Roman"/>
          <w:sz w:val="24"/>
          <w:szCs w:val="24"/>
        </w:rPr>
        <w:t xml:space="preserve">Every time the peace process reached a low point, it chipped away from whatever little trust there was. Still, the process did not collapse which at the very least indicates that there was enough will to trust. </w:t>
      </w:r>
      <w:r w:rsidR="00352270" w:rsidRPr="004F487A">
        <w:rPr>
          <w:rFonts w:ascii="Times New Roman" w:hAnsi="Times New Roman" w:cs="Times New Roman"/>
          <w:sz w:val="24"/>
          <w:szCs w:val="24"/>
        </w:rPr>
        <w:t xml:space="preserve">Furthermore, the very </w:t>
      </w:r>
      <w:r w:rsidR="00AD3283" w:rsidRPr="004F487A">
        <w:rPr>
          <w:rFonts w:ascii="Times New Roman" w:hAnsi="Times New Roman" w:cs="Times New Roman"/>
          <w:sz w:val="24"/>
          <w:szCs w:val="24"/>
        </w:rPr>
        <w:t>structure of the talks with their lengthy n</w:t>
      </w:r>
      <w:r w:rsidR="00F328A6" w:rsidRPr="004F487A">
        <w:rPr>
          <w:rFonts w:ascii="Times New Roman" w:hAnsi="Times New Roman" w:cs="Times New Roman"/>
          <w:sz w:val="24"/>
          <w:szCs w:val="24"/>
        </w:rPr>
        <w:t>ature provided sufficient space and time for the participants to explore options and alternatives and facilitated mindset change.</w:t>
      </w:r>
      <w:r w:rsidR="00352270" w:rsidRPr="004F487A">
        <w:rPr>
          <w:rFonts w:ascii="Times New Roman" w:hAnsi="Times New Roman" w:cs="Times New Roman"/>
          <w:sz w:val="24"/>
          <w:szCs w:val="24"/>
        </w:rPr>
        <w:t xml:space="preserve"> </w:t>
      </w:r>
      <w:r w:rsidR="00E7525A" w:rsidRPr="004F487A">
        <w:rPr>
          <w:rFonts w:ascii="Times New Roman" w:hAnsi="Times New Roman" w:cs="Times New Roman"/>
          <w:sz w:val="24"/>
          <w:szCs w:val="24"/>
        </w:rPr>
        <w:t>The alternative to the peace process and the risk of a return to the status quo ante acted as an incentive to r</w:t>
      </w:r>
      <w:r w:rsidR="00335F87" w:rsidRPr="004F487A">
        <w:rPr>
          <w:rFonts w:ascii="Times New Roman" w:hAnsi="Times New Roman" w:cs="Times New Roman"/>
          <w:sz w:val="24"/>
          <w:szCs w:val="24"/>
        </w:rPr>
        <w:t xml:space="preserve">each a viable agreement. </w:t>
      </w:r>
    </w:p>
    <w:p w14:paraId="4E7E96A5" w14:textId="77777777" w:rsidR="006C2C0F" w:rsidRPr="0068670B" w:rsidRDefault="006C2C0F" w:rsidP="00A645F5">
      <w:pPr>
        <w:spacing w:after="0" w:line="480" w:lineRule="auto"/>
        <w:jc w:val="both"/>
        <w:textAlignment w:val="baseline"/>
        <w:rPr>
          <w:rFonts w:ascii="Times New Roman" w:hAnsi="Times New Roman" w:cs="Times New Roman"/>
          <w:color w:val="FF0000"/>
          <w:sz w:val="24"/>
          <w:szCs w:val="24"/>
        </w:rPr>
      </w:pPr>
    </w:p>
    <w:p w14:paraId="1660A881" w14:textId="658A3537" w:rsidR="00497B8B" w:rsidRPr="0068670B" w:rsidRDefault="006C2C0F" w:rsidP="00A645F5">
      <w:pPr>
        <w:spacing w:after="0" w:line="480" w:lineRule="auto"/>
        <w:jc w:val="both"/>
        <w:textAlignment w:val="baseline"/>
        <w:rPr>
          <w:rFonts w:ascii="Times New Roman" w:eastAsia="Times New Roman" w:hAnsi="Times New Roman" w:cs="Times New Roman"/>
          <w:i/>
          <w:sz w:val="24"/>
          <w:szCs w:val="24"/>
          <w:lang w:eastAsia="en-GB"/>
        </w:rPr>
      </w:pPr>
      <w:r w:rsidRPr="008161B8">
        <w:rPr>
          <w:rFonts w:ascii="Times New Roman" w:hAnsi="Times New Roman" w:cs="Times New Roman"/>
          <w:sz w:val="24"/>
          <w:szCs w:val="24"/>
        </w:rPr>
        <w:t xml:space="preserve">Another very low point of the peace process was the referendum for the ratification of the agreement. </w:t>
      </w:r>
      <w:r w:rsidR="00497B8B" w:rsidRPr="008161B8">
        <w:rPr>
          <w:rFonts w:ascii="Times New Roman" w:hAnsi="Times New Roman" w:cs="Times New Roman"/>
          <w:sz w:val="24"/>
          <w:szCs w:val="24"/>
        </w:rPr>
        <w:t xml:space="preserve">When the Colombian people were asked to ratify the agreement in a referendum, </w:t>
      </w:r>
      <w:r w:rsidR="00497B8B" w:rsidRPr="008161B8">
        <w:rPr>
          <w:rFonts w:ascii="Times New Roman" w:hAnsi="Times New Roman" w:cs="Times New Roman"/>
          <w:sz w:val="24"/>
          <w:szCs w:val="24"/>
        </w:rPr>
        <w:lastRenderedPageBreak/>
        <w:t xml:space="preserve">the negotiators asked the people </w:t>
      </w:r>
      <w:r w:rsidR="00A3514A" w:rsidRPr="008161B8">
        <w:rPr>
          <w:rFonts w:ascii="Times New Roman" w:hAnsi="Times New Roman" w:cs="Times New Roman"/>
          <w:sz w:val="24"/>
          <w:szCs w:val="24"/>
        </w:rPr>
        <w:t xml:space="preserve">the question </w:t>
      </w:r>
      <w:r w:rsidR="00A3514A" w:rsidRPr="008161B8">
        <w:rPr>
          <w:rFonts w:ascii="Times New Roman" w:hAnsi="Times New Roman" w:cs="Times New Roman"/>
          <w:i/>
          <w:iCs/>
          <w:sz w:val="24"/>
          <w:szCs w:val="24"/>
          <w:shd w:val="clear" w:color="auto" w:fill="FFFFFF"/>
        </w:rPr>
        <w:t>¿</w:t>
      </w:r>
      <w:proofErr w:type="spellStart"/>
      <w:r w:rsidR="00A3514A" w:rsidRPr="008161B8">
        <w:rPr>
          <w:rFonts w:ascii="Times New Roman" w:hAnsi="Times New Roman" w:cs="Times New Roman"/>
          <w:i/>
          <w:iCs/>
          <w:sz w:val="24"/>
          <w:szCs w:val="24"/>
          <w:shd w:val="clear" w:color="auto" w:fill="FFFFFF"/>
        </w:rPr>
        <w:t>Apoya</w:t>
      </w:r>
      <w:proofErr w:type="spellEnd"/>
      <w:r w:rsidR="00A3514A" w:rsidRPr="008161B8">
        <w:rPr>
          <w:rFonts w:ascii="Times New Roman" w:hAnsi="Times New Roman" w:cs="Times New Roman"/>
          <w:i/>
          <w:iCs/>
          <w:sz w:val="24"/>
          <w:szCs w:val="24"/>
          <w:shd w:val="clear" w:color="auto" w:fill="FFFFFF"/>
        </w:rPr>
        <w:t xml:space="preserve"> el </w:t>
      </w:r>
      <w:proofErr w:type="spellStart"/>
      <w:r w:rsidR="00A3514A" w:rsidRPr="008161B8">
        <w:rPr>
          <w:rFonts w:ascii="Times New Roman" w:hAnsi="Times New Roman" w:cs="Times New Roman"/>
          <w:i/>
          <w:iCs/>
          <w:sz w:val="24"/>
          <w:szCs w:val="24"/>
          <w:shd w:val="clear" w:color="auto" w:fill="FFFFFF"/>
        </w:rPr>
        <w:t>acuerdo</w:t>
      </w:r>
      <w:proofErr w:type="spellEnd"/>
      <w:r w:rsidR="00A3514A" w:rsidRPr="008161B8">
        <w:rPr>
          <w:rFonts w:ascii="Times New Roman" w:hAnsi="Times New Roman" w:cs="Times New Roman"/>
          <w:i/>
          <w:iCs/>
          <w:sz w:val="24"/>
          <w:szCs w:val="24"/>
          <w:shd w:val="clear" w:color="auto" w:fill="FFFFFF"/>
        </w:rPr>
        <w:t xml:space="preserve"> final para </w:t>
      </w:r>
      <w:proofErr w:type="spellStart"/>
      <w:r w:rsidR="00A3514A" w:rsidRPr="008161B8">
        <w:rPr>
          <w:rFonts w:ascii="Times New Roman" w:hAnsi="Times New Roman" w:cs="Times New Roman"/>
          <w:i/>
          <w:iCs/>
          <w:sz w:val="24"/>
          <w:szCs w:val="24"/>
          <w:shd w:val="clear" w:color="auto" w:fill="FFFFFF"/>
        </w:rPr>
        <w:t>terminación</w:t>
      </w:r>
      <w:proofErr w:type="spellEnd"/>
      <w:r w:rsidR="00A3514A" w:rsidRPr="008161B8">
        <w:rPr>
          <w:rFonts w:ascii="Times New Roman" w:hAnsi="Times New Roman" w:cs="Times New Roman"/>
          <w:i/>
          <w:iCs/>
          <w:sz w:val="24"/>
          <w:szCs w:val="24"/>
          <w:shd w:val="clear" w:color="auto" w:fill="FFFFFF"/>
        </w:rPr>
        <w:t xml:space="preserve"> del </w:t>
      </w:r>
      <w:proofErr w:type="spellStart"/>
      <w:r w:rsidR="00A3514A" w:rsidRPr="008161B8">
        <w:rPr>
          <w:rFonts w:ascii="Times New Roman" w:hAnsi="Times New Roman" w:cs="Times New Roman"/>
          <w:i/>
          <w:iCs/>
          <w:sz w:val="24"/>
          <w:szCs w:val="24"/>
          <w:shd w:val="clear" w:color="auto" w:fill="FFFFFF"/>
        </w:rPr>
        <w:t>conflicto</w:t>
      </w:r>
      <w:proofErr w:type="spellEnd"/>
      <w:r w:rsidR="00A3514A" w:rsidRPr="008161B8">
        <w:rPr>
          <w:rFonts w:ascii="Times New Roman" w:hAnsi="Times New Roman" w:cs="Times New Roman"/>
          <w:i/>
          <w:iCs/>
          <w:sz w:val="24"/>
          <w:szCs w:val="24"/>
          <w:shd w:val="clear" w:color="auto" w:fill="FFFFFF"/>
        </w:rPr>
        <w:t xml:space="preserve"> y </w:t>
      </w:r>
      <w:proofErr w:type="spellStart"/>
      <w:r w:rsidR="00A3514A" w:rsidRPr="008161B8">
        <w:rPr>
          <w:rFonts w:ascii="Times New Roman" w:hAnsi="Times New Roman" w:cs="Times New Roman"/>
          <w:i/>
          <w:iCs/>
          <w:sz w:val="24"/>
          <w:szCs w:val="24"/>
          <w:shd w:val="clear" w:color="auto" w:fill="FFFFFF"/>
        </w:rPr>
        <w:t>construcción</w:t>
      </w:r>
      <w:proofErr w:type="spellEnd"/>
      <w:r w:rsidR="00A3514A" w:rsidRPr="008161B8">
        <w:rPr>
          <w:rFonts w:ascii="Times New Roman" w:hAnsi="Times New Roman" w:cs="Times New Roman"/>
          <w:i/>
          <w:iCs/>
          <w:sz w:val="24"/>
          <w:szCs w:val="24"/>
          <w:shd w:val="clear" w:color="auto" w:fill="FFFFFF"/>
        </w:rPr>
        <w:t xml:space="preserve"> de una </w:t>
      </w:r>
      <w:proofErr w:type="spellStart"/>
      <w:r w:rsidR="00A3514A" w:rsidRPr="008161B8">
        <w:rPr>
          <w:rFonts w:ascii="Times New Roman" w:hAnsi="Times New Roman" w:cs="Times New Roman"/>
          <w:i/>
          <w:iCs/>
          <w:sz w:val="24"/>
          <w:szCs w:val="24"/>
          <w:shd w:val="clear" w:color="auto" w:fill="FFFFFF"/>
        </w:rPr>
        <w:t>paz</w:t>
      </w:r>
      <w:proofErr w:type="spellEnd"/>
      <w:r w:rsidR="00A3514A" w:rsidRPr="008161B8">
        <w:rPr>
          <w:rFonts w:ascii="Times New Roman" w:hAnsi="Times New Roman" w:cs="Times New Roman"/>
          <w:i/>
          <w:iCs/>
          <w:sz w:val="24"/>
          <w:szCs w:val="24"/>
          <w:shd w:val="clear" w:color="auto" w:fill="FFFFFF"/>
        </w:rPr>
        <w:t xml:space="preserve"> </w:t>
      </w:r>
      <w:proofErr w:type="spellStart"/>
      <w:r w:rsidR="00A3514A" w:rsidRPr="008161B8">
        <w:rPr>
          <w:rFonts w:ascii="Times New Roman" w:hAnsi="Times New Roman" w:cs="Times New Roman"/>
          <w:i/>
          <w:iCs/>
          <w:sz w:val="24"/>
          <w:szCs w:val="24"/>
          <w:shd w:val="clear" w:color="auto" w:fill="FFFFFF"/>
        </w:rPr>
        <w:t>estable</w:t>
      </w:r>
      <w:proofErr w:type="spellEnd"/>
      <w:r w:rsidR="00A3514A" w:rsidRPr="008161B8">
        <w:rPr>
          <w:rFonts w:ascii="Times New Roman" w:hAnsi="Times New Roman" w:cs="Times New Roman"/>
          <w:i/>
          <w:iCs/>
          <w:sz w:val="24"/>
          <w:szCs w:val="24"/>
          <w:shd w:val="clear" w:color="auto" w:fill="FFFFFF"/>
        </w:rPr>
        <w:t xml:space="preserve"> y </w:t>
      </w:r>
      <w:proofErr w:type="spellStart"/>
      <w:r w:rsidR="00A3514A" w:rsidRPr="008161B8">
        <w:rPr>
          <w:rFonts w:ascii="Times New Roman" w:hAnsi="Times New Roman" w:cs="Times New Roman"/>
          <w:i/>
          <w:iCs/>
          <w:sz w:val="24"/>
          <w:szCs w:val="24"/>
          <w:shd w:val="clear" w:color="auto" w:fill="FFFFFF"/>
        </w:rPr>
        <w:t>duradera</w:t>
      </w:r>
      <w:proofErr w:type="spellEnd"/>
      <w:r w:rsidR="00A3514A" w:rsidRPr="008161B8">
        <w:rPr>
          <w:rFonts w:ascii="Times New Roman" w:hAnsi="Times New Roman" w:cs="Times New Roman"/>
          <w:i/>
          <w:iCs/>
          <w:sz w:val="24"/>
          <w:szCs w:val="24"/>
          <w:shd w:val="clear" w:color="auto" w:fill="FFFFFF"/>
        </w:rPr>
        <w:t>?</w:t>
      </w:r>
      <w:r w:rsidR="00A3514A" w:rsidRPr="008161B8">
        <w:rPr>
          <w:rFonts w:ascii="Times New Roman" w:hAnsi="Times New Roman" w:cs="Times New Roman"/>
          <w:sz w:val="24"/>
          <w:szCs w:val="24"/>
          <w:shd w:val="clear" w:color="auto" w:fill="FFFFFF"/>
        </w:rPr>
        <w:t xml:space="preserve"> (Do you support the final agreement to end the conflict and build a stable and lasting peace?) (El </w:t>
      </w:r>
      <w:proofErr w:type="spellStart"/>
      <w:r w:rsidR="00A3514A" w:rsidRPr="008161B8">
        <w:rPr>
          <w:rFonts w:ascii="Times New Roman" w:hAnsi="Times New Roman" w:cs="Times New Roman"/>
          <w:sz w:val="24"/>
          <w:szCs w:val="24"/>
          <w:shd w:val="clear" w:color="auto" w:fill="FFFFFF"/>
        </w:rPr>
        <w:t>Tiempo</w:t>
      </w:r>
      <w:proofErr w:type="spellEnd"/>
      <w:r w:rsidR="00A3514A" w:rsidRPr="008161B8">
        <w:rPr>
          <w:rFonts w:ascii="Times New Roman" w:hAnsi="Times New Roman" w:cs="Times New Roman"/>
          <w:sz w:val="24"/>
          <w:szCs w:val="24"/>
          <w:shd w:val="clear" w:color="auto" w:fill="FFFFFF"/>
        </w:rPr>
        <w:t>, 2016)</w:t>
      </w:r>
      <w:r w:rsidR="00497B8B" w:rsidRPr="008161B8">
        <w:rPr>
          <w:rFonts w:ascii="Times New Roman" w:hAnsi="Times New Roman" w:cs="Times New Roman"/>
          <w:sz w:val="24"/>
          <w:szCs w:val="24"/>
        </w:rPr>
        <w:t xml:space="preserve">. </w:t>
      </w:r>
      <w:r w:rsidR="00497B8B" w:rsidRPr="004351BB">
        <w:rPr>
          <w:rFonts w:ascii="Times New Roman" w:hAnsi="Times New Roman" w:cs="Times New Roman"/>
          <w:sz w:val="24"/>
          <w:szCs w:val="24"/>
        </w:rPr>
        <w:t>Trust is conditional</w:t>
      </w:r>
      <w:r w:rsidR="004351BB">
        <w:rPr>
          <w:rFonts w:ascii="Times New Roman" w:hAnsi="Times New Roman" w:cs="Times New Roman"/>
          <w:sz w:val="24"/>
          <w:szCs w:val="24"/>
        </w:rPr>
        <w:t>, and it depends on output and not just outcome,</w:t>
      </w:r>
      <w:r w:rsidR="00497B8B" w:rsidRPr="004351BB">
        <w:rPr>
          <w:rFonts w:ascii="Times New Roman" w:hAnsi="Times New Roman" w:cs="Times New Roman"/>
          <w:sz w:val="24"/>
          <w:szCs w:val="24"/>
        </w:rPr>
        <w:t xml:space="preserve"> and the people rejected the agreement </w:t>
      </w:r>
      <w:r w:rsidR="00497B8B" w:rsidRPr="004351BB">
        <w:rPr>
          <w:rFonts w:ascii="Times New Roman" w:hAnsi="Times New Roman" w:cs="Times New Roman"/>
          <w:sz w:val="24"/>
          <w:szCs w:val="24"/>
          <w:shd w:val="clear" w:color="auto" w:fill="FFFFFF"/>
        </w:rPr>
        <w:t xml:space="preserve">in a surprise result, where 50.2% </w:t>
      </w:r>
      <w:r w:rsidR="00497B8B" w:rsidRPr="0068670B">
        <w:rPr>
          <w:rFonts w:ascii="Times New Roman" w:hAnsi="Times New Roman" w:cs="Times New Roman"/>
          <w:sz w:val="24"/>
          <w:szCs w:val="24"/>
          <w:shd w:val="clear" w:color="auto" w:fill="FFFFFF"/>
        </w:rPr>
        <w:t>of voters rejected the agreement, compared to 49.8% who voted for it</w:t>
      </w:r>
      <w:r w:rsidR="00497B8B" w:rsidRPr="0068670B">
        <w:rPr>
          <w:rFonts w:ascii="Times New Roman" w:hAnsi="Times New Roman" w:cs="Times New Roman"/>
          <w:sz w:val="24"/>
          <w:szCs w:val="24"/>
        </w:rPr>
        <w:t xml:space="preserve">. However, the turnout was very low, with fewer than </w:t>
      </w:r>
      <w:r w:rsidR="00497B8B" w:rsidRPr="0068670B">
        <w:rPr>
          <w:rFonts w:ascii="Times New Roman" w:hAnsi="Times New Roman" w:cs="Times New Roman"/>
          <w:sz w:val="24"/>
          <w:szCs w:val="24"/>
          <w:shd w:val="clear" w:color="auto" w:fill="FFFFFF"/>
        </w:rPr>
        <w:t>38% of Colombians casting a vote (</w:t>
      </w:r>
      <w:proofErr w:type="spellStart"/>
      <w:r w:rsidR="00497B8B" w:rsidRPr="0068670B">
        <w:rPr>
          <w:rFonts w:ascii="Times New Roman" w:hAnsi="Times New Roman" w:cs="Times New Roman"/>
          <w:sz w:val="24"/>
          <w:szCs w:val="24"/>
          <w:shd w:val="clear" w:color="auto" w:fill="FFFFFF"/>
        </w:rPr>
        <w:t>Registraduría</w:t>
      </w:r>
      <w:proofErr w:type="spellEnd"/>
      <w:r w:rsidR="00497B8B" w:rsidRPr="0068670B">
        <w:rPr>
          <w:rFonts w:ascii="Times New Roman" w:hAnsi="Times New Roman" w:cs="Times New Roman"/>
          <w:sz w:val="24"/>
          <w:szCs w:val="24"/>
          <w:shd w:val="clear" w:color="auto" w:fill="FFFFFF"/>
        </w:rPr>
        <w:t xml:space="preserve"> </w:t>
      </w:r>
      <w:proofErr w:type="spellStart"/>
      <w:r w:rsidR="00497B8B" w:rsidRPr="0068670B">
        <w:rPr>
          <w:rFonts w:ascii="Times New Roman" w:hAnsi="Times New Roman" w:cs="Times New Roman"/>
          <w:sz w:val="24"/>
          <w:szCs w:val="24"/>
          <w:shd w:val="clear" w:color="auto" w:fill="FFFFFF"/>
        </w:rPr>
        <w:t>nacional</w:t>
      </w:r>
      <w:proofErr w:type="spellEnd"/>
      <w:r w:rsidR="00497B8B" w:rsidRPr="0068670B">
        <w:rPr>
          <w:rFonts w:ascii="Times New Roman" w:hAnsi="Times New Roman" w:cs="Times New Roman"/>
          <w:sz w:val="24"/>
          <w:szCs w:val="24"/>
          <w:shd w:val="clear" w:color="auto" w:fill="FFFFFF"/>
        </w:rPr>
        <w:t xml:space="preserve"> del </w:t>
      </w:r>
      <w:proofErr w:type="spellStart"/>
      <w:r w:rsidR="00497B8B" w:rsidRPr="0068670B">
        <w:rPr>
          <w:rFonts w:ascii="Times New Roman" w:hAnsi="Times New Roman" w:cs="Times New Roman"/>
          <w:sz w:val="24"/>
          <w:szCs w:val="24"/>
          <w:shd w:val="clear" w:color="auto" w:fill="FFFFFF"/>
        </w:rPr>
        <w:t>estado</w:t>
      </w:r>
      <w:proofErr w:type="spellEnd"/>
      <w:r w:rsidR="00497B8B" w:rsidRPr="0068670B">
        <w:rPr>
          <w:rFonts w:ascii="Times New Roman" w:hAnsi="Times New Roman" w:cs="Times New Roman"/>
          <w:sz w:val="24"/>
          <w:szCs w:val="24"/>
          <w:shd w:val="clear" w:color="auto" w:fill="FFFFFF"/>
        </w:rPr>
        <w:t xml:space="preserve"> civil, 2016). </w:t>
      </w:r>
      <w:r w:rsidR="00715A00">
        <w:rPr>
          <w:rFonts w:ascii="Times New Roman" w:hAnsi="Times New Roman" w:cs="Times New Roman"/>
          <w:sz w:val="24"/>
          <w:szCs w:val="24"/>
        </w:rPr>
        <w:t xml:space="preserve">The majority of those who voted ‘no’ argued that the </w:t>
      </w:r>
      <w:r w:rsidR="00497B8B" w:rsidRPr="0068670B">
        <w:rPr>
          <w:rFonts w:ascii="Times New Roman" w:hAnsi="Times New Roman" w:cs="Times New Roman"/>
          <w:sz w:val="24"/>
          <w:szCs w:val="24"/>
          <w:shd w:val="clear" w:color="auto" w:fill="FFFFFF"/>
        </w:rPr>
        <w:t xml:space="preserve">peace agreement was letting the FARC </w:t>
      </w:r>
      <w:r w:rsidR="009315CB">
        <w:rPr>
          <w:rFonts w:ascii="Times New Roman" w:hAnsi="Times New Roman" w:cs="Times New Roman"/>
          <w:sz w:val="24"/>
          <w:szCs w:val="24"/>
          <w:shd w:val="clear" w:color="auto" w:fill="FFFFFF"/>
        </w:rPr>
        <w:t xml:space="preserve">to </w:t>
      </w:r>
      <w:r w:rsidR="00497B8B" w:rsidRPr="0068670B">
        <w:rPr>
          <w:rFonts w:ascii="Times New Roman" w:hAnsi="Times New Roman" w:cs="Times New Roman"/>
          <w:sz w:val="24"/>
          <w:szCs w:val="24"/>
          <w:shd w:val="clear" w:color="auto" w:fill="FFFFFF"/>
        </w:rPr>
        <w:t>‘get away with murder’</w:t>
      </w:r>
      <w:r w:rsidR="00F92354">
        <w:rPr>
          <w:rFonts w:ascii="Times New Roman" w:hAnsi="Times New Roman" w:cs="Times New Roman"/>
          <w:sz w:val="24"/>
          <w:szCs w:val="24"/>
          <w:shd w:val="clear" w:color="auto" w:fill="FFFFFF"/>
        </w:rPr>
        <w:t xml:space="preserve"> (BBC, 2016)</w:t>
      </w:r>
      <w:r w:rsidR="00715A00">
        <w:rPr>
          <w:rFonts w:ascii="Times New Roman" w:hAnsi="Times New Roman" w:cs="Times New Roman"/>
          <w:sz w:val="24"/>
          <w:szCs w:val="24"/>
          <w:shd w:val="clear" w:color="auto" w:fill="FFFFFF"/>
        </w:rPr>
        <w:t>.</w:t>
      </w:r>
      <w:r w:rsidR="00F92354">
        <w:rPr>
          <w:rFonts w:ascii="Times New Roman" w:hAnsi="Times New Roman" w:cs="Times New Roman"/>
          <w:sz w:val="24"/>
          <w:szCs w:val="24"/>
          <w:shd w:val="clear" w:color="auto" w:fill="FFFFFF"/>
        </w:rPr>
        <w:t xml:space="preserve"> </w:t>
      </w:r>
      <w:r w:rsidR="00FE5FF4">
        <w:rPr>
          <w:rFonts w:ascii="Times New Roman" w:hAnsi="Times New Roman" w:cs="Times New Roman"/>
          <w:sz w:val="24"/>
          <w:szCs w:val="24"/>
          <w:shd w:val="clear" w:color="auto" w:fill="FFFFFF"/>
        </w:rPr>
        <w:t xml:space="preserve">According to Juan Carlos </w:t>
      </w:r>
      <w:proofErr w:type="spellStart"/>
      <w:r w:rsidR="00511FE3" w:rsidRPr="00511FE3">
        <w:rPr>
          <w:rFonts w:ascii="Times New Roman" w:hAnsi="Times New Roman" w:cs="Times New Roman"/>
          <w:color w:val="1D1D1D"/>
          <w:sz w:val="24"/>
          <w:szCs w:val="24"/>
          <w:shd w:val="clear" w:color="auto" w:fill="FFFFFF"/>
        </w:rPr>
        <w:t>Vélez</w:t>
      </w:r>
      <w:proofErr w:type="spellEnd"/>
      <w:r w:rsidR="00FE5FF4">
        <w:rPr>
          <w:rFonts w:ascii="Times New Roman" w:hAnsi="Times New Roman" w:cs="Times New Roman"/>
          <w:sz w:val="24"/>
          <w:szCs w:val="24"/>
          <w:shd w:val="clear" w:color="auto" w:fill="FFFFFF"/>
        </w:rPr>
        <w:t xml:space="preserve">, the campaign manager from the </w:t>
      </w:r>
      <w:proofErr w:type="spellStart"/>
      <w:r w:rsidR="00FE5FF4">
        <w:rPr>
          <w:rFonts w:ascii="Times New Roman" w:hAnsi="Times New Roman" w:cs="Times New Roman"/>
          <w:sz w:val="24"/>
          <w:szCs w:val="24"/>
          <w:shd w:val="clear" w:color="auto" w:fill="FFFFFF"/>
        </w:rPr>
        <w:t>Uribista</w:t>
      </w:r>
      <w:proofErr w:type="spellEnd"/>
      <w:r w:rsidR="00FE5FF4">
        <w:rPr>
          <w:rFonts w:ascii="Times New Roman" w:hAnsi="Times New Roman" w:cs="Times New Roman"/>
          <w:sz w:val="24"/>
          <w:szCs w:val="24"/>
          <w:shd w:val="clear" w:color="auto" w:fill="FFFFFF"/>
        </w:rPr>
        <w:t xml:space="preserve"> right, he encouraged an emotional reaction </w:t>
      </w:r>
      <w:r w:rsidR="00374A34">
        <w:rPr>
          <w:rFonts w:ascii="Times New Roman" w:hAnsi="Times New Roman" w:cs="Times New Roman"/>
          <w:sz w:val="24"/>
          <w:szCs w:val="24"/>
          <w:shd w:val="clear" w:color="auto" w:fill="FFFFFF"/>
        </w:rPr>
        <w:t xml:space="preserve">with the use of lies in order </w:t>
      </w:r>
      <w:r w:rsidR="00FE5FF4">
        <w:rPr>
          <w:rFonts w:ascii="Times New Roman" w:hAnsi="Times New Roman" w:cs="Times New Roman"/>
          <w:sz w:val="24"/>
          <w:szCs w:val="24"/>
          <w:shd w:val="clear" w:color="auto" w:fill="FFFFFF"/>
        </w:rPr>
        <w:t>to vote ‘no’ out of anger (</w:t>
      </w:r>
      <w:proofErr w:type="spellStart"/>
      <w:r w:rsidR="00511FE3" w:rsidRPr="00511FE3">
        <w:rPr>
          <w:rFonts w:ascii="Times New Roman" w:hAnsi="Times New Roman" w:cs="Times New Roman"/>
          <w:color w:val="1D1D1D"/>
          <w:sz w:val="24"/>
          <w:szCs w:val="24"/>
          <w:shd w:val="clear" w:color="auto" w:fill="FFFFFF"/>
        </w:rPr>
        <w:t>Vélez</w:t>
      </w:r>
      <w:proofErr w:type="spellEnd"/>
      <w:r w:rsidR="00FE5FF4">
        <w:rPr>
          <w:rFonts w:ascii="Times New Roman" w:hAnsi="Times New Roman" w:cs="Times New Roman"/>
          <w:sz w:val="24"/>
          <w:szCs w:val="24"/>
          <w:shd w:val="clear" w:color="auto" w:fill="FFFFFF"/>
        </w:rPr>
        <w:t xml:space="preserve">, 2016). </w:t>
      </w:r>
      <w:r w:rsidR="006B1D97" w:rsidRPr="0068670B">
        <w:rPr>
          <w:rFonts w:ascii="Times New Roman" w:hAnsi="Times New Roman" w:cs="Times New Roman"/>
          <w:sz w:val="24"/>
          <w:szCs w:val="24"/>
          <w:shd w:val="clear" w:color="auto" w:fill="FFFFFF"/>
        </w:rPr>
        <w:t>For Santos ‘t</w:t>
      </w:r>
      <w:r w:rsidR="006B1D97" w:rsidRPr="0068670B">
        <w:rPr>
          <w:rFonts w:ascii="Times New Roman" w:eastAsia="Times New Roman" w:hAnsi="Times New Roman" w:cs="Times New Roman"/>
          <w:sz w:val="24"/>
          <w:szCs w:val="24"/>
          <w:lang w:eastAsia="en-GB"/>
        </w:rPr>
        <w:t>he question is how much justice you sacrifice. People are always not satisfied. There is a need to draw the line in different places according to conditions of conflict. Better to live in imperfect peace</w:t>
      </w:r>
      <w:r w:rsidR="00967625" w:rsidRPr="0068670B">
        <w:rPr>
          <w:rFonts w:ascii="Times New Roman" w:eastAsia="Times New Roman" w:hAnsi="Times New Roman" w:cs="Times New Roman"/>
          <w:sz w:val="24"/>
          <w:szCs w:val="24"/>
          <w:lang w:eastAsia="en-GB"/>
        </w:rPr>
        <w:t xml:space="preserve">. [The key is to] </w:t>
      </w:r>
      <w:r w:rsidR="00B45E3C" w:rsidRPr="0068670B">
        <w:rPr>
          <w:rFonts w:ascii="Times New Roman" w:eastAsia="Times New Roman" w:hAnsi="Times New Roman" w:cs="Times New Roman"/>
          <w:sz w:val="24"/>
          <w:szCs w:val="24"/>
          <w:lang w:eastAsia="en-GB"/>
        </w:rPr>
        <w:t>i</w:t>
      </w:r>
      <w:r w:rsidR="00967625" w:rsidRPr="0068670B">
        <w:rPr>
          <w:rFonts w:ascii="Times New Roman" w:eastAsia="Times New Roman" w:hAnsi="Times New Roman" w:cs="Times New Roman"/>
          <w:sz w:val="24"/>
          <w:szCs w:val="24"/>
          <w:lang w:eastAsia="en-GB"/>
        </w:rPr>
        <w:t>mplement with more force instead of trying to change the agreement.</w:t>
      </w:r>
      <w:r w:rsidR="006B1D97" w:rsidRPr="0068670B">
        <w:rPr>
          <w:rFonts w:ascii="Times New Roman" w:eastAsia="Times New Roman" w:hAnsi="Times New Roman" w:cs="Times New Roman"/>
          <w:sz w:val="24"/>
          <w:szCs w:val="24"/>
          <w:lang w:eastAsia="en-GB"/>
        </w:rPr>
        <w:t xml:space="preserve">’ (Santos statement, 29 October 2019). </w:t>
      </w:r>
      <w:proofErr w:type="spellStart"/>
      <w:r w:rsidR="00883C26" w:rsidRPr="00883C26">
        <w:rPr>
          <w:rFonts w:ascii="Times New Roman" w:hAnsi="Times New Roman" w:cs="Times New Roman"/>
          <w:sz w:val="24"/>
          <w:szCs w:val="24"/>
        </w:rPr>
        <w:t>Londoño</w:t>
      </w:r>
      <w:proofErr w:type="spellEnd"/>
      <w:r w:rsidR="00883C26">
        <w:rPr>
          <w:rFonts w:ascii="Times New Roman" w:eastAsia="Times New Roman" w:hAnsi="Times New Roman" w:cs="Times New Roman"/>
          <w:sz w:val="24"/>
          <w:szCs w:val="24"/>
          <w:lang w:eastAsia="en-GB"/>
        </w:rPr>
        <w:t xml:space="preserve"> after the referendum result was quick to assert that ‘the FARC maintain their wish for peace and will only use words in order to build it’ (</w:t>
      </w:r>
      <w:proofErr w:type="spellStart"/>
      <w:r w:rsidR="00883C26" w:rsidRPr="00883C26">
        <w:rPr>
          <w:rFonts w:ascii="Times New Roman" w:hAnsi="Times New Roman" w:cs="Times New Roman"/>
          <w:sz w:val="24"/>
          <w:szCs w:val="24"/>
        </w:rPr>
        <w:t>Londoño</w:t>
      </w:r>
      <w:proofErr w:type="spellEnd"/>
      <w:r w:rsidR="00883C26">
        <w:rPr>
          <w:rFonts w:ascii="Times New Roman" w:eastAsia="Times New Roman" w:hAnsi="Times New Roman" w:cs="Times New Roman"/>
          <w:sz w:val="24"/>
          <w:szCs w:val="24"/>
          <w:lang w:eastAsia="en-GB"/>
        </w:rPr>
        <w:t xml:space="preserve">, 2016). </w:t>
      </w:r>
      <w:r w:rsidR="006B1D97" w:rsidRPr="0068670B">
        <w:rPr>
          <w:rFonts w:ascii="Times New Roman" w:hAnsi="Times New Roman" w:cs="Times New Roman"/>
          <w:sz w:val="24"/>
          <w:szCs w:val="24"/>
        </w:rPr>
        <w:t>E</w:t>
      </w:r>
      <w:r w:rsidR="00497B8B" w:rsidRPr="0068670B">
        <w:rPr>
          <w:rFonts w:ascii="Times New Roman" w:hAnsi="Times New Roman" w:cs="Times New Roman"/>
          <w:sz w:val="24"/>
          <w:szCs w:val="24"/>
        </w:rPr>
        <w:t xml:space="preserve">nough time and effort had been invested and with some amendments the agreement received parliamentary approval. The more the Colombian government and the FARC </w:t>
      </w:r>
      <w:r w:rsidR="00D34BDC">
        <w:rPr>
          <w:rFonts w:ascii="Times New Roman" w:hAnsi="Times New Roman" w:cs="Times New Roman"/>
          <w:sz w:val="24"/>
          <w:szCs w:val="24"/>
        </w:rPr>
        <w:t xml:space="preserve">invested in trust building measures and </w:t>
      </w:r>
      <w:r w:rsidR="00497B8B" w:rsidRPr="0068670B">
        <w:rPr>
          <w:rFonts w:ascii="Times New Roman" w:hAnsi="Times New Roman" w:cs="Times New Roman"/>
          <w:sz w:val="24"/>
          <w:szCs w:val="24"/>
        </w:rPr>
        <w:t xml:space="preserve">earned the people’s trust, the more the agreement gained legitimacy, </w:t>
      </w:r>
      <w:r w:rsidR="00D34BDC">
        <w:rPr>
          <w:rFonts w:ascii="Times New Roman" w:hAnsi="Times New Roman" w:cs="Times New Roman"/>
          <w:sz w:val="24"/>
          <w:szCs w:val="24"/>
        </w:rPr>
        <w:t xml:space="preserve">which in turn enhanced </w:t>
      </w:r>
      <w:r w:rsidR="000848D3">
        <w:rPr>
          <w:rFonts w:ascii="Times New Roman" w:hAnsi="Times New Roman" w:cs="Times New Roman"/>
          <w:sz w:val="24"/>
          <w:szCs w:val="24"/>
        </w:rPr>
        <w:t xml:space="preserve">the </w:t>
      </w:r>
      <w:r w:rsidR="00497B8B" w:rsidRPr="0068670B">
        <w:rPr>
          <w:rFonts w:ascii="Times New Roman" w:hAnsi="Times New Roman" w:cs="Times New Roman"/>
          <w:sz w:val="24"/>
          <w:szCs w:val="24"/>
        </w:rPr>
        <w:t xml:space="preserve">trust in the </w:t>
      </w:r>
      <w:r w:rsidR="000848D3">
        <w:rPr>
          <w:rFonts w:ascii="Times New Roman" w:hAnsi="Times New Roman" w:cs="Times New Roman"/>
          <w:sz w:val="24"/>
          <w:szCs w:val="24"/>
        </w:rPr>
        <w:t>negotiators and the peace process</w:t>
      </w:r>
      <w:r w:rsidR="00497B8B" w:rsidRPr="0068670B">
        <w:rPr>
          <w:rFonts w:ascii="Times New Roman" w:hAnsi="Times New Roman" w:cs="Times New Roman"/>
          <w:sz w:val="24"/>
          <w:szCs w:val="24"/>
        </w:rPr>
        <w:t xml:space="preserve">. </w:t>
      </w:r>
    </w:p>
    <w:p w14:paraId="152D173C" w14:textId="77777777" w:rsidR="00497B8B" w:rsidRPr="0068670B" w:rsidRDefault="00497B8B" w:rsidP="00A645F5">
      <w:pPr>
        <w:spacing w:after="0" w:line="480" w:lineRule="auto"/>
        <w:jc w:val="both"/>
        <w:rPr>
          <w:rFonts w:ascii="Times New Roman" w:hAnsi="Times New Roman" w:cs="Times New Roman"/>
          <w:sz w:val="24"/>
          <w:szCs w:val="24"/>
        </w:rPr>
      </w:pPr>
    </w:p>
    <w:p w14:paraId="7DE11F60" w14:textId="2131588B" w:rsidR="00497B8B" w:rsidRPr="0068670B" w:rsidRDefault="00497B8B"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shd w:val="clear" w:color="auto" w:fill="FFFFFF"/>
        </w:rPr>
        <w:t>The Colombian peace agreement comprises 297 dense pages of text, embodying very challenging trade-offs.</w:t>
      </w:r>
      <w:r w:rsidRPr="0068670B">
        <w:rPr>
          <w:rStyle w:val="apple-converted-space"/>
          <w:rFonts w:ascii="Times New Roman" w:hAnsi="Times New Roman" w:cs="Times New Roman"/>
          <w:sz w:val="24"/>
          <w:szCs w:val="24"/>
          <w:shd w:val="clear" w:color="auto" w:fill="FFFFFF"/>
        </w:rPr>
        <w:t> </w:t>
      </w:r>
      <w:r w:rsidRPr="0068670B">
        <w:rPr>
          <w:rFonts w:ascii="Times New Roman" w:hAnsi="Times New Roman" w:cs="Times New Roman"/>
          <w:sz w:val="24"/>
          <w:szCs w:val="24"/>
        </w:rPr>
        <w:t xml:space="preserve">Colombia has tried to overcome the dilemma between peace and justice with the methodologically detailed peace process and the emphasis on people’s participation in the process. Respect for human rights is one of the main indicators used to measure </w:t>
      </w:r>
      <w:r w:rsidRPr="0068670B">
        <w:rPr>
          <w:rFonts w:ascii="Times New Roman" w:hAnsi="Times New Roman" w:cs="Times New Roman"/>
          <w:sz w:val="24"/>
          <w:szCs w:val="24"/>
        </w:rPr>
        <w:lastRenderedPageBreak/>
        <w:t>improvement and the implementation of the agreement. The agreement includes several testing trade-offs between peace and justice, and evidently this is another imperfect agreement. Ultimately, the success of any peace agreement depends on its implementation and Colombia is a country where the writ of the state extends to about 40 per cent of the country’s territory. The local authorities of thirty-two departments will have to implement a programme of assistance and reparations for hundreds of thousands of registered victims and millions of internally displaced people. There will also be a need to reintegrate thousands of combatants and deal with restitution of land where several contradictory title deeds are in place (</w:t>
      </w:r>
      <w:proofErr w:type="spellStart"/>
      <w:r w:rsidRPr="0068670B">
        <w:rPr>
          <w:rFonts w:ascii="Times New Roman" w:hAnsi="Times New Roman" w:cs="Times New Roman"/>
          <w:sz w:val="24"/>
          <w:szCs w:val="24"/>
        </w:rPr>
        <w:t>Oficina</w:t>
      </w:r>
      <w:proofErr w:type="spellEnd"/>
      <w:r w:rsidRPr="0068670B">
        <w:rPr>
          <w:rFonts w:ascii="Times New Roman" w:hAnsi="Times New Roman" w:cs="Times New Roman"/>
          <w:sz w:val="24"/>
          <w:szCs w:val="24"/>
        </w:rPr>
        <w:t xml:space="preserve"> del Alto </w:t>
      </w:r>
      <w:proofErr w:type="spellStart"/>
      <w:r w:rsidRPr="0068670B">
        <w:rPr>
          <w:rFonts w:ascii="Times New Roman" w:hAnsi="Times New Roman" w:cs="Times New Roman"/>
          <w:sz w:val="24"/>
          <w:szCs w:val="24"/>
        </w:rPr>
        <w:t>Comisionado</w:t>
      </w:r>
      <w:proofErr w:type="spellEnd"/>
      <w:r w:rsidRPr="0068670B">
        <w:rPr>
          <w:rFonts w:ascii="Times New Roman" w:hAnsi="Times New Roman" w:cs="Times New Roman"/>
          <w:sz w:val="24"/>
          <w:szCs w:val="24"/>
        </w:rPr>
        <w:t xml:space="preserve"> para la Paz, 2017). For the implementation of the agreement, the challenge will be to strike a fine balance between credibility and compromise. The signing of the final agreement and its ratification is just the beginning of a lengthy process of moving from conflict termination toward resolution and reconciliation. Throughout the distinct phases of the peace process trust-building has to be maintained, reviewed and enhanced constantly, to establish sustainable peace. </w:t>
      </w:r>
      <w:r w:rsidR="00F661AE" w:rsidRPr="0068670B">
        <w:rPr>
          <w:rFonts w:ascii="Times New Roman" w:hAnsi="Times New Roman" w:cs="Times New Roman"/>
          <w:sz w:val="24"/>
          <w:szCs w:val="24"/>
        </w:rPr>
        <w:t xml:space="preserve">For Santos </w:t>
      </w:r>
    </w:p>
    <w:p w14:paraId="58A2EF35" w14:textId="77777777" w:rsidR="00F661AE" w:rsidRPr="0068670B" w:rsidRDefault="00F661AE" w:rsidP="00A645F5">
      <w:pPr>
        <w:spacing w:after="0" w:line="480" w:lineRule="auto"/>
        <w:jc w:val="both"/>
        <w:rPr>
          <w:rFonts w:ascii="Times New Roman" w:hAnsi="Times New Roman" w:cs="Times New Roman"/>
          <w:sz w:val="24"/>
          <w:szCs w:val="24"/>
        </w:rPr>
      </w:pPr>
    </w:p>
    <w:p w14:paraId="0A8A4A93" w14:textId="77777777" w:rsidR="00F661AE" w:rsidRPr="0068670B" w:rsidRDefault="00F661AE" w:rsidP="00A645F5">
      <w:pPr>
        <w:pStyle w:val="ListParagraph"/>
        <w:spacing w:after="0" w:line="480" w:lineRule="auto"/>
        <w:jc w:val="both"/>
        <w:textAlignment w:val="baseline"/>
        <w:rPr>
          <w:rFonts w:ascii="Times New Roman" w:eastAsia="Times New Roman" w:hAnsi="Times New Roman" w:cs="Times New Roman"/>
          <w:sz w:val="24"/>
          <w:szCs w:val="24"/>
          <w:lang w:eastAsia="en-GB"/>
        </w:rPr>
      </w:pPr>
      <w:r w:rsidRPr="0068670B">
        <w:rPr>
          <w:rFonts w:ascii="Times New Roman" w:eastAsia="Times New Roman" w:hAnsi="Times New Roman" w:cs="Times New Roman"/>
          <w:sz w:val="24"/>
          <w:szCs w:val="24"/>
          <w:lang w:eastAsia="en-GB"/>
        </w:rPr>
        <w:t xml:space="preserve">Peace making is over and done. It was quicker than other agreements, but the process of healing of years of war has started. There </w:t>
      </w:r>
      <w:proofErr w:type="gramStart"/>
      <w:r w:rsidRPr="0068670B">
        <w:rPr>
          <w:rFonts w:ascii="Times New Roman" w:eastAsia="Times New Roman" w:hAnsi="Times New Roman" w:cs="Times New Roman"/>
          <w:sz w:val="24"/>
          <w:szCs w:val="24"/>
          <w:lang w:eastAsia="en-GB"/>
        </w:rPr>
        <w:t>is</w:t>
      </w:r>
      <w:proofErr w:type="gramEnd"/>
      <w:r w:rsidRPr="0068670B">
        <w:rPr>
          <w:rFonts w:ascii="Times New Roman" w:eastAsia="Times New Roman" w:hAnsi="Times New Roman" w:cs="Times New Roman"/>
          <w:sz w:val="24"/>
          <w:szCs w:val="24"/>
          <w:lang w:eastAsia="en-GB"/>
        </w:rPr>
        <w:t xml:space="preserve"> multiple overlapping forms of violence but there is also commitment for three governments to not change the agreement. A couple of dissidents are a lot of noise but no substance. More than 92% of FARC are complying (Santos statement, 29 October 2019). </w:t>
      </w:r>
    </w:p>
    <w:p w14:paraId="6C748917" w14:textId="0841D22C" w:rsidR="008A0487" w:rsidRPr="0068670B" w:rsidRDefault="008A0487" w:rsidP="00A645F5">
      <w:pPr>
        <w:spacing w:after="0" w:line="480" w:lineRule="auto"/>
        <w:jc w:val="both"/>
        <w:rPr>
          <w:rFonts w:ascii="Times New Roman" w:hAnsi="Times New Roman" w:cs="Times New Roman"/>
          <w:b/>
          <w:sz w:val="24"/>
          <w:szCs w:val="24"/>
        </w:rPr>
      </w:pPr>
    </w:p>
    <w:p w14:paraId="0F8514D9" w14:textId="69C77D9A" w:rsidR="00783E1D" w:rsidRPr="0068670B" w:rsidRDefault="00783E1D" w:rsidP="00A645F5">
      <w:pPr>
        <w:shd w:val="clear" w:color="auto" w:fill="FFFFFF"/>
        <w:spacing w:after="0" w:line="480" w:lineRule="auto"/>
        <w:jc w:val="both"/>
        <w:rPr>
          <w:rFonts w:ascii="Times New Roman" w:eastAsia="Times New Roman" w:hAnsi="Times New Roman" w:cs="Times New Roman"/>
          <w:color w:val="000000"/>
          <w:sz w:val="24"/>
          <w:szCs w:val="24"/>
          <w:lang w:eastAsia="en-GB"/>
        </w:rPr>
      </w:pPr>
      <w:r w:rsidRPr="0068670B">
        <w:rPr>
          <w:rFonts w:ascii="Times New Roman" w:hAnsi="Times New Roman" w:cs="Times New Roman"/>
          <w:sz w:val="24"/>
          <w:szCs w:val="24"/>
        </w:rPr>
        <w:t xml:space="preserve">The breaking down of the agenda into manageable issues helped the negotiating parties to show progress in the talks and therefore facilitate trust building. The idea was to create an initial working space by addressing easier issues, which would then open the way for the parties to address the deeper causes of the conflict, once distrust would start to reverse. Additionally, in </w:t>
      </w:r>
      <w:r w:rsidRPr="0068670B">
        <w:rPr>
          <w:rFonts w:ascii="Times New Roman" w:hAnsi="Times New Roman" w:cs="Times New Roman"/>
          <w:sz w:val="24"/>
          <w:szCs w:val="24"/>
        </w:rPr>
        <w:lastRenderedPageBreak/>
        <w:t xml:space="preserve">order to boost trust the Colombian Congress passed several laws, including a law that protects the accord from possible amendments by later administrations (Marco </w:t>
      </w:r>
      <w:proofErr w:type="spellStart"/>
      <w:r w:rsidRPr="0068670B">
        <w:rPr>
          <w:rFonts w:ascii="Times New Roman" w:hAnsi="Times New Roman" w:cs="Times New Roman"/>
          <w:sz w:val="24"/>
          <w:szCs w:val="24"/>
        </w:rPr>
        <w:t>Jurídico</w:t>
      </w:r>
      <w:proofErr w:type="spellEnd"/>
      <w:r w:rsidRPr="0068670B">
        <w:rPr>
          <w:rFonts w:ascii="Times New Roman" w:hAnsi="Times New Roman" w:cs="Times New Roman"/>
          <w:sz w:val="24"/>
          <w:szCs w:val="24"/>
        </w:rPr>
        <w:t xml:space="preserve"> para la Paz, 2017). </w:t>
      </w:r>
      <w:r w:rsidRPr="0068670B">
        <w:rPr>
          <w:rFonts w:ascii="Times New Roman" w:eastAsia="Times New Roman" w:hAnsi="Times New Roman" w:cs="Times New Roman"/>
          <w:color w:val="000000"/>
          <w:sz w:val="24"/>
          <w:szCs w:val="24"/>
          <w:lang w:eastAsia="en-GB"/>
        </w:rPr>
        <w:t>According to the third report of the Kroc Institute, which monitors the progress and implementation of the peace accord, one third (35%) of the accord’s commitments have reached advanced levels of implementation. This means they have been fully implemented (23%) or are expected to be fully implemented (12%) within the timeframe stipulated by the Agreement. At the same time, thirty-four percent of the commitments are in a state of minimal implementation, and thirty-one percent of the total commitments have yet to begin implementation (</w:t>
      </w:r>
      <w:proofErr w:type="spellStart"/>
      <w:r w:rsidRPr="0068670B">
        <w:rPr>
          <w:rFonts w:ascii="Times New Roman" w:eastAsia="Times New Roman" w:hAnsi="Times New Roman" w:cs="Times New Roman"/>
          <w:color w:val="000000"/>
          <w:sz w:val="24"/>
          <w:szCs w:val="24"/>
          <w:lang w:eastAsia="en-GB"/>
        </w:rPr>
        <w:t>Cortright</w:t>
      </w:r>
      <w:proofErr w:type="spellEnd"/>
      <w:r w:rsidRPr="0068670B">
        <w:rPr>
          <w:rFonts w:ascii="Times New Roman" w:eastAsia="Times New Roman" w:hAnsi="Times New Roman" w:cs="Times New Roman"/>
          <w:color w:val="000000"/>
          <w:sz w:val="24"/>
          <w:szCs w:val="24"/>
          <w:lang w:eastAsia="en-GB"/>
        </w:rPr>
        <w:t>, 2019).</w:t>
      </w:r>
    </w:p>
    <w:p w14:paraId="77EF4403" w14:textId="480B80E3" w:rsidR="00EF68F7" w:rsidRPr="00B9377C" w:rsidRDefault="0068670B" w:rsidP="0068670B">
      <w:pPr>
        <w:pStyle w:val="css-exrw3m"/>
        <w:shd w:val="clear" w:color="auto" w:fill="FFFFFF"/>
        <w:spacing w:line="480" w:lineRule="auto"/>
        <w:jc w:val="both"/>
        <w:textAlignment w:val="baseline"/>
      </w:pPr>
      <w:r w:rsidRPr="00B9377C">
        <w:t xml:space="preserve">In reality the signing of an agreement is just the beginning of a very lengthy and arduous </w:t>
      </w:r>
      <w:r w:rsidR="00EF68F7" w:rsidRPr="00B9377C">
        <w:t xml:space="preserve">period, where the momentum that existed during the talks and up to the signing of the agreement will have to be maintained during the implementation phase. However, more often than not the implementation phase </w:t>
      </w:r>
      <w:r w:rsidR="009666CD" w:rsidRPr="00B9377C">
        <w:t xml:space="preserve">is slow, and life does not allow a vacuum to exist. New and splinter armed groups have moved in to fill any vacuum left by the FARC or the government. </w:t>
      </w:r>
      <w:r w:rsidR="00FC237E" w:rsidRPr="00B9377C">
        <w:t xml:space="preserve">When the peace agreement was signed, the estimated cost to materialise the promises was in the region of $45billion over a period of at least fifteen years in an economy that today is not doing as well as at the time of the signing of the agreement </w:t>
      </w:r>
      <w:r w:rsidR="002D5677" w:rsidRPr="00B9377C">
        <w:t>(Casey, 2019)</w:t>
      </w:r>
      <w:r w:rsidR="00FC237E" w:rsidRPr="00B9377C">
        <w:t xml:space="preserve">. </w:t>
      </w:r>
      <w:r w:rsidR="00355B00" w:rsidRPr="00B9377C">
        <w:t xml:space="preserve">Empirically, however, </w:t>
      </w:r>
      <w:r w:rsidR="00FC237E" w:rsidRPr="00B9377C">
        <w:t>for a variety of reasons the signing of agreement</w:t>
      </w:r>
      <w:r w:rsidR="00355B00" w:rsidRPr="00B9377C">
        <w:t>s</w:t>
      </w:r>
      <w:r w:rsidR="00FC237E" w:rsidRPr="00B9377C">
        <w:t xml:space="preserve"> is followed by splinter groups of different size and impact (</w:t>
      </w:r>
      <w:proofErr w:type="spellStart"/>
      <w:r w:rsidR="00355B00" w:rsidRPr="00B9377C">
        <w:rPr>
          <w:lang w:val="es-ES"/>
        </w:rPr>
        <w:t>MacGinty</w:t>
      </w:r>
      <w:proofErr w:type="spellEnd"/>
      <w:r w:rsidR="00355B00" w:rsidRPr="00B9377C">
        <w:rPr>
          <w:lang w:val="es-ES"/>
        </w:rPr>
        <w:t xml:space="preserve"> and </w:t>
      </w:r>
      <w:proofErr w:type="spellStart"/>
      <w:r w:rsidR="00355B00" w:rsidRPr="00B9377C">
        <w:rPr>
          <w:lang w:val="es-ES"/>
        </w:rPr>
        <w:t>Özerdem</w:t>
      </w:r>
      <w:proofErr w:type="spellEnd"/>
      <w:r w:rsidR="00355B00" w:rsidRPr="00B9377C">
        <w:rPr>
          <w:lang w:val="es-ES"/>
        </w:rPr>
        <w:t xml:space="preserve">, 2019; </w:t>
      </w:r>
      <w:proofErr w:type="spellStart"/>
      <w:r w:rsidR="00FC237E" w:rsidRPr="00B9377C">
        <w:t>F</w:t>
      </w:r>
      <w:r w:rsidR="002D5677" w:rsidRPr="00B9377C">
        <w:t>ilippidou</w:t>
      </w:r>
      <w:proofErr w:type="spellEnd"/>
      <w:r w:rsidR="002D5677" w:rsidRPr="00B9377C">
        <w:t>, 200</w:t>
      </w:r>
      <w:r w:rsidR="00FC237E" w:rsidRPr="00B9377C">
        <w:t xml:space="preserve">8). The point is how expectations are managed and </w:t>
      </w:r>
      <w:r w:rsidR="00355B00" w:rsidRPr="00B9377C">
        <w:t>how</w:t>
      </w:r>
      <w:r w:rsidR="00FC237E" w:rsidRPr="00B9377C">
        <w:t xml:space="preserve"> much buying in there is from all those involved. After all, if</w:t>
      </w:r>
      <w:r w:rsidR="002D5677" w:rsidRPr="00B9377C">
        <w:t xml:space="preserve"> an agreement is reached </w:t>
      </w:r>
      <w:r w:rsidR="00355B00" w:rsidRPr="00B9377C">
        <w:t xml:space="preserve">thanks to </w:t>
      </w:r>
      <w:r w:rsidR="002D5677" w:rsidRPr="00B9377C">
        <w:t xml:space="preserve">the contributions from all levels of society, the same should apply for its implementation. Reaching an agreement is hard, but implementing the agreement is even harder. </w:t>
      </w:r>
    </w:p>
    <w:p w14:paraId="6F4C2F01" w14:textId="77777777" w:rsidR="00497B8B" w:rsidRPr="0068670B" w:rsidRDefault="00497B8B" w:rsidP="00A645F5">
      <w:pPr>
        <w:spacing w:after="0" w:line="480" w:lineRule="auto"/>
        <w:jc w:val="both"/>
        <w:rPr>
          <w:rFonts w:ascii="Times New Roman" w:hAnsi="Times New Roman" w:cs="Times New Roman"/>
          <w:b/>
          <w:sz w:val="24"/>
          <w:szCs w:val="24"/>
        </w:rPr>
      </w:pPr>
    </w:p>
    <w:p w14:paraId="0AE5086D" w14:textId="69120BB2" w:rsidR="00711213" w:rsidRPr="0068670B" w:rsidRDefault="00DB0B67" w:rsidP="00A645F5">
      <w:pPr>
        <w:spacing w:after="0" w:line="480" w:lineRule="auto"/>
        <w:jc w:val="both"/>
        <w:rPr>
          <w:rFonts w:ascii="Times New Roman" w:hAnsi="Times New Roman" w:cs="Times New Roman"/>
          <w:b/>
          <w:sz w:val="24"/>
          <w:szCs w:val="24"/>
        </w:rPr>
      </w:pPr>
      <w:r w:rsidRPr="0068670B">
        <w:rPr>
          <w:rFonts w:ascii="Times New Roman" w:hAnsi="Times New Roman" w:cs="Times New Roman"/>
          <w:b/>
          <w:sz w:val="24"/>
          <w:szCs w:val="24"/>
        </w:rPr>
        <w:lastRenderedPageBreak/>
        <w:t xml:space="preserve">Conclusion </w:t>
      </w:r>
    </w:p>
    <w:p w14:paraId="15D0F931" w14:textId="7B160638" w:rsidR="00BF1997" w:rsidRPr="002F7ED8" w:rsidRDefault="00BF1997" w:rsidP="002538C2">
      <w:pPr>
        <w:autoSpaceDE w:val="0"/>
        <w:autoSpaceDN w:val="0"/>
        <w:adjustRightInd w:val="0"/>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This article has examined the relatively successful negotiation of an end to the conflict between the government of Colombia and the FARC and has illustrated the challenges involved under conditions of distrust. The complex and multi-layered nature of the conflict had resulted in several failed attempts, frustrated by actions taken in bad faith on both sides, such as the destruction of the PU by the state and kidnappings by the FARC. These had a negative effect on the ability of participants to build relationships, as they reinforced perceptions of distrust and strengthened trust bonds within the contending groups. There had also been a low level of public support for demobilisation previously (</w:t>
      </w:r>
      <w:proofErr w:type="spellStart"/>
      <w:r w:rsidRPr="0068670B">
        <w:rPr>
          <w:rFonts w:ascii="Times New Roman" w:hAnsi="Times New Roman" w:cs="Times New Roman"/>
          <w:sz w:val="24"/>
          <w:szCs w:val="24"/>
        </w:rPr>
        <w:t>Guáqueta</w:t>
      </w:r>
      <w:proofErr w:type="spellEnd"/>
      <w:r w:rsidRPr="0068670B">
        <w:rPr>
          <w:rFonts w:ascii="Times New Roman" w:hAnsi="Times New Roman" w:cs="Times New Roman"/>
          <w:sz w:val="24"/>
          <w:szCs w:val="24"/>
        </w:rPr>
        <w:t xml:space="preserve">, 2007), due to predatory behaviour of the FARC and right-wing paramilitary groups (see </w:t>
      </w:r>
      <w:proofErr w:type="spellStart"/>
      <w:r w:rsidRPr="0068670B">
        <w:rPr>
          <w:rFonts w:ascii="Times New Roman" w:hAnsi="Times New Roman" w:cs="Times New Roman"/>
          <w:sz w:val="24"/>
          <w:szCs w:val="24"/>
        </w:rPr>
        <w:t>Nussio</w:t>
      </w:r>
      <w:proofErr w:type="spellEnd"/>
      <w:r w:rsidRPr="0068670B">
        <w:rPr>
          <w:rFonts w:ascii="Times New Roman" w:hAnsi="Times New Roman" w:cs="Times New Roman"/>
          <w:sz w:val="24"/>
          <w:szCs w:val="24"/>
        </w:rPr>
        <w:t>, 2011; Saab and Taylor, 2009). In such an environment, moving away from conflict involves a coordinated approach between actors at various stages, which is difficult to achieve when the costs of failure may be significant.</w:t>
      </w:r>
      <w:r w:rsidRPr="002F7ED8">
        <w:rPr>
          <w:rFonts w:ascii="Times New Roman" w:hAnsi="Times New Roman" w:cs="Times New Roman"/>
          <w:sz w:val="24"/>
          <w:szCs w:val="24"/>
        </w:rPr>
        <w:t xml:space="preserve"> </w:t>
      </w:r>
      <w:r w:rsidR="0021211D" w:rsidRPr="002F7ED8">
        <w:rPr>
          <w:rFonts w:ascii="Times New Roman" w:hAnsi="Times New Roman" w:cs="Times New Roman"/>
          <w:sz w:val="24"/>
          <w:szCs w:val="24"/>
        </w:rPr>
        <w:t xml:space="preserve">The diagram below, adapted from </w:t>
      </w:r>
      <w:proofErr w:type="spellStart"/>
      <w:r w:rsidR="0021211D" w:rsidRPr="002F7ED8">
        <w:rPr>
          <w:rFonts w:ascii="Times New Roman" w:hAnsi="Times New Roman" w:cs="Times New Roman"/>
          <w:sz w:val="24"/>
          <w:szCs w:val="24"/>
        </w:rPr>
        <w:t>Verdeja</w:t>
      </w:r>
      <w:proofErr w:type="spellEnd"/>
      <w:r w:rsidR="0021211D" w:rsidRPr="002F7ED8">
        <w:rPr>
          <w:rFonts w:ascii="Times New Roman" w:hAnsi="Times New Roman" w:cs="Times New Roman"/>
          <w:sz w:val="24"/>
          <w:szCs w:val="24"/>
        </w:rPr>
        <w:t xml:space="preserve">, highlights the key ideas on thin and thick trust analysed in the article. In an ideal situation in a peace process there is a constant movement towards the direction of the arrow. </w:t>
      </w:r>
    </w:p>
    <w:p w14:paraId="56D63AFE" w14:textId="77777777" w:rsidR="002538C2" w:rsidRPr="002F7ED8" w:rsidRDefault="002538C2" w:rsidP="002538C2">
      <w:pPr>
        <w:autoSpaceDE w:val="0"/>
        <w:autoSpaceDN w:val="0"/>
        <w:adjustRightInd w:val="0"/>
        <w:spacing w:after="0" w:line="480" w:lineRule="auto"/>
        <w:jc w:val="both"/>
        <w:rPr>
          <w:rFonts w:ascii="Times New Roman" w:hAnsi="Times New Roman" w:cs="Times New Roman"/>
          <w:sz w:val="24"/>
          <w:szCs w:val="24"/>
        </w:rPr>
      </w:pPr>
    </w:p>
    <w:p w14:paraId="4A9D3484" w14:textId="747F06CE" w:rsidR="00CD535E" w:rsidRPr="00CD535E" w:rsidRDefault="00CD535E" w:rsidP="00CD535E">
      <w:pPr>
        <w:spacing w:after="0" w:line="480" w:lineRule="auto"/>
        <w:jc w:val="center"/>
        <w:textAlignment w:val="baseline"/>
        <w:rPr>
          <w:rFonts w:ascii="Times New Roman" w:hAnsi="Times New Roman" w:cs="Times New Roman"/>
          <w:sz w:val="24"/>
          <w:szCs w:val="24"/>
        </w:rPr>
      </w:pPr>
      <w:r w:rsidRPr="00CD535E">
        <w:rPr>
          <w:rFonts w:ascii="Times New Roman" w:hAnsi="Times New Roman" w:cs="Times New Roman"/>
          <w:sz w:val="24"/>
          <w:szCs w:val="24"/>
        </w:rPr>
        <w:t>Table 3 please</w:t>
      </w:r>
    </w:p>
    <w:p w14:paraId="51EC9CAD" w14:textId="77777777" w:rsidR="009C4D69" w:rsidRPr="002F7ED8" w:rsidRDefault="009C4D69" w:rsidP="0021211D">
      <w:pPr>
        <w:autoSpaceDE w:val="0"/>
        <w:autoSpaceDN w:val="0"/>
        <w:adjustRightInd w:val="0"/>
        <w:spacing w:after="0" w:line="480" w:lineRule="auto"/>
        <w:jc w:val="both"/>
        <w:rPr>
          <w:rFonts w:ascii="Times New Roman" w:hAnsi="Times New Roman" w:cs="Times New Roman"/>
          <w:sz w:val="24"/>
          <w:szCs w:val="24"/>
        </w:rPr>
      </w:pPr>
    </w:p>
    <w:p w14:paraId="16F987AF" w14:textId="798DD9E2" w:rsidR="0021211D" w:rsidRPr="002F7ED8" w:rsidRDefault="0021211D" w:rsidP="0021211D">
      <w:pPr>
        <w:autoSpaceDE w:val="0"/>
        <w:autoSpaceDN w:val="0"/>
        <w:adjustRightInd w:val="0"/>
        <w:spacing w:after="0" w:line="480" w:lineRule="auto"/>
        <w:jc w:val="both"/>
        <w:rPr>
          <w:rFonts w:ascii="Times New Roman" w:hAnsi="Times New Roman" w:cs="Times New Roman"/>
          <w:sz w:val="24"/>
          <w:szCs w:val="24"/>
        </w:rPr>
      </w:pPr>
      <w:r w:rsidRPr="002F7ED8">
        <w:rPr>
          <w:rFonts w:ascii="Times New Roman" w:hAnsi="Times New Roman" w:cs="Times New Roman"/>
          <w:sz w:val="24"/>
          <w:szCs w:val="24"/>
        </w:rPr>
        <w:t>However, as the article has demonstrated, life is neith</w:t>
      </w:r>
      <w:r w:rsidR="00B41A4B" w:rsidRPr="002F7ED8">
        <w:rPr>
          <w:rFonts w:ascii="Times New Roman" w:hAnsi="Times New Roman" w:cs="Times New Roman"/>
          <w:sz w:val="24"/>
          <w:szCs w:val="24"/>
        </w:rPr>
        <w:t>er this linear nor that simple. There are gradations of trust and distrust</w:t>
      </w:r>
      <w:r w:rsidR="009C4D69" w:rsidRPr="002F7ED8">
        <w:rPr>
          <w:rFonts w:ascii="Times New Roman" w:hAnsi="Times New Roman" w:cs="Times New Roman"/>
          <w:sz w:val="24"/>
          <w:szCs w:val="24"/>
        </w:rPr>
        <w:t>, and the two are not exclusive, rather there is a plethora of combinations between individuals, organisations and issues in a peace process.</w:t>
      </w:r>
      <w:r w:rsidRPr="002F7ED8">
        <w:rPr>
          <w:rFonts w:ascii="Times New Roman" w:hAnsi="Times New Roman" w:cs="Times New Roman"/>
          <w:sz w:val="24"/>
          <w:szCs w:val="24"/>
        </w:rPr>
        <w:t xml:space="preserve"> In </w:t>
      </w:r>
      <w:r w:rsidR="009C4D69" w:rsidRPr="002F7ED8">
        <w:rPr>
          <w:rFonts w:ascii="Times New Roman" w:hAnsi="Times New Roman" w:cs="Times New Roman"/>
          <w:sz w:val="24"/>
          <w:szCs w:val="24"/>
        </w:rPr>
        <w:t xml:space="preserve">the </w:t>
      </w:r>
      <w:r w:rsidRPr="002F7ED8">
        <w:rPr>
          <w:rFonts w:ascii="Times New Roman" w:hAnsi="Times New Roman" w:cs="Times New Roman"/>
          <w:sz w:val="24"/>
          <w:szCs w:val="24"/>
        </w:rPr>
        <w:t>Colombia</w:t>
      </w:r>
      <w:r w:rsidR="009C4D69" w:rsidRPr="002F7ED8">
        <w:rPr>
          <w:rFonts w:ascii="Times New Roman" w:hAnsi="Times New Roman" w:cs="Times New Roman"/>
          <w:sz w:val="24"/>
          <w:szCs w:val="24"/>
        </w:rPr>
        <w:t>n peace process</w:t>
      </w:r>
      <w:r w:rsidRPr="002F7ED8">
        <w:rPr>
          <w:rFonts w:ascii="Times New Roman" w:hAnsi="Times New Roman" w:cs="Times New Roman"/>
          <w:sz w:val="24"/>
          <w:szCs w:val="24"/>
        </w:rPr>
        <w:t>, trust and distrust exist</w:t>
      </w:r>
      <w:r w:rsidR="009C4D69" w:rsidRPr="002F7ED8">
        <w:rPr>
          <w:rFonts w:ascii="Times New Roman" w:hAnsi="Times New Roman" w:cs="Times New Roman"/>
          <w:sz w:val="24"/>
          <w:szCs w:val="24"/>
        </w:rPr>
        <w:t>s</w:t>
      </w:r>
      <w:r w:rsidRPr="002F7ED8">
        <w:rPr>
          <w:rFonts w:ascii="Times New Roman" w:hAnsi="Times New Roman" w:cs="Times New Roman"/>
          <w:sz w:val="24"/>
          <w:szCs w:val="24"/>
        </w:rPr>
        <w:t xml:space="preserve"> </w:t>
      </w:r>
      <w:r w:rsidR="009C4D69" w:rsidRPr="002F7ED8">
        <w:rPr>
          <w:rFonts w:ascii="Times New Roman" w:hAnsi="Times New Roman" w:cs="Times New Roman"/>
          <w:sz w:val="24"/>
          <w:szCs w:val="24"/>
        </w:rPr>
        <w:t xml:space="preserve">in different </w:t>
      </w:r>
      <w:r w:rsidRPr="002F7ED8">
        <w:rPr>
          <w:rFonts w:ascii="Times New Roman" w:hAnsi="Times New Roman" w:cs="Times New Roman"/>
          <w:sz w:val="24"/>
          <w:szCs w:val="24"/>
        </w:rPr>
        <w:t>degree</w:t>
      </w:r>
      <w:r w:rsidR="009C4D69" w:rsidRPr="002F7ED8">
        <w:rPr>
          <w:rFonts w:ascii="Times New Roman" w:hAnsi="Times New Roman" w:cs="Times New Roman"/>
          <w:sz w:val="24"/>
          <w:szCs w:val="24"/>
        </w:rPr>
        <w:t>s</w:t>
      </w:r>
      <w:r w:rsidRPr="002F7ED8">
        <w:rPr>
          <w:rFonts w:ascii="Times New Roman" w:hAnsi="Times New Roman" w:cs="Times New Roman"/>
          <w:sz w:val="24"/>
          <w:szCs w:val="24"/>
        </w:rPr>
        <w:t xml:space="preserve"> and in different ways. </w:t>
      </w:r>
    </w:p>
    <w:p w14:paraId="7D437023" w14:textId="77777777" w:rsidR="009C4D69" w:rsidRDefault="009C4D69" w:rsidP="002538C2">
      <w:pPr>
        <w:spacing w:after="0" w:line="480" w:lineRule="auto"/>
        <w:jc w:val="both"/>
        <w:textAlignment w:val="baseline"/>
        <w:rPr>
          <w:rFonts w:ascii="Times New Roman" w:hAnsi="Times New Roman" w:cs="Times New Roman"/>
          <w:sz w:val="24"/>
          <w:szCs w:val="24"/>
        </w:rPr>
      </w:pPr>
    </w:p>
    <w:p w14:paraId="73A1F36B" w14:textId="77777777" w:rsidR="002538C2" w:rsidRDefault="002538C2" w:rsidP="002538C2">
      <w:pPr>
        <w:spacing w:after="0" w:line="480" w:lineRule="auto"/>
        <w:jc w:val="both"/>
        <w:textAlignment w:val="baseline"/>
        <w:rPr>
          <w:rFonts w:ascii="Times New Roman" w:hAnsi="Times New Roman" w:cs="Times New Roman"/>
          <w:sz w:val="24"/>
          <w:szCs w:val="24"/>
        </w:rPr>
      </w:pPr>
      <w:r w:rsidRPr="0068670B">
        <w:rPr>
          <w:rFonts w:ascii="Times New Roman" w:hAnsi="Times New Roman" w:cs="Times New Roman"/>
          <w:sz w:val="24"/>
          <w:szCs w:val="24"/>
        </w:rPr>
        <w:t xml:space="preserve">The analysis shows that a focus on trust building measures between conflicting parties alone is unlikely to be successful, due to entrenched distrust and the potential costs associated with </w:t>
      </w:r>
      <w:r w:rsidRPr="0068670B">
        <w:rPr>
          <w:rFonts w:ascii="Times New Roman" w:hAnsi="Times New Roman" w:cs="Times New Roman"/>
          <w:sz w:val="24"/>
          <w:szCs w:val="24"/>
        </w:rPr>
        <w:lastRenderedPageBreak/>
        <w:t>failure. The case also demonstrates the importance of a contractual approach in providing certainty through the existence of sanction for breaches and defining clear roles for those involved. During the process it was possible to adopt a coordinated approach through the distinct stages of the negotiation, ensuring enough political will to achieve a solution that was maintained over time. The strengthening of ties meant that the result of the referendum did not undo the progress that had been achieved, as participants trusted that commitments would be honoured.</w:t>
      </w:r>
    </w:p>
    <w:p w14:paraId="7083DDC9" w14:textId="77777777" w:rsidR="00BF1997" w:rsidRDefault="00BF1997" w:rsidP="00A645F5">
      <w:pPr>
        <w:spacing w:after="0" w:line="480" w:lineRule="auto"/>
        <w:jc w:val="both"/>
        <w:textAlignment w:val="baseline"/>
        <w:rPr>
          <w:rFonts w:ascii="Times New Roman" w:hAnsi="Times New Roman" w:cs="Times New Roman"/>
          <w:sz w:val="24"/>
          <w:szCs w:val="24"/>
        </w:rPr>
      </w:pPr>
    </w:p>
    <w:p w14:paraId="34AA7536" w14:textId="13590322" w:rsidR="00CD4E71" w:rsidRDefault="00CD4E71" w:rsidP="00A645F5">
      <w:pPr>
        <w:spacing w:after="0" w:line="480" w:lineRule="auto"/>
        <w:jc w:val="both"/>
        <w:textAlignment w:val="baseline"/>
        <w:rPr>
          <w:rFonts w:ascii="Times New Roman" w:hAnsi="Times New Roman" w:cs="Times New Roman"/>
          <w:sz w:val="24"/>
          <w:szCs w:val="24"/>
        </w:rPr>
      </w:pPr>
    </w:p>
    <w:p w14:paraId="6CB9CDD4" w14:textId="4D2584BD" w:rsidR="00783E1D" w:rsidRPr="0068670B" w:rsidRDefault="0021211D" w:rsidP="00A645F5">
      <w:pPr>
        <w:spacing w:after="0" w:line="480" w:lineRule="auto"/>
        <w:jc w:val="both"/>
        <w:textAlignment w:val="baseline"/>
        <w:rPr>
          <w:rFonts w:ascii="Times New Roman" w:eastAsia="Times New Roman" w:hAnsi="Times New Roman" w:cs="Times New Roman"/>
          <w:i/>
          <w:sz w:val="24"/>
          <w:szCs w:val="24"/>
          <w:lang w:eastAsia="en-GB"/>
        </w:rPr>
      </w:pPr>
      <w:r>
        <w:rPr>
          <w:rFonts w:ascii="Times New Roman" w:hAnsi="Times New Roman" w:cs="Times New Roman"/>
          <w:sz w:val="24"/>
          <w:szCs w:val="24"/>
        </w:rPr>
        <w:t xml:space="preserve"> </w:t>
      </w:r>
      <w:r w:rsidR="00783E1D" w:rsidRPr="0068670B">
        <w:rPr>
          <w:rFonts w:ascii="Times New Roman" w:hAnsi="Times New Roman" w:cs="Times New Roman"/>
          <w:sz w:val="24"/>
          <w:szCs w:val="24"/>
        </w:rPr>
        <w:t>Although no two peace processes are identical, at the same time no peace process is entirely unique. Most conflict resolution efforts learn and borrow from other processes, but they have to innovate to reflect the challenges present in the local context. These innovations in turn become a reference point for other conflict resolution efforts. The main innovations of the Colombian peace process are the distinction between peace negotiations, which have a short term and immediate focus, and the peace process, which has a longer-term focus.</w:t>
      </w:r>
      <w:r w:rsidR="00783E1D" w:rsidRPr="00CD4E71">
        <w:rPr>
          <w:rFonts w:ascii="Times New Roman" w:hAnsi="Times New Roman" w:cs="Times New Roman"/>
          <w:color w:val="FF0000"/>
          <w:sz w:val="24"/>
          <w:szCs w:val="24"/>
        </w:rPr>
        <w:t xml:space="preserve"> </w:t>
      </w:r>
      <w:r w:rsidR="00CD4E71" w:rsidRPr="002A5A2C">
        <w:rPr>
          <w:rFonts w:ascii="Times New Roman" w:hAnsi="Times New Roman" w:cs="Times New Roman"/>
          <w:sz w:val="24"/>
          <w:szCs w:val="24"/>
        </w:rPr>
        <w:t>A condensed but inclusive agenda of six points along with the negotiating rule ‘</w:t>
      </w:r>
      <w:r w:rsidR="00CD4E71" w:rsidRPr="002A5A2C">
        <w:rPr>
          <w:rStyle w:val="Emphasis"/>
          <w:rFonts w:ascii="Times New Roman" w:hAnsi="Times New Roman" w:cs="Times New Roman"/>
          <w:sz w:val="24"/>
          <w:szCs w:val="24"/>
        </w:rPr>
        <w:t xml:space="preserve">nothing is agreed until everything is agreed’ </w:t>
      </w:r>
      <w:r w:rsidR="00CD4E71" w:rsidRPr="002A5A2C">
        <w:rPr>
          <w:rStyle w:val="Emphasis"/>
          <w:rFonts w:ascii="Times New Roman" w:hAnsi="Times New Roman" w:cs="Times New Roman"/>
          <w:i w:val="0"/>
          <w:sz w:val="24"/>
          <w:szCs w:val="24"/>
        </w:rPr>
        <w:t>demonstrated commitment to discuss thoroughly all issues (</w:t>
      </w:r>
      <w:proofErr w:type="spellStart"/>
      <w:r w:rsidR="00CD4E71" w:rsidRPr="002A5A2C">
        <w:rPr>
          <w:rFonts w:ascii="Times New Roman" w:hAnsi="Times New Roman" w:cs="Times New Roman"/>
          <w:sz w:val="24"/>
          <w:szCs w:val="24"/>
        </w:rPr>
        <w:t>Herbolzheimer</w:t>
      </w:r>
      <w:proofErr w:type="spellEnd"/>
      <w:r w:rsidR="00CD4E71" w:rsidRPr="002A5A2C">
        <w:rPr>
          <w:rStyle w:val="Emphasis"/>
          <w:rFonts w:ascii="Times New Roman" w:hAnsi="Times New Roman" w:cs="Times New Roman"/>
          <w:i w:val="0"/>
          <w:sz w:val="24"/>
          <w:szCs w:val="24"/>
        </w:rPr>
        <w:t xml:space="preserve">, 2019). </w:t>
      </w:r>
      <w:r w:rsidR="00783E1D" w:rsidRPr="0068670B">
        <w:rPr>
          <w:rFonts w:ascii="Times New Roman" w:hAnsi="Times New Roman" w:cs="Times New Roman"/>
          <w:sz w:val="24"/>
          <w:szCs w:val="24"/>
        </w:rPr>
        <w:t xml:space="preserve">The peace process positions the victims at the epicentre of the negotiations, giving them a direct role in the talks; addressing the structural problem of rural development; establishing a Gender </w:t>
      </w:r>
      <w:proofErr w:type="spellStart"/>
      <w:r w:rsidR="00783E1D" w:rsidRPr="0068670B">
        <w:rPr>
          <w:rFonts w:ascii="Times New Roman" w:hAnsi="Times New Roman" w:cs="Times New Roman"/>
          <w:sz w:val="24"/>
          <w:szCs w:val="24"/>
        </w:rPr>
        <w:t>Subcommission</w:t>
      </w:r>
      <w:proofErr w:type="spellEnd"/>
      <w:r w:rsidR="00783E1D" w:rsidRPr="0068670B">
        <w:rPr>
          <w:rFonts w:ascii="Times New Roman" w:hAnsi="Times New Roman" w:cs="Times New Roman"/>
          <w:sz w:val="24"/>
          <w:szCs w:val="24"/>
        </w:rPr>
        <w:t xml:space="preserve">; and most importantly, planning and providing for the implementation of the agreement while it was still being negotiated well before it was signed. </w:t>
      </w:r>
      <w:r w:rsidR="00917C87" w:rsidRPr="0068670B">
        <w:rPr>
          <w:rFonts w:ascii="Times New Roman" w:eastAsia="Times New Roman" w:hAnsi="Times New Roman" w:cs="Times New Roman"/>
          <w:sz w:val="24"/>
          <w:szCs w:val="24"/>
          <w:lang w:eastAsia="en-GB"/>
        </w:rPr>
        <w:t xml:space="preserve">Reparation of victims, such as free housing was put at the centre of the process, and according to </w:t>
      </w:r>
      <w:proofErr w:type="gramStart"/>
      <w:r w:rsidR="00917C87" w:rsidRPr="0068670B">
        <w:rPr>
          <w:rFonts w:ascii="Times New Roman" w:eastAsia="Times New Roman" w:hAnsi="Times New Roman" w:cs="Times New Roman"/>
          <w:sz w:val="24"/>
          <w:szCs w:val="24"/>
          <w:lang w:eastAsia="en-GB"/>
        </w:rPr>
        <w:t>Santos  people</w:t>
      </w:r>
      <w:proofErr w:type="gramEnd"/>
      <w:r w:rsidR="00917C87" w:rsidRPr="0068670B">
        <w:rPr>
          <w:rFonts w:ascii="Times New Roman" w:eastAsia="Times New Roman" w:hAnsi="Times New Roman" w:cs="Times New Roman"/>
          <w:sz w:val="24"/>
          <w:szCs w:val="24"/>
          <w:lang w:eastAsia="en-GB"/>
        </w:rPr>
        <w:t xml:space="preserve"> would say to him that ‘I will never stop being a victim but now I can see the future’ (Santos statement, 29 October 2019). </w:t>
      </w:r>
      <w:r w:rsidR="00783E1D" w:rsidRPr="0068670B">
        <w:rPr>
          <w:rFonts w:ascii="Times New Roman" w:hAnsi="Times New Roman" w:cs="Times New Roman"/>
          <w:sz w:val="24"/>
          <w:szCs w:val="24"/>
        </w:rPr>
        <w:t xml:space="preserve">In addition to the comprehensive approach, the Colombian process was inclusive regarding the number and </w:t>
      </w:r>
      <w:r w:rsidR="00783E1D" w:rsidRPr="0068670B">
        <w:rPr>
          <w:rFonts w:ascii="Times New Roman" w:hAnsi="Times New Roman" w:cs="Times New Roman"/>
          <w:sz w:val="24"/>
          <w:szCs w:val="24"/>
        </w:rPr>
        <w:lastRenderedPageBreak/>
        <w:t xml:space="preserve">variety of actors involved in the talks. </w:t>
      </w:r>
      <w:r w:rsidR="00783E1D" w:rsidRPr="0068670B">
        <w:rPr>
          <w:rFonts w:ascii="Times New Roman" w:hAnsi="Times New Roman" w:cs="Times New Roman"/>
          <w:color w:val="222222"/>
          <w:sz w:val="24"/>
          <w:szCs w:val="24"/>
          <w:shd w:val="clear" w:color="auto" w:fill="FFFFFF"/>
        </w:rPr>
        <w:t xml:space="preserve">As </w:t>
      </w:r>
      <w:proofErr w:type="spellStart"/>
      <w:r w:rsidR="00783E1D" w:rsidRPr="0068670B">
        <w:rPr>
          <w:rFonts w:ascii="Times New Roman" w:hAnsi="Times New Roman" w:cs="Times New Roman"/>
          <w:color w:val="222222"/>
          <w:sz w:val="24"/>
          <w:szCs w:val="24"/>
          <w:shd w:val="clear" w:color="auto" w:fill="FFFFFF"/>
        </w:rPr>
        <w:t>MacGinty’s</w:t>
      </w:r>
      <w:proofErr w:type="spellEnd"/>
      <w:r w:rsidR="00783E1D" w:rsidRPr="0068670B">
        <w:rPr>
          <w:rFonts w:ascii="Times New Roman" w:hAnsi="Times New Roman" w:cs="Times New Roman"/>
          <w:color w:val="222222"/>
          <w:sz w:val="24"/>
          <w:szCs w:val="24"/>
          <w:shd w:val="clear" w:color="auto" w:fill="FFFFFF"/>
        </w:rPr>
        <w:t xml:space="preserve"> research demonstrates, the most significant factor in helping parties reach a negotiated settlement, and that settlement lasting, is inclusion </w:t>
      </w:r>
      <w:r w:rsidR="00783E1D" w:rsidRPr="0068670B">
        <w:rPr>
          <w:rFonts w:ascii="Times New Roman" w:hAnsi="Times New Roman" w:cs="Times New Roman"/>
          <w:sz w:val="24"/>
          <w:szCs w:val="24"/>
        </w:rPr>
        <w:t>(</w:t>
      </w:r>
      <w:proofErr w:type="spellStart"/>
      <w:r w:rsidR="00783E1D" w:rsidRPr="0068670B">
        <w:rPr>
          <w:rFonts w:ascii="Times New Roman" w:hAnsi="Times New Roman" w:cs="Times New Roman"/>
          <w:sz w:val="24"/>
          <w:szCs w:val="24"/>
          <w:lang w:val="es-ES"/>
        </w:rPr>
        <w:t>MacGinty</w:t>
      </w:r>
      <w:proofErr w:type="spellEnd"/>
      <w:r w:rsidR="00783E1D" w:rsidRPr="0068670B">
        <w:rPr>
          <w:rFonts w:ascii="Times New Roman" w:hAnsi="Times New Roman" w:cs="Times New Roman"/>
          <w:sz w:val="24"/>
          <w:szCs w:val="24"/>
          <w:lang w:val="es-ES"/>
        </w:rPr>
        <w:t xml:space="preserve"> and </w:t>
      </w:r>
      <w:proofErr w:type="spellStart"/>
      <w:r w:rsidR="00783E1D" w:rsidRPr="0068670B">
        <w:rPr>
          <w:rFonts w:ascii="Times New Roman" w:hAnsi="Times New Roman" w:cs="Times New Roman"/>
          <w:sz w:val="24"/>
          <w:szCs w:val="24"/>
          <w:lang w:val="es-ES"/>
        </w:rPr>
        <w:t>Özerdem</w:t>
      </w:r>
      <w:proofErr w:type="spellEnd"/>
      <w:r w:rsidR="00783E1D" w:rsidRPr="0068670B">
        <w:rPr>
          <w:rFonts w:ascii="Times New Roman" w:hAnsi="Times New Roman" w:cs="Times New Roman"/>
          <w:sz w:val="24"/>
          <w:szCs w:val="24"/>
          <w:lang w:val="es-ES"/>
        </w:rPr>
        <w:t>, 2019)</w:t>
      </w:r>
      <w:r w:rsidR="00783E1D" w:rsidRPr="0068670B">
        <w:rPr>
          <w:rFonts w:ascii="Times New Roman" w:hAnsi="Times New Roman" w:cs="Times New Roman"/>
          <w:sz w:val="24"/>
          <w:szCs w:val="24"/>
        </w:rPr>
        <w:t>.</w:t>
      </w:r>
    </w:p>
    <w:p w14:paraId="023EB21C" w14:textId="77777777" w:rsidR="00C53138" w:rsidRPr="0068670B" w:rsidRDefault="00C53138" w:rsidP="00A645F5">
      <w:pPr>
        <w:autoSpaceDE w:val="0"/>
        <w:autoSpaceDN w:val="0"/>
        <w:adjustRightInd w:val="0"/>
        <w:spacing w:after="0" w:line="480" w:lineRule="auto"/>
        <w:jc w:val="both"/>
        <w:rPr>
          <w:rFonts w:ascii="Times New Roman" w:hAnsi="Times New Roman" w:cs="Times New Roman"/>
          <w:sz w:val="24"/>
          <w:szCs w:val="24"/>
        </w:rPr>
      </w:pPr>
    </w:p>
    <w:p w14:paraId="079BC4D1" w14:textId="3BC65150" w:rsidR="00355EC5" w:rsidRPr="0068670B" w:rsidRDefault="00841CCE" w:rsidP="00A645F5">
      <w:pPr>
        <w:autoSpaceDE w:val="0"/>
        <w:autoSpaceDN w:val="0"/>
        <w:adjustRightInd w:val="0"/>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t xml:space="preserve"> </w:t>
      </w:r>
    </w:p>
    <w:p w14:paraId="7B014AFD" w14:textId="7BA6D64D" w:rsidR="005956F2" w:rsidRPr="0068670B" w:rsidRDefault="005956F2" w:rsidP="00A645F5">
      <w:pPr>
        <w:spacing w:after="0" w:line="480" w:lineRule="auto"/>
        <w:jc w:val="both"/>
        <w:rPr>
          <w:rFonts w:ascii="Times New Roman" w:hAnsi="Times New Roman" w:cs="Times New Roman"/>
          <w:sz w:val="24"/>
          <w:szCs w:val="24"/>
        </w:rPr>
      </w:pPr>
      <w:r w:rsidRPr="0068670B">
        <w:rPr>
          <w:rFonts w:ascii="Times New Roman" w:hAnsi="Times New Roman" w:cs="Times New Roman"/>
          <w:sz w:val="24"/>
          <w:szCs w:val="24"/>
        </w:rPr>
        <w:br w:type="page"/>
      </w:r>
    </w:p>
    <w:p w14:paraId="4A7834B1" w14:textId="21D7BAB4" w:rsidR="005956F2" w:rsidRPr="0068670B" w:rsidRDefault="005956F2" w:rsidP="00A645F5">
      <w:pPr>
        <w:spacing w:after="0" w:line="480" w:lineRule="auto"/>
        <w:jc w:val="both"/>
        <w:rPr>
          <w:rFonts w:ascii="Times New Roman" w:hAnsi="Times New Roman" w:cs="Times New Roman"/>
          <w:b/>
          <w:sz w:val="24"/>
          <w:szCs w:val="24"/>
        </w:rPr>
      </w:pPr>
      <w:r w:rsidRPr="0068670B">
        <w:rPr>
          <w:rFonts w:ascii="Times New Roman" w:hAnsi="Times New Roman" w:cs="Times New Roman"/>
          <w:b/>
          <w:sz w:val="24"/>
          <w:szCs w:val="24"/>
        </w:rPr>
        <w:lastRenderedPageBreak/>
        <w:t>References:</w:t>
      </w:r>
    </w:p>
    <w:p w14:paraId="4BC8891E" w14:textId="15A1CB0F" w:rsidR="005956F2" w:rsidRPr="0068670B" w:rsidRDefault="005956F2" w:rsidP="00A645F5">
      <w:pPr>
        <w:pStyle w:val="FootnoteText"/>
        <w:spacing w:line="480" w:lineRule="auto"/>
        <w:rPr>
          <w:rFonts w:ascii="Times New Roman" w:hAnsi="Times New Roman" w:cs="Times New Roman"/>
          <w:sz w:val="24"/>
          <w:szCs w:val="24"/>
        </w:rPr>
      </w:pPr>
      <w:r w:rsidRPr="0068670B">
        <w:rPr>
          <w:rFonts w:ascii="Times New Roman" w:hAnsi="Times New Roman" w:cs="Times New Roman"/>
          <w:sz w:val="24"/>
          <w:szCs w:val="24"/>
        </w:rPr>
        <w:t xml:space="preserve">Abdi, D. </w:t>
      </w:r>
      <w:r w:rsidR="002050D0" w:rsidRPr="0068670B">
        <w:rPr>
          <w:rFonts w:ascii="Times New Roman" w:hAnsi="Times New Roman" w:cs="Times New Roman"/>
          <w:sz w:val="24"/>
          <w:szCs w:val="24"/>
        </w:rPr>
        <w:t>and</w:t>
      </w:r>
      <w:r w:rsidRPr="0068670B">
        <w:rPr>
          <w:rFonts w:ascii="Times New Roman" w:hAnsi="Times New Roman" w:cs="Times New Roman"/>
          <w:sz w:val="24"/>
          <w:szCs w:val="24"/>
        </w:rPr>
        <w:t xml:space="preserve"> Wachira, G. (2008</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Concerned citizens for peace</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sz w:val="24"/>
          <w:szCs w:val="24"/>
          <w:u w:val="single"/>
        </w:rPr>
        <w:t>http://rightlivelihood.org/fileadmin/Files/PDF/Literature_Recipients/Dekha_Abdi/Concerned_Citizens_for_peace.pdf</w:t>
      </w:r>
      <w:r w:rsidR="00250CE2" w:rsidRPr="0068670B">
        <w:rPr>
          <w:rFonts w:ascii="Times New Roman" w:hAnsi="Times New Roman" w:cs="Times New Roman"/>
          <w:sz w:val="24"/>
          <w:szCs w:val="24"/>
        </w:rPr>
        <w:t xml:space="preserve"> </w:t>
      </w:r>
      <w:r w:rsidRPr="0068670B">
        <w:rPr>
          <w:rFonts w:ascii="Times New Roman" w:hAnsi="Times New Roman" w:cs="Times New Roman"/>
          <w:sz w:val="24"/>
          <w:szCs w:val="24"/>
        </w:rPr>
        <w:t xml:space="preserve">accessed 5 April 2017. </w:t>
      </w:r>
    </w:p>
    <w:p w14:paraId="4458A594" w14:textId="77777777" w:rsidR="00C37EE1" w:rsidRPr="0068670B" w:rsidRDefault="00C37EE1" w:rsidP="00A645F5">
      <w:pPr>
        <w:pStyle w:val="FootnoteText"/>
        <w:spacing w:line="480" w:lineRule="auto"/>
        <w:rPr>
          <w:rFonts w:ascii="Times New Roman" w:hAnsi="Times New Roman" w:cs="Times New Roman"/>
          <w:sz w:val="24"/>
          <w:szCs w:val="24"/>
        </w:rPr>
      </w:pPr>
    </w:p>
    <w:p w14:paraId="573110A9" w14:textId="631DB422" w:rsidR="00C37EE1" w:rsidRPr="0068670B" w:rsidRDefault="00C37EE1" w:rsidP="00A645F5">
      <w:pPr>
        <w:pStyle w:val="FootnoteText"/>
        <w:spacing w:line="480" w:lineRule="auto"/>
        <w:rPr>
          <w:rFonts w:ascii="Times New Roman" w:hAnsi="Times New Roman" w:cs="Times New Roman"/>
          <w:sz w:val="24"/>
          <w:szCs w:val="24"/>
        </w:rPr>
      </w:pPr>
      <w:proofErr w:type="spellStart"/>
      <w:r w:rsidRPr="0068670B">
        <w:rPr>
          <w:rFonts w:ascii="Times New Roman" w:hAnsi="Times New Roman" w:cs="Times New Roman"/>
          <w:sz w:val="24"/>
          <w:szCs w:val="24"/>
        </w:rPr>
        <w:t>Acuerdo</w:t>
      </w:r>
      <w:proofErr w:type="spellEnd"/>
      <w:r w:rsidRPr="0068670B">
        <w:rPr>
          <w:rFonts w:ascii="Times New Roman" w:hAnsi="Times New Roman" w:cs="Times New Roman"/>
          <w:sz w:val="24"/>
          <w:szCs w:val="24"/>
        </w:rPr>
        <w:t xml:space="preserve"> final para la </w:t>
      </w:r>
      <w:proofErr w:type="spellStart"/>
      <w:r w:rsidRPr="0068670B">
        <w:rPr>
          <w:rFonts w:ascii="Times New Roman" w:hAnsi="Times New Roman" w:cs="Times New Roman"/>
          <w:sz w:val="24"/>
          <w:szCs w:val="24"/>
        </w:rPr>
        <w:t>terminación</w:t>
      </w:r>
      <w:proofErr w:type="spellEnd"/>
      <w:r w:rsidRPr="0068670B">
        <w:rPr>
          <w:rFonts w:ascii="Times New Roman" w:hAnsi="Times New Roman" w:cs="Times New Roman"/>
          <w:sz w:val="24"/>
          <w:szCs w:val="24"/>
        </w:rPr>
        <w:t xml:space="preserve"> del </w:t>
      </w:r>
      <w:proofErr w:type="spellStart"/>
      <w:r w:rsidRPr="0068670B">
        <w:rPr>
          <w:rFonts w:ascii="Times New Roman" w:hAnsi="Times New Roman" w:cs="Times New Roman"/>
          <w:sz w:val="24"/>
          <w:szCs w:val="24"/>
        </w:rPr>
        <w:t>conflicto</w:t>
      </w:r>
      <w:proofErr w:type="spellEnd"/>
      <w:r w:rsidRPr="0068670B">
        <w:rPr>
          <w:rFonts w:ascii="Times New Roman" w:hAnsi="Times New Roman" w:cs="Times New Roman"/>
          <w:sz w:val="24"/>
          <w:szCs w:val="24"/>
        </w:rPr>
        <w:t xml:space="preserve"> y la </w:t>
      </w:r>
      <w:proofErr w:type="spellStart"/>
      <w:r w:rsidRPr="0068670B">
        <w:rPr>
          <w:rFonts w:ascii="Times New Roman" w:hAnsi="Times New Roman" w:cs="Times New Roman"/>
          <w:sz w:val="24"/>
          <w:szCs w:val="24"/>
        </w:rPr>
        <w:t>construcción</w:t>
      </w:r>
      <w:proofErr w:type="spellEnd"/>
      <w:r w:rsidRPr="0068670B">
        <w:rPr>
          <w:rFonts w:ascii="Times New Roman" w:hAnsi="Times New Roman" w:cs="Times New Roman"/>
          <w:sz w:val="24"/>
          <w:szCs w:val="24"/>
        </w:rPr>
        <w:t xml:space="preserve"> de una </w:t>
      </w:r>
      <w:proofErr w:type="spellStart"/>
      <w:r w:rsidRPr="0068670B">
        <w:rPr>
          <w:rFonts w:ascii="Times New Roman" w:hAnsi="Times New Roman" w:cs="Times New Roman"/>
          <w:sz w:val="24"/>
          <w:szCs w:val="24"/>
        </w:rPr>
        <w:t>paz</w:t>
      </w:r>
      <w:proofErr w:type="spellEnd"/>
      <w:r w:rsidRPr="0068670B">
        <w:rPr>
          <w:rFonts w:ascii="Times New Roman" w:hAnsi="Times New Roman" w:cs="Times New Roman"/>
          <w:sz w:val="24"/>
          <w:szCs w:val="24"/>
        </w:rPr>
        <w:t xml:space="preserve"> </w:t>
      </w:r>
      <w:proofErr w:type="spellStart"/>
      <w:r w:rsidRPr="0068670B">
        <w:rPr>
          <w:rFonts w:ascii="Times New Roman" w:hAnsi="Times New Roman" w:cs="Times New Roman"/>
          <w:sz w:val="24"/>
          <w:szCs w:val="24"/>
        </w:rPr>
        <w:t>estable</w:t>
      </w:r>
      <w:proofErr w:type="spellEnd"/>
      <w:r w:rsidRPr="0068670B">
        <w:rPr>
          <w:rFonts w:ascii="Times New Roman" w:hAnsi="Times New Roman" w:cs="Times New Roman"/>
          <w:sz w:val="24"/>
          <w:szCs w:val="24"/>
        </w:rPr>
        <w:t xml:space="preserve"> y </w:t>
      </w:r>
      <w:proofErr w:type="spellStart"/>
      <w:r w:rsidRPr="0068670B">
        <w:rPr>
          <w:rFonts w:ascii="Times New Roman" w:hAnsi="Times New Roman" w:cs="Times New Roman"/>
          <w:sz w:val="24"/>
          <w:szCs w:val="24"/>
        </w:rPr>
        <w:t>duradera</w:t>
      </w:r>
      <w:proofErr w:type="spellEnd"/>
      <w:r w:rsidRPr="0068670B">
        <w:rPr>
          <w:rFonts w:ascii="Times New Roman" w:hAnsi="Times New Roman" w:cs="Times New Roman"/>
          <w:sz w:val="24"/>
          <w:szCs w:val="24"/>
        </w:rPr>
        <w:t>. (Final agreement to end the conflict and the building of a stable and lasting peace)</w:t>
      </w:r>
    </w:p>
    <w:p w14:paraId="17D50618" w14:textId="194EE0B8" w:rsidR="00C37EE1" w:rsidRPr="0068670B" w:rsidRDefault="00165768" w:rsidP="00A645F5">
      <w:pPr>
        <w:pStyle w:val="FootnoteText"/>
        <w:spacing w:line="480" w:lineRule="auto"/>
        <w:rPr>
          <w:rFonts w:ascii="Times New Roman" w:hAnsi="Times New Roman" w:cs="Times New Roman"/>
          <w:sz w:val="24"/>
          <w:szCs w:val="24"/>
        </w:rPr>
      </w:pPr>
      <w:r w:rsidRPr="0068670B">
        <w:rPr>
          <w:rFonts w:ascii="Times New Roman" w:hAnsi="Times New Roman" w:cs="Times New Roman"/>
          <w:sz w:val="24"/>
          <w:szCs w:val="24"/>
        </w:rPr>
        <w:t>http://www.altocomisionadoparalapaz.gov.co/procesos-y-conversaciones/Paginas/Texto-completo-del-Acuerdo-Final-para-la-Terminacion-del-conflicto.aspx</w:t>
      </w:r>
      <w:r w:rsidR="00C37EE1" w:rsidRPr="0068670B">
        <w:rPr>
          <w:rFonts w:ascii="Times New Roman" w:hAnsi="Times New Roman" w:cs="Times New Roman"/>
          <w:sz w:val="24"/>
          <w:szCs w:val="24"/>
        </w:rPr>
        <w:t xml:space="preserve"> accessed 30 August 2018</w:t>
      </w:r>
      <w:r w:rsidRPr="0068670B">
        <w:rPr>
          <w:rFonts w:ascii="Times New Roman" w:hAnsi="Times New Roman" w:cs="Times New Roman"/>
          <w:sz w:val="24"/>
          <w:szCs w:val="24"/>
        </w:rPr>
        <w:t>.</w:t>
      </w:r>
    </w:p>
    <w:p w14:paraId="6741303E" w14:textId="77777777" w:rsidR="005956F2" w:rsidRPr="0068670B" w:rsidRDefault="005956F2" w:rsidP="00A645F5">
      <w:pPr>
        <w:pStyle w:val="FootnoteText"/>
        <w:spacing w:line="480" w:lineRule="auto"/>
        <w:rPr>
          <w:rFonts w:ascii="Times New Roman" w:hAnsi="Times New Roman" w:cs="Times New Roman"/>
          <w:sz w:val="24"/>
          <w:szCs w:val="24"/>
        </w:rPr>
      </w:pPr>
    </w:p>
    <w:p w14:paraId="4716DA60" w14:textId="379EAA1A" w:rsidR="005956F2" w:rsidRPr="0068670B" w:rsidRDefault="005956F2" w:rsidP="00A645F5">
      <w:pPr>
        <w:spacing w:after="0" w:line="480" w:lineRule="auto"/>
        <w:rPr>
          <w:rFonts w:ascii="Times New Roman" w:hAnsi="Times New Roman" w:cs="Times New Roman"/>
          <w:sz w:val="24"/>
          <w:szCs w:val="24"/>
        </w:rPr>
      </w:pPr>
      <w:proofErr w:type="spellStart"/>
      <w:r w:rsidRPr="0068670B">
        <w:rPr>
          <w:rFonts w:ascii="Times New Roman" w:hAnsi="Times New Roman" w:cs="Times New Roman"/>
          <w:sz w:val="24"/>
          <w:szCs w:val="24"/>
        </w:rPr>
        <w:t>Anheier</w:t>
      </w:r>
      <w:proofErr w:type="spellEnd"/>
      <w:r w:rsidRPr="0068670B">
        <w:rPr>
          <w:rFonts w:ascii="Times New Roman" w:hAnsi="Times New Roman" w:cs="Times New Roman"/>
          <w:sz w:val="24"/>
          <w:szCs w:val="24"/>
        </w:rPr>
        <w:t xml:space="preserve">, H. </w:t>
      </w:r>
      <w:r w:rsidR="002050D0" w:rsidRPr="0068670B">
        <w:rPr>
          <w:rFonts w:ascii="Times New Roman" w:hAnsi="Times New Roman" w:cs="Times New Roman"/>
          <w:sz w:val="24"/>
          <w:szCs w:val="24"/>
        </w:rPr>
        <w:t>and</w:t>
      </w:r>
      <w:r w:rsidRPr="0068670B">
        <w:rPr>
          <w:rFonts w:ascii="Times New Roman" w:hAnsi="Times New Roman" w:cs="Times New Roman"/>
          <w:sz w:val="24"/>
          <w:szCs w:val="24"/>
        </w:rPr>
        <w:t xml:space="preserve"> Kendall, J. (2002</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Interpersonal trust and voluntary associations: Examining three approaches</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i/>
          <w:sz w:val="24"/>
          <w:szCs w:val="24"/>
        </w:rPr>
        <w:t>British Journal of Sociology</w:t>
      </w:r>
      <w:r w:rsidRPr="0068670B">
        <w:rPr>
          <w:rFonts w:ascii="Times New Roman" w:hAnsi="Times New Roman" w:cs="Times New Roman"/>
          <w:sz w:val="24"/>
          <w:szCs w:val="24"/>
        </w:rPr>
        <w:t xml:space="preserve"> 53</w:t>
      </w:r>
      <w:r w:rsidR="002050D0" w:rsidRPr="0068670B">
        <w:rPr>
          <w:rFonts w:ascii="Times New Roman" w:hAnsi="Times New Roman" w:cs="Times New Roman"/>
          <w:sz w:val="24"/>
          <w:szCs w:val="24"/>
        </w:rPr>
        <w:t>(</w:t>
      </w:r>
      <w:r w:rsidR="00562675" w:rsidRPr="0068670B">
        <w:rPr>
          <w:rFonts w:ascii="Times New Roman" w:hAnsi="Times New Roman" w:cs="Times New Roman"/>
          <w:sz w:val="24"/>
          <w:szCs w:val="24"/>
        </w:rPr>
        <w:t>3</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343-62.</w:t>
      </w:r>
    </w:p>
    <w:p w14:paraId="52C46D24" w14:textId="77777777" w:rsidR="005956F2" w:rsidRPr="0068670B" w:rsidRDefault="005956F2" w:rsidP="00A645F5">
      <w:pPr>
        <w:spacing w:after="0" w:line="480" w:lineRule="auto"/>
        <w:rPr>
          <w:rFonts w:ascii="Times New Roman" w:hAnsi="Times New Roman" w:cs="Times New Roman"/>
          <w:sz w:val="24"/>
          <w:szCs w:val="24"/>
        </w:rPr>
      </w:pPr>
    </w:p>
    <w:p w14:paraId="549BD6DE" w14:textId="36826824" w:rsidR="005956F2" w:rsidRPr="0068670B" w:rsidRDefault="005956F2" w:rsidP="00A645F5">
      <w:pPr>
        <w:pStyle w:val="FootnoteText"/>
        <w:spacing w:line="480" w:lineRule="auto"/>
        <w:rPr>
          <w:rFonts w:ascii="Times New Roman" w:hAnsi="Times New Roman" w:cs="Times New Roman"/>
          <w:sz w:val="24"/>
          <w:szCs w:val="24"/>
          <w:lang w:val="es-ES"/>
        </w:rPr>
      </w:pPr>
      <w:proofErr w:type="spellStart"/>
      <w:r w:rsidRPr="0068670B">
        <w:rPr>
          <w:rFonts w:ascii="Times New Roman" w:hAnsi="Times New Roman" w:cs="Times New Roman"/>
          <w:sz w:val="24"/>
          <w:szCs w:val="24"/>
        </w:rPr>
        <w:t>Arnson</w:t>
      </w:r>
      <w:proofErr w:type="spellEnd"/>
      <w:r w:rsidRPr="0068670B">
        <w:rPr>
          <w:rFonts w:ascii="Times New Roman" w:hAnsi="Times New Roman" w:cs="Times New Roman"/>
          <w:sz w:val="24"/>
          <w:szCs w:val="24"/>
        </w:rPr>
        <w:t xml:space="preserve">, C. </w:t>
      </w:r>
      <w:r w:rsidR="002050D0" w:rsidRPr="0068670B">
        <w:rPr>
          <w:rFonts w:ascii="Times New Roman" w:hAnsi="Times New Roman" w:cs="Times New Roman"/>
          <w:sz w:val="24"/>
          <w:szCs w:val="24"/>
        </w:rPr>
        <w:t>and</w:t>
      </w:r>
      <w:r w:rsidRPr="0068670B">
        <w:rPr>
          <w:rFonts w:ascii="Times New Roman" w:hAnsi="Times New Roman" w:cs="Times New Roman"/>
          <w:sz w:val="24"/>
          <w:szCs w:val="24"/>
        </w:rPr>
        <w:t xml:space="preserve"> Whitfield, T. (2005)</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Third parties and intractable conflicts: The case of Colombia</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2050D0" w:rsidRPr="0068670B">
        <w:rPr>
          <w:rFonts w:ascii="Times New Roman" w:hAnsi="Times New Roman" w:cs="Times New Roman"/>
          <w:sz w:val="24"/>
          <w:szCs w:val="24"/>
        </w:rPr>
        <w:t>i</w:t>
      </w:r>
      <w:r w:rsidRPr="0068670B">
        <w:rPr>
          <w:rFonts w:ascii="Times New Roman" w:hAnsi="Times New Roman" w:cs="Times New Roman"/>
          <w:sz w:val="24"/>
          <w:szCs w:val="24"/>
        </w:rPr>
        <w:t xml:space="preserve">n C. A. Crocker, F. O. Hampson, </w:t>
      </w:r>
      <w:r w:rsidR="002050D0" w:rsidRPr="0068670B">
        <w:rPr>
          <w:rFonts w:ascii="Times New Roman" w:hAnsi="Times New Roman" w:cs="Times New Roman"/>
          <w:sz w:val="24"/>
          <w:szCs w:val="24"/>
        </w:rPr>
        <w:t>and</w:t>
      </w:r>
      <w:r w:rsidRPr="0068670B">
        <w:rPr>
          <w:rFonts w:ascii="Times New Roman" w:hAnsi="Times New Roman" w:cs="Times New Roman"/>
          <w:sz w:val="24"/>
          <w:szCs w:val="24"/>
        </w:rPr>
        <w:t xml:space="preserve"> P. </w:t>
      </w:r>
      <w:proofErr w:type="spellStart"/>
      <w:r w:rsidRPr="0068670B">
        <w:rPr>
          <w:rFonts w:ascii="Times New Roman" w:hAnsi="Times New Roman" w:cs="Times New Roman"/>
          <w:sz w:val="24"/>
          <w:szCs w:val="24"/>
        </w:rPr>
        <w:t>Aall</w:t>
      </w:r>
      <w:proofErr w:type="spellEnd"/>
      <w:r w:rsidRPr="0068670B">
        <w:rPr>
          <w:rFonts w:ascii="Times New Roman" w:hAnsi="Times New Roman" w:cs="Times New Roman"/>
          <w:sz w:val="24"/>
          <w:szCs w:val="24"/>
        </w:rPr>
        <w:t xml:space="preserve"> (Eds.), </w:t>
      </w:r>
      <w:r w:rsidRPr="0068670B">
        <w:rPr>
          <w:rFonts w:ascii="Times New Roman" w:hAnsi="Times New Roman" w:cs="Times New Roman"/>
          <w:i/>
          <w:sz w:val="24"/>
          <w:szCs w:val="24"/>
        </w:rPr>
        <w:t xml:space="preserve">Grasping the Nettle: </w:t>
      </w:r>
      <w:proofErr w:type="spellStart"/>
      <w:r w:rsidRPr="0068670B">
        <w:rPr>
          <w:rFonts w:ascii="Times New Roman" w:hAnsi="Times New Roman" w:cs="Times New Roman"/>
          <w:i/>
          <w:sz w:val="24"/>
          <w:szCs w:val="24"/>
        </w:rPr>
        <w:t>Analyzin</w:t>
      </w:r>
      <w:r w:rsidR="002050D0" w:rsidRPr="0068670B">
        <w:rPr>
          <w:rFonts w:ascii="Times New Roman" w:hAnsi="Times New Roman" w:cs="Times New Roman"/>
          <w:i/>
          <w:sz w:val="24"/>
          <w:szCs w:val="24"/>
        </w:rPr>
        <w:t>g</w:t>
      </w:r>
      <w:proofErr w:type="spellEnd"/>
      <w:r w:rsidR="002050D0" w:rsidRPr="0068670B">
        <w:rPr>
          <w:rFonts w:ascii="Times New Roman" w:hAnsi="Times New Roman" w:cs="Times New Roman"/>
          <w:i/>
          <w:sz w:val="24"/>
          <w:szCs w:val="24"/>
        </w:rPr>
        <w:t xml:space="preserve"> Cases of Intractable Conflict</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sz w:val="24"/>
          <w:szCs w:val="24"/>
          <w:lang w:val="es-ES"/>
        </w:rPr>
        <w:t xml:space="preserve">Washington DC: USIP </w:t>
      </w:r>
      <w:proofErr w:type="spellStart"/>
      <w:r w:rsidRPr="0068670B">
        <w:rPr>
          <w:rFonts w:ascii="Times New Roman" w:hAnsi="Times New Roman" w:cs="Times New Roman"/>
          <w:sz w:val="24"/>
          <w:szCs w:val="24"/>
          <w:lang w:val="es-ES"/>
        </w:rPr>
        <w:t>Press</w:t>
      </w:r>
      <w:proofErr w:type="spellEnd"/>
      <w:r w:rsidR="002050D0" w:rsidRPr="0068670B">
        <w:rPr>
          <w:rFonts w:ascii="Times New Roman" w:hAnsi="Times New Roman" w:cs="Times New Roman"/>
          <w:sz w:val="24"/>
          <w:szCs w:val="24"/>
          <w:lang w:val="es-ES"/>
        </w:rPr>
        <w:t xml:space="preserve">, </w:t>
      </w:r>
      <w:r w:rsidR="002050D0" w:rsidRPr="0068670B">
        <w:rPr>
          <w:rFonts w:ascii="Times New Roman" w:hAnsi="Times New Roman" w:cs="Times New Roman"/>
          <w:sz w:val="24"/>
          <w:szCs w:val="24"/>
        </w:rPr>
        <w:t>pp. 231-268</w:t>
      </w:r>
      <w:r w:rsidRPr="0068670B">
        <w:rPr>
          <w:rFonts w:ascii="Times New Roman" w:hAnsi="Times New Roman" w:cs="Times New Roman"/>
          <w:sz w:val="24"/>
          <w:szCs w:val="24"/>
          <w:lang w:val="es-ES"/>
        </w:rPr>
        <w:t>.</w:t>
      </w:r>
    </w:p>
    <w:p w14:paraId="4C570D0A" w14:textId="77777777" w:rsidR="00210E38" w:rsidRPr="0068670B" w:rsidRDefault="00210E38" w:rsidP="00A645F5">
      <w:pPr>
        <w:pStyle w:val="FootnoteText"/>
        <w:spacing w:line="480" w:lineRule="auto"/>
        <w:rPr>
          <w:rFonts w:ascii="Times New Roman" w:hAnsi="Times New Roman" w:cs="Times New Roman"/>
          <w:sz w:val="24"/>
          <w:szCs w:val="24"/>
          <w:lang w:val="es-ES"/>
        </w:rPr>
      </w:pPr>
    </w:p>
    <w:p w14:paraId="346EEBDE" w14:textId="7F5266E8" w:rsidR="00210E38" w:rsidRPr="0068670B" w:rsidRDefault="00210E38" w:rsidP="00A645F5">
      <w:pPr>
        <w:spacing w:after="0" w:line="480" w:lineRule="auto"/>
        <w:rPr>
          <w:rStyle w:val="a-size-small"/>
          <w:rFonts w:ascii="Times New Roman" w:hAnsi="Times New Roman" w:cs="Times New Roman"/>
          <w:sz w:val="24"/>
          <w:szCs w:val="24"/>
        </w:rPr>
      </w:pPr>
      <w:r w:rsidRPr="0068670B">
        <w:rPr>
          <w:rFonts w:ascii="Times New Roman" w:hAnsi="Times New Roman" w:cs="Times New Roman"/>
          <w:sz w:val="24"/>
          <w:szCs w:val="24"/>
          <w:lang w:val="es-ES"/>
        </w:rPr>
        <w:t xml:space="preserve">Bar-Tal, D., </w:t>
      </w:r>
      <w:proofErr w:type="spellStart"/>
      <w:r w:rsidRPr="0068670B">
        <w:rPr>
          <w:rFonts w:ascii="Times New Roman" w:hAnsi="Times New Roman" w:cs="Times New Roman"/>
          <w:sz w:val="24"/>
          <w:szCs w:val="24"/>
          <w:lang w:val="es-ES"/>
        </w:rPr>
        <w:t>Amiram</w:t>
      </w:r>
      <w:proofErr w:type="spellEnd"/>
      <w:r w:rsidRPr="0068670B">
        <w:rPr>
          <w:rFonts w:ascii="Times New Roman" w:hAnsi="Times New Roman" w:cs="Times New Roman"/>
          <w:sz w:val="24"/>
          <w:szCs w:val="24"/>
          <w:lang w:val="es-ES"/>
        </w:rPr>
        <w:t xml:space="preserve">, R., </w:t>
      </w:r>
      <w:proofErr w:type="spellStart"/>
      <w:r w:rsidRPr="0068670B">
        <w:rPr>
          <w:rFonts w:ascii="Times New Roman" w:hAnsi="Times New Roman" w:cs="Times New Roman"/>
          <w:sz w:val="24"/>
          <w:szCs w:val="24"/>
          <w:lang w:val="es-ES"/>
        </w:rPr>
        <w:t>Shapira</w:t>
      </w:r>
      <w:proofErr w:type="spellEnd"/>
      <w:r w:rsidRPr="0068670B">
        <w:rPr>
          <w:rFonts w:ascii="Times New Roman" w:hAnsi="Times New Roman" w:cs="Times New Roman"/>
          <w:sz w:val="24"/>
          <w:szCs w:val="24"/>
          <w:lang w:val="es-ES"/>
        </w:rPr>
        <w:t xml:space="preserve">, P. </w:t>
      </w:r>
      <w:r w:rsidR="002050D0" w:rsidRPr="0068670B">
        <w:rPr>
          <w:rFonts w:ascii="Times New Roman" w:hAnsi="Times New Roman" w:cs="Times New Roman"/>
          <w:sz w:val="24"/>
          <w:szCs w:val="24"/>
          <w:lang w:val="es-ES"/>
        </w:rPr>
        <w:t>and</w:t>
      </w:r>
      <w:r w:rsidRPr="0068670B">
        <w:rPr>
          <w:rFonts w:ascii="Times New Roman" w:hAnsi="Times New Roman" w:cs="Times New Roman"/>
          <w:sz w:val="24"/>
          <w:szCs w:val="24"/>
          <w:lang w:val="es-ES"/>
        </w:rPr>
        <w:t xml:space="preserve"> Kahn, D. (2016</w:t>
      </w:r>
      <w:r w:rsidR="002050D0" w:rsidRPr="0068670B">
        <w:rPr>
          <w:rFonts w:ascii="Times New Roman" w:hAnsi="Times New Roman" w:cs="Times New Roman"/>
          <w:sz w:val="24"/>
          <w:szCs w:val="24"/>
          <w:lang w:val="es-ES"/>
        </w:rPr>
        <w:t>),</w:t>
      </w:r>
      <w:r w:rsidRPr="0068670B">
        <w:rPr>
          <w:rFonts w:ascii="Times New Roman" w:hAnsi="Times New Roman" w:cs="Times New Roman"/>
          <w:sz w:val="24"/>
          <w:szCs w:val="24"/>
          <w:lang w:val="es-ES"/>
        </w:rPr>
        <w:t xml:space="preserve"> </w:t>
      </w:r>
      <w:r w:rsidR="002050D0" w:rsidRPr="0068670B">
        <w:rPr>
          <w:rFonts w:ascii="Times New Roman" w:hAnsi="Times New Roman" w:cs="Times New Roman"/>
          <w:sz w:val="24"/>
          <w:szCs w:val="24"/>
          <w:lang w:val="es-ES"/>
        </w:rPr>
        <w:t>‘</w:t>
      </w:r>
      <w:r w:rsidRPr="0068670B">
        <w:rPr>
          <w:rFonts w:ascii="Times New Roman" w:hAnsi="Times New Roman" w:cs="Times New Roman"/>
          <w:sz w:val="24"/>
          <w:szCs w:val="24"/>
          <w:lang w:val="es-ES"/>
        </w:rPr>
        <w:t xml:space="preserve">Lay </w:t>
      </w:r>
      <w:proofErr w:type="spellStart"/>
      <w:r w:rsidRPr="0068670B">
        <w:rPr>
          <w:rFonts w:ascii="Times New Roman" w:hAnsi="Times New Roman" w:cs="Times New Roman"/>
          <w:sz w:val="24"/>
          <w:szCs w:val="24"/>
          <w:lang w:val="es-ES"/>
        </w:rPr>
        <w:t>psychology</w:t>
      </w:r>
      <w:proofErr w:type="spellEnd"/>
      <w:r w:rsidRPr="0068670B">
        <w:rPr>
          <w:rFonts w:ascii="Times New Roman" w:hAnsi="Times New Roman" w:cs="Times New Roman"/>
          <w:sz w:val="24"/>
          <w:szCs w:val="24"/>
          <w:lang w:val="es-ES"/>
        </w:rPr>
        <w:t xml:space="preserve"> </w:t>
      </w:r>
      <w:proofErr w:type="spellStart"/>
      <w:r w:rsidRPr="0068670B">
        <w:rPr>
          <w:rFonts w:ascii="Times New Roman" w:hAnsi="Times New Roman" w:cs="Times New Roman"/>
          <w:sz w:val="24"/>
          <w:szCs w:val="24"/>
          <w:lang w:val="es-ES"/>
        </w:rPr>
        <w:t>of</w:t>
      </w:r>
      <w:proofErr w:type="spellEnd"/>
      <w:r w:rsidRPr="0068670B">
        <w:rPr>
          <w:rFonts w:ascii="Times New Roman" w:hAnsi="Times New Roman" w:cs="Times New Roman"/>
          <w:sz w:val="24"/>
          <w:szCs w:val="24"/>
          <w:lang w:val="es-ES"/>
        </w:rPr>
        <w:t xml:space="preserve"> trust/</w:t>
      </w:r>
      <w:proofErr w:type="spellStart"/>
      <w:r w:rsidRPr="0068670B">
        <w:rPr>
          <w:rFonts w:ascii="Times New Roman" w:hAnsi="Times New Roman" w:cs="Times New Roman"/>
          <w:sz w:val="24"/>
          <w:szCs w:val="24"/>
          <w:lang w:val="es-ES"/>
        </w:rPr>
        <w:t>distrust</w:t>
      </w:r>
      <w:proofErr w:type="spellEnd"/>
      <w:r w:rsidRPr="0068670B">
        <w:rPr>
          <w:rFonts w:ascii="Times New Roman" w:hAnsi="Times New Roman" w:cs="Times New Roman"/>
          <w:sz w:val="24"/>
          <w:szCs w:val="24"/>
          <w:lang w:val="es-ES"/>
        </w:rPr>
        <w:t xml:space="preserve"> and </w:t>
      </w:r>
      <w:proofErr w:type="spellStart"/>
      <w:r w:rsidRPr="0068670B">
        <w:rPr>
          <w:rFonts w:ascii="Times New Roman" w:hAnsi="Times New Roman" w:cs="Times New Roman"/>
          <w:sz w:val="24"/>
          <w:szCs w:val="24"/>
          <w:lang w:val="es-ES"/>
        </w:rPr>
        <w:t>beyond</w:t>
      </w:r>
      <w:proofErr w:type="spellEnd"/>
      <w:r w:rsidRPr="0068670B">
        <w:rPr>
          <w:rFonts w:ascii="Times New Roman" w:hAnsi="Times New Roman" w:cs="Times New Roman"/>
          <w:sz w:val="24"/>
          <w:szCs w:val="24"/>
          <w:lang w:val="es-ES"/>
        </w:rPr>
        <w:t xml:space="preserve"> in </w:t>
      </w:r>
      <w:proofErr w:type="spellStart"/>
      <w:r w:rsidRPr="0068670B">
        <w:rPr>
          <w:rFonts w:ascii="Times New Roman" w:hAnsi="Times New Roman" w:cs="Times New Roman"/>
          <w:sz w:val="24"/>
          <w:szCs w:val="24"/>
          <w:lang w:val="es-ES"/>
        </w:rPr>
        <w:t>the</w:t>
      </w:r>
      <w:proofErr w:type="spellEnd"/>
      <w:r w:rsidRPr="0068670B">
        <w:rPr>
          <w:rFonts w:ascii="Times New Roman" w:hAnsi="Times New Roman" w:cs="Times New Roman"/>
          <w:sz w:val="24"/>
          <w:szCs w:val="24"/>
          <w:lang w:val="es-ES"/>
        </w:rPr>
        <w:t xml:space="preserve"> </w:t>
      </w:r>
      <w:proofErr w:type="spellStart"/>
      <w:r w:rsidRPr="0068670B">
        <w:rPr>
          <w:rFonts w:ascii="Times New Roman" w:hAnsi="Times New Roman" w:cs="Times New Roman"/>
          <w:sz w:val="24"/>
          <w:szCs w:val="24"/>
          <w:lang w:val="es-ES"/>
        </w:rPr>
        <w:t>context</w:t>
      </w:r>
      <w:proofErr w:type="spellEnd"/>
      <w:r w:rsidRPr="0068670B">
        <w:rPr>
          <w:rFonts w:ascii="Times New Roman" w:hAnsi="Times New Roman" w:cs="Times New Roman"/>
          <w:sz w:val="24"/>
          <w:szCs w:val="24"/>
          <w:lang w:val="es-ES"/>
        </w:rPr>
        <w:t xml:space="preserve"> </w:t>
      </w:r>
      <w:proofErr w:type="spellStart"/>
      <w:r w:rsidRPr="0068670B">
        <w:rPr>
          <w:rFonts w:ascii="Times New Roman" w:hAnsi="Times New Roman" w:cs="Times New Roman"/>
          <w:sz w:val="24"/>
          <w:szCs w:val="24"/>
          <w:lang w:val="es-ES"/>
        </w:rPr>
        <w:t>of</w:t>
      </w:r>
      <w:proofErr w:type="spellEnd"/>
      <w:r w:rsidRPr="0068670B">
        <w:rPr>
          <w:rFonts w:ascii="Times New Roman" w:hAnsi="Times New Roman" w:cs="Times New Roman"/>
          <w:sz w:val="24"/>
          <w:szCs w:val="24"/>
          <w:lang w:val="es-ES"/>
        </w:rPr>
        <w:t xml:space="preserve"> </w:t>
      </w:r>
      <w:proofErr w:type="spellStart"/>
      <w:r w:rsidRPr="0068670B">
        <w:rPr>
          <w:rFonts w:ascii="Times New Roman" w:hAnsi="Times New Roman" w:cs="Times New Roman"/>
          <w:sz w:val="24"/>
          <w:szCs w:val="24"/>
          <w:lang w:val="es-ES"/>
        </w:rPr>
        <w:t>an</w:t>
      </w:r>
      <w:proofErr w:type="spellEnd"/>
      <w:r w:rsidRPr="0068670B">
        <w:rPr>
          <w:rFonts w:ascii="Times New Roman" w:hAnsi="Times New Roman" w:cs="Times New Roman"/>
          <w:sz w:val="24"/>
          <w:szCs w:val="24"/>
          <w:lang w:val="es-ES"/>
        </w:rPr>
        <w:t xml:space="preserve"> </w:t>
      </w:r>
      <w:proofErr w:type="spellStart"/>
      <w:r w:rsidRPr="0068670B">
        <w:rPr>
          <w:rFonts w:ascii="Times New Roman" w:hAnsi="Times New Roman" w:cs="Times New Roman"/>
          <w:sz w:val="24"/>
          <w:szCs w:val="24"/>
          <w:lang w:val="es-ES"/>
        </w:rPr>
        <w:t>intractable</w:t>
      </w:r>
      <w:proofErr w:type="spellEnd"/>
      <w:r w:rsidRPr="0068670B">
        <w:rPr>
          <w:rFonts w:ascii="Times New Roman" w:hAnsi="Times New Roman" w:cs="Times New Roman"/>
          <w:sz w:val="24"/>
          <w:szCs w:val="24"/>
          <w:lang w:val="es-ES"/>
        </w:rPr>
        <w:t xml:space="preserve"> </w:t>
      </w:r>
      <w:proofErr w:type="spellStart"/>
      <w:r w:rsidRPr="0068670B">
        <w:rPr>
          <w:rFonts w:ascii="Times New Roman" w:hAnsi="Times New Roman" w:cs="Times New Roman"/>
          <w:sz w:val="24"/>
          <w:szCs w:val="24"/>
          <w:lang w:val="es-ES"/>
        </w:rPr>
        <w:t>conflict</w:t>
      </w:r>
      <w:proofErr w:type="spellEnd"/>
      <w:r w:rsidRPr="0068670B">
        <w:rPr>
          <w:rFonts w:ascii="Times New Roman" w:hAnsi="Times New Roman" w:cs="Times New Roman"/>
          <w:sz w:val="24"/>
          <w:szCs w:val="24"/>
          <w:lang w:val="es-ES"/>
        </w:rPr>
        <w:t xml:space="preserve">: </w:t>
      </w:r>
      <w:proofErr w:type="spellStart"/>
      <w:r w:rsidRPr="0068670B">
        <w:rPr>
          <w:rFonts w:ascii="Times New Roman" w:hAnsi="Times New Roman" w:cs="Times New Roman"/>
          <w:sz w:val="24"/>
          <w:szCs w:val="24"/>
          <w:lang w:val="es-ES"/>
        </w:rPr>
        <w:t>the</w:t>
      </w:r>
      <w:proofErr w:type="spellEnd"/>
      <w:r w:rsidRPr="0068670B">
        <w:rPr>
          <w:rFonts w:ascii="Times New Roman" w:hAnsi="Times New Roman" w:cs="Times New Roman"/>
          <w:sz w:val="24"/>
          <w:szCs w:val="24"/>
          <w:lang w:val="es-ES"/>
        </w:rPr>
        <w:t xml:space="preserve"> case </w:t>
      </w:r>
      <w:proofErr w:type="spellStart"/>
      <w:r w:rsidRPr="0068670B">
        <w:rPr>
          <w:rFonts w:ascii="Times New Roman" w:hAnsi="Times New Roman" w:cs="Times New Roman"/>
          <w:sz w:val="24"/>
          <w:szCs w:val="24"/>
          <w:lang w:val="es-ES"/>
        </w:rPr>
        <w:t>of</w:t>
      </w:r>
      <w:proofErr w:type="spellEnd"/>
      <w:r w:rsidRPr="0068670B">
        <w:rPr>
          <w:rFonts w:ascii="Times New Roman" w:hAnsi="Times New Roman" w:cs="Times New Roman"/>
          <w:sz w:val="24"/>
          <w:szCs w:val="24"/>
          <w:lang w:val="es-ES"/>
        </w:rPr>
        <w:t xml:space="preserve"> </w:t>
      </w:r>
      <w:proofErr w:type="spellStart"/>
      <w:r w:rsidRPr="0068670B">
        <w:rPr>
          <w:rFonts w:ascii="Times New Roman" w:hAnsi="Times New Roman" w:cs="Times New Roman"/>
          <w:sz w:val="24"/>
          <w:szCs w:val="24"/>
          <w:lang w:val="es-ES"/>
        </w:rPr>
        <w:t>Israeli</w:t>
      </w:r>
      <w:proofErr w:type="spellEnd"/>
      <w:r w:rsidRPr="0068670B">
        <w:rPr>
          <w:rFonts w:ascii="Times New Roman" w:hAnsi="Times New Roman" w:cs="Times New Roman"/>
          <w:sz w:val="24"/>
          <w:szCs w:val="24"/>
          <w:lang w:val="es-ES"/>
        </w:rPr>
        <w:t xml:space="preserve"> </w:t>
      </w:r>
      <w:proofErr w:type="spellStart"/>
      <w:r w:rsidRPr="0068670B">
        <w:rPr>
          <w:rFonts w:ascii="Times New Roman" w:hAnsi="Times New Roman" w:cs="Times New Roman"/>
          <w:sz w:val="24"/>
          <w:szCs w:val="24"/>
          <w:lang w:val="es-ES"/>
        </w:rPr>
        <w:t>Jews</w:t>
      </w:r>
      <w:proofErr w:type="spellEnd"/>
      <w:r w:rsidR="002050D0" w:rsidRPr="0068670B">
        <w:rPr>
          <w:rFonts w:ascii="Times New Roman" w:hAnsi="Times New Roman" w:cs="Times New Roman"/>
          <w:sz w:val="24"/>
          <w:szCs w:val="24"/>
          <w:lang w:val="es-ES"/>
        </w:rPr>
        <w:t>’,</w:t>
      </w:r>
      <w:r w:rsidRPr="0068670B">
        <w:rPr>
          <w:rFonts w:ascii="Times New Roman" w:hAnsi="Times New Roman" w:cs="Times New Roman"/>
          <w:sz w:val="24"/>
          <w:szCs w:val="24"/>
          <w:lang w:val="es-ES"/>
        </w:rPr>
        <w:t xml:space="preserve"> </w:t>
      </w:r>
      <w:r w:rsidR="002050D0" w:rsidRPr="0068670B">
        <w:rPr>
          <w:rFonts w:ascii="Times New Roman" w:hAnsi="Times New Roman" w:cs="Times New Roman"/>
          <w:sz w:val="24"/>
          <w:szCs w:val="24"/>
          <w:lang w:val="es-ES"/>
        </w:rPr>
        <w:t>i</w:t>
      </w:r>
      <w:r w:rsidRPr="0068670B">
        <w:rPr>
          <w:rFonts w:ascii="Times New Roman" w:hAnsi="Times New Roman" w:cs="Times New Roman"/>
          <w:sz w:val="24"/>
          <w:szCs w:val="24"/>
          <w:lang w:val="es-ES"/>
        </w:rPr>
        <w:t xml:space="preserve">n </w:t>
      </w:r>
      <w:r w:rsidR="002050D0" w:rsidRPr="0068670B">
        <w:rPr>
          <w:rFonts w:ascii="Times New Roman" w:hAnsi="Times New Roman" w:cs="Times New Roman"/>
          <w:sz w:val="24"/>
          <w:szCs w:val="24"/>
          <w:lang w:val="es-ES"/>
        </w:rPr>
        <w:t xml:space="preserve">I. </w:t>
      </w:r>
      <w:r w:rsidRPr="0068670B">
        <w:rPr>
          <w:rStyle w:val="a-size-small"/>
          <w:rFonts w:ascii="Times New Roman" w:hAnsi="Times New Roman" w:cs="Times New Roman"/>
          <w:sz w:val="24"/>
          <w:szCs w:val="24"/>
        </w:rPr>
        <w:t xml:space="preserve">Alon </w:t>
      </w:r>
      <w:r w:rsidR="002050D0" w:rsidRPr="0068670B">
        <w:rPr>
          <w:rStyle w:val="a-size-small"/>
          <w:rFonts w:ascii="Times New Roman" w:hAnsi="Times New Roman" w:cs="Times New Roman"/>
          <w:sz w:val="24"/>
          <w:szCs w:val="24"/>
        </w:rPr>
        <w:t>and</w:t>
      </w:r>
      <w:r w:rsidRPr="0068670B">
        <w:rPr>
          <w:rStyle w:val="a-size-small"/>
          <w:rFonts w:ascii="Times New Roman" w:hAnsi="Times New Roman" w:cs="Times New Roman"/>
          <w:sz w:val="24"/>
          <w:szCs w:val="24"/>
        </w:rPr>
        <w:t xml:space="preserve"> </w:t>
      </w:r>
      <w:r w:rsidR="002050D0" w:rsidRPr="0068670B">
        <w:rPr>
          <w:rStyle w:val="a-size-small"/>
          <w:rFonts w:ascii="Times New Roman" w:hAnsi="Times New Roman" w:cs="Times New Roman"/>
          <w:sz w:val="24"/>
          <w:szCs w:val="24"/>
        </w:rPr>
        <w:t xml:space="preserve">D. </w:t>
      </w:r>
      <w:r w:rsidRPr="0068670B">
        <w:rPr>
          <w:rStyle w:val="a-size-small"/>
          <w:rFonts w:ascii="Times New Roman" w:hAnsi="Times New Roman" w:cs="Times New Roman"/>
          <w:sz w:val="24"/>
          <w:szCs w:val="24"/>
        </w:rPr>
        <w:t>Bar-Tal</w:t>
      </w:r>
      <w:r w:rsidR="00176599" w:rsidRPr="0068670B">
        <w:rPr>
          <w:rStyle w:val="a-size-small"/>
          <w:rFonts w:ascii="Times New Roman" w:hAnsi="Times New Roman" w:cs="Times New Roman"/>
          <w:sz w:val="24"/>
          <w:szCs w:val="24"/>
        </w:rPr>
        <w:t>. (Eds)</w:t>
      </w:r>
      <w:r w:rsidRPr="0068670B">
        <w:rPr>
          <w:rStyle w:val="a-size-small"/>
          <w:rFonts w:ascii="Times New Roman" w:hAnsi="Times New Roman" w:cs="Times New Roman"/>
          <w:sz w:val="24"/>
          <w:szCs w:val="24"/>
        </w:rPr>
        <w:t xml:space="preserve"> </w:t>
      </w:r>
      <w:r w:rsidRPr="0068670B">
        <w:rPr>
          <w:rStyle w:val="a-size-small"/>
          <w:rFonts w:ascii="Times New Roman" w:hAnsi="Times New Roman" w:cs="Times New Roman"/>
          <w:i/>
          <w:sz w:val="24"/>
          <w:szCs w:val="24"/>
        </w:rPr>
        <w:t xml:space="preserve">The </w:t>
      </w:r>
      <w:r w:rsidR="002050D0" w:rsidRPr="0068670B">
        <w:rPr>
          <w:rStyle w:val="a-size-small"/>
          <w:rFonts w:ascii="Times New Roman" w:hAnsi="Times New Roman" w:cs="Times New Roman"/>
          <w:i/>
          <w:sz w:val="24"/>
          <w:szCs w:val="24"/>
        </w:rPr>
        <w:t>R</w:t>
      </w:r>
      <w:r w:rsidRPr="0068670B">
        <w:rPr>
          <w:rStyle w:val="a-size-small"/>
          <w:rFonts w:ascii="Times New Roman" w:hAnsi="Times New Roman" w:cs="Times New Roman"/>
          <w:i/>
          <w:sz w:val="24"/>
          <w:szCs w:val="24"/>
        </w:rPr>
        <w:t xml:space="preserve">ole of </w:t>
      </w:r>
      <w:r w:rsidR="002050D0" w:rsidRPr="0068670B">
        <w:rPr>
          <w:rStyle w:val="a-size-small"/>
          <w:rFonts w:ascii="Times New Roman" w:hAnsi="Times New Roman" w:cs="Times New Roman"/>
          <w:i/>
          <w:sz w:val="24"/>
          <w:szCs w:val="24"/>
        </w:rPr>
        <w:t>T</w:t>
      </w:r>
      <w:r w:rsidRPr="0068670B">
        <w:rPr>
          <w:rStyle w:val="a-size-small"/>
          <w:rFonts w:ascii="Times New Roman" w:hAnsi="Times New Roman" w:cs="Times New Roman"/>
          <w:i/>
          <w:sz w:val="24"/>
          <w:szCs w:val="24"/>
        </w:rPr>
        <w:t xml:space="preserve">rust in </w:t>
      </w:r>
      <w:r w:rsidR="002050D0" w:rsidRPr="0068670B">
        <w:rPr>
          <w:rStyle w:val="a-size-small"/>
          <w:rFonts w:ascii="Times New Roman" w:hAnsi="Times New Roman" w:cs="Times New Roman"/>
          <w:i/>
          <w:sz w:val="24"/>
          <w:szCs w:val="24"/>
        </w:rPr>
        <w:t>C</w:t>
      </w:r>
      <w:r w:rsidRPr="0068670B">
        <w:rPr>
          <w:rStyle w:val="a-size-small"/>
          <w:rFonts w:ascii="Times New Roman" w:hAnsi="Times New Roman" w:cs="Times New Roman"/>
          <w:i/>
          <w:sz w:val="24"/>
          <w:szCs w:val="24"/>
        </w:rPr>
        <w:t xml:space="preserve">onflict </w:t>
      </w:r>
      <w:r w:rsidR="002050D0" w:rsidRPr="0068670B">
        <w:rPr>
          <w:rStyle w:val="a-size-small"/>
          <w:rFonts w:ascii="Times New Roman" w:hAnsi="Times New Roman" w:cs="Times New Roman"/>
          <w:i/>
          <w:sz w:val="24"/>
          <w:szCs w:val="24"/>
        </w:rPr>
        <w:t>R</w:t>
      </w:r>
      <w:r w:rsidRPr="0068670B">
        <w:rPr>
          <w:rStyle w:val="a-size-small"/>
          <w:rFonts w:ascii="Times New Roman" w:hAnsi="Times New Roman" w:cs="Times New Roman"/>
          <w:i/>
          <w:sz w:val="24"/>
          <w:szCs w:val="24"/>
        </w:rPr>
        <w:t xml:space="preserve">esolution: </w:t>
      </w:r>
      <w:r w:rsidR="002050D0" w:rsidRPr="0068670B">
        <w:rPr>
          <w:rStyle w:val="a-size-small"/>
          <w:rFonts w:ascii="Times New Roman" w:hAnsi="Times New Roman" w:cs="Times New Roman"/>
          <w:i/>
          <w:sz w:val="24"/>
          <w:szCs w:val="24"/>
        </w:rPr>
        <w:t>T</w:t>
      </w:r>
      <w:r w:rsidRPr="0068670B">
        <w:rPr>
          <w:rStyle w:val="a-size-small"/>
          <w:rFonts w:ascii="Times New Roman" w:hAnsi="Times New Roman" w:cs="Times New Roman"/>
          <w:i/>
          <w:sz w:val="24"/>
          <w:szCs w:val="24"/>
        </w:rPr>
        <w:t xml:space="preserve">he Israeli-Palestinian </w:t>
      </w:r>
      <w:r w:rsidR="002050D0" w:rsidRPr="0068670B">
        <w:rPr>
          <w:rStyle w:val="a-size-small"/>
          <w:rFonts w:ascii="Times New Roman" w:hAnsi="Times New Roman" w:cs="Times New Roman"/>
          <w:i/>
          <w:sz w:val="24"/>
          <w:szCs w:val="24"/>
        </w:rPr>
        <w:t>C</w:t>
      </w:r>
      <w:r w:rsidRPr="0068670B">
        <w:rPr>
          <w:rStyle w:val="a-size-small"/>
          <w:rFonts w:ascii="Times New Roman" w:hAnsi="Times New Roman" w:cs="Times New Roman"/>
          <w:i/>
          <w:sz w:val="24"/>
          <w:szCs w:val="24"/>
        </w:rPr>
        <w:t xml:space="preserve">ase and </w:t>
      </w:r>
      <w:r w:rsidR="002050D0" w:rsidRPr="0068670B">
        <w:rPr>
          <w:rStyle w:val="a-size-small"/>
          <w:rFonts w:ascii="Times New Roman" w:hAnsi="Times New Roman" w:cs="Times New Roman"/>
          <w:i/>
          <w:sz w:val="24"/>
          <w:szCs w:val="24"/>
        </w:rPr>
        <w:t>B</w:t>
      </w:r>
      <w:r w:rsidRPr="0068670B">
        <w:rPr>
          <w:rStyle w:val="a-size-small"/>
          <w:rFonts w:ascii="Times New Roman" w:hAnsi="Times New Roman" w:cs="Times New Roman"/>
          <w:i/>
          <w:sz w:val="24"/>
          <w:szCs w:val="24"/>
        </w:rPr>
        <w:t>eyond.</w:t>
      </w:r>
      <w:r w:rsidRPr="0068670B">
        <w:rPr>
          <w:rStyle w:val="a-size-small"/>
          <w:rFonts w:ascii="Times New Roman" w:hAnsi="Times New Roman" w:cs="Times New Roman"/>
          <w:sz w:val="24"/>
          <w:szCs w:val="24"/>
        </w:rPr>
        <w:t xml:space="preserve"> Tel Aviv: Springer</w:t>
      </w:r>
      <w:r w:rsidR="002050D0" w:rsidRPr="0068670B">
        <w:rPr>
          <w:rStyle w:val="a-size-small"/>
          <w:rFonts w:ascii="Times New Roman" w:hAnsi="Times New Roman" w:cs="Times New Roman"/>
          <w:sz w:val="24"/>
          <w:szCs w:val="24"/>
        </w:rPr>
        <w:t xml:space="preserve">, pp. </w:t>
      </w:r>
      <w:r w:rsidR="00176599" w:rsidRPr="0068670B">
        <w:rPr>
          <w:rStyle w:val="a-size-small"/>
          <w:rFonts w:ascii="Times New Roman" w:hAnsi="Times New Roman" w:cs="Times New Roman"/>
          <w:sz w:val="24"/>
          <w:szCs w:val="24"/>
        </w:rPr>
        <w:t>197-213</w:t>
      </w:r>
      <w:r w:rsidRPr="0068670B">
        <w:rPr>
          <w:rStyle w:val="a-size-small"/>
          <w:rFonts w:ascii="Times New Roman" w:hAnsi="Times New Roman" w:cs="Times New Roman"/>
          <w:sz w:val="24"/>
          <w:szCs w:val="24"/>
        </w:rPr>
        <w:t>.</w:t>
      </w:r>
    </w:p>
    <w:p w14:paraId="0467EC2F" w14:textId="77777777" w:rsidR="009C1C56" w:rsidRPr="0068670B" w:rsidRDefault="009C1C56" w:rsidP="00A645F5">
      <w:pPr>
        <w:spacing w:after="0" w:line="480" w:lineRule="auto"/>
        <w:rPr>
          <w:rStyle w:val="a-size-small"/>
          <w:rFonts w:ascii="Times New Roman" w:hAnsi="Times New Roman" w:cs="Times New Roman"/>
          <w:sz w:val="24"/>
          <w:szCs w:val="24"/>
        </w:rPr>
      </w:pPr>
    </w:p>
    <w:p w14:paraId="74134C4E" w14:textId="7958D2A0" w:rsidR="001965ED" w:rsidRPr="0068670B" w:rsidRDefault="001965ED" w:rsidP="00A645F5">
      <w:pPr>
        <w:spacing w:after="0" w:line="480" w:lineRule="auto"/>
        <w:rPr>
          <w:rFonts w:ascii="Times New Roman" w:hAnsi="Times New Roman" w:cs="Times New Roman"/>
          <w:sz w:val="24"/>
          <w:szCs w:val="24"/>
          <w:lang w:val="en-US"/>
        </w:rPr>
      </w:pPr>
      <w:r w:rsidRPr="0068670B">
        <w:rPr>
          <w:rFonts w:ascii="Times New Roman" w:hAnsi="Times New Roman" w:cs="Times New Roman"/>
          <w:sz w:val="24"/>
          <w:szCs w:val="24"/>
          <w:lang w:val="en-US"/>
        </w:rPr>
        <w:t xml:space="preserve">Beach, D., </w:t>
      </w:r>
      <w:r w:rsidR="002050D0" w:rsidRPr="0068670B">
        <w:rPr>
          <w:rFonts w:ascii="Times New Roman" w:hAnsi="Times New Roman" w:cs="Times New Roman"/>
          <w:sz w:val="24"/>
          <w:szCs w:val="24"/>
          <w:lang w:val="en-US"/>
        </w:rPr>
        <w:t>and</w:t>
      </w:r>
      <w:r w:rsidRPr="0068670B">
        <w:rPr>
          <w:rFonts w:ascii="Times New Roman" w:hAnsi="Times New Roman" w:cs="Times New Roman"/>
          <w:sz w:val="24"/>
          <w:szCs w:val="24"/>
          <w:lang w:val="en-US"/>
        </w:rPr>
        <w:t xml:space="preserve"> Pedersen, R. B. (2013</w:t>
      </w:r>
      <w:r w:rsidR="002050D0" w:rsidRPr="0068670B">
        <w:rPr>
          <w:rFonts w:ascii="Times New Roman" w:hAnsi="Times New Roman" w:cs="Times New Roman"/>
          <w:sz w:val="24"/>
          <w:szCs w:val="24"/>
          <w:lang w:val="en-US"/>
        </w:rPr>
        <w:t>),</w:t>
      </w:r>
      <w:r w:rsidRPr="0068670B">
        <w:rPr>
          <w:rFonts w:ascii="Times New Roman" w:hAnsi="Times New Roman" w:cs="Times New Roman"/>
          <w:sz w:val="24"/>
          <w:szCs w:val="24"/>
          <w:lang w:val="en-US"/>
        </w:rPr>
        <w:t xml:space="preserve"> </w:t>
      </w:r>
      <w:r w:rsidRPr="0068670B">
        <w:rPr>
          <w:rFonts w:ascii="Times New Roman" w:hAnsi="Times New Roman" w:cs="Times New Roman"/>
          <w:i/>
          <w:sz w:val="24"/>
          <w:szCs w:val="24"/>
          <w:lang w:val="en-US"/>
        </w:rPr>
        <w:t xml:space="preserve">Process </w:t>
      </w:r>
      <w:r w:rsidR="002050D0" w:rsidRPr="0068670B">
        <w:rPr>
          <w:rFonts w:ascii="Times New Roman" w:hAnsi="Times New Roman" w:cs="Times New Roman"/>
          <w:i/>
          <w:sz w:val="24"/>
          <w:szCs w:val="24"/>
          <w:lang w:val="en-US"/>
        </w:rPr>
        <w:t>T</w:t>
      </w:r>
      <w:r w:rsidRPr="0068670B">
        <w:rPr>
          <w:rFonts w:ascii="Times New Roman" w:hAnsi="Times New Roman" w:cs="Times New Roman"/>
          <w:i/>
          <w:sz w:val="24"/>
          <w:szCs w:val="24"/>
          <w:lang w:val="en-US"/>
        </w:rPr>
        <w:t xml:space="preserve">racing </w:t>
      </w:r>
      <w:r w:rsidR="002050D0" w:rsidRPr="0068670B">
        <w:rPr>
          <w:rFonts w:ascii="Times New Roman" w:hAnsi="Times New Roman" w:cs="Times New Roman"/>
          <w:i/>
          <w:sz w:val="24"/>
          <w:szCs w:val="24"/>
          <w:lang w:val="en-US"/>
        </w:rPr>
        <w:t>M</w:t>
      </w:r>
      <w:r w:rsidRPr="0068670B">
        <w:rPr>
          <w:rFonts w:ascii="Times New Roman" w:hAnsi="Times New Roman" w:cs="Times New Roman"/>
          <w:i/>
          <w:sz w:val="24"/>
          <w:szCs w:val="24"/>
          <w:lang w:val="en-US"/>
        </w:rPr>
        <w:t xml:space="preserve">ethods: Foundations and </w:t>
      </w:r>
      <w:r w:rsidR="002050D0" w:rsidRPr="0068670B">
        <w:rPr>
          <w:rFonts w:ascii="Times New Roman" w:hAnsi="Times New Roman" w:cs="Times New Roman"/>
          <w:i/>
          <w:sz w:val="24"/>
          <w:szCs w:val="24"/>
          <w:lang w:val="en-US"/>
        </w:rPr>
        <w:t>G</w:t>
      </w:r>
      <w:r w:rsidRPr="0068670B">
        <w:rPr>
          <w:rFonts w:ascii="Times New Roman" w:hAnsi="Times New Roman" w:cs="Times New Roman"/>
          <w:i/>
          <w:sz w:val="24"/>
          <w:szCs w:val="24"/>
          <w:lang w:val="en-US"/>
        </w:rPr>
        <w:t>uidelines.</w:t>
      </w:r>
      <w:r w:rsidRPr="0068670B">
        <w:rPr>
          <w:rFonts w:ascii="Times New Roman" w:hAnsi="Times New Roman" w:cs="Times New Roman"/>
          <w:sz w:val="24"/>
          <w:szCs w:val="24"/>
          <w:lang w:val="en-US"/>
        </w:rPr>
        <w:t xml:space="preserve"> Ann Arbor, MI: University of Michigan Press.</w:t>
      </w:r>
    </w:p>
    <w:p w14:paraId="17452A2A" w14:textId="77777777" w:rsidR="002050D0" w:rsidRPr="0068670B" w:rsidRDefault="002050D0" w:rsidP="00A645F5">
      <w:pPr>
        <w:spacing w:after="0" w:line="480" w:lineRule="auto"/>
        <w:rPr>
          <w:rFonts w:ascii="Times New Roman" w:hAnsi="Times New Roman" w:cs="Times New Roman"/>
          <w:sz w:val="24"/>
          <w:szCs w:val="24"/>
          <w:lang w:val="en-US"/>
        </w:rPr>
      </w:pPr>
    </w:p>
    <w:p w14:paraId="6E81272A" w14:textId="3408FBB5" w:rsidR="00716E90" w:rsidRDefault="00716E90" w:rsidP="00A645F5">
      <w:pPr>
        <w:pStyle w:val="Heading1"/>
        <w:spacing w:before="0" w:beforeAutospacing="0" w:after="0" w:afterAutospacing="0" w:line="480" w:lineRule="auto"/>
        <w:textAlignment w:val="baseline"/>
        <w:rPr>
          <w:b w:val="0"/>
          <w:sz w:val="24"/>
          <w:szCs w:val="24"/>
        </w:rPr>
      </w:pPr>
      <w:r w:rsidRPr="0068670B">
        <w:rPr>
          <w:b w:val="0"/>
          <w:sz w:val="24"/>
          <w:szCs w:val="24"/>
          <w:lang w:val="es-ES"/>
        </w:rPr>
        <w:t>BBC. (2016</w:t>
      </w:r>
      <w:r w:rsidR="002050D0" w:rsidRPr="0068670B">
        <w:rPr>
          <w:b w:val="0"/>
          <w:sz w:val="24"/>
          <w:szCs w:val="24"/>
          <w:lang w:val="es-ES"/>
        </w:rPr>
        <w:t>),</w:t>
      </w:r>
      <w:r w:rsidRPr="0068670B">
        <w:rPr>
          <w:b w:val="0"/>
          <w:sz w:val="24"/>
          <w:szCs w:val="24"/>
          <w:lang w:val="es-ES"/>
        </w:rPr>
        <w:t xml:space="preserve"> ¿Por qué empezó y qué pasó en la guerra de más de 50 años que desangró a Colombia? </w:t>
      </w:r>
      <w:r w:rsidRPr="0068670B">
        <w:rPr>
          <w:b w:val="0"/>
          <w:sz w:val="24"/>
          <w:szCs w:val="24"/>
        </w:rPr>
        <w:t xml:space="preserve">24 August </w:t>
      </w:r>
      <w:r w:rsidRPr="0068670B">
        <w:rPr>
          <w:b w:val="0"/>
          <w:sz w:val="24"/>
          <w:szCs w:val="24"/>
          <w:u w:val="single"/>
        </w:rPr>
        <w:t>http://www.bbc.com/mundo/noticias-america-latina-37181413</w:t>
      </w:r>
      <w:r w:rsidRPr="0068670B">
        <w:rPr>
          <w:b w:val="0"/>
          <w:sz w:val="24"/>
          <w:szCs w:val="24"/>
        </w:rPr>
        <w:t xml:space="preserve"> accessed 2 March 2017. </w:t>
      </w:r>
    </w:p>
    <w:p w14:paraId="1AFBCD30" w14:textId="77777777" w:rsidR="00F92354" w:rsidRDefault="00F92354" w:rsidP="00A645F5">
      <w:pPr>
        <w:pStyle w:val="Heading1"/>
        <w:spacing w:before="0" w:beforeAutospacing="0" w:after="0" w:afterAutospacing="0" w:line="480" w:lineRule="auto"/>
        <w:textAlignment w:val="baseline"/>
        <w:rPr>
          <w:b w:val="0"/>
          <w:sz w:val="24"/>
          <w:szCs w:val="24"/>
        </w:rPr>
      </w:pPr>
    </w:p>
    <w:p w14:paraId="6DEA1034" w14:textId="77777777" w:rsidR="00F92354" w:rsidRPr="00D31D0E" w:rsidRDefault="00F92354" w:rsidP="00F92354">
      <w:pPr>
        <w:pStyle w:val="Heading1"/>
        <w:shd w:val="clear" w:color="auto" w:fill="FFFFFF"/>
        <w:spacing w:before="0" w:beforeAutospacing="0" w:after="0" w:afterAutospacing="0" w:line="480" w:lineRule="auto"/>
        <w:textAlignment w:val="baseline"/>
        <w:rPr>
          <w:b w:val="0"/>
          <w:color w:val="5A5A5A"/>
          <w:sz w:val="24"/>
          <w:szCs w:val="24"/>
        </w:rPr>
      </w:pPr>
      <w:r w:rsidRPr="00D31D0E">
        <w:rPr>
          <w:b w:val="0"/>
          <w:color w:val="1E1E1E"/>
          <w:sz w:val="24"/>
          <w:szCs w:val="24"/>
        </w:rPr>
        <w:t xml:space="preserve">BBC (2016) ‘Colombia referendum: Peace talks to be revived despite 'no' vote’ 3 October 2016 </w:t>
      </w:r>
      <w:hyperlink r:id="rId8" w:history="1">
        <w:r w:rsidRPr="00D31D0E">
          <w:rPr>
            <w:rStyle w:val="Hyperlink"/>
            <w:b w:val="0"/>
            <w:sz w:val="24"/>
            <w:szCs w:val="24"/>
          </w:rPr>
          <w:t>https://www.bbc.co.uk/news/world-latin-america-37543700</w:t>
        </w:r>
      </w:hyperlink>
      <w:r w:rsidRPr="00D31D0E">
        <w:rPr>
          <w:b w:val="0"/>
          <w:sz w:val="24"/>
          <w:szCs w:val="24"/>
        </w:rPr>
        <w:t xml:space="preserve"> accessed 12 June 2020 </w:t>
      </w:r>
    </w:p>
    <w:p w14:paraId="6BC86F44" w14:textId="77777777" w:rsidR="00716E90" w:rsidRPr="0068670B" w:rsidRDefault="00716E90" w:rsidP="00A645F5">
      <w:pPr>
        <w:pStyle w:val="Heading1"/>
        <w:spacing w:before="0" w:beforeAutospacing="0" w:after="0" w:afterAutospacing="0" w:line="480" w:lineRule="auto"/>
        <w:textAlignment w:val="baseline"/>
        <w:rPr>
          <w:b w:val="0"/>
          <w:sz w:val="24"/>
          <w:szCs w:val="24"/>
        </w:rPr>
      </w:pPr>
    </w:p>
    <w:p w14:paraId="21DC86C4" w14:textId="26859D37" w:rsidR="009C1C56" w:rsidRPr="0068670B" w:rsidRDefault="009C1C56" w:rsidP="00A645F5">
      <w:pPr>
        <w:spacing w:after="0" w:line="480" w:lineRule="auto"/>
        <w:rPr>
          <w:rStyle w:val="a-size-small"/>
          <w:rFonts w:ascii="Times New Roman" w:hAnsi="Times New Roman" w:cs="Times New Roman"/>
          <w:sz w:val="24"/>
          <w:szCs w:val="24"/>
        </w:rPr>
      </w:pPr>
      <w:proofErr w:type="spellStart"/>
      <w:r w:rsidRPr="0068670B">
        <w:rPr>
          <w:rStyle w:val="a-size-small"/>
          <w:rFonts w:ascii="Times New Roman" w:hAnsi="Times New Roman" w:cs="Times New Roman"/>
          <w:sz w:val="24"/>
          <w:szCs w:val="24"/>
        </w:rPr>
        <w:t>Bercovitch</w:t>
      </w:r>
      <w:proofErr w:type="spellEnd"/>
      <w:r w:rsidRPr="0068670B">
        <w:rPr>
          <w:rStyle w:val="a-size-small"/>
          <w:rFonts w:ascii="Times New Roman" w:hAnsi="Times New Roman" w:cs="Times New Roman"/>
          <w:sz w:val="24"/>
          <w:szCs w:val="24"/>
        </w:rPr>
        <w:t>, J. (2014</w:t>
      </w:r>
      <w:r w:rsidR="002050D0" w:rsidRPr="0068670B">
        <w:rPr>
          <w:rStyle w:val="a-size-small"/>
          <w:rFonts w:ascii="Times New Roman" w:hAnsi="Times New Roman" w:cs="Times New Roman"/>
          <w:sz w:val="24"/>
          <w:szCs w:val="24"/>
        </w:rPr>
        <w:t>),</w:t>
      </w:r>
      <w:r w:rsidRPr="0068670B">
        <w:rPr>
          <w:rStyle w:val="a-size-small"/>
          <w:rFonts w:ascii="Times New Roman" w:hAnsi="Times New Roman" w:cs="Times New Roman"/>
          <w:sz w:val="24"/>
          <w:szCs w:val="24"/>
        </w:rPr>
        <w:t xml:space="preserve"> </w:t>
      </w:r>
      <w:r w:rsidRPr="0068670B">
        <w:rPr>
          <w:rStyle w:val="a-size-small"/>
          <w:rFonts w:ascii="Times New Roman" w:hAnsi="Times New Roman" w:cs="Times New Roman"/>
          <w:i/>
          <w:iCs/>
          <w:sz w:val="24"/>
          <w:szCs w:val="24"/>
        </w:rPr>
        <w:t>Theory and Practice of International Mediation.</w:t>
      </w:r>
      <w:r w:rsidRPr="0068670B">
        <w:rPr>
          <w:rStyle w:val="a-size-small"/>
          <w:rFonts w:ascii="Times New Roman" w:hAnsi="Times New Roman" w:cs="Times New Roman"/>
          <w:sz w:val="24"/>
          <w:szCs w:val="24"/>
        </w:rPr>
        <w:t xml:space="preserve"> Abingdon: Routledge.</w:t>
      </w:r>
    </w:p>
    <w:p w14:paraId="6EED0E29" w14:textId="77777777" w:rsidR="002050D0" w:rsidRPr="0068670B" w:rsidRDefault="002050D0" w:rsidP="00A645F5">
      <w:pPr>
        <w:spacing w:after="0" w:line="480" w:lineRule="auto"/>
        <w:rPr>
          <w:rStyle w:val="a-size-small"/>
          <w:rFonts w:ascii="Times New Roman" w:hAnsi="Times New Roman" w:cs="Times New Roman"/>
          <w:sz w:val="24"/>
          <w:szCs w:val="24"/>
        </w:rPr>
      </w:pPr>
    </w:p>
    <w:p w14:paraId="5870DDCE" w14:textId="42A4E0EE" w:rsidR="00DD042D" w:rsidRPr="0068670B" w:rsidRDefault="00DD042D" w:rsidP="00A645F5">
      <w:pPr>
        <w:spacing w:after="0" w:line="480" w:lineRule="auto"/>
        <w:rPr>
          <w:rFonts w:ascii="Times New Roman" w:hAnsi="Times New Roman" w:cs="Times New Roman"/>
          <w:sz w:val="24"/>
          <w:szCs w:val="24"/>
        </w:rPr>
      </w:pPr>
      <w:proofErr w:type="spellStart"/>
      <w:r w:rsidRPr="0068670B">
        <w:rPr>
          <w:rFonts w:ascii="Times New Roman" w:hAnsi="Times New Roman" w:cs="Times New Roman"/>
          <w:sz w:val="24"/>
          <w:szCs w:val="24"/>
        </w:rPr>
        <w:t>Bijlsma-Frankema</w:t>
      </w:r>
      <w:proofErr w:type="spellEnd"/>
      <w:r w:rsidRPr="0068670B">
        <w:rPr>
          <w:rFonts w:ascii="Times New Roman" w:hAnsi="Times New Roman" w:cs="Times New Roman"/>
          <w:sz w:val="24"/>
          <w:szCs w:val="24"/>
        </w:rPr>
        <w:t xml:space="preserve">, K., </w:t>
      </w:r>
      <w:proofErr w:type="spellStart"/>
      <w:r w:rsidRPr="0068670B">
        <w:rPr>
          <w:rFonts w:ascii="Times New Roman" w:hAnsi="Times New Roman" w:cs="Times New Roman"/>
          <w:sz w:val="24"/>
          <w:szCs w:val="24"/>
        </w:rPr>
        <w:t>Sitkin</w:t>
      </w:r>
      <w:proofErr w:type="spellEnd"/>
      <w:r w:rsidRPr="0068670B">
        <w:rPr>
          <w:rFonts w:ascii="Times New Roman" w:hAnsi="Times New Roman" w:cs="Times New Roman"/>
          <w:sz w:val="24"/>
          <w:szCs w:val="24"/>
        </w:rPr>
        <w:t xml:space="preserve">, S. </w:t>
      </w:r>
      <w:r w:rsidR="002050D0" w:rsidRPr="0068670B">
        <w:rPr>
          <w:rFonts w:ascii="Times New Roman" w:hAnsi="Times New Roman" w:cs="Times New Roman"/>
          <w:sz w:val="24"/>
          <w:szCs w:val="24"/>
        </w:rPr>
        <w:t>and</w:t>
      </w:r>
      <w:r w:rsidRPr="0068670B">
        <w:rPr>
          <w:rFonts w:ascii="Times New Roman" w:hAnsi="Times New Roman" w:cs="Times New Roman"/>
          <w:sz w:val="24"/>
          <w:szCs w:val="24"/>
        </w:rPr>
        <w:t xml:space="preserve"> Weibel, A. (2015</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Distrust in the </w:t>
      </w:r>
      <w:r w:rsidR="00E7651C" w:rsidRPr="0068670B">
        <w:rPr>
          <w:rFonts w:ascii="Times New Roman" w:hAnsi="Times New Roman" w:cs="Times New Roman"/>
          <w:sz w:val="24"/>
          <w:szCs w:val="24"/>
        </w:rPr>
        <w:t>b</w:t>
      </w:r>
      <w:r w:rsidRPr="0068670B">
        <w:rPr>
          <w:rFonts w:ascii="Times New Roman" w:hAnsi="Times New Roman" w:cs="Times New Roman"/>
          <w:sz w:val="24"/>
          <w:szCs w:val="24"/>
        </w:rPr>
        <w:t xml:space="preserve">alance: The </w:t>
      </w:r>
      <w:r w:rsidR="00E7651C" w:rsidRPr="0068670B">
        <w:rPr>
          <w:rFonts w:ascii="Times New Roman" w:hAnsi="Times New Roman" w:cs="Times New Roman"/>
          <w:sz w:val="24"/>
          <w:szCs w:val="24"/>
        </w:rPr>
        <w:t>e</w:t>
      </w:r>
      <w:r w:rsidRPr="0068670B">
        <w:rPr>
          <w:rFonts w:ascii="Times New Roman" w:hAnsi="Times New Roman" w:cs="Times New Roman"/>
          <w:sz w:val="24"/>
          <w:szCs w:val="24"/>
        </w:rPr>
        <w:t xml:space="preserve">mergence and </w:t>
      </w:r>
      <w:r w:rsidR="00E7651C" w:rsidRPr="0068670B">
        <w:rPr>
          <w:rFonts w:ascii="Times New Roman" w:hAnsi="Times New Roman" w:cs="Times New Roman"/>
          <w:sz w:val="24"/>
          <w:szCs w:val="24"/>
        </w:rPr>
        <w:t>d</w:t>
      </w:r>
      <w:r w:rsidRPr="0068670B">
        <w:rPr>
          <w:rFonts w:ascii="Times New Roman" w:hAnsi="Times New Roman" w:cs="Times New Roman"/>
          <w:sz w:val="24"/>
          <w:szCs w:val="24"/>
        </w:rPr>
        <w:t xml:space="preserve">evelopment of </w:t>
      </w:r>
      <w:r w:rsidR="00E7651C" w:rsidRPr="0068670B">
        <w:rPr>
          <w:rFonts w:ascii="Times New Roman" w:hAnsi="Times New Roman" w:cs="Times New Roman"/>
          <w:sz w:val="24"/>
          <w:szCs w:val="24"/>
        </w:rPr>
        <w:t>i</w:t>
      </w:r>
      <w:r w:rsidRPr="0068670B">
        <w:rPr>
          <w:rFonts w:ascii="Times New Roman" w:hAnsi="Times New Roman" w:cs="Times New Roman"/>
          <w:sz w:val="24"/>
          <w:szCs w:val="24"/>
        </w:rPr>
        <w:t xml:space="preserve">ntergroup </w:t>
      </w:r>
      <w:r w:rsidR="00E7651C" w:rsidRPr="0068670B">
        <w:rPr>
          <w:rFonts w:ascii="Times New Roman" w:hAnsi="Times New Roman" w:cs="Times New Roman"/>
          <w:sz w:val="24"/>
          <w:szCs w:val="24"/>
        </w:rPr>
        <w:t>d</w:t>
      </w:r>
      <w:r w:rsidRPr="0068670B">
        <w:rPr>
          <w:rFonts w:ascii="Times New Roman" w:hAnsi="Times New Roman" w:cs="Times New Roman"/>
          <w:sz w:val="24"/>
          <w:szCs w:val="24"/>
        </w:rPr>
        <w:t xml:space="preserve">istrust in a </w:t>
      </w:r>
      <w:r w:rsidR="00E7651C" w:rsidRPr="0068670B">
        <w:rPr>
          <w:rFonts w:ascii="Times New Roman" w:hAnsi="Times New Roman" w:cs="Times New Roman"/>
          <w:sz w:val="24"/>
          <w:szCs w:val="24"/>
        </w:rPr>
        <w:t>c</w:t>
      </w:r>
      <w:r w:rsidRPr="0068670B">
        <w:rPr>
          <w:rFonts w:ascii="Times New Roman" w:hAnsi="Times New Roman" w:cs="Times New Roman"/>
          <w:sz w:val="24"/>
          <w:szCs w:val="24"/>
        </w:rPr>
        <w:t xml:space="preserve">ourt of </w:t>
      </w:r>
      <w:r w:rsidR="00E7651C" w:rsidRPr="0068670B">
        <w:rPr>
          <w:rFonts w:ascii="Times New Roman" w:hAnsi="Times New Roman" w:cs="Times New Roman"/>
          <w:sz w:val="24"/>
          <w:szCs w:val="24"/>
        </w:rPr>
        <w:t>l</w:t>
      </w:r>
      <w:r w:rsidRPr="0068670B">
        <w:rPr>
          <w:rFonts w:ascii="Times New Roman" w:hAnsi="Times New Roman" w:cs="Times New Roman"/>
          <w:sz w:val="24"/>
          <w:szCs w:val="24"/>
        </w:rPr>
        <w:t>aw</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i/>
          <w:sz w:val="24"/>
          <w:szCs w:val="24"/>
        </w:rPr>
        <w:t>Organization Science</w:t>
      </w:r>
      <w:r w:rsidRPr="0068670B">
        <w:rPr>
          <w:rFonts w:ascii="Times New Roman" w:hAnsi="Times New Roman" w:cs="Times New Roman"/>
          <w:sz w:val="24"/>
          <w:szCs w:val="24"/>
        </w:rPr>
        <w:t xml:space="preserve"> 26</w:t>
      </w:r>
      <w:r w:rsidR="002050D0" w:rsidRPr="0068670B">
        <w:rPr>
          <w:rFonts w:ascii="Times New Roman" w:hAnsi="Times New Roman" w:cs="Times New Roman"/>
          <w:sz w:val="24"/>
          <w:szCs w:val="24"/>
        </w:rPr>
        <w:t>(</w:t>
      </w:r>
      <w:r w:rsidR="00562675" w:rsidRPr="0068670B">
        <w:rPr>
          <w:rFonts w:ascii="Times New Roman" w:hAnsi="Times New Roman" w:cs="Times New Roman"/>
          <w:sz w:val="24"/>
          <w:szCs w:val="24"/>
        </w:rPr>
        <w:t>4</w:t>
      </w:r>
      <w:r w:rsidR="002050D0" w:rsidRPr="0068670B">
        <w:rPr>
          <w:rFonts w:ascii="Times New Roman" w:hAnsi="Times New Roman" w:cs="Times New Roman"/>
          <w:sz w:val="24"/>
          <w:szCs w:val="24"/>
        </w:rPr>
        <w:t>)</w:t>
      </w:r>
      <w:r w:rsidR="00E7651C" w:rsidRPr="0068670B">
        <w:rPr>
          <w:rFonts w:ascii="Times New Roman" w:hAnsi="Times New Roman" w:cs="Times New Roman"/>
          <w:sz w:val="24"/>
          <w:szCs w:val="24"/>
        </w:rPr>
        <w:t>,</w:t>
      </w:r>
      <w:r w:rsidRPr="0068670B">
        <w:rPr>
          <w:rFonts w:ascii="Times New Roman" w:hAnsi="Times New Roman" w:cs="Times New Roman"/>
          <w:sz w:val="24"/>
          <w:szCs w:val="24"/>
        </w:rPr>
        <w:t xml:space="preserve"> 1018-39. </w:t>
      </w:r>
    </w:p>
    <w:p w14:paraId="7CFA038B" w14:textId="77777777" w:rsidR="00DD042D" w:rsidRPr="0068670B" w:rsidRDefault="00DD042D" w:rsidP="00A645F5">
      <w:pPr>
        <w:spacing w:after="0" w:line="480" w:lineRule="auto"/>
        <w:rPr>
          <w:rFonts w:ascii="Times New Roman" w:hAnsi="Times New Roman" w:cs="Times New Roman"/>
          <w:sz w:val="24"/>
          <w:szCs w:val="24"/>
        </w:rPr>
      </w:pPr>
    </w:p>
    <w:p w14:paraId="7A14C8EA" w14:textId="3B69A479" w:rsidR="005956F2" w:rsidRPr="0068670B" w:rsidRDefault="005956F2" w:rsidP="00A645F5">
      <w:pPr>
        <w:spacing w:after="0" w:line="480" w:lineRule="auto"/>
        <w:rPr>
          <w:rStyle w:val="a-size-small"/>
          <w:rFonts w:ascii="Times New Roman" w:hAnsi="Times New Roman" w:cs="Times New Roman"/>
          <w:sz w:val="24"/>
          <w:szCs w:val="24"/>
        </w:rPr>
      </w:pPr>
      <w:r w:rsidRPr="0068670B">
        <w:rPr>
          <w:rStyle w:val="a-size-small"/>
          <w:rFonts w:ascii="Times New Roman" w:hAnsi="Times New Roman" w:cs="Times New Roman"/>
          <w:sz w:val="24"/>
          <w:szCs w:val="24"/>
        </w:rPr>
        <w:t xml:space="preserve">Booth, K. </w:t>
      </w:r>
      <w:r w:rsidR="002050D0" w:rsidRPr="0068670B">
        <w:rPr>
          <w:rStyle w:val="a-size-small"/>
          <w:rFonts w:ascii="Times New Roman" w:hAnsi="Times New Roman" w:cs="Times New Roman"/>
          <w:sz w:val="24"/>
          <w:szCs w:val="24"/>
        </w:rPr>
        <w:t>and</w:t>
      </w:r>
      <w:r w:rsidRPr="0068670B">
        <w:rPr>
          <w:rStyle w:val="a-size-small"/>
          <w:rFonts w:ascii="Times New Roman" w:hAnsi="Times New Roman" w:cs="Times New Roman"/>
          <w:sz w:val="24"/>
          <w:szCs w:val="24"/>
        </w:rPr>
        <w:t xml:space="preserve"> Wheeler, N. (2007</w:t>
      </w:r>
      <w:r w:rsidR="002050D0" w:rsidRPr="0068670B">
        <w:rPr>
          <w:rStyle w:val="a-size-small"/>
          <w:rFonts w:ascii="Times New Roman" w:hAnsi="Times New Roman" w:cs="Times New Roman"/>
          <w:sz w:val="24"/>
          <w:szCs w:val="24"/>
        </w:rPr>
        <w:t>),</w:t>
      </w:r>
      <w:r w:rsidRPr="0068670B">
        <w:rPr>
          <w:rStyle w:val="a-size-small"/>
          <w:rFonts w:ascii="Times New Roman" w:hAnsi="Times New Roman" w:cs="Times New Roman"/>
          <w:sz w:val="24"/>
          <w:szCs w:val="24"/>
        </w:rPr>
        <w:t xml:space="preserve"> </w:t>
      </w:r>
      <w:r w:rsidRPr="0068670B">
        <w:rPr>
          <w:rStyle w:val="a-size-small"/>
          <w:rFonts w:ascii="Times New Roman" w:hAnsi="Times New Roman" w:cs="Times New Roman"/>
          <w:i/>
          <w:sz w:val="24"/>
          <w:szCs w:val="24"/>
        </w:rPr>
        <w:t xml:space="preserve">The </w:t>
      </w:r>
      <w:r w:rsidR="002050D0" w:rsidRPr="0068670B">
        <w:rPr>
          <w:rStyle w:val="a-size-small"/>
          <w:rFonts w:ascii="Times New Roman" w:hAnsi="Times New Roman" w:cs="Times New Roman"/>
          <w:i/>
          <w:sz w:val="24"/>
          <w:szCs w:val="24"/>
        </w:rPr>
        <w:t>S</w:t>
      </w:r>
      <w:r w:rsidRPr="0068670B">
        <w:rPr>
          <w:rStyle w:val="a-size-small"/>
          <w:rFonts w:ascii="Times New Roman" w:hAnsi="Times New Roman" w:cs="Times New Roman"/>
          <w:i/>
          <w:sz w:val="24"/>
          <w:szCs w:val="24"/>
        </w:rPr>
        <w:t xml:space="preserve">ecurity </w:t>
      </w:r>
      <w:r w:rsidR="002050D0" w:rsidRPr="0068670B">
        <w:rPr>
          <w:rStyle w:val="a-size-small"/>
          <w:rFonts w:ascii="Times New Roman" w:hAnsi="Times New Roman" w:cs="Times New Roman"/>
          <w:i/>
          <w:sz w:val="24"/>
          <w:szCs w:val="24"/>
        </w:rPr>
        <w:t>D</w:t>
      </w:r>
      <w:r w:rsidRPr="0068670B">
        <w:rPr>
          <w:rStyle w:val="a-size-small"/>
          <w:rFonts w:ascii="Times New Roman" w:hAnsi="Times New Roman" w:cs="Times New Roman"/>
          <w:i/>
          <w:sz w:val="24"/>
          <w:szCs w:val="24"/>
        </w:rPr>
        <w:t>ilemma: Fear,</w:t>
      </w:r>
      <w:r w:rsidR="002050D0" w:rsidRPr="0068670B">
        <w:rPr>
          <w:rStyle w:val="a-size-small"/>
          <w:rFonts w:ascii="Times New Roman" w:hAnsi="Times New Roman" w:cs="Times New Roman"/>
          <w:i/>
          <w:sz w:val="24"/>
          <w:szCs w:val="24"/>
        </w:rPr>
        <w:t xml:space="preserve"> C</w:t>
      </w:r>
      <w:r w:rsidRPr="0068670B">
        <w:rPr>
          <w:rStyle w:val="a-size-small"/>
          <w:rFonts w:ascii="Times New Roman" w:hAnsi="Times New Roman" w:cs="Times New Roman"/>
          <w:i/>
          <w:sz w:val="24"/>
          <w:szCs w:val="24"/>
        </w:rPr>
        <w:t xml:space="preserve">ooperation and </w:t>
      </w:r>
      <w:r w:rsidR="002050D0" w:rsidRPr="0068670B">
        <w:rPr>
          <w:rStyle w:val="a-size-small"/>
          <w:rFonts w:ascii="Times New Roman" w:hAnsi="Times New Roman" w:cs="Times New Roman"/>
          <w:i/>
          <w:sz w:val="24"/>
          <w:szCs w:val="24"/>
        </w:rPr>
        <w:t>T</w:t>
      </w:r>
      <w:r w:rsidRPr="0068670B">
        <w:rPr>
          <w:rStyle w:val="a-size-small"/>
          <w:rFonts w:ascii="Times New Roman" w:hAnsi="Times New Roman" w:cs="Times New Roman"/>
          <w:i/>
          <w:sz w:val="24"/>
          <w:szCs w:val="24"/>
        </w:rPr>
        <w:t xml:space="preserve">rust in </w:t>
      </w:r>
      <w:r w:rsidR="002050D0" w:rsidRPr="0068670B">
        <w:rPr>
          <w:rStyle w:val="a-size-small"/>
          <w:rFonts w:ascii="Times New Roman" w:hAnsi="Times New Roman" w:cs="Times New Roman"/>
          <w:i/>
          <w:sz w:val="24"/>
          <w:szCs w:val="24"/>
        </w:rPr>
        <w:t>W</w:t>
      </w:r>
      <w:r w:rsidRPr="0068670B">
        <w:rPr>
          <w:rStyle w:val="a-size-small"/>
          <w:rFonts w:ascii="Times New Roman" w:hAnsi="Times New Roman" w:cs="Times New Roman"/>
          <w:i/>
          <w:sz w:val="24"/>
          <w:szCs w:val="24"/>
        </w:rPr>
        <w:t xml:space="preserve">orld </w:t>
      </w:r>
      <w:r w:rsidR="002050D0" w:rsidRPr="0068670B">
        <w:rPr>
          <w:rStyle w:val="a-size-small"/>
          <w:rFonts w:ascii="Times New Roman" w:hAnsi="Times New Roman" w:cs="Times New Roman"/>
          <w:i/>
          <w:sz w:val="24"/>
          <w:szCs w:val="24"/>
        </w:rPr>
        <w:t>P</w:t>
      </w:r>
      <w:r w:rsidRPr="0068670B">
        <w:rPr>
          <w:rStyle w:val="a-size-small"/>
          <w:rFonts w:ascii="Times New Roman" w:hAnsi="Times New Roman" w:cs="Times New Roman"/>
          <w:i/>
          <w:sz w:val="24"/>
          <w:szCs w:val="24"/>
        </w:rPr>
        <w:t>olitics.</w:t>
      </w:r>
      <w:r w:rsidRPr="0068670B">
        <w:rPr>
          <w:rStyle w:val="a-size-small"/>
          <w:rFonts w:ascii="Times New Roman" w:hAnsi="Times New Roman" w:cs="Times New Roman"/>
          <w:sz w:val="24"/>
          <w:szCs w:val="24"/>
        </w:rPr>
        <w:t xml:space="preserve"> London: Palgrave.</w:t>
      </w:r>
    </w:p>
    <w:p w14:paraId="0A6CA86E" w14:textId="77777777" w:rsidR="005956F2" w:rsidRPr="0068670B" w:rsidRDefault="005956F2" w:rsidP="00A645F5">
      <w:pPr>
        <w:pStyle w:val="FootnoteText"/>
        <w:spacing w:line="480" w:lineRule="auto"/>
        <w:rPr>
          <w:rFonts w:ascii="Times New Roman" w:hAnsi="Times New Roman" w:cs="Times New Roman"/>
          <w:sz w:val="24"/>
          <w:szCs w:val="24"/>
        </w:rPr>
      </w:pPr>
    </w:p>
    <w:p w14:paraId="05863B56" w14:textId="4424818A" w:rsidR="005956F2" w:rsidRDefault="005956F2" w:rsidP="00A645F5">
      <w:pPr>
        <w:pStyle w:val="FootnoteText"/>
        <w:spacing w:line="480" w:lineRule="auto"/>
        <w:rPr>
          <w:rFonts w:ascii="Times New Roman" w:hAnsi="Times New Roman" w:cs="Times New Roman"/>
          <w:sz w:val="24"/>
          <w:szCs w:val="24"/>
        </w:rPr>
      </w:pPr>
      <w:r w:rsidRPr="0068670B">
        <w:rPr>
          <w:rFonts w:ascii="Times New Roman" w:hAnsi="Times New Roman" w:cs="Times New Roman"/>
          <w:sz w:val="24"/>
          <w:szCs w:val="24"/>
        </w:rPr>
        <w:t xml:space="preserve">Brahimi, L. </w:t>
      </w:r>
      <w:r w:rsidR="002050D0" w:rsidRPr="0068670B">
        <w:rPr>
          <w:rFonts w:ascii="Times New Roman" w:hAnsi="Times New Roman" w:cs="Times New Roman"/>
          <w:sz w:val="24"/>
          <w:szCs w:val="24"/>
        </w:rPr>
        <w:t>and</w:t>
      </w:r>
      <w:r w:rsidRPr="0068670B">
        <w:rPr>
          <w:rFonts w:ascii="Times New Roman" w:hAnsi="Times New Roman" w:cs="Times New Roman"/>
          <w:sz w:val="24"/>
          <w:szCs w:val="24"/>
        </w:rPr>
        <w:t xml:space="preserve"> Salman, A. (2008</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i/>
          <w:sz w:val="24"/>
          <w:szCs w:val="24"/>
        </w:rPr>
        <w:t xml:space="preserve">In </w:t>
      </w:r>
      <w:r w:rsidR="002050D0" w:rsidRPr="0068670B">
        <w:rPr>
          <w:rFonts w:ascii="Times New Roman" w:hAnsi="Times New Roman" w:cs="Times New Roman"/>
          <w:i/>
          <w:sz w:val="24"/>
          <w:szCs w:val="24"/>
        </w:rPr>
        <w:t>P</w:t>
      </w:r>
      <w:r w:rsidRPr="0068670B">
        <w:rPr>
          <w:rFonts w:ascii="Times New Roman" w:hAnsi="Times New Roman" w:cs="Times New Roman"/>
          <w:i/>
          <w:sz w:val="24"/>
          <w:szCs w:val="24"/>
        </w:rPr>
        <w:t xml:space="preserve">ursuit of </w:t>
      </w:r>
      <w:r w:rsidR="002050D0" w:rsidRPr="0068670B">
        <w:rPr>
          <w:rFonts w:ascii="Times New Roman" w:hAnsi="Times New Roman" w:cs="Times New Roman"/>
          <w:i/>
          <w:sz w:val="24"/>
          <w:szCs w:val="24"/>
        </w:rPr>
        <w:t>S</w:t>
      </w:r>
      <w:r w:rsidRPr="0068670B">
        <w:rPr>
          <w:rFonts w:ascii="Times New Roman" w:hAnsi="Times New Roman" w:cs="Times New Roman"/>
          <w:i/>
          <w:sz w:val="24"/>
          <w:szCs w:val="24"/>
        </w:rPr>
        <w:t xml:space="preserve">ustainable </w:t>
      </w:r>
      <w:r w:rsidR="002050D0" w:rsidRPr="0068670B">
        <w:rPr>
          <w:rFonts w:ascii="Times New Roman" w:hAnsi="Times New Roman" w:cs="Times New Roman"/>
          <w:i/>
          <w:sz w:val="24"/>
          <w:szCs w:val="24"/>
        </w:rPr>
        <w:t>P</w:t>
      </w:r>
      <w:r w:rsidRPr="0068670B">
        <w:rPr>
          <w:rFonts w:ascii="Times New Roman" w:hAnsi="Times New Roman" w:cs="Times New Roman"/>
          <w:i/>
          <w:sz w:val="24"/>
          <w:szCs w:val="24"/>
        </w:rPr>
        <w:t xml:space="preserve">eace: The </w:t>
      </w:r>
      <w:r w:rsidR="002050D0" w:rsidRPr="0068670B">
        <w:rPr>
          <w:rFonts w:ascii="Times New Roman" w:hAnsi="Times New Roman" w:cs="Times New Roman"/>
          <w:i/>
          <w:sz w:val="24"/>
          <w:szCs w:val="24"/>
        </w:rPr>
        <w:t>S</w:t>
      </w:r>
      <w:r w:rsidRPr="0068670B">
        <w:rPr>
          <w:rFonts w:ascii="Times New Roman" w:hAnsi="Times New Roman" w:cs="Times New Roman"/>
          <w:i/>
          <w:sz w:val="24"/>
          <w:szCs w:val="24"/>
        </w:rPr>
        <w:t xml:space="preserve">even </w:t>
      </w:r>
      <w:r w:rsidR="002050D0" w:rsidRPr="0068670B">
        <w:rPr>
          <w:rFonts w:ascii="Times New Roman" w:hAnsi="Times New Roman" w:cs="Times New Roman"/>
          <w:i/>
          <w:sz w:val="24"/>
          <w:szCs w:val="24"/>
        </w:rPr>
        <w:t>D</w:t>
      </w:r>
      <w:r w:rsidRPr="0068670B">
        <w:rPr>
          <w:rFonts w:ascii="Times New Roman" w:hAnsi="Times New Roman" w:cs="Times New Roman"/>
          <w:i/>
          <w:sz w:val="24"/>
          <w:szCs w:val="24"/>
        </w:rPr>
        <w:t xml:space="preserve">eadly </w:t>
      </w:r>
      <w:r w:rsidR="002050D0" w:rsidRPr="0068670B">
        <w:rPr>
          <w:rFonts w:ascii="Times New Roman" w:hAnsi="Times New Roman" w:cs="Times New Roman"/>
          <w:i/>
          <w:sz w:val="24"/>
          <w:szCs w:val="24"/>
        </w:rPr>
        <w:t>S</w:t>
      </w:r>
      <w:r w:rsidRPr="0068670B">
        <w:rPr>
          <w:rFonts w:ascii="Times New Roman" w:hAnsi="Times New Roman" w:cs="Times New Roman"/>
          <w:i/>
          <w:sz w:val="24"/>
          <w:szCs w:val="24"/>
        </w:rPr>
        <w:t xml:space="preserve">ins of </w:t>
      </w:r>
      <w:r w:rsidR="002050D0" w:rsidRPr="0068670B">
        <w:rPr>
          <w:rFonts w:ascii="Times New Roman" w:hAnsi="Times New Roman" w:cs="Times New Roman"/>
          <w:i/>
          <w:sz w:val="24"/>
          <w:szCs w:val="24"/>
        </w:rPr>
        <w:t>M</w:t>
      </w:r>
      <w:r w:rsidRPr="0068670B">
        <w:rPr>
          <w:rFonts w:ascii="Times New Roman" w:hAnsi="Times New Roman" w:cs="Times New Roman"/>
          <w:i/>
          <w:sz w:val="24"/>
          <w:szCs w:val="24"/>
        </w:rPr>
        <w:t>ediation</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New York: Centre on International Cooperation, New York University, available at </w:t>
      </w:r>
      <w:hyperlink r:id="rId9" w:history="1">
        <w:r w:rsidRPr="0068670B">
          <w:rPr>
            <w:rStyle w:val="Hyperlink"/>
            <w:rFonts w:ascii="Times New Roman" w:hAnsi="Times New Roman" w:cs="Times New Roman"/>
            <w:color w:val="auto"/>
            <w:sz w:val="24"/>
            <w:szCs w:val="24"/>
          </w:rPr>
          <w:t>http://www.cic.nyu.edu/internationalsecuritydocs/7sinspolicybrief.pdf</w:t>
        </w:r>
      </w:hyperlink>
      <w:r w:rsidR="00250CE2" w:rsidRPr="0068670B">
        <w:rPr>
          <w:rFonts w:ascii="Times New Roman" w:hAnsi="Times New Roman" w:cs="Times New Roman"/>
          <w:sz w:val="24"/>
          <w:szCs w:val="24"/>
        </w:rPr>
        <w:t xml:space="preserve"> </w:t>
      </w:r>
      <w:r w:rsidRPr="0068670B">
        <w:rPr>
          <w:rFonts w:ascii="Times New Roman" w:hAnsi="Times New Roman" w:cs="Times New Roman"/>
          <w:sz w:val="24"/>
          <w:szCs w:val="24"/>
        </w:rPr>
        <w:t>accessed 22 March 2017.</w:t>
      </w:r>
    </w:p>
    <w:p w14:paraId="51029934" w14:textId="77777777" w:rsidR="002D5677" w:rsidRDefault="002D5677" w:rsidP="00A645F5">
      <w:pPr>
        <w:pStyle w:val="FootnoteText"/>
        <w:spacing w:line="480" w:lineRule="auto"/>
        <w:rPr>
          <w:rFonts w:ascii="Times New Roman" w:hAnsi="Times New Roman" w:cs="Times New Roman"/>
          <w:sz w:val="24"/>
          <w:szCs w:val="24"/>
        </w:rPr>
      </w:pPr>
    </w:p>
    <w:p w14:paraId="7D7D84F5" w14:textId="214F6228" w:rsidR="002D5677" w:rsidRPr="002D5677" w:rsidRDefault="002D5677" w:rsidP="00A645F5">
      <w:pPr>
        <w:pStyle w:val="FootnoteText"/>
        <w:spacing w:line="480" w:lineRule="auto"/>
        <w:rPr>
          <w:rFonts w:ascii="Times New Roman" w:hAnsi="Times New Roman" w:cs="Times New Roman"/>
          <w:sz w:val="24"/>
          <w:szCs w:val="24"/>
        </w:rPr>
      </w:pPr>
      <w:r w:rsidRPr="002D5677">
        <w:rPr>
          <w:rFonts w:ascii="Times New Roman" w:hAnsi="Times New Roman" w:cs="Times New Roman"/>
          <w:sz w:val="24"/>
          <w:szCs w:val="24"/>
        </w:rPr>
        <w:t xml:space="preserve">Casey, N. (2019), ‘Colombia’s peace deal promised a new era. So why are these rebels rearming?’, The New York Times, 17 May 2019 </w:t>
      </w:r>
      <w:r w:rsidRPr="002D5677">
        <w:rPr>
          <w:rFonts w:ascii="Times New Roman" w:hAnsi="Times New Roman" w:cs="Times New Roman"/>
          <w:sz w:val="24"/>
          <w:szCs w:val="24"/>
        </w:rPr>
        <w:lastRenderedPageBreak/>
        <w:t>https://www.nytimes.com/2019/05/17/world/americas/colombia-farc-peace-deal.html accessed 5 May 2020</w:t>
      </w:r>
    </w:p>
    <w:p w14:paraId="5362B71E" w14:textId="77777777" w:rsidR="002D5677" w:rsidRPr="0068670B" w:rsidRDefault="002D5677" w:rsidP="00A645F5">
      <w:pPr>
        <w:pStyle w:val="FootnoteText"/>
        <w:spacing w:line="480" w:lineRule="auto"/>
        <w:rPr>
          <w:rFonts w:ascii="Times New Roman" w:hAnsi="Times New Roman" w:cs="Times New Roman"/>
          <w:sz w:val="24"/>
          <w:szCs w:val="24"/>
        </w:rPr>
      </w:pPr>
    </w:p>
    <w:p w14:paraId="7816F327" w14:textId="02E681BF" w:rsidR="00716E90" w:rsidRPr="0068670B" w:rsidRDefault="00716E90" w:rsidP="00A645F5">
      <w:pPr>
        <w:pStyle w:val="FootnoteText"/>
        <w:spacing w:line="480" w:lineRule="auto"/>
        <w:rPr>
          <w:rFonts w:ascii="Times New Roman" w:hAnsi="Times New Roman" w:cs="Times New Roman"/>
          <w:sz w:val="24"/>
          <w:szCs w:val="24"/>
        </w:rPr>
      </w:pPr>
      <w:r w:rsidRPr="0068670B">
        <w:rPr>
          <w:rFonts w:ascii="Times New Roman" w:hAnsi="Times New Roman" w:cs="Times New Roman"/>
          <w:sz w:val="24"/>
          <w:szCs w:val="24"/>
        </w:rPr>
        <w:t>Chatham House. (2016</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A peace agreement and challenges ahead</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i/>
          <w:sz w:val="24"/>
          <w:szCs w:val="24"/>
        </w:rPr>
        <w:t>The World Today</w:t>
      </w:r>
      <w:r w:rsidRPr="0068670B">
        <w:rPr>
          <w:rFonts w:ascii="Times New Roman" w:hAnsi="Times New Roman" w:cs="Times New Roman"/>
          <w:sz w:val="24"/>
          <w:szCs w:val="24"/>
        </w:rPr>
        <w:t xml:space="preserve">, Chatham House, August </w:t>
      </w:r>
      <w:r w:rsidR="002050D0" w:rsidRPr="0068670B">
        <w:rPr>
          <w:rFonts w:ascii="Times New Roman" w:hAnsi="Times New Roman" w:cs="Times New Roman"/>
          <w:sz w:val="24"/>
          <w:szCs w:val="24"/>
        </w:rPr>
        <w:t>and</w:t>
      </w:r>
      <w:r w:rsidRPr="0068670B">
        <w:rPr>
          <w:rFonts w:ascii="Times New Roman" w:hAnsi="Times New Roman" w:cs="Times New Roman"/>
          <w:sz w:val="24"/>
          <w:szCs w:val="24"/>
        </w:rPr>
        <w:t xml:space="preserve"> September 2016.</w:t>
      </w:r>
      <w:r w:rsidR="002D5677">
        <w:rPr>
          <w:rFonts w:ascii="Times New Roman" w:hAnsi="Times New Roman" w:cs="Times New Roman"/>
          <w:sz w:val="24"/>
          <w:szCs w:val="24"/>
        </w:rPr>
        <w:t xml:space="preserve"> </w:t>
      </w:r>
    </w:p>
    <w:p w14:paraId="237B1F4C" w14:textId="77777777" w:rsidR="00716E90" w:rsidRPr="0068670B" w:rsidRDefault="00716E90" w:rsidP="00A645F5">
      <w:pPr>
        <w:pStyle w:val="FootnoteText"/>
        <w:spacing w:line="480" w:lineRule="auto"/>
        <w:rPr>
          <w:rFonts w:ascii="Times New Roman" w:hAnsi="Times New Roman" w:cs="Times New Roman"/>
          <w:sz w:val="24"/>
          <w:szCs w:val="24"/>
        </w:rPr>
      </w:pPr>
    </w:p>
    <w:p w14:paraId="3164056C" w14:textId="174B164F" w:rsidR="00171CBE" w:rsidRPr="0068670B" w:rsidRDefault="00171CBE" w:rsidP="00A645F5">
      <w:pPr>
        <w:spacing w:after="0" w:line="480" w:lineRule="auto"/>
        <w:rPr>
          <w:rFonts w:ascii="Times New Roman" w:hAnsi="Times New Roman" w:cs="Times New Roman"/>
          <w:sz w:val="24"/>
          <w:szCs w:val="24"/>
          <w:shd w:val="clear" w:color="auto" w:fill="FFFFFF"/>
        </w:rPr>
      </w:pPr>
      <w:r w:rsidRPr="0068670B">
        <w:rPr>
          <w:rFonts w:ascii="Times New Roman" w:hAnsi="Times New Roman" w:cs="Times New Roman"/>
          <w:sz w:val="24"/>
          <w:szCs w:val="24"/>
          <w:shd w:val="clear" w:color="auto" w:fill="FFFFFF"/>
        </w:rPr>
        <w:t xml:space="preserve">Clark, J. (2012) ‘Reflections on Trust and Reconciliation: A Case Study of a Central Bosnian Village’, </w:t>
      </w:r>
      <w:r w:rsidRPr="0068670B">
        <w:rPr>
          <w:rFonts w:ascii="Times New Roman" w:hAnsi="Times New Roman" w:cs="Times New Roman"/>
          <w:i/>
          <w:sz w:val="24"/>
          <w:szCs w:val="24"/>
          <w:shd w:val="clear" w:color="auto" w:fill="FFFFFF"/>
        </w:rPr>
        <w:t>International Journal of Human Rights</w:t>
      </w:r>
      <w:r w:rsidRPr="0068670B">
        <w:rPr>
          <w:rFonts w:ascii="Times New Roman" w:hAnsi="Times New Roman" w:cs="Times New Roman"/>
          <w:sz w:val="24"/>
          <w:szCs w:val="24"/>
          <w:shd w:val="clear" w:color="auto" w:fill="FFFFFF"/>
        </w:rPr>
        <w:t>, 16(2): 239-56.</w:t>
      </w:r>
    </w:p>
    <w:p w14:paraId="364D56AE" w14:textId="77777777" w:rsidR="00171CBE" w:rsidRPr="0068670B" w:rsidRDefault="00171CBE" w:rsidP="00A645F5">
      <w:pPr>
        <w:spacing w:after="0" w:line="480" w:lineRule="auto"/>
        <w:rPr>
          <w:rFonts w:ascii="Times New Roman" w:hAnsi="Times New Roman" w:cs="Times New Roman"/>
          <w:sz w:val="24"/>
          <w:szCs w:val="24"/>
          <w:shd w:val="clear" w:color="auto" w:fill="FFFFFF"/>
        </w:rPr>
      </w:pPr>
    </w:p>
    <w:p w14:paraId="1A03CD54" w14:textId="10CE8C80" w:rsidR="00924AC3" w:rsidRPr="0068670B" w:rsidRDefault="00924AC3" w:rsidP="00A645F5">
      <w:pPr>
        <w:spacing w:after="0" w:line="480" w:lineRule="auto"/>
        <w:rPr>
          <w:rFonts w:ascii="Times New Roman" w:hAnsi="Times New Roman" w:cs="Times New Roman"/>
          <w:sz w:val="24"/>
          <w:szCs w:val="24"/>
        </w:rPr>
      </w:pPr>
      <w:r w:rsidRPr="0068670B">
        <w:rPr>
          <w:rFonts w:ascii="Times New Roman" w:hAnsi="Times New Roman" w:cs="Times New Roman"/>
          <w:sz w:val="24"/>
          <w:szCs w:val="24"/>
          <w:shd w:val="clear" w:color="auto" w:fill="FFFFFF"/>
        </w:rPr>
        <w:t xml:space="preserve">Colombia Peace Process, </w:t>
      </w:r>
      <w:r w:rsidRPr="0068670B">
        <w:rPr>
          <w:rFonts w:ascii="Times New Roman" w:hAnsi="Times New Roman" w:cs="Times New Roman"/>
          <w:sz w:val="24"/>
          <w:szCs w:val="24"/>
        </w:rPr>
        <w:t xml:space="preserve">Debate led by Jo Stevens MP, Westminster Hall, Tuesday 18 June 2019 4:30-5:30pm </w:t>
      </w:r>
    </w:p>
    <w:p w14:paraId="5EF0CB03" w14:textId="77777777" w:rsidR="001D25A6" w:rsidRDefault="001D25A6" w:rsidP="00401773">
      <w:pPr>
        <w:spacing w:after="0" w:line="480" w:lineRule="auto"/>
        <w:jc w:val="both"/>
        <w:rPr>
          <w:rFonts w:ascii="Times New Roman" w:hAnsi="Times New Roman" w:cs="Times New Roman"/>
          <w:sz w:val="24"/>
          <w:szCs w:val="24"/>
        </w:rPr>
      </w:pPr>
    </w:p>
    <w:p w14:paraId="0502CECE" w14:textId="149FFFEC" w:rsidR="00401773" w:rsidRPr="00401773" w:rsidRDefault="00401773" w:rsidP="00401773">
      <w:pPr>
        <w:pStyle w:val="NoSpacing"/>
        <w:spacing w:line="480" w:lineRule="auto"/>
        <w:jc w:val="both"/>
        <w:rPr>
          <w:rFonts w:ascii="Times New Roman" w:hAnsi="Times New Roman" w:cs="Times New Roman"/>
          <w:lang w:eastAsia="en-GB"/>
        </w:rPr>
      </w:pPr>
      <w:r>
        <w:rPr>
          <w:rFonts w:ascii="Times New Roman" w:hAnsi="Times New Roman" w:cs="Times New Roman"/>
          <w:sz w:val="24"/>
          <w:szCs w:val="24"/>
        </w:rPr>
        <w:t xml:space="preserve">Corrales, </w:t>
      </w:r>
      <w:r>
        <w:rPr>
          <w:rFonts w:ascii="Times New Roman" w:hAnsi="Times New Roman" w:cs="Times New Roman"/>
          <w:lang w:eastAsia="en-GB"/>
        </w:rPr>
        <w:t>J. (2016) ‘</w:t>
      </w:r>
      <w:r w:rsidRPr="00E36AC6">
        <w:rPr>
          <w:rFonts w:ascii="Times New Roman" w:hAnsi="Times New Roman" w:cs="Times New Roman"/>
          <w:lang w:eastAsia="en-GB"/>
        </w:rPr>
        <w:t>Why Colombia’s Government Compromised for Peace</w:t>
      </w:r>
      <w:r>
        <w:rPr>
          <w:rFonts w:ascii="Times New Roman" w:hAnsi="Times New Roman" w:cs="Times New Roman"/>
          <w:lang w:eastAsia="en-GB"/>
        </w:rPr>
        <w:t xml:space="preserve">’, 30 September </w:t>
      </w:r>
      <w:r>
        <w:rPr>
          <w:rFonts w:ascii="Times New Roman" w:hAnsi="Times New Roman" w:cs="Times New Roman"/>
          <w:caps/>
          <w:color w:val="000000"/>
          <w:lang w:eastAsia="en-GB"/>
        </w:rPr>
        <w:t xml:space="preserve">2016 </w:t>
      </w:r>
      <w:r w:rsidRPr="00401773">
        <w:rPr>
          <w:rFonts w:ascii="Times New Roman" w:hAnsi="Times New Roman" w:cs="Times New Roman"/>
          <w:sz w:val="24"/>
          <w:szCs w:val="24"/>
        </w:rPr>
        <w:t>https://foreignpolicy.com/2016/09/30/why-colombias-government-compromised-for-peace-farc-deal/</w:t>
      </w:r>
      <w:r>
        <w:rPr>
          <w:rFonts w:ascii="Times New Roman" w:hAnsi="Times New Roman" w:cs="Times New Roman"/>
        </w:rPr>
        <w:t xml:space="preserve"> accessed 12 June 2020.</w:t>
      </w:r>
    </w:p>
    <w:p w14:paraId="457015A9" w14:textId="77777777" w:rsidR="00401773" w:rsidRPr="0068670B" w:rsidRDefault="00401773" w:rsidP="00A645F5">
      <w:pPr>
        <w:spacing w:after="0" w:line="480" w:lineRule="auto"/>
        <w:rPr>
          <w:rFonts w:ascii="Times New Roman" w:hAnsi="Times New Roman" w:cs="Times New Roman"/>
          <w:sz w:val="24"/>
          <w:szCs w:val="24"/>
        </w:rPr>
      </w:pPr>
    </w:p>
    <w:p w14:paraId="1CF20E8E" w14:textId="28E16CE3" w:rsidR="00E72EED" w:rsidRPr="0068670B" w:rsidRDefault="00E72EED" w:rsidP="00A645F5">
      <w:pPr>
        <w:spacing w:after="0" w:line="480" w:lineRule="auto"/>
        <w:rPr>
          <w:rFonts w:ascii="Times New Roman" w:hAnsi="Times New Roman" w:cs="Times New Roman"/>
          <w:sz w:val="24"/>
          <w:szCs w:val="24"/>
        </w:rPr>
      </w:pPr>
      <w:proofErr w:type="spellStart"/>
      <w:r w:rsidRPr="0068670B">
        <w:rPr>
          <w:rFonts w:ascii="Times New Roman" w:hAnsi="Times New Roman" w:cs="Times New Roman"/>
          <w:sz w:val="24"/>
          <w:szCs w:val="24"/>
        </w:rPr>
        <w:t>Cortright</w:t>
      </w:r>
      <w:proofErr w:type="spellEnd"/>
      <w:r w:rsidRPr="0068670B">
        <w:rPr>
          <w:rFonts w:ascii="Times New Roman" w:hAnsi="Times New Roman" w:cs="Times New Roman"/>
          <w:sz w:val="24"/>
          <w:szCs w:val="24"/>
        </w:rPr>
        <w:t xml:space="preserve">, D. (2019) Estado </w:t>
      </w:r>
      <w:proofErr w:type="spellStart"/>
      <w:r w:rsidRPr="0068670B">
        <w:rPr>
          <w:rFonts w:ascii="Times New Roman" w:hAnsi="Times New Roman" w:cs="Times New Roman"/>
          <w:sz w:val="24"/>
          <w:szCs w:val="24"/>
        </w:rPr>
        <w:t>Efectivo</w:t>
      </w:r>
      <w:proofErr w:type="spellEnd"/>
      <w:r w:rsidRPr="0068670B">
        <w:rPr>
          <w:rFonts w:ascii="Times New Roman" w:hAnsi="Times New Roman" w:cs="Times New Roman"/>
          <w:sz w:val="24"/>
          <w:szCs w:val="24"/>
        </w:rPr>
        <w:t xml:space="preserve"> de </w:t>
      </w:r>
      <w:proofErr w:type="spellStart"/>
      <w:r w:rsidRPr="0068670B">
        <w:rPr>
          <w:rFonts w:ascii="Times New Roman" w:hAnsi="Times New Roman" w:cs="Times New Roman"/>
          <w:sz w:val="24"/>
          <w:szCs w:val="24"/>
        </w:rPr>
        <w:t>Implementación</w:t>
      </w:r>
      <w:proofErr w:type="spellEnd"/>
      <w:r w:rsidRPr="0068670B">
        <w:rPr>
          <w:rFonts w:ascii="Times New Roman" w:hAnsi="Times New Roman" w:cs="Times New Roman"/>
          <w:sz w:val="24"/>
          <w:szCs w:val="24"/>
        </w:rPr>
        <w:t xml:space="preserve"> del </w:t>
      </w:r>
      <w:proofErr w:type="spellStart"/>
      <w:r w:rsidRPr="0068670B">
        <w:rPr>
          <w:rFonts w:ascii="Times New Roman" w:hAnsi="Times New Roman" w:cs="Times New Roman"/>
          <w:sz w:val="24"/>
          <w:szCs w:val="24"/>
        </w:rPr>
        <w:t>Acuerdo</w:t>
      </w:r>
      <w:proofErr w:type="spellEnd"/>
      <w:r w:rsidRPr="0068670B">
        <w:rPr>
          <w:rFonts w:ascii="Times New Roman" w:hAnsi="Times New Roman" w:cs="Times New Roman"/>
          <w:sz w:val="24"/>
          <w:szCs w:val="24"/>
        </w:rPr>
        <w:t xml:space="preserve"> de Paz de Colombia 2 </w:t>
      </w:r>
      <w:proofErr w:type="spellStart"/>
      <w:r w:rsidRPr="0068670B">
        <w:rPr>
          <w:rFonts w:ascii="Times New Roman" w:hAnsi="Times New Roman" w:cs="Times New Roman"/>
          <w:sz w:val="24"/>
          <w:szCs w:val="24"/>
        </w:rPr>
        <w:t>Añ</w:t>
      </w:r>
      <w:r w:rsidR="001604AD" w:rsidRPr="0068670B">
        <w:rPr>
          <w:rFonts w:ascii="Times New Roman" w:hAnsi="Times New Roman" w:cs="Times New Roman"/>
          <w:sz w:val="24"/>
          <w:szCs w:val="24"/>
        </w:rPr>
        <w:t>os</w:t>
      </w:r>
      <w:proofErr w:type="spellEnd"/>
      <w:r w:rsidR="001604AD" w:rsidRPr="0068670B">
        <w:rPr>
          <w:rFonts w:ascii="Times New Roman" w:hAnsi="Times New Roman" w:cs="Times New Roman"/>
          <w:sz w:val="24"/>
          <w:szCs w:val="24"/>
        </w:rPr>
        <w:t xml:space="preserve"> de </w:t>
      </w:r>
      <w:proofErr w:type="spellStart"/>
      <w:r w:rsidR="001604AD" w:rsidRPr="0068670B">
        <w:rPr>
          <w:rFonts w:ascii="Times New Roman" w:hAnsi="Times New Roman" w:cs="Times New Roman"/>
          <w:sz w:val="24"/>
          <w:szCs w:val="24"/>
        </w:rPr>
        <w:t>Implementación</w:t>
      </w:r>
      <w:proofErr w:type="spellEnd"/>
      <w:r w:rsidR="001604AD" w:rsidRPr="0068670B">
        <w:rPr>
          <w:rFonts w:ascii="Times New Roman" w:hAnsi="Times New Roman" w:cs="Times New Roman"/>
          <w:sz w:val="24"/>
          <w:szCs w:val="24"/>
        </w:rPr>
        <w:t xml:space="preserve">, Kroc Institute for International Peace Studies </w:t>
      </w:r>
      <w:r w:rsidR="001D25A6" w:rsidRPr="0068670B">
        <w:rPr>
          <w:rFonts w:ascii="Times New Roman" w:hAnsi="Times New Roman" w:cs="Times New Roman"/>
          <w:sz w:val="24"/>
          <w:szCs w:val="24"/>
          <w:u w:val="single"/>
        </w:rPr>
        <w:t>https://kroc.nd.edu/assets/321729/190523_informe_3_final_final.pdf</w:t>
      </w:r>
      <w:r w:rsidR="001D25A6" w:rsidRPr="0068670B">
        <w:rPr>
          <w:rFonts w:ascii="Times New Roman" w:hAnsi="Times New Roman" w:cs="Times New Roman"/>
          <w:sz w:val="24"/>
          <w:szCs w:val="24"/>
        </w:rPr>
        <w:t xml:space="preserve"> accessed 29 July 2019.</w:t>
      </w:r>
    </w:p>
    <w:p w14:paraId="1B402D52" w14:textId="77777777" w:rsidR="001D25A6" w:rsidRPr="0068670B" w:rsidRDefault="001D25A6" w:rsidP="00A645F5">
      <w:pPr>
        <w:spacing w:after="0" w:line="480" w:lineRule="auto"/>
        <w:rPr>
          <w:rFonts w:ascii="Times New Roman" w:hAnsi="Times New Roman" w:cs="Times New Roman"/>
          <w:sz w:val="24"/>
          <w:szCs w:val="24"/>
        </w:rPr>
      </w:pPr>
    </w:p>
    <w:p w14:paraId="21E16053" w14:textId="1739E101" w:rsidR="005956F2" w:rsidRPr="0068670B" w:rsidRDefault="005956F2" w:rsidP="00A645F5">
      <w:pPr>
        <w:spacing w:after="0" w:line="480" w:lineRule="auto"/>
        <w:rPr>
          <w:rStyle w:val="a-size-small"/>
          <w:rFonts w:ascii="Times New Roman" w:hAnsi="Times New Roman" w:cs="Times New Roman"/>
          <w:sz w:val="24"/>
          <w:szCs w:val="24"/>
        </w:rPr>
      </w:pPr>
      <w:r w:rsidRPr="0068670B">
        <w:rPr>
          <w:rStyle w:val="a-size-small"/>
          <w:rFonts w:ascii="Times New Roman" w:hAnsi="Times New Roman" w:cs="Times New Roman"/>
          <w:sz w:val="24"/>
          <w:szCs w:val="24"/>
        </w:rPr>
        <w:t>Cox, M. (2008</w:t>
      </w:r>
      <w:r w:rsidR="002050D0" w:rsidRPr="0068670B">
        <w:rPr>
          <w:rStyle w:val="a-size-small"/>
          <w:rFonts w:ascii="Times New Roman" w:hAnsi="Times New Roman" w:cs="Times New Roman"/>
          <w:sz w:val="24"/>
          <w:szCs w:val="24"/>
        </w:rPr>
        <w:t>),</w:t>
      </w:r>
      <w:r w:rsidRPr="0068670B">
        <w:rPr>
          <w:rStyle w:val="a-size-small"/>
          <w:rFonts w:ascii="Times New Roman" w:hAnsi="Times New Roman" w:cs="Times New Roman"/>
          <w:sz w:val="24"/>
          <w:szCs w:val="24"/>
        </w:rPr>
        <w:t xml:space="preserve"> </w:t>
      </w:r>
      <w:r w:rsidRPr="0068670B">
        <w:rPr>
          <w:rStyle w:val="a-size-small"/>
          <w:rFonts w:ascii="Times New Roman" w:hAnsi="Times New Roman" w:cs="Times New Roman"/>
          <w:i/>
          <w:sz w:val="24"/>
          <w:szCs w:val="24"/>
        </w:rPr>
        <w:t xml:space="preserve">Social </w:t>
      </w:r>
      <w:r w:rsidR="002050D0" w:rsidRPr="0068670B">
        <w:rPr>
          <w:rStyle w:val="a-size-small"/>
          <w:rFonts w:ascii="Times New Roman" w:hAnsi="Times New Roman" w:cs="Times New Roman"/>
          <w:i/>
          <w:sz w:val="24"/>
          <w:szCs w:val="24"/>
        </w:rPr>
        <w:t>C</w:t>
      </w:r>
      <w:r w:rsidRPr="0068670B">
        <w:rPr>
          <w:rStyle w:val="a-size-small"/>
          <w:rFonts w:ascii="Times New Roman" w:hAnsi="Times New Roman" w:cs="Times New Roman"/>
          <w:i/>
          <w:sz w:val="24"/>
          <w:szCs w:val="24"/>
        </w:rPr>
        <w:t xml:space="preserve">apital and </w:t>
      </w:r>
      <w:proofErr w:type="gramStart"/>
      <w:r w:rsidR="002050D0" w:rsidRPr="0068670B">
        <w:rPr>
          <w:rStyle w:val="a-size-small"/>
          <w:rFonts w:ascii="Times New Roman" w:hAnsi="Times New Roman" w:cs="Times New Roman"/>
          <w:i/>
          <w:sz w:val="24"/>
          <w:szCs w:val="24"/>
        </w:rPr>
        <w:t>P</w:t>
      </w:r>
      <w:r w:rsidRPr="0068670B">
        <w:rPr>
          <w:rStyle w:val="a-size-small"/>
          <w:rFonts w:ascii="Times New Roman" w:hAnsi="Times New Roman" w:cs="Times New Roman"/>
          <w:i/>
          <w:sz w:val="24"/>
          <w:szCs w:val="24"/>
        </w:rPr>
        <w:t>eace-</w:t>
      </w:r>
      <w:r w:rsidR="002050D0" w:rsidRPr="0068670B">
        <w:rPr>
          <w:rStyle w:val="a-size-small"/>
          <w:rFonts w:ascii="Times New Roman" w:hAnsi="Times New Roman" w:cs="Times New Roman"/>
          <w:i/>
          <w:sz w:val="24"/>
          <w:szCs w:val="24"/>
        </w:rPr>
        <w:t>B</w:t>
      </w:r>
      <w:r w:rsidRPr="0068670B">
        <w:rPr>
          <w:rStyle w:val="a-size-small"/>
          <w:rFonts w:ascii="Times New Roman" w:hAnsi="Times New Roman" w:cs="Times New Roman"/>
          <w:i/>
          <w:sz w:val="24"/>
          <w:szCs w:val="24"/>
        </w:rPr>
        <w:t>uilding</w:t>
      </w:r>
      <w:proofErr w:type="gramEnd"/>
      <w:r w:rsidRPr="0068670B">
        <w:rPr>
          <w:rStyle w:val="a-size-small"/>
          <w:rFonts w:ascii="Times New Roman" w:hAnsi="Times New Roman" w:cs="Times New Roman"/>
          <w:i/>
          <w:sz w:val="24"/>
          <w:szCs w:val="24"/>
        </w:rPr>
        <w:t xml:space="preserve">: Creating and </w:t>
      </w:r>
      <w:r w:rsidR="002050D0" w:rsidRPr="0068670B">
        <w:rPr>
          <w:rStyle w:val="a-size-small"/>
          <w:rFonts w:ascii="Times New Roman" w:hAnsi="Times New Roman" w:cs="Times New Roman"/>
          <w:i/>
          <w:sz w:val="24"/>
          <w:szCs w:val="24"/>
        </w:rPr>
        <w:t>R</w:t>
      </w:r>
      <w:r w:rsidRPr="0068670B">
        <w:rPr>
          <w:rStyle w:val="a-size-small"/>
          <w:rFonts w:ascii="Times New Roman" w:hAnsi="Times New Roman" w:cs="Times New Roman"/>
          <w:i/>
          <w:sz w:val="24"/>
          <w:szCs w:val="24"/>
        </w:rPr>
        <w:t xml:space="preserve">esolving </w:t>
      </w:r>
      <w:r w:rsidR="002050D0" w:rsidRPr="0068670B">
        <w:rPr>
          <w:rStyle w:val="a-size-small"/>
          <w:rFonts w:ascii="Times New Roman" w:hAnsi="Times New Roman" w:cs="Times New Roman"/>
          <w:i/>
          <w:sz w:val="24"/>
          <w:szCs w:val="24"/>
        </w:rPr>
        <w:t>C</w:t>
      </w:r>
      <w:r w:rsidRPr="0068670B">
        <w:rPr>
          <w:rStyle w:val="a-size-small"/>
          <w:rFonts w:ascii="Times New Roman" w:hAnsi="Times New Roman" w:cs="Times New Roman"/>
          <w:i/>
          <w:sz w:val="24"/>
          <w:szCs w:val="24"/>
        </w:rPr>
        <w:t xml:space="preserve">onflict with </w:t>
      </w:r>
      <w:r w:rsidR="002050D0" w:rsidRPr="0068670B">
        <w:rPr>
          <w:rStyle w:val="a-size-small"/>
          <w:rFonts w:ascii="Times New Roman" w:hAnsi="Times New Roman" w:cs="Times New Roman"/>
          <w:i/>
          <w:sz w:val="24"/>
          <w:szCs w:val="24"/>
        </w:rPr>
        <w:t>T</w:t>
      </w:r>
      <w:r w:rsidRPr="0068670B">
        <w:rPr>
          <w:rStyle w:val="a-size-small"/>
          <w:rFonts w:ascii="Times New Roman" w:hAnsi="Times New Roman" w:cs="Times New Roman"/>
          <w:i/>
          <w:sz w:val="24"/>
          <w:szCs w:val="24"/>
        </w:rPr>
        <w:t xml:space="preserve">rust and </w:t>
      </w:r>
      <w:r w:rsidR="002050D0" w:rsidRPr="0068670B">
        <w:rPr>
          <w:rStyle w:val="a-size-small"/>
          <w:rFonts w:ascii="Times New Roman" w:hAnsi="Times New Roman" w:cs="Times New Roman"/>
          <w:i/>
          <w:sz w:val="24"/>
          <w:szCs w:val="24"/>
        </w:rPr>
        <w:t>S</w:t>
      </w:r>
      <w:r w:rsidRPr="0068670B">
        <w:rPr>
          <w:rStyle w:val="a-size-small"/>
          <w:rFonts w:ascii="Times New Roman" w:hAnsi="Times New Roman" w:cs="Times New Roman"/>
          <w:i/>
          <w:sz w:val="24"/>
          <w:szCs w:val="24"/>
        </w:rPr>
        <w:t xml:space="preserve">ocial </w:t>
      </w:r>
      <w:r w:rsidR="002050D0" w:rsidRPr="0068670B">
        <w:rPr>
          <w:rStyle w:val="a-size-small"/>
          <w:rFonts w:ascii="Times New Roman" w:hAnsi="Times New Roman" w:cs="Times New Roman"/>
          <w:i/>
          <w:sz w:val="24"/>
          <w:szCs w:val="24"/>
        </w:rPr>
        <w:t>N</w:t>
      </w:r>
      <w:r w:rsidRPr="0068670B">
        <w:rPr>
          <w:rStyle w:val="a-size-small"/>
          <w:rFonts w:ascii="Times New Roman" w:hAnsi="Times New Roman" w:cs="Times New Roman"/>
          <w:i/>
          <w:sz w:val="24"/>
          <w:szCs w:val="24"/>
        </w:rPr>
        <w:t>etworks.</w:t>
      </w:r>
      <w:r w:rsidRPr="0068670B">
        <w:rPr>
          <w:rStyle w:val="a-size-small"/>
          <w:rFonts w:ascii="Times New Roman" w:hAnsi="Times New Roman" w:cs="Times New Roman"/>
          <w:sz w:val="24"/>
          <w:szCs w:val="24"/>
        </w:rPr>
        <w:t xml:space="preserve"> London: Routledge.</w:t>
      </w:r>
    </w:p>
    <w:p w14:paraId="203D6999" w14:textId="77777777" w:rsidR="005956F2" w:rsidRDefault="005956F2" w:rsidP="00A645F5">
      <w:pPr>
        <w:pStyle w:val="FootnoteText"/>
        <w:spacing w:line="480" w:lineRule="auto"/>
        <w:rPr>
          <w:rFonts w:ascii="Times New Roman" w:hAnsi="Times New Roman" w:cs="Times New Roman"/>
          <w:sz w:val="24"/>
          <w:szCs w:val="24"/>
          <w:lang w:val="es-ES"/>
        </w:rPr>
      </w:pPr>
    </w:p>
    <w:p w14:paraId="1AF608E4" w14:textId="4025258E" w:rsidR="00315360" w:rsidRDefault="00315360" w:rsidP="00A645F5">
      <w:pPr>
        <w:pStyle w:val="FootnoteText"/>
        <w:spacing w:line="48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Cunningham, D. (2013), </w:t>
      </w:r>
      <w:r w:rsidRPr="00315360">
        <w:rPr>
          <w:rFonts w:ascii="Times New Roman" w:hAnsi="Times New Roman" w:cs="Times New Roman"/>
          <w:sz w:val="24"/>
          <w:szCs w:val="24"/>
          <w:lang w:val="es-ES"/>
        </w:rPr>
        <w:t>‘</w:t>
      </w:r>
      <w:proofErr w:type="spellStart"/>
      <w:r w:rsidRPr="00315360">
        <w:rPr>
          <w:rFonts w:ascii="Times New Roman" w:hAnsi="Times New Roman" w:cs="Times New Roman"/>
          <w:sz w:val="24"/>
          <w:szCs w:val="24"/>
          <w:lang w:val="es-ES"/>
        </w:rPr>
        <w:t>Brokers</w:t>
      </w:r>
      <w:proofErr w:type="spellEnd"/>
      <w:r w:rsidRPr="00315360">
        <w:rPr>
          <w:rFonts w:ascii="Times New Roman" w:hAnsi="Times New Roman" w:cs="Times New Roman"/>
          <w:sz w:val="24"/>
          <w:szCs w:val="24"/>
          <w:lang w:val="es-ES"/>
        </w:rPr>
        <w:t xml:space="preserve"> and </w:t>
      </w:r>
      <w:proofErr w:type="spellStart"/>
      <w:r w:rsidRPr="00315360">
        <w:rPr>
          <w:rFonts w:ascii="Times New Roman" w:hAnsi="Times New Roman" w:cs="Times New Roman"/>
          <w:sz w:val="24"/>
          <w:szCs w:val="24"/>
          <w:lang w:val="es-ES"/>
        </w:rPr>
        <w:t>key</w:t>
      </w:r>
      <w:proofErr w:type="spellEnd"/>
      <w:r w:rsidRPr="00315360">
        <w:rPr>
          <w:rFonts w:ascii="Times New Roman" w:hAnsi="Times New Roman" w:cs="Times New Roman"/>
          <w:sz w:val="24"/>
          <w:szCs w:val="24"/>
          <w:lang w:val="es-ES"/>
        </w:rPr>
        <w:t xml:space="preserve"> </w:t>
      </w:r>
      <w:proofErr w:type="spellStart"/>
      <w:r w:rsidRPr="00315360">
        <w:rPr>
          <w:rFonts w:ascii="Times New Roman" w:hAnsi="Times New Roman" w:cs="Times New Roman"/>
          <w:sz w:val="24"/>
          <w:szCs w:val="24"/>
          <w:lang w:val="es-ES"/>
        </w:rPr>
        <w:t>players</w:t>
      </w:r>
      <w:proofErr w:type="spellEnd"/>
      <w:r w:rsidRPr="00315360">
        <w:rPr>
          <w:rFonts w:ascii="Times New Roman" w:hAnsi="Times New Roman" w:cs="Times New Roman"/>
          <w:sz w:val="24"/>
          <w:szCs w:val="24"/>
          <w:lang w:val="es-ES"/>
        </w:rPr>
        <w:t xml:space="preserve"> in </w:t>
      </w:r>
      <w:proofErr w:type="spellStart"/>
      <w:r w:rsidRPr="00315360">
        <w:rPr>
          <w:rFonts w:ascii="Times New Roman" w:hAnsi="Times New Roman" w:cs="Times New Roman"/>
          <w:sz w:val="24"/>
          <w:szCs w:val="24"/>
          <w:lang w:val="es-ES"/>
        </w:rPr>
        <w:t>the</w:t>
      </w:r>
      <w:proofErr w:type="spellEnd"/>
      <w:r w:rsidRPr="00315360">
        <w:rPr>
          <w:rFonts w:ascii="Times New Roman" w:hAnsi="Times New Roman" w:cs="Times New Roman"/>
          <w:sz w:val="24"/>
          <w:szCs w:val="24"/>
          <w:lang w:val="es-ES"/>
        </w:rPr>
        <w:t xml:space="preserve"> </w:t>
      </w:r>
      <w:proofErr w:type="spellStart"/>
      <w:r w:rsidRPr="00315360">
        <w:rPr>
          <w:rFonts w:ascii="Times New Roman" w:hAnsi="Times New Roman" w:cs="Times New Roman"/>
          <w:sz w:val="24"/>
          <w:szCs w:val="24"/>
          <w:lang w:val="es-ES"/>
        </w:rPr>
        <w:t>internationalisation</w:t>
      </w:r>
      <w:proofErr w:type="spellEnd"/>
      <w:r w:rsidRPr="00315360">
        <w:rPr>
          <w:rFonts w:ascii="Times New Roman" w:hAnsi="Times New Roman" w:cs="Times New Roman"/>
          <w:sz w:val="24"/>
          <w:szCs w:val="24"/>
          <w:lang w:val="es-ES"/>
        </w:rPr>
        <w:t xml:space="preserve"> </w:t>
      </w:r>
      <w:proofErr w:type="spellStart"/>
      <w:r w:rsidRPr="00315360">
        <w:rPr>
          <w:rFonts w:ascii="Times New Roman" w:hAnsi="Times New Roman" w:cs="Times New Roman"/>
          <w:sz w:val="24"/>
          <w:szCs w:val="24"/>
          <w:lang w:val="es-ES"/>
        </w:rPr>
        <w:t>of</w:t>
      </w:r>
      <w:proofErr w:type="spellEnd"/>
      <w:r w:rsidRPr="00315360">
        <w:rPr>
          <w:rFonts w:ascii="Times New Roman" w:hAnsi="Times New Roman" w:cs="Times New Roman"/>
          <w:sz w:val="24"/>
          <w:szCs w:val="24"/>
          <w:lang w:val="es-ES"/>
        </w:rPr>
        <w:t xml:space="preserve"> </w:t>
      </w:r>
      <w:proofErr w:type="spellStart"/>
      <w:r w:rsidRPr="00315360">
        <w:rPr>
          <w:rFonts w:ascii="Times New Roman" w:hAnsi="Times New Roman" w:cs="Times New Roman"/>
          <w:sz w:val="24"/>
          <w:szCs w:val="24"/>
          <w:lang w:val="es-ES"/>
        </w:rPr>
        <w:t>the</w:t>
      </w:r>
      <w:proofErr w:type="spellEnd"/>
      <w:r w:rsidRPr="00315360">
        <w:rPr>
          <w:rFonts w:ascii="Times New Roman" w:hAnsi="Times New Roman" w:cs="Times New Roman"/>
          <w:sz w:val="24"/>
          <w:szCs w:val="24"/>
          <w:lang w:val="es-ES"/>
        </w:rPr>
        <w:t xml:space="preserve"> FARC’</w:t>
      </w:r>
      <w:r>
        <w:rPr>
          <w:rFonts w:ascii="Times New Roman" w:hAnsi="Times New Roman" w:cs="Times New Roman"/>
          <w:sz w:val="24"/>
          <w:szCs w:val="24"/>
          <w:lang w:val="es-ES"/>
        </w:rPr>
        <w:t xml:space="preserve">, </w:t>
      </w:r>
      <w:proofErr w:type="spellStart"/>
      <w:r w:rsidRPr="00315360">
        <w:rPr>
          <w:rFonts w:ascii="Times New Roman" w:hAnsi="Times New Roman" w:cs="Times New Roman"/>
          <w:i/>
          <w:sz w:val="24"/>
          <w:szCs w:val="24"/>
          <w:lang w:val="es-ES"/>
        </w:rPr>
        <w:t>Studies</w:t>
      </w:r>
      <w:proofErr w:type="spellEnd"/>
      <w:r w:rsidRPr="00315360">
        <w:rPr>
          <w:rFonts w:ascii="Times New Roman" w:hAnsi="Times New Roman" w:cs="Times New Roman"/>
          <w:i/>
          <w:sz w:val="24"/>
          <w:szCs w:val="24"/>
          <w:lang w:val="es-ES"/>
        </w:rPr>
        <w:t xml:space="preserve"> in </w:t>
      </w:r>
      <w:proofErr w:type="spellStart"/>
      <w:r w:rsidRPr="00315360">
        <w:rPr>
          <w:rFonts w:ascii="Times New Roman" w:hAnsi="Times New Roman" w:cs="Times New Roman"/>
          <w:i/>
          <w:sz w:val="24"/>
          <w:szCs w:val="24"/>
          <w:lang w:val="es-ES"/>
        </w:rPr>
        <w:t>Conflict</w:t>
      </w:r>
      <w:proofErr w:type="spellEnd"/>
      <w:r w:rsidRPr="00315360">
        <w:rPr>
          <w:rFonts w:ascii="Times New Roman" w:hAnsi="Times New Roman" w:cs="Times New Roman"/>
          <w:i/>
          <w:sz w:val="24"/>
          <w:szCs w:val="24"/>
          <w:lang w:val="es-ES"/>
        </w:rPr>
        <w:t xml:space="preserve"> and </w:t>
      </w:r>
      <w:proofErr w:type="spellStart"/>
      <w:r w:rsidRPr="00315360">
        <w:rPr>
          <w:rFonts w:ascii="Times New Roman" w:hAnsi="Times New Roman" w:cs="Times New Roman"/>
          <w:i/>
          <w:sz w:val="24"/>
          <w:szCs w:val="24"/>
          <w:lang w:val="es-ES"/>
        </w:rPr>
        <w:t>Terrorism</w:t>
      </w:r>
      <w:proofErr w:type="spellEnd"/>
      <w:r>
        <w:rPr>
          <w:rFonts w:ascii="Times New Roman" w:hAnsi="Times New Roman" w:cs="Times New Roman"/>
          <w:sz w:val="24"/>
          <w:szCs w:val="24"/>
          <w:lang w:val="es-ES"/>
        </w:rPr>
        <w:t xml:space="preserve"> 36(6): 477-502.</w:t>
      </w:r>
    </w:p>
    <w:p w14:paraId="7C31BB94" w14:textId="77777777" w:rsidR="00315360" w:rsidRPr="0068670B" w:rsidRDefault="00315360" w:rsidP="00A645F5">
      <w:pPr>
        <w:pStyle w:val="FootnoteText"/>
        <w:spacing w:line="480" w:lineRule="auto"/>
        <w:rPr>
          <w:rFonts w:ascii="Times New Roman" w:hAnsi="Times New Roman" w:cs="Times New Roman"/>
          <w:sz w:val="24"/>
          <w:szCs w:val="24"/>
          <w:lang w:val="es-ES"/>
        </w:rPr>
      </w:pPr>
    </w:p>
    <w:p w14:paraId="6F08CF59" w14:textId="2EB97C5B" w:rsidR="005956F2" w:rsidRPr="0068670B" w:rsidRDefault="005956F2" w:rsidP="00A645F5">
      <w:pPr>
        <w:pStyle w:val="FootnoteText"/>
        <w:spacing w:line="480" w:lineRule="auto"/>
        <w:rPr>
          <w:rFonts w:ascii="Times New Roman" w:hAnsi="Times New Roman" w:cs="Times New Roman"/>
          <w:sz w:val="24"/>
          <w:szCs w:val="24"/>
        </w:rPr>
      </w:pPr>
      <w:r w:rsidRPr="0068670B">
        <w:rPr>
          <w:rFonts w:ascii="Times New Roman" w:hAnsi="Times New Roman" w:cs="Times New Roman"/>
          <w:sz w:val="24"/>
          <w:szCs w:val="24"/>
          <w:lang w:val="es-ES"/>
        </w:rPr>
        <w:t xml:space="preserve">Darby, J. </w:t>
      </w:r>
      <w:r w:rsidR="002050D0" w:rsidRPr="0068670B">
        <w:rPr>
          <w:rFonts w:ascii="Times New Roman" w:hAnsi="Times New Roman" w:cs="Times New Roman"/>
          <w:sz w:val="24"/>
          <w:szCs w:val="24"/>
          <w:lang w:val="es-ES"/>
        </w:rPr>
        <w:t>and</w:t>
      </w:r>
      <w:r w:rsidRPr="0068670B">
        <w:rPr>
          <w:rFonts w:ascii="Times New Roman" w:hAnsi="Times New Roman" w:cs="Times New Roman"/>
          <w:sz w:val="24"/>
          <w:szCs w:val="24"/>
          <w:lang w:val="es-ES"/>
        </w:rPr>
        <w:t xml:space="preserve"> </w:t>
      </w:r>
      <w:proofErr w:type="spellStart"/>
      <w:r w:rsidRPr="0068670B">
        <w:rPr>
          <w:rFonts w:ascii="Times New Roman" w:hAnsi="Times New Roman" w:cs="Times New Roman"/>
          <w:sz w:val="24"/>
          <w:szCs w:val="24"/>
          <w:lang w:val="es-ES"/>
        </w:rPr>
        <w:t>MacGinty</w:t>
      </w:r>
      <w:proofErr w:type="spellEnd"/>
      <w:r w:rsidRPr="0068670B">
        <w:rPr>
          <w:rFonts w:ascii="Times New Roman" w:hAnsi="Times New Roman" w:cs="Times New Roman"/>
          <w:sz w:val="24"/>
          <w:szCs w:val="24"/>
          <w:lang w:val="es-ES"/>
        </w:rPr>
        <w:t>, R. (2008</w:t>
      </w:r>
      <w:r w:rsidR="002050D0" w:rsidRPr="0068670B">
        <w:rPr>
          <w:rFonts w:ascii="Times New Roman" w:hAnsi="Times New Roman" w:cs="Times New Roman"/>
          <w:sz w:val="24"/>
          <w:szCs w:val="24"/>
          <w:lang w:val="es-ES"/>
        </w:rPr>
        <w:t>),</w:t>
      </w:r>
      <w:r w:rsidRPr="0068670B">
        <w:rPr>
          <w:rFonts w:ascii="Times New Roman" w:hAnsi="Times New Roman" w:cs="Times New Roman"/>
          <w:sz w:val="24"/>
          <w:szCs w:val="24"/>
          <w:lang w:val="es-ES"/>
        </w:rPr>
        <w:t xml:space="preserve"> </w:t>
      </w:r>
      <w:r w:rsidRPr="0068670B">
        <w:rPr>
          <w:rFonts w:ascii="Times New Roman" w:hAnsi="Times New Roman" w:cs="Times New Roman"/>
          <w:i/>
          <w:sz w:val="24"/>
          <w:szCs w:val="24"/>
        </w:rPr>
        <w:t xml:space="preserve">Contemporary </w:t>
      </w:r>
      <w:proofErr w:type="spellStart"/>
      <w:r w:rsidR="002050D0" w:rsidRPr="0068670B">
        <w:rPr>
          <w:rFonts w:ascii="Times New Roman" w:hAnsi="Times New Roman" w:cs="Times New Roman"/>
          <w:i/>
          <w:sz w:val="24"/>
          <w:szCs w:val="24"/>
        </w:rPr>
        <w:t>P</w:t>
      </w:r>
      <w:r w:rsidRPr="0068670B">
        <w:rPr>
          <w:rFonts w:ascii="Times New Roman" w:hAnsi="Times New Roman" w:cs="Times New Roman"/>
          <w:i/>
          <w:sz w:val="24"/>
          <w:szCs w:val="24"/>
        </w:rPr>
        <w:t>eacemaking</w:t>
      </w:r>
      <w:proofErr w:type="spellEnd"/>
      <w:r w:rsidRPr="0068670B">
        <w:rPr>
          <w:rFonts w:ascii="Times New Roman" w:hAnsi="Times New Roman" w:cs="Times New Roman"/>
          <w:i/>
          <w:sz w:val="24"/>
          <w:szCs w:val="24"/>
        </w:rPr>
        <w:t xml:space="preserve">: Conflict, </w:t>
      </w:r>
      <w:r w:rsidR="002050D0" w:rsidRPr="0068670B">
        <w:rPr>
          <w:rFonts w:ascii="Times New Roman" w:hAnsi="Times New Roman" w:cs="Times New Roman"/>
          <w:i/>
          <w:sz w:val="24"/>
          <w:szCs w:val="24"/>
        </w:rPr>
        <w:t>P</w:t>
      </w:r>
      <w:r w:rsidRPr="0068670B">
        <w:rPr>
          <w:rFonts w:ascii="Times New Roman" w:hAnsi="Times New Roman" w:cs="Times New Roman"/>
          <w:i/>
          <w:sz w:val="24"/>
          <w:szCs w:val="24"/>
        </w:rPr>
        <w:t xml:space="preserve">eace </w:t>
      </w:r>
      <w:r w:rsidR="002050D0" w:rsidRPr="0068670B">
        <w:rPr>
          <w:rFonts w:ascii="Times New Roman" w:hAnsi="Times New Roman" w:cs="Times New Roman"/>
          <w:i/>
          <w:sz w:val="24"/>
          <w:szCs w:val="24"/>
        </w:rPr>
        <w:t>P</w:t>
      </w:r>
      <w:r w:rsidRPr="0068670B">
        <w:rPr>
          <w:rFonts w:ascii="Times New Roman" w:hAnsi="Times New Roman" w:cs="Times New Roman"/>
          <w:i/>
          <w:sz w:val="24"/>
          <w:szCs w:val="24"/>
        </w:rPr>
        <w:t xml:space="preserve">rocesses and </w:t>
      </w:r>
      <w:r w:rsidR="002050D0" w:rsidRPr="0068670B">
        <w:rPr>
          <w:rFonts w:ascii="Times New Roman" w:hAnsi="Times New Roman" w:cs="Times New Roman"/>
          <w:i/>
          <w:sz w:val="24"/>
          <w:szCs w:val="24"/>
        </w:rPr>
        <w:t>P</w:t>
      </w:r>
      <w:r w:rsidRPr="0068670B">
        <w:rPr>
          <w:rFonts w:ascii="Times New Roman" w:hAnsi="Times New Roman" w:cs="Times New Roman"/>
          <w:i/>
          <w:sz w:val="24"/>
          <w:szCs w:val="24"/>
        </w:rPr>
        <w:t>ost-</w:t>
      </w:r>
      <w:r w:rsidR="002050D0" w:rsidRPr="0068670B">
        <w:rPr>
          <w:rFonts w:ascii="Times New Roman" w:hAnsi="Times New Roman" w:cs="Times New Roman"/>
          <w:i/>
          <w:sz w:val="24"/>
          <w:szCs w:val="24"/>
        </w:rPr>
        <w:t>W</w:t>
      </w:r>
      <w:r w:rsidRPr="0068670B">
        <w:rPr>
          <w:rFonts w:ascii="Times New Roman" w:hAnsi="Times New Roman" w:cs="Times New Roman"/>
          <w:i/>
          <w:sz w:val="24"/>
          <w:szCs w:val="24"/>
        </w:rPr>
        <w:t xml:space="preserve">ar </w:t>
      </w:r>
      <w:r w:rsidR="002050D0" w:rsidRPr="0068670B">
        <w:rPr>
          <w:rFonts w:ascii="Times New Roman" w:hAnsi="Times New Roman" w:cs="Times New Roman"/>
          <w:i/>
          <w:sz w:val="24"/>
          <w:szCs w:val="24"/>
        </w:rPr>
        <w:t>R</w:t>
      </w:r>
      <w:r w:rsidRPr="0068670B">
        <w:rPr>
          <w:rFonts w:ascii="Times New Roman" w:hAnsi="Times New Roman" w:cs="Times New Roman"/>
          <w:i/>
          <w:sz w:val="24"/>
          <w:szCs w:val="24"/>
        </w:rPr>
        <w:t>econstruction.</w:t>
      </w:r>
      <w:r w:rsidRPr="0068670B">
        <w:rPr>
          <w:rFonts w:ascii="Times New Roman" w:hAnsi="Times New Roman" w:cs="Times New Roman"/>
          <w:sz w:val="24"/>
          <w:szCs w:val="24"/>
        </w:rPr>
        <w:t xml:space="preserve"> New York: Palgrave.</w:t>
      </w:r>
    </w:p>
    <w:p w14:paraId="40076F16" w14:textId="77777777" w:rsidR="005956F2" w:rsidRPr="0068670B" w:rsidRDefault="005956F2" w:rsidP="00A645F5">
      <w:pPr>
        <w:pStyle w:val="FootnoteText"/>
        <w:spacing w:line="480" w:lineRule="auto"/>
        <w:rPr>
          <w:rFonts w:ascii="Times New Roman" w:hAnsi="Times New Roman" w:cs="Times New Roman"/>
          <w:sz w:val="24"/>
          <w:szCs w:val="24"/>
        </w:rPr>
      </w:pPr>
    </w:p>
    <w:p w14:paraId="35765BB3" w14:textId="034632FD" w:rsidR="005956F2" w:rsidRPr="0068670B" w:rsidRDefault="005956F2" w:rsidP="00A645F5">
      <w:pPr>
        <w:pStyle w:val="FootnoteText"/>
        <w:spacing w:line="480" w:lineRule="auto"/>
        <w:rPr>
          <w:rFonts w:ascii="Times New Roman" w:hAnsi="Times New Roman" w:cs="Times New Roman"/>
          <w:sz w:val="24"/>
          <w:szCs w:val="24"/>
          <w:shd w:val="clear" w:color="auto" w:fill="FFFFFF"/>
        </w:rPr>
      </w:pPr>
      <w:r w:rsidRPr="0068670B">
        <w:rPr>
          <w:rFonts w:ascii="Times New Roman" w:hAnsi="Times New Roman" w:cs="Times New Roman"/>
          <w:sz w:val="24"/>
          <w:szCs w:val="24"/>
        </w:rPr>
        <w:t>Desjardins, M. (1996</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Rethinking confidence building measures</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i/>
          <w:sz w:val="24"/>
          <w:szCs w:val="24"/>
        </w:rPr>
        <w:t>The Adelphi Papers</w:t>
      </w:r>
      <w:r w:rsidRPr="0068670B">
        <w:rPr>
          <w:rFonts w:ascii="Times New Roman" w:hAnsi="Times New Roman" w:cs="Times New Roman"/>
          <w:sz w:val="24"/>
          <w:szCs w:val="24"/>
        </w:rPr>
        <w:t xml:space="preserve"> 36. </w:t>
      </w:r>
    </w:p>
    <w:p w14:paraId="1B194067" w14:textId="77777777" w:rsidR="00E64441" w:rsidRPr="0068670B" w:rsidRDefault="00E64441" w:rsidP="00A645F5">
      <w:pPr>
        <w:pStyle w:val="FootnoteText"/>
        <w:spacing w:line="480" w:lineRule="auto"/>
        <w:rPr>
          <w:rFonts w:ascii="Times New Roman" w:hAnsi="Times New Roman" w:cs="Times New Roman"/>
          <w:sz w:val="24"/>
          <w:szCs w:val="24"/>
          <w:shd w:val="clear" w:color="auto" w:fill="FFFFFF"/>
        </w:rPr>
      </w:pPr>
    </w:p>
    <w:p w14:paraId="32C87FF8" w14:textId="3D67AE6A" w:rsidR="00E64441" w:rsidRPr="0068670B" w:rsidRDefault="00E64441" w:rsidP="00A645F5">
      <w:pPr>
        <w:pStyle w:val="FootnoteText"/>
        <w:spacing w:line="480" w:lineRule="auto"/>
        <w:rPr>
          <w:rFonts w:ascii="Times New Roman" w:hAnsi="Times New Roman" w:cs="Times New Roman"/>
          <w:sz w:val="24"/>
          <w:szCs w:val="24"/>
        </w:rPr>
      </w:pPr>
      <w:r w:rsidRPr="0068670B">
        <w:rPr>
          <w:rFonts w:ascii="Times New Roman" w:hAnsi="Times New Roman" w:cs="Times New Roman"/>
          <w:sz w:val="24"/>
          <w:szCs w:val="24"/>
          <w:shd w:val="clear" w:color="auto" w:fill="FFFFFF"/>
        </w:rPr>
        <w:t>Deutsch, M. (1960</w:t>
      </w:r>
      <w:r w:rsidR="002050D0" w:rsidRPr="0068670B">
        <w:rPr>
          <w:rFonts w:ascii="Times New Roman" w:hAnsi="Times New Roman" w:cs="Times New Roman"/>
          <w:sz w:val="24"/>
          <w:szCs w:val="24"/>
          <w:shd w:val="clear" w:color="auto" w:fill="FFFFFF"/>
        </w:rPr>
        <w:t>),</w:t>
      </w:r>
      <w:r w:rsidRPr="0068670B">
        <w:rPr>
          <w:rFonts w:ascii="Times New Roman" w:hAnsi="Times New Roman" w:cs="Times New Roman"/>
          <w:sz w:val="24"/>
          <w:szCs w:val="24"/>
          <w:shd w:val="clear" w:color="auto" w:fill="FFFFFF"/>
        </w:rPr>
        <w:t xml:space="preserve"> </w:t>
      </w:r>
      <w:r w:rsidR="002050D0" w:rsidRPr="0068670B">
        <w:rPr>
          <w:rFonts w:ascii="Times New Roman" w:hAnsi="Times New Roman" w:cs="Times New Roman"/>
          <w:sz w:val="24"/>
          <w:szCs w:val="24"/>
          <w:shd w:val="clear" w:color="auto" w:fill="FFFFFF"/>
        </w:rPr>
        <w:t>‘</w:t>
      </w:r>
      <w:r w:rsidRPr="0068670B">
        <w:rPr>
          <w:rFonts w:ascii="Times New Roman" w:hAnsi="Times New Roman" w:cs="Times New Roman"/>
          <w:sz w:val="24"/>
          <w:szCs w:val="24"/>
          <w:shd w:val="clear" w:color="auto" w:fill="FFFFFF"/>
        </w:rPr>
        <w:t>The effect of motivational orientation upon trust and suspicion</w:t>
      </w:r>
      <w:r w:rsidR="002050D0" w:rsidRPr="0068670B">
        <w:rPr>
          <w:rFonts w:ascii="Times New Roman" w:hAnsi="Times New Roman" w:cs="Times New Roman"/>
          <w:sz w:val="24"/>
          <w:szCs w:val="24"/>
          <w:shd w:val="clear" w:color="auto" w:fill="FFFFFF"/>
        </w:rPr>
        <w:t>’,</w:t>
      </w:r>
      <w:r w:rsidRPr="0068670B">
        <w:rPr>
          <w:rFonts w:ascii="Times New Roman" w:hAnsi="Times New Roman" w:cs="Times New Roman"/>
          <w:sz w:val="24"/>
          <w:szCs w:val="24"/>
          <w:shd w:val="clear" w:color="auto" w:fill="FFFFFF"/>
        </w:rPr>
        <w:t xml:space="preserve"> </w:t>
      </w:r>
      <w:r w:rsidRPr="0068670B">
        <w:rPr>
          <w:rFonts w:ascii="Times New Roman" w:hAnsi="Times New Roman" w:cs="Times New Roman"/>
          <w:i/>
          <w:iCs/>
          <w:sz w:val="24"/>
          <w:szCs w:val="24"/>
          <w:shd w:val="clear" w:color="auto" w:fill="FFFFFF"/>
        </w:rPr>
        <w:t>Human Relations</w:t>
      </w:r>
      <w:r w:rsidRPr="0068670B">
        <w:rPr>
          <w:rFonts w:ascii="Times New Roman" w:hAnsi="Times New Roman" w:cs="Times New Roman"/>
          <w:sz w:val="24"/>
          <w:szCs w:val="24"/>
          <w:shd w:val="clear" w:color="auto" w:fill="FFFFFF"/>
        </w:rPr>
        <w:t xml:space="preserve"> 13</w:t>
      </w:r>
      <w:r w:rsidR="002050D0" w:rsidRPr="0068670B">
        <w:rPr>
          <w:rFonts w:ascii="Times New Roman" w:hAnsi="Times New Roman" w:cs="Times New Roman"/>
          <w:sz w:val="24"/>
          <w:szCs w:val="24"/>
          <w:shd w:val="clear" w:color="auto" w:fill="FFFFFF"/>
        </w:rPr>
        <w:t>(</w:t>
      </w:r>
      <w:r w:rsidR="00562675" w:rsidRPr="0068670B">
        <w:rPr>
          <w:rFonts w:ascii="Times New Roman" w:hAnsi="Times New Roman" w:cs="Times New Roman"/>
          <w:sz w:val="24"/>
          <w:szCs w:val="24"/>
          <w:shd w:val="clear" w:color="auto" w:fill="FFFFFF"/>
        </w:rPr>
        <w:t>2</w:t>
      </w:r>
      <w:r w:rsidR="002050D0" w:rsidRPr="0068670B">
        <w:rPr>
          <w:rFonts w:ascii="Times New Roman" w:hAnsi="Times New Roman" w:cs="Times New Roman"/>
          <w:sz w:val="24"/>
          <w:szCs w:val="24"/>
          <w:shd w:val="clear" w:color="auto" w:fill="FFFFFF"/>
        </w:rPr>
        <w:t>)</w:t>
      </w:r>
      <w:r w:rsidRPr="0068670B">
        <w:rPr>
          <w:rFonts w:ascii="Times New Roman" w:hAnsi="Times New Roman" w:cs="Times New Roman"/>
          <w:sz w:val="24"/>
          <w:szCs w:val="24"/>
          <w:shd w:val="clear" w:color="auto" w:fill="FFFFFF"/>
        </w:rPr>
        <w:t>, 123-139.</w:t>
      </w:r>
    </w:p>
    <w:p w14:paraId="18A8BD4B" w14:textId="77777777" w:rsidR="005956F2" w:rsidRPr="0068670B" w:rsidRDefault="005956F2" w:rsidP="00A645F5">
      <w:pPr>
        <w:pStyle w:val="FootnoteText"/>
        <w:spacing w:line="480" w:lineRule="auto"/>
        <w:rPr>
          <w:rFonts w:ascii="Times New Roman" w:hAnsi="Times New Roman" w:cs="Times New Roman"/>
          <w:sz w:val="24"/>
          <w:szCs w:val="24"/>
        </w:rPr>
      </w:pPr>
    </w:p>
    <w:p w14:paraId="6799123A" w14:textId="52B8DE87" w:rsidR="00966879" w:rsidRPr="0068670B" w:rsidRDefault="00966879" w:rsidP="00A645F5">
      <w:pPr>
        <w:pStyle w:val="Heading1"/>
        <w:shd w:val="clear" w:color="auto" w:fill="FFFFFF"/>
        <w:spacing w:before="0" w:beforeAutospacing="0" w:after="0" w:afterAutospacing="0" w:line="480" w:lineRule="auto"/>
        <w:textAlignment w:val="baseline"/>
        <w:rPr>
          <w:b w:val="0"/>
          <w:sz w:val="24"/>
          <w:szCs w:val="24"/>
          <w:lang w:val="es-ES"/>
        </w:rPr>
      </w:pPr>
      <w:r w:rsidRPr="0068670B">
        <w:rPr>
          <w:b w:val="0"/>
          <w:sz w:val="24"/>
          <w:szCs w:val="24"/>
          <w:lang w:val="es-ES"/>
        </w:rPr>
        <w:t>El Espectador. (2016</w:t>
      </w:r>
      <w:r w:rsidR="002050D0" w:rsidRPr="0068670B">
        <w:rPr>
          <w:b w:val="0"/>
          <w:sz w:val="24"/>
          <w:szCs w:val="24"/>
          <w:lang w:val="es-ES"/>
        </w:rPr>
        <w:t>),</w:t>
      </w:r>
      <w:r w:rsidRPr="0068670B">
        <w:rPr>
          <w:b w:val="0"/>
          <w:sz w:val="24"/>
          <w:szCs w:val="24"/>
          <w:lang w:val="es-ES"/>
        </w:rPr>
        <w:t xml:space="preserve"> Gobierno Calcula que 17.500 Miembros de las FARC se Desmovilizarán con la Paz. 15 March </w:t>
      </w:r>
      <w:hyperlink r:id="rId10" w:history="1">
        <w:r w:rsidRPr="0068670B">
          <w:rPr>
            <w:rStyle w:val="Hyperlink"/>
            <w:b w:val="0"/>
            <w:color w:val="auto"/>
            <w:sz w:val="24"/>
            <w:szCs w:val="24"/>
            <w:lang w:val="es-ES"/>
          </w:rPr>
          <w:t>http://www.elespectador.com/noticias/paz/gobierno-calcula-17500-miembros-de-farc-se-desmovilizar-articulo-622360</w:t>
        </w:r>
      </w:hyperlink>
      <w:r w:rsidRPr="0068670B">
        <w:rPr>
          <w:b w:val="0"/>
          <w:sz w:val="24"/>
          <w:szCs w:val="24"/>
          <w:lang w:val="es-ES"/>
        </w:rPr>
        <w:t xml:space="preserve"> </w:t>
      </w:r>
      <w:proofErr w:type="spellStart"/>
      <w:r w:rsidRPr="0068670B">
        <w:rPr>
          <w:b w:val="0"/>
          <w:sz w:val="24"/>
          <w:szCs w:val="24"/>
          <w:lang w:val="es-ES"/>
        </w:rPr>
        <w:t>accessed</w:t>
      </w:r>
      <w:proofErr w:type="spellEnd"/>
      <w:r w:rsidRPr="0068670B">
        <w:rPr>
          <w:b w:val="0"/>
          <w:sz w:val="24"/>
          <w:szCs w:val="24"/>
          <w:lang w:val="es-ES"/>
        </w:rPr>
        <w:t xml:space="preserve"> 5 March 2017.</w:t>
      </w:r>
    </w:p>
    <w:p w14:paraId="765D1DD3" w14:textId="77777777" w:rsidR="00966879" w:rsidRDefault="00966879" w:rsidP="00A645F5">
      <w:pPr>
        <w:pStyle w:val="FootnoteText"/>
        <w:spacing w:line="480" w:lineRule="auto"/>
        <w:rPr>
          <w:rFonts w:ascii="Times New Roman" w:hAnsi="Times New Roman" w:cs="Times New Roman"/>
          <w:sz w:val="24"/>
          <w:szCs w:val="24"/>
        </w:rPr>
      </w:pPr>
    </w:p>
    <w:p w14:paraId="5545671F" w14:textId="1D1B008A" w:rsidR="00A3514A" w:rsidRPr="00A3514A" w:rsidRDefault="00A3514A" w:rsidP="00A645F5">
      <w:pPr>
        <w:pStyle w:val="FootnoteText"/>
        <w:spacing w:line="480" w:lineRule="auto"/>
        <w:rPr>
          <w:rFonts w:ascii="Times New Roman" w:hAnsi="Times New Roman" w:cs="Times New Roman"/>
          <w:sz w:val="24"/>
          <w:szCs w:val="24"/>
        </w:rPr>
      </w:pPr>
      <w:r w:rsidRPr="00A3514A">
        <w:rPr>
          <w:rFonts w:ascii="Times New Roman" w:hAnsi="Times New Roman" w:cs="Times New Roman"/>
          <w:sz w:val="24"/>
          <w:szCs w:val="24"/>
        </w:rPr>
        <w:t xml:space="preserve">El </w:t>
      </w:r>
      <w:proofErr w:type="spellStart"/>
      <w:r w:rsidRPr="00A3514A">
        <w:rPr>
          <w:rFonts w:ascii="Times New Roman" w:hAnsi="Times New Roman" w:cs="Times New Roman"/>
          <w:sz w:val="24"/>
          <w:szCs w:val="24"/>
        </w:rPr>
        <w:t>Tiempo</w:t>
      </w:r>
      <w:proofErr w:type="spellEnd"/>
      <w:r w:rsidRPr="00A3514A">
        <w:rPr>
          <w:rFonts w:ascii="Times New Roman" w:hAnsi="Times New Roman" w:cs="Times New Roman"/>
          <w:sz w:val="24"/>
          <w:szCs w:val="24"/>
        </w:rPr>
        <w:t xml:space="preserve">. (2016), </w:t>
      </w:r>
      <w:r w:rsidRPr="00A3514A">
        <w:rPr>
          <w:rFonts w:ascii="Times New Roman" w:hAnsi="Times New Roman" w:cs="Times New Roman"/>
          <w:i/>
          <w:sz w:val="24"/>
          <w:szCs w:val="24"/>
        </w:rPr>
        <w:t>‘</w:t>
      </w:r>
      <w:proofErr w:type="spellStart"/>
      <w:r w:rsidRPr="00A3514A">
        <w:rPr>
          <w:rFonts w:ascii="Times New Roman" w:hAnsi="Times New Roman" w:cs="Times New Roman"/>
          <w:i/>
          <w:sz w:val="24"/>
          <w:szCs w:val="24"/>
        </w:rPr>
        <w:t>Oficial</w:t>
      </w:r>
      <w:proofErr w:type="spellEnd"/>
      <w:r w:rsidRPr="00A3514A">
        <w:rPr>
          <w:rFonts w:ascii="Times New Roman" w:hAnsi="Times New Roman" w:cs="Times New Roman"/>
          <w:i/>
          <w:sz w:val="24"/>
          <w:szCs w:val="24"/>
        </w:rPr>
        <w:t xml:space="preserve">: </w:t>
      </w:r>
      <w:proofErr w:type="spellStart"/>
      <w:r w:rsidRPr="00A3514A">
        <w:rPr>
          <w:rFonts w:ascii="Times New Roman" w:hAnsi="Times New Roman" w:cs="Times New Roman"/>
          <w:i/>
          <w:sz w:val="24"/>
          <w:szCs w:val="24"/>
        </w:rPr>
        <w:t>esta</w:t>
      </w:r>
      <w:proofErr w:type="spellEnd"/>
      <w:r w:rsidRPr="00A3514A">
        <w:rPr>
          <w:rFonts w:ascii="Times New Roman" w:hAnsi="Times New Roman" w:cs="Times New Roman"/>
          <w:i/>
          <w:sz w:val="24"/>
          <w:szCs w:val="24"/>
        </w:rPr>
        <w:t xml:space="preserve"> es la </w:t>
      </w:r>
      <w:proofErr w:type="spellStart"/>
      <w:r w:rsidRPr="00A3514A">
        <w:rPr>
          <w:rFonts w:ascii="Times New Roman" w:hAnsi="Times New Roman" w:cs="Times New Roman"/>
          <w:i/>
          <w:sz w:val="24"/>
          <w:szCs w:val="24"/>
        </w:rPr>
        <w:t>pregunta</w:t>
      </w:r>
      <w:proofErr w:type="spellEnd"/>
      <w:r w:rsidRPr="00A3514A">
        <w:rPr>
          <w:rFonts w:ascii="Times New Roman" w:hAnsi="Times New Roman" w:cs="Times New Roman"/>
          <w:i/>
          <w:sz w:val="24"/>
          <w:szCs w:val="24"/>
        </w:rPr>
        <w:t xml:space="preserve"> para el </w:t>
      </w:r>
      <w:proofErr w:type="spellStart"/>
      <w:r w:rsidRPr="00A3514A">
        <w:rPr>
          <w:rFonts w:ascii="Times New Roman" w:hAnsi="Times New Roman" w:cs="Times New Roman"/>
          <w:i/>
          <w:sz w:val="24"/>
          <w:szCs w:val="24"/>
        </w:rPr>
        <w:t>plebiscito</w:t>
      </w:r>
      <w:proofErr w:type="spellEnd"/>
      <w:r w:rsidRPr="00A3514A">
        <w:rPr>
          <w:rFonts w:ascii="Times New Roman" w:hAnsi="Times New Roman" w:cs="Times New Roman"/>
          <w:i/>
          <w:sz w:val="24"/>
          <w:szCs w:val="24"/>
        </w:rPr>
        <w:t xml:space="preserve"> por la </w:t>
      </w:r>
      <w:proofErr w:type="spellStart"/>
      <w:r w:rsidRPr="00A3514A">
        <w:rPr>
          <w:rFonts w:ascii="Times New Roman" w:hAnsi="Times New Roman" w:cs="Times New Roman"/>
          <w:i/>
          <w:sz w:val="24"/>
          <w:szCs w:val="24"/>
        </w:rPr>
        <w:t>paz</w:t>
      </w:r>
      <w:proofErr w:type="spellEnd"/>
      <w:r w:rsidRPr="00A3514A">
        <w:rPr>
          <w:rFonts w:ascii="Times New Roman" w:hAnsi="Times New Roman" w:cs="Times New Roman"/>
          <w:i/>
          <w:sz w:val="24"/>
          <w:szCs w:val="24"/>
        </w:rPr>
        <w:t>’</w:t>
      </w:r>
      <w:r w:rsidRPr="00A3514A">
        <w:rPr>
          <w:rFonts w:ascii="Times New Roman" w:hAnsi="Times New Roman" w:cs="Times New Roman"/>
          <w:sz w:val="24"/>
          <w:szCs w:val="24"/>
        </w:rPr>
        <w:t xml:space="preserve">, 30 August 2016 https://www.eltiempo.com/politica/proceso-de-paz/plebiscito-por-la-paz-pregunta-del-plebiscito-por-la-paz-en-colombia-57477 </w:t>
      </w:r>
      <w:r>
        <w:rPr>
          <w:rFonts w:ascii="Times New Roman" w:hAnsi="Times New Roman" w:cs="Times New Roman"/>
          <w:sz w:val="24"/>
          <w:szCs w:val="24"/>
        </w:rPr>
        <w:t xml:space="preserve">accessed </w:t>
      </w:r>
      <w:r w:rsidRPr="00A3514A">
        <w:rPr>
          <w:rFonts w:ascii="Times New Roman" w:hAnsi="Times New Roman" w:cs="Times New Roman"/>
          <w:sz w:val="24"/>
          <w:szCs w:val="24"/>
        </w:rPr>
        <w:t>4 May 2020</w:t>
      </w:r>
      <w:r>
        <w:rPr>
          <w:rFonts w:ascii="Times New Roman" w:hAnsi="Times New Roman" w:cs="Times New Roman"/>
          <w:sz w:val="24"/>
          <w:szCs w:val="24"/>
        </w:rPr>
        <w:t>.</w:t>
      </w:r>
    </w:p>
    <w:p w14:paraId="6A8ABFB9" w14:textId="77777777" w:rsidR="00A3514A" w:rsidRPr="0068670B" w:rsidRDefault="00A3514A" w:rsidP="00A645F5">
      <w:pPr>
        <w:pStyle w:val="FootnoteText"/>
        <w:spacing w:line="480" w:lineRule="auto"/>
        <w:rPr>
          <w:rFonts w:ascii="Times New Roman" w:hAnsi="Times New Roman" w:cs="Times New Roman"/>
          <w:sz w:val="24"/>
          <w:szCs w:val="24"/>
        </w:rPr>
      </w:pPr>
    </w:p>
    <w:p w14:paraId="22E24ACA" w14:textId="02D929BD" w:rsidR="005956F2" w:rsidRPr="0068670B" w:rsidRDefault="005956F2" w:rsidP="00A645F5">
      <w:pPr>
        <w:pStyle w:val="FootnoteText"/>
        <w:spacing w:line="480" w:lineRule="auto"/>
        <w:rPr>
          <w:rFonts w:ascii="Times New Roman" w:hAnsi="Times New Roman" w:cs="Times New Roman"/>
          <w:sz w:val="24"/>
          <w:szCs w:val="24"/>
          <w:lang w:val="es-ES"/>
        </w:rPr>
      </w:pPr>
      <w:r w:rsidRPr="0068670B">
        <w:rPr>
          <w:rFonts w:ascii="Times New Roman" w:hAnsi="Times New Roman" w:cs="Times New Roman"/>
          <w:sz w:val="24"/>
          <w:szCs w:val="24"/>
          <w:lang w:val="es-ES"/>
        </w:rPr>
        <w:t xml:space="preserve">Equipo Paz </w:t>
      </w:r>
      <w:r w:rsidR="00966879" w:rsidRPr="0068670B">
        <w:rPr>
          <w:rFonts w:ascii="Times New Roman" w:hAnsi="Times New Roman" w:cs="Times New Roman"/>
          <w:sz w:val="24"/>
          <w:szCs w:val="24"/>
          <w:lang w:val="es-ES"/>
        </w:rPr>
        <w:t>Gobierno.</w:t>
      </w:r>
      <w:r w:rsidRPr="0068670B">
        <w:rPr>
          <w:rFonts w:ascii="Times New Roman" w:hAnsi="Times New Roman" w:cs="Times New Roman"/>
          <w:sz w:val="24"/>
          <w:szCs w:val="24"/>
          <w:lang w:val="es-ES"/>
        </w:rPr>
        <w:t xml:space="preserve"> Estructura del proceso de paz</w:t>
      </w:r>
      <w:r w:rsidR="00966879" w:rsidRPr="0068670B">
        <w:rPr>
          <w:rFonts w:ascii="Times New Roman" w:hAnsi="Times New Roman" w:cs="Times New Roman"/>
          <w:sz w:val="24"/>
          <w:szCs w:val="24"/>
          <w:lang w:val="es-ES"/>
        </w:rPr>
        <w:t>.</w:t>
      </w:r>
      <w:r w:rsidRPr="0068670B">
        <w:rPr>
          <w:rFonts w:ascii="Times New Roman" w:hAnsi="Times New Roman" w:cs="Times New Roman"/>
          <w:sz w:val="24"/>
          <w:szCs w:val="24"/>
          <w:lang w:val="es-ES"/>
        </w:rPr>
        <w:t xml:space="preserve"> </w:t>
      </w:r>
      <w:hyperlink r:id="rId11" w:history="1">
        <w:r w:rsidRPr="0068670B">
          <w:rPr>
            <w:rStyle w:val="Hyperlink"/>
            <w:rFonts w:ascii="Times New Roman" w:hAnsi="Times New Roman" w:cs="Times New Roman"/>
            <w:color w:val="auto"/>
            <w:sz w:val="24"/>
            <w:szCs w:val="24"/>
            <w:lang w:val="es-ES"/>
          </w:rPr>
          <w:t>http://equipopazgobierno.presidencia.gov.co/especiales/abc-del-proceso-de-paz/phone/estructura-del-proceso-de-paz.html</w:t>
        </w:r>
      </w:hyperlink>
      <w:r w:rsidR="00250CE2" w:rsidRPr="0068670B">
        <w:rPr>
          <w:rFonts w:ascii="Times New Roman" w:hAnsi="Times New Roman" w:cs="Times New Roman"/>
          <w:sz w:val="24"/>
          <w:szCs w:val="24"/>
          <w:lang w:val="es-ES"/>
        </w:rPr>
        <w:t xml:space="preserve"> </w:t>
      </w:r>
      <w:proofErr w:type="spellStart"/>
      <w:r w:rsidRPr="0068670B">
        <w:rPr>
          <w:rFonts w:ascii="Times New Roman" w:hAnsi="Times New Roman" w:cs="Times New Roman"/>
          <w:sz w:val="24"/>
          <w:szCs w:val="24"/>
          <w:lang w:val="es-ES"/>
        </w:rPr>
        <w:t>accessed</w:t>
      </w:r>
      <w:proofErr w:type="spellEnd"/>
      <w:r w:rsidRPr="0068670B">
        <w:rPr>
          <w:rFonts w:ascii="Times New Roman" w:hAnsi="Times New Roman" w:cs="Times New Roman"/>
          <w:sz w:val="24"/>
          <w:szCs w:val="24"/>
          <w:lang w:val="es-ES"/>
        </w:rPr>
        <w:t xml:space="preserve"> 2 March 2017.</w:t>
      </w:r>
    </w:p>
    <w:p w14:paraId="5E5BFD06" w14:textId="77777777" w:rsidR="005956F2" w:rsidRPr="009562B1" w:rsidRDefault="005956F2" w:rsidP="009562B1">
      <w:pPr>
        <w:pStyle w:val="Heading1"/>
        <w:shd w:val="clear" w:color="auto" w:fill="FFFFFF"/>
        <w:spacing w:before="0" w:beforeAutospacing="0" w:after="0" w:afterAutospacing="0" w:line="480" w:lineRule="auto"/>
        <w:jc w:val="both"/>
        <w:textAlignment w:val="baseline"/>
        <w:rPr>
          <w:b w:val="0"/>
          <w:sz w:val="24"/>
          <w:szCs w:val="24"/>
          <w:lang w:val="es-ES"/>
        </w:rPr>
      </w:pPr>
    </w:p>
    <w:p w14:paraId="7AEDC86C" w14:textId="77777777" w:rsidR="009562B1" w:rsidRDefault="004D5B05" w:rsidP="009562B1">
      <w:pPr>
        <w:pStyle w:val="NoSpacing"/>
        <w:spacing w:line="480" w:lineRule="auto"/>
        <w:jc w:val="both"/>
        <w:rPr>
          <w:rFonts w:ascii="Times New Roman" w:hAnsi="Times New Roman" w:cs="Times New Roman"/>
          <w:sz w:val="24"/>
          <w:szCs w:val="24"/>
        </w:rPr>
      </w:pPr>
      <w:r w:rsidRPr="009562B1">
        <w:rPr>
          <w:rFonts w:ascii="Times New Roman" w:hAnsi="Times New Roman" w:cs="Times New Roman"/>
          <w:sz w:val="24"/>
          <w:szCs w:val="24"/>
          <w:lang w:val="es-ES"/>
        </w:rPr>
        <w:t xml:space="preserve">Fajardo, J (2016), </w:t>
      </w:r>
      <w:r w:rsidRPr="009562B1">
        <w:rPr>
          <w:rFonts w:ascii="Times New Roman" w:hAnsi="Times New Roman" w:cs="Times New Roman"/>
          <w:i/>
          <w:sz w:val="24"/>
          <w:szCs w:val="24"/>
          <w:lang w:val="es-ES"/>
        </w:rPr>
        <w:t>‘U</w:t>
      </w:r>
      <w:proofErr w:type="spellStart"/>
      <w:r w:rsidRPr="009562B1">
        <w:rPr>
          <w:rFonts w:ascii="Times New Roman" w:hAnsi="Times New Roman" w:cs="Times New Roman"/>
          <w:i/>
          <w:sz w:val="24"/>
          <w:szCs w:val="24"/>
        </w:rPr>
        <w:t>na</w:t>
      </w:r>
      <w:proofErr w:type="spellEnd"/>
      <w:r w:rsidRPr="009562B1">
        <w:rPr>
          <w:rFonts w:ascii="Times New Roman" w:hAnsi="Times New Roman" w:cs="Times New Roman"/>
          <w:i/>
          <w:sz w:val="24"/>
          <w:szCs w:val="24"/>
        </w:rPr>
        <w:t xml:space="preserve"> </w:t>
      </w:r>
      <w:proofErr w:type="spellStart"/>
      <w:r w:rsidRPr="009562B1">
        <w:rPr>
          <w:rFonts w:ascii="Times New Roman" w:hAnsi="Times New Roman" w:cs="Times New Roman"/>
          <w:i/>
          <w:sz w:val="24"/>
          <w:szCs w:val="24"/>
        </w:rPr>
        <w:t>víctima</w:t>
      </w:r>
      <w:proofErr w:type="spellEnd"/>
      <w:r w:rsidRPr="009562B1">
        <w:rPr>
          <w:rFonts w:ascii="Times New Roman" w:hAnsi="Times New Roman" w:cs="Times New Roman"/>
          <w:i/>
          <w:sz w:val="24"/>
          <w:szCs w:val="24"/>
        </w:rPr>
        <w:t xml:space="preserve"> de las FARC: "</w:t>
      </w:r>
      <w:proofErr w:type="spellStart"/>
      <w:r w:rsidRPr="009562B1">
        <w:rPr>
          <w:rFonts w:ascii="Times New Roman" w:hAnsi="Times New Roman" w:cs="Times New Roman"/>
          <w:i/>
          <w:sz w:val="24"/>
          <w:szCs w:val="24"/>
        </w:rPr>
        <w:t>Quería</w:t>
      </w:r>
      <w:proofErr w:type="spellEnd"/>
      <w:r w:rsidRPr="009562B1">
        <w:rPr>
          <w:rFonts w:ascii="Times New Roman" w:hAnsi="Times New Roman" w:cs="Times New Roman"/>
          <w:i/>
          <w:sz w:val="24"/>
          <w:szCs w:val="24"/>
        </w:rPr>
        <w:t xml:space="preserve"> </w:t>
      </w:r>
      <w:proofErr w:type="spellStart"/>
      <w:proofErr w:type="gramStart"/>
      <w:r w:rsidRPr="009562B1">
        <w:rPr>
          <w:rFonts w:ascii="Times New Roman" w:hAnsi="Times New Roman" w:cs="Times New Roman"/>
          <w:i/>
          <w:sz w:val="24"/>
          <w:szCs w:val="24"/>
        </w:rPr>
        <w:t>escucharles</w:t>
      </w:r>
      <w:proofErr w:type="spellEnd"/>
      <w:proofErr w:type="gramEnd"/>
      <w:r w:rsidRPr="009562B1">
        <w:rPr>
          <w:rFonts w:ascii="Times New Roman" w:hAnsi="Times New Roman" w:cs="Times New Roman"/>
          <w:i/>
          <w:sz w:val="24"/>
          <w:szCs w:val="24"/>
        </w:rPr>
        <w:t xml:space="preserve"> </w:t>
      </w:r>
      <w:proofErr w:type="spellStart"/>
      <w:r w:rsidRPr="009562B1">
        <w:rPr>
          <w:rFonts w:ascii="Times New Roman" w:hAnsi="Times New Roman" w:cs="Times New Roman"/>
          <w:i/>
          <w:sz w:val="24"/>
          <w:szCs w:val="24"/>
        </w:rPr>
        <w:t>pedir</w:t>
      </w:r>
      <w:proofErr w:type="spellEnd"/>
      <w:r w:rsidRPr="009562B1">
        <w:rPr>
          <w:rFonts w:ascii="Times New Roman" w:hAnsi="Times New Roman" w:cs="Times New Roman"/>
          <w:i/>
          <w:sz w:val="24"/>
          <w:szCs w:val="24"/>
        </w:rPr>
        <w:t xml:space="preserve"> </w:t>
      </w:r>
      <w:proofErr w:type="spellStart"/>
      <w:r w:rsidRPr="009562B1">
        <w:rPr>
          <w:rFonts w:ascii="Times New Roman" w:hAnsi="Times New Roman" w:cs="Times New Roman"/>
          <w:i/>
          <w:sz w:val="24"/>
          <w:szCs w:val="24"/>
        </w:rPr>
        <w:t>perdón</w:t>
      </w:r>
      <w:proofErr w:type="spellEnd"/>
      <w:r w:rsidRPr="009562B1">
        <w:rPr>
          <w:rFonts w:ascii="Times New Roman" w:hAnsi="Times New Roman" w:cs="Times New Roman"/>
          <w:i/>
          <w:sz w:val="24"/>
          <w:szCs w:val="24"/>
        </w:rPr>
        <w:t>"’</w:t>
      </w:r>
      <w:r w:rsidRPr="009562B1">
        <w:rPr>
          <w:rFonts w:ascii="Times New Roman" w:hAnsi="Times New Roman" w:cs="Times New Roman"/>
          <w:sz w:val="24"/>
          <w:szCs w:val="24"/>
        </w:rPr>
        <w:t xml:space="preserve">, </w:t>
      </w:r>
      <w:r w:rsidR="009562B1" w:rsidRPr="009562B1">
        <w:rPr>
          <w:rFonts w:ascii="Times New Roman" w:hAnsi="Times New Roman" w:cs="Times New Roman"/>
          <w:sz w:val="24"/>
          <w:szCs w:val="24"/>
        </w:rPr>
        <w:t xml:space="preserve">El Mundo, 28 September 2016 </w:t>
      </w:r>
    </w:p>
    <w:p w14:paraId="177B0E80" w14:textId="0F2EDB09" w:rsidR="004D5B05" w:rsidRPr="009562B1" w:rsidRDefault="009562B1" w:rsidP="009562B1">
      <w:pPr>
        <w:pStyle w:val="NoSpacing"/>
        <w:spacing w:line="480" w:lineRule="auto"/>
        <w:jc w:val="both"/>
        <w:rPr>
          <w:rFonts w:ascii="Times New Roman" w:hAnsi="Times New Roman" w:cs="Times New Roman"/>
          <w:sz w:val="24"/>
          <w:szCs w:val="24"/>
        </w:rPr>
      </w:pPr>
      <w:r w:rsidRPr="009562B1">
        <w:rPr>
          <w:rFonts w:ascii="Times New Roman" w:hAnsi="Times New Roman" w:cs="Times New Roman"/>
          <w:sz w:val="24"/>
          <w:szCs w:val="24"/>
        </w:rPr>
        <w:t>https://www.elmundo.es/internacional/2016/09/28/57eabb1ee5fdeabb3f8b4667.html accessed 6 May 2020</w:t>
      </w:r>
    </w:p>
    <w:p w14:paraId="2E01974F" w14:textId="77777777" w:rsidR="004D5B05" w:rsidRPr="0068670B" w:rsidRDefault="004D5B05" w:rsidP="00A645F5">
      <w:pPr>
        <w:pStyle w:val="Heading1"/>
        <w:shd w:val="clear" w:color="auto" w:fill="FFFFFF"/>
        <w:spacing w:before="0" w:beforeAutospacing="0" w:after="0" w:afterAutospacing="0" w:line="480" w:lineRule="auto"/>
        <w:textAlignment w:val="baseline"/>
        <w:rPr>
          <w:b w:val="0"/>
          <w:sz w:val="24"/>
          <w:szCs w:val="24"/>
          <w:lang w:val="es-ES"/>
        </w:rPr>
      </w:pPr>
    </w:p>
    <w:p w14:paraId="0D23FC0B" w14:textId="78C26097" w:rsidR="00C74BA0" w:rsidRPr="0068670B" w:rsidRDefault="00C74BA0" w:rsidP="00A645F5">
      <w:pPr>
        <w:spacing w:after="0" w:line="480" w:lineRule="auto"/>
        <w:rPr>
          <w:rFonts w:ascii="Times New Roman" w:hAnsi="Times New Roman" w:cs="Times New Roman"/>
          <w:sz w:val="24"/>
          <w:szCs w:val="24"/>
        </w:rPr>
      </w:pPr>
      <w:r w:rsidRPr="0068670B">
        <w:rPr>
          <w:rFonts w:ascii="Times New Roman" w:hAnsi="Times New Roman" w:cs="Times New Roman"/>
          <w:sz w:val="24"/>
          <w:szCs w:val="24"/>
        </w:rPr>
        <w:t>Feldmann, A. (2017</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Revolutionary terror in the Colombian civil war</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i/>
          <w:sz w:val="24"/>
          <w:szCs w:val="24"/>
        </w:rPr>
        <w:t>S</w:t>
      </w:r>
      <w:r w:rsidR="001D25A6" w:rsidRPr="0068670B">
        <w:rPr>
          <w:rFonts w:ascii="Times New Roman" w:hAnsi="Times New Roman" w:cs="Times New Roman"/>
          <w:i/>
          <w:sz w:val="24"/>
          <w:szCs w:val="24"/>
        </w:rPr>
        <w:t>tudies in Conflict and Terrorism,</w:t>
      </w:r>
      <w:r w:rsidR="001D25A6" w:rsidRPr="0068670B">
        <w:rPr>
          <w:rFonts w:ascii="Times New Roman" w:hAnsi="Times New Roman" w:cs="Times New Roman"/>
          <w:sz w:val="24"/>
          <w:szCs w:val="24"/>
        </w:rPr>
        <w:t xml:space="preserve"> 41(10): 825-46</w:t>
      </w:r>
      <w:r w:rsidRPr="0068670B">
        <w:rPr>
          <w:rFonts w:ascii="Times New Roman" w:hAnsi="Times New Roman" w:cs="Times New Roman"/>
          <w:sz w:val="24"/>
          <w:szCs w:val="24"/>
        </w:rPr>
        <w:t xml:space="preserve">. </w:t>
      </w:r>
      <w:proofErr w:type="spellStart"/>
      <w:r w:rsidRPr="0068670B">
        <w:rPr>
          <w:rFonts w:ascii="Times New Roman" w:hAnsi="Times New Roman" w:cs="Times New Roman"/>
          <w:sz w:val="24"/>
          <w:szCs w:val="24"/>
        </w:rPr>
        <w:t>doi</w:t>
      </w:r>
      <w:proofErr w:type="spellEnd"/>
      <w:r w:rsidRPr="0068670B">
        <w:rPr>
          <w:rFonts w:ascii="Times New Roman" w:hAnsi="Times New Roman" w:cs="Times New Roman"/>
          <w:sz w:val="24"/>
          <w:szCs w:val="24"/>
        </w:rPr>
        <w:t>: 10.1080/1057610X.2017.1348099</w:t>
      </w:r>
    </w:p>
    <w:p w14:paraId="7E863E60" w14:textId="77777777" w:rsidR="00DE1D6B" w:rsidRPr="0068670B" w:rsidRDefault="00DE1D6B" w:rsidP="00A645F5">
      <w:pPr>
        <w:spacing w:after="0" w:line="480" w:lineRule="auto"/>
        <w:rPr>
          <w:rFonts w:ascii="Times New Roman" w:hAnsi="Times New Roman" w:cs="Times New Roman"/>
          <w:sz w:val="24"/>
          <w:szCs w:val="24"/>
        </w:rPr>
      </w:pPr>
    </w:p>
    <w:p w14:paraId="3888F0DD" w14:textId="7A35A353" w:rsidR="00C74BA0" w:rsidRPr="0068670B" w:rsidRDefault="00DE1D6B" w:rsidP="00A645F5">
      <w:pPr>
        <w:spacing w:after="0" w:line="480" w:lineRule="auto"/>
        <w:rPr>
          <w:rFonts w:ascii="Times New Roman" w:hAnsi="Times New Roman" w:cs="Times New Roman"/>
          <w:sz w:val="24"/>
          <w:szCs w:val="24"/>
        </w:rPr>
      </w:pPr>
      <w:proofErr w:type="spellStart"/>
      <w:r w:rsidRPr="0068670B">
        <w:rPr>
          <w:rFonts w:ascii="Times New Roman" w:hAnsi="Times New Roman" w:cs="Times New Roman"/>
          <w:sz w:val="24"/>
          <w:szCs w:val="24"/>
        </w:rPr>
        <w:t>Filippidou</w:t>
      </w:r>
      <w:proofErr w:type="spellEnd"/>
      <w:r w:rsidRPr="0068670B">
        <w:rPr>
          <w:rFonts w:ascii="Times New Roman" w:hAnsi="Times New Roman" w:cs="Times New Roman"/>
          <w:sz w:val="24"/>
          <w:szCs w:val="24"/>
        </w:rPr>
        <w:t xml:space="preserve">, A. (2008), ‘Negotiating Tactics in Low Intensity Conflicts: the cases of Norther Ireland, the Basque Country, and Corsica’, </w:t>
      </w:r>
      <w:r w:rsidRPr="0068670B">
        <w:rPr>
          <w:rFonts w:ascii="Times New Roman" w:hAnsi="Times New Roman" w:cs="Times New Roman"/>
          <w:i/>
          <w:sz w:val="24"/>
          <w:szCs w:val="24"/>
        </w:rPr>
        <w:t>Studies in Ethnicity and Nationalism</w:t>
      </w:r>
      <w:r w:rsidRPr="0068670B">
        <w:rPr>
          <w:rFonts w:ascii="Times New Roman" w:hAnsi="Times New Roman" w:cs="Times New Roman"/>
          <w:sz w:val="24"/>
          <w:szCs w:val="24"/>
        </w:rPr>
        <w:t xml:space="preserve">, 7(3): 94-108. </w:t>
      </w:r>
      <w:r w:rsidRPr="0068670B">
        <w:rPr>
          <w:rFonts w:ascii="Times New Roman" w:hAnsi="Times New Roman" w:cs="Times New Roman"/>
          <w:bCs/>
          <w:sz w:val="24"/>
          <w:szCs w:val="24"/>
          <w:shd w:val="clear" w:color="auto" w:fill="FFFFFF"/>
        </w:rPr>
        <w:t>doi.org/10.1111/j.1754-</w:t>
      </w:r>
      <w:proofErr w:type="gramStart"/>
      <w:r w:rsidRPr="0068670B">
        <w:rPr>
          <w:rFonts w:ascii="Times New Roman" w:hAnsi="Times New Roman" w:cs="Times New Roman"/>
          <w:bCs/>
          <w:sz w:val="24"/>
          <w:szCs w:val="24"/>
          <w:shd w:val="clear" w:color="auto" w:fill="FFFFFF"/>
        </w:rPr>
        <w:t>9469.2007.tb</w:t>
      </w:r>
      <w:proofErr w:type="gramEnd"/>
      <w:r w:rsidRPr="0068670B">
        <w:rPr>
          <w:rFonts w:ascii="Times New Roman" w:hAnsi="Times New Roman" w:cs="Times New Roman"/>
          <w:bCs/>
          <w:sz w:val="24"/>
          <w:szCs w:val="24"/>
          <w:shd w:val="clear" w:color="auto" w:fill="FFFFFF"/>
        </w:rPr>
        <w:t>00164.x</w:t>
      </w:r>
    </w:p>
    <w:p w14:paraId="70B6879C" w14:textId="77777777" w:rsidR="00DE1D6B" w:rsidRPr="0068670B" w:rsidRDefault="00DE1D6B" w:rsidP="00A645F5">
      <w:pPr>
        <w:spacing w:after="0" w:line="480" w:lineRule="auto"/>
        <w:rPr>
          <w:rFonts w:ascii="Times New Roman" w:hAnsi="Times New Roman" w:cs="Times New Roman"/>
          <w:sz w:val="24"/>
          <w:szCs w:val="24"/>
        </w:rPr>
      </w:pPr>
    </w:p>
    <w:p w14:paraId="0A06C0A0" w14:textId="00CE102C" w:rsidR="005956F2" w:rsidRPr="0068670B" w:rsidRDefault="005956F2" w:rsidP="00A645F5">
      <w:pPr>
        <w:spacing w:after="0" w:line="480" w:lineRule="auto"/>
        <w:rPr>
          <w:rFonts w:ascii="Times New Roman" w:hAnsi="Times New Roman" w:cs="Times New Roman"/>
          <w:sz w:val="24"/>
          <w:szCs w:val="24"/>
          <w:shd w:val="clear" w:color="auto" w:fill="FFFFFF"/>
        </w:rPr>
      </w:pPr>
      <w:r w:rsidRPr="0068670B">
        <w:rPr>
          <w:rFonts w:ascii="Times New Roman" w:hAnsi="Times New Roman" w:cs="Times New Roman"/>
          <w:sz w:val="24"/>
          <w:szCs w:val="24"/>
        </w:rPr>
        <w:t>Frederiksen, M. (2012</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Dimensions of trust: An empirical revisit to Simmel’s formal sociology of intersubjective trust</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i/>
          <w:sz w:val="24"/>
          <w:szCs w:val="24"/>
        </w:rPr>
        <w:t>Current Sociology</w:t>
      </w:r>
      <w:r w:rsidRPr="0068670B">
        <w:rPr>
          <w:rFonts w:ascii="Times New Roman" w:hAnsi="Times New Roman" w:cs="Times New Roman"/>
          <w:sz w:val="24"/>
          <w:szCs w:val="24"/>
        </w:rPr>
        <w:t xml:space="preserve"> 60</w:t>
      </w:r>
      <w:r w:rsidR="002050D0" w:rsidRPr="0068670B">
        <w:rPr>
          <w:rFonts w:ascii="Times New Roman" w:hAnsi="Times New Roman" w:cs="Times New Roman"/>
          <w:sz w:val="24"/>
          <w:szCs w:val="24"/>
        </w:rPr>
        <w:t>(</w:t>
      </w:r>
      <w:r w:rsidR="00562675" w:rsidRPr="0068670B">
        <w:rPr>
          <w:rFonts w:ascii="Times New Roman" w:hAnsi="Times New Roman" w:cs="Times New Roman"/>
          <w:sz w:val="24"/>
          <w:szCs w:val="24"/>
        </w:rPr>
        <w:t>6</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733-50. </w:t>
      </w:r>
      <w:proofErr w:type="spellStart"/>
      <w:r w:rsidRPr="0068670B">
        <w:rPr>
          <w:rFonts w:ascii="Times New Roman" w:hAnsi="Times New Roman" w:cs="Times New Roman"/>
          <w:sz w:val="24"/>
          <w:szCs w:val="24"/>
        </w:rPr>
        <w:t>doi</w:t>
      </w:r>
      <w:proofErr w:type="spellEnd"/>
      <w:r w:rsidRPr="0068670B">
        <w:rPr>
          <w:rFonts w:ascii="Times New Roman" w:hAnsi="Times New Roman" w:cs="Times New Roman"/>
          <w:sz w:val="24"/>
          <w:szCs w:val="24"/>
        </w:rPr>
        <w:t xml:space="preserve">: </w:t>
      </w:r>
      <w:r w:rsidRPr="0068670B">
        <w:rPr>
          <w:rFonts w:ascii="Times New Roman" w:hAnsi="Times New Roman" w:cs="Times New Roman"/>
          <w:sz w:val="24"/>
          <w:szCs w:val="24"/>
          <w:shd w:val="clear" w:color="auto" w:fill="FFFFFF"/>
        </w:rPr>
        <w:t>10.1177/0011392112461800</w:t>
      </w:r>
    </w:p>
    <w:p w14:paraId="750E8887" w14:textId="77777777" w:rsidR="006E1DF3" w:rsidRPr="0068670B" w:rsidRDefault="006E1DF3" w:rsidP="00A645F5">
      <w:pPr>
        <w:spacing w:after="0" w:line="480" w:lineRule="auto"/>
        <w:rPr>
          <w:rFonts w:ascii="Times New Roman" w:hAnsi="Times New Roman" w:cs="Times New Roman"/>
          <w:sz w:val="24"/>
          <w:szCs w:val="24"/>
          <w:shd w:val="clear" w:color="auto" w:fill="FFFFFF"/>
        </w:rPr>
      </w:pPr>
    </w:p>
    <w:p w14:paraId="49989B61" w14:textId="29C00869" w:rsidR="006E1DF3" w:rsidRPr="0068670B" w:rsidRDefault="006E1DF3" w:rsidP="00A645F5">
      <w:pPr>
        <w:spacing w:after="0" w:line="480" w:lineRule="auto"/>
        <w:rPr>
          <w:rFonts w:ascii="Times New Roman" w:hAnsi="Times New Roman" w:cs="Times New Roman"/>
          <w:sz w:val="24"/>
          <w:szCs w:val="24"/>
          <w:shd w:val="clear" w:color="auto" w:fill="FFFFFF"/>
        </w:rPr>
      </w:pPr>
      <w:r w:rsidRPr="0068670B">
        <w:rPr>
          <w:rFonts w:ascii="Times New Roman" w:hAnsi="Times New Roman" w:cs="Times New Roman"/>
          <w:sz w:val="24"/>
          <w:szCs w:val="24"/>
        </w:rPr>
        <w:t xml:space="preserve">Fundación Paz y </w:t>
      </w:r>
      <w:proofErr w:type="spellStart"/>
      <w:r w:rsidRPr="0068670B">
        <w:rPr>
          <w:rFonts w:ascii="Times New Roman" w:hAnsi="Times New Roman" w:cs="Times New Roman"/>
          <w:sz w:val="24"/>
          <w:szCs w:val="24"/>
        </w:rPr>
        <w:t>Reconcilación</w:t>
      </w:r>
      <w:proofErr w:type="spellEnd"/>
      <w:r w:rsidRPr="0068670B">
        <w:rPr>
          <w:rFonts w:ascii="Times New Roman" w:hAnsi="Times New Roman" w:cs="Times New Roman"/>
          <w:sz w:val="24"/>
          <w:szCs w:val="24"/>
        </w:rPr>
        <w:t xml:space="preserve"> (2018), </w:t>
      </w:r>
      <w:r w:rsidRPr="0068670B">
        <w:rPr>
          <w:rFonts w:ascii="Times New Roman" w:hAnsi="Times New Roman" w:cs="Times New Roman"/>
          <w:i/>
          <w:sz w:val="24"/>
          <w:szCs w:val="24"/>
        </w:rPr>
        <w:t>‘</w:t>
      </w:r>
      <w:proofErr w:type="spellStart"/>
      <w:r w:rsidRPr="0068670B">
        <w:rPr>
          <w:rFonts w:ascii="Times New Roman" w:hAnsi="Times New Roman" w:cs="Times New Roman"/>
          <w:i/>
          <w:sz w:val="24"/>
          <w:szCs w:val="24"/>
        </w:rPr>
        <w:t>Estos</w:t>
      </w:r>
      <w:proofErr w:type="spellEnd"/>
      <w:r w:rsidRPr="0068670B">
        <w:rPr>
          <w:rFonts w:ascii="Times New Roman" w:hAnsi="Times New Roman" w:cs="Times New Roman"/>
          <w:i/>
          <w:sz w:val="24"/>
          <w:szCs w:val="24"/>
        </w:rPr>
        <w:t xml:space="preserve"> son los 21 </w:t>
      </w:r>
      <w:proofErr w:type="spellStart"/>
      <w:r w:rsidRPr="0068670B">
        <w:rPr>
          <w:rFonts w:ascii="Times New Roman" w:hAnsi="Times New Roman" w:cs="Times New Roman"/>
          <w:i/>
          <w:sz w:val="24"/>
          <w:szCs w:val="24"/>
        </w:rPr>
        <w:t>líderes</w:t>
      </w:r>
      <w:proofErr w:type="spellEnd"/>
      <w:r w:rsidRPr="0068670B">
        <w:rPr>
          <w:rFonts w:ascii="Times New Roman" w:hAnsi="Times New Roman" w:cs="Times New Roman"/>
          <w:i/>
          <w:sz w:val="24"/>
          <w:szCs w:val="24"/>
        </w:rPr>
        <w:t xml:space="preserve"> </w:t>
      </w:r>
      <w:proofErr w:type="spellStart"/>
      <w:r w:rsidRPr="0068670B">
        <w:rPr>
          <w:rFonts w:ascii="Times New Roman" w:hAnsi="Times New Roman" w:cs="Times New Roman"/>
          <w:i/>
          <w:sz w:val="24"/>
          <w:szCs w:val="24"/>
        </w:rPr>
        <w:t>asesinados</w:t>
      </w:r>
      <w:proofErr w:type="spellEnd"/>
      <w:r w:rsidRPr="0068670B">
        <w:rPr>
          <w:rFonts w:ascii="Times New Roman" w:hAnsi="Times New Roman" w:cs="Times New Roman"/>
          <w:i/>
          <w:sz w:val="24"/>
          <w:szCs w:val="24"/>
        </w:rPr>
        <w:t xml:space="preserve"> </w:t>
      </w:r>
      <w:proofErr w:type="spellStart"/>
      <w:r w:rsidRPr="0068670B">
        <w:rPr>
          <w:rFonts w:ascii="Times New Roman" w:hAnsi="Times New Roman" w:cs="Times New Roman"/>
          <w:i/>
          <w:sz w:val="24"/>
          <w:szCs w:val="24"/>
        </w:rPr>
        <w:t>desde</w:t>
      </w:r>
      <w:proofErr w:type="spellEnd"/>
      <w:r w:rsidRPr="0068670B">
        <w:rPr>
          <w:rFonts w:ascii="Times New Roman" w:hAnsi="Times New Roman" w:cs="Times New Roman"/>
          <w:i/>
          <w:sz w:val="24"/>
          <w:szCs w:val="24"/>
        </w:rPr>
        <w:t xml:space="preserve"> el </w:t>
      </w:r>
      <w:proofErr w:type="spellStart"/>
      <w:r w:rsidRPr="0068670B">
        <w:rPr>
          <w:rFonts w:ascii="Times New Roman" w:hAnsi="Times New Roman" w:cs="Times New Roman"/>
          <w:i/>
          <w:sz w:val="24"/>
          <w:szCs w:val="24"/>
        </w:rPr>
        <w:t>inicio</w:t>
      </w:r>
      <w:proofErr w:type="spellEnd"/>
      <w:r w:rsidRPr="0068670B">
        <w:rPr>
          <w:rFonts w:ascii="Times New Roman" w:hAnsi="Times New Roman" w:cs="Times New Roman"/>
          <w:i/>
          <w:sz w:val="24"/>
          <w:szCs w:val="24"/>
        </w:rPr>
        <w:t xml:space="preserve"> del </w:t>
      </w:r>
      <w:proofErr w:type="spellStart"/>
      <w:r w:rsidRPr="0068670B">
        <w:rPr>
          <w:rFonts w:ascii="Times New Roman" w:hAnsi="Times New Roman" w:cs="Times New Roman"/>
          <w:i/>
          <w:sz w:val="24"/>
          <w:szCs w:val="24"/>
        </w:rPr>
        <w:t>gobierno</w:t>
      </w:r>
      <w:proofErr w:type="spellEnd"/>
      <w:r w:rsidRPr="0068670B">
        <w:rPr>
          <w:rFonts w:ascii="Times New Roman" w:hAnsi="Times New Roman" w:cs="Times New Roman"/>
          <w:i/>
          <w:sz w:val="24"/>
          <w:szCs w:val="24"/>
        </w:rPr>
        <w:t xml:space="preserve"> Duque’</w:t>
      </w:r>
      <w:r w:rsidRPr="0068670B">
        <w:rPr>
          <w:rFonts w:ascii="Times New Roman" w:hAnsi="Times New Roman" w:cs="Times New Roman"/>
          <w:sz w:val="24"/>
          <w:szCs w:val="24"/>
        </w:rPr>
        <w:t xml:space="preserve"> (These are the 21 leaders assassinated since the beginning of the Duque government) https://pares.com.co/2018/09/05/estos-son-los-21-lideres-asesinados-desde-el-inicio-del-gobierno-duque/ accessed 4 May 2020.</w:t>
      </w:r>
    </w:p>
    <w:p w14:paraId="6B9DF14F" w14:textId="77777777" w:rsidR="00A67918" w:rsidRPr="0068670B" w:rsidRDefault="00A67918" w:rsidP="00A645F5">
      <w:pPr>
        <w:spacing w:after="0" w:line="480" w:lineRule="auto"/>
        <w:rPr>
          <w:rFonts w:ascii="Times New Roman" w:hAnsi="Times New Roman" w:cs="Times New Roman"/>
          <w:sz w:val="24"/>
          <w:szCs w:val="24"/>
          <w:shd w:val="clear" w:color="auto" w:fill="FFFFFF"/>
        </w:rPr>
      </w:pPr>
    </w:p>
    <w:p w14:paraId="57AA5189" w14:textId="6A72BE6D" w:rsidR="008F2EE2" w:rsidRPr="0068670B" w:rsidRDefault="008F2EE2" w:rsidP="00A645F5">
      <w:pPr>
        <w:spacing w:after="0" w:line="480" w:lineRule="auto"/>
        <w:rPr>
          <w:rFonts w:ascii="Times New Roman" w:hAnsi="Times New Roman" w:cs="Times New Roman"/>
          <w:sz w:val="24"/>
          <w:szCs w:val="24"/>
        </w:rPr>
      </w:pPr>
      <w:proofErr w:type="spellStart"/>
      <w:r w:rsidRPr="0068670B">
        <w:rPr>
          <w:rFonts w:ascii="Times New Roman" w:hAnsi="Times New Roman" w:cs="Times New Roman"/>
          <w:sz w:val="24"/>
          <w:szCs w:val="24"/>
          <w:shd w:val="clear" w:color="auto" w:fill="FFFFFF"/>
        </w:rPr>
        <w:t>Gerring</w:t>
      </w:r>
      <w:proofErr w:type="spellEnd"/>
      <w:r w:rsidRPr="0068670B">
        <w:rPr>
          <w:rFonts w:ascii="Times New Roman" w:hAnsi="Times New Roman" w:cs="Times New Roman"/>
          <w:sz w:val="24"/>
          <w:szCs w:val="24"/>
          <w:shd w:val="clear" w:color="auto" w:fill="FFFFFF"/>
        </w:rPr>
        <w:t>, J. (2006</w:t>
      </w:r>
      <w:r w:rsidR="002050D0" w:rsidRPr="0068670B">
        <w:rPr>
          <w:rFonts w:ascii="Times New Roman" w:hAnsi="Times New Roman" w:cs="Times New Roman"/>
          <w:sz w:val="24"/>
          <w:szCs w:val="24"/>
          <w:shd w:val="clear" w:color="auto" w:fill="FFFFFF"/>
        </w:rPr>
        <w:t>),</w:t>
      </w:r>
      <w:r w:rsidRPr="0068670B">
        <w:rPr>
          <w:rFonts w:ascii="Times New Roman" w:hAnsi="Times New Roman" w:cs="Times New Roman"/>
          <w:sz w:val="24"/>
          <w:szCs w:val="24"/>
          <w:shd w:val="clear" w:color="auto" w:fill="FFFFFF"/>
        </w:rPr>
        <w:t xml:space="preserve"> ‘Single-</w:t>
      </w:r>
      <w:r w:rsidR="000B6844" w:rsidRPr="0068670B">
        <w:rPr>
          <w:rFonts w:ascii="Times New Roman" w:hAnsi="Times New Roman" w:cs="Times New Roman"/>
          <w:sz w:val="24"/>
          <w:szCs w:val="24"/>
          <w:shd w:val="clear" w:color="auto" w:fill="FFFFFF"/>
        </w:rPr>
        <w:t>o</w:t>
      </w:r>
      <w:r w:rsidRPr="0068670B">
        <w:rPr>
          <w:rFonts w:ascii="Times New Roman" w:hAnsi="Times New Roman" w:cs="Times New Roman"/>
          <w:sz w:val="24"/>
          <w:szCs w:val="24"/>
          <w:shd w:val="clear" w:color="auto" w:fill="FFFFFF"/>
        </w:rPr>
        <w:t xml:space="preserve">utcome </w:t>
      </w:r>
      <w:r w:rsidR="000B6844" w:rsidRPr="0068670B">
        <w:rPr>
          <w:rFonts w:ascii="Times New Roman" w:hAnsi="Times New Roman" w:cs="Times New Roman"/>
          <w:sz w:val="24"/>
          <w:szCs w:val="24"/>
          <w:shd w:val="clear" w:color="auto" w:fill="FFFFFF"/>
        </w:rPr>
        <w:t>s</w:t>
      </w:r>
      <w:r w:rsidRPr="0068670B">
        <w:rPr>
          <w:rFonts w:ascii="Times New Roman" w:hAnsi="Times New Roman" w:cs="Times New Roman"/>
          <w:sz w:val="24"/>
          <w:szCs w:val="24"/>
          <w:shd w:val="clear" w:color="auto" w:fill="FFFFFF"/>
        </w:rPr>
        <w:t xml:space="preserve">tudies: A </w:t>
      </w:r>
      <w:r w:rsidR="000B6844" w:rsidRPr="0068670B">
        <w:rPr>
          <w:rFonts w:ascii="Times New Roman" w:hAnsi="Times New Roman" w:cs="Times New Roman"/>
          <w:sz w:val="24"/>
          <w:szCs w:val="24"/>
          <w:shd w:val="clear" w:color="auto" w:fill="FFFFFF"/>
        </w:rPr>
        <w:t>m</w:t>
      </w:r>
      <w:r w:rsidRPr="0068670B">
        <w:rPr>
          <w:rFonts w:ascii="Times New Roman" w:hAnsi="Times New Roman" w:cs="Times New Roman"/>
          <w:sz w:val="24"/>
          <w:szCs w:val="24"/>
          <w:shd w:val="clear" w:color="auto" w:fill="FFFFFF"/>
        </w:rPr>
        <w:t xml:space="preserve">ethodological </w:t>
      </w:r>
      <w:r w:rsidR="000B6844" w:rsidRPr="0068670B">
        <w:rPr>
          <w:rFonts w:ascii="Times New Roman" w:hAnsi="Times New Roman" w:cs="Times New Roman"/>
          <w:sz w:val="24"/>
          <w:szCs w:val="24"/>
          <w:shd w:val="clear" w:color="auto" w:fill="FFFFFF"/>
        </w:rPr>
        <w:t>p</w:t>
      </w:r>
      <w:r w:rsidRPr="0068670B">
        <w:rPr>
          <w:rFonts w:ascii="Times New Roman" w:hAnsi="Times New Roman" w:cs="Times New Roman"/>
          <w:sz w:val="24"/>
          <w:szCs w:val="24"/>
          <w:shd w:val="clear" w:color="auto" w:fill="FFFFFF"/>
        </w:rPr>
        <w:t>rimer’, </w:t>
      </w:r>
      <w:r w:rsidRPr="0068670B">
        <w:rPr>
          <w:rStyle w:val="Emphasis"/>
          <w:rFonts w:ascii="Times New Roman" w:hAnsi="Times New Roman" w:cs="Times New Roman"/>
          <w:sz w:val="24"/>
          <w:szCs w:val="24"/>
          <w:shd w:val="clear" w:color="auto" w:fill="FFFFFF"/>
        </w:rPr>
        <w:t>International Sociology</w:t>
      </w:r>
      <w:r w:rsidRPr="0068670B">
        <w:rPr>
          <w:rFonts w:ascii="Times New Roman" w:hAnsi="Times New Roman" w:cs="Times New Roman"/>
          <w:sz w:val="24"/>
          <w:szCs w:val="24"/>
          <w:shd w:val="clear" w:color="auto" w:fill="FFFFFF"/>
        </w:rPr>
        <w:t xml:space="preserve"> 21</w:t>
      </w:r>
      <w:r w:rsidR="000B6844" w:rsidRPr="0068670B">
        <w:rPr>
          <w:rFonts w:ascii="Times New Roman" w:hAnsi="Times New Roman" w:cs="Times New Roman"/>
          <w:sz w:val="24"/>
          <w:szCs w:val="24"/>
          <w:shd w:val="clear" w:color="auto" w:fill="FFFFFF"/>
        </w:rPr>
        <w:t>(</w:t>
      </w:r>
      <w:r w:rsidRPr="0068670B">
        <w:rPr>
          <w:rFonts w:ascii="Times New Roman" w:hAnsi="Times New Roman" w:cs="Times New Roman"/>
          <w:sz w:val="24"/>
          <w:szCs w:val="24"/>
          <w:shd w:val="clear" w:color="auto" w:fill="FFFFFF"/>
        </w:rPr>
        <w:t>5</w:t>
      </w:r>
      <w:r w:rsidR="000B6844" w:rsidRPr="0068670B">
        <w:rPr>
          <w:rFonts w:ascii="Times New Roman" w:hAnsi="Times New Roman" w:cs="Times New Roman"/>
          <w:sz w:val="24"/>
          <w:szCs w:val="24"/>
          <w:shd w:val="clear" w:color="auto" w:fill="FFFFFF"/>
        </w:rPr>
        <w:t>):</w:t>
      </w:r>
      <w:r w:rsidRPr="0068670B">
        <w:rPr>
          <w:rFonts w:ascii="Times New Roman" w:hAnsi="Times New Roman" w:cs="Times New Roman"/>
          <w:sz w:val="24"/>
          <w:szCs w:val="24"/>
          <w:shd w:val="clear" w:color="auto" w:fill="FFFFFF"/>
        </w:rPr>
        <w:t xml:space="preserve"> 707-34.</w:t>
      </w:r>
    </w:p>
    <w:p w14:paraId="40186DC0" w14:textId="77777777" w:rsidR="005956F2" w:rsidRDefault="005956F2" w:rsidP="00A645F5">
      <w:pPr>
        <w:spacing w:after="0" w:line="480" w:lineRule="auto"/>
        <w:rPr>
          <w:rFonts w:ascii="Times New Roman" w:hAnsi="Times New Roman" w:cs="Times New Roman"/>
          <w:sz w:val="24"/>
          <w:szCs w:val="24"/>
        </w:rPr>
      </w:pPr>
    </w:p>
    <w:p w14:paraId="60B8F800" w14:textId="6B216975" w:rsidR="002C7E50" w:rsidRDefault="002C7E50" w:rsidP="00A645F5">
      <w:pPr>
        <w:spacing w:after="0" w:line="480" w:lineRule="auto"/>
        <w:rPr>
          <w:rFonts w:ascii="Times New Roman" w:hAnsi="Times New Roman" w:cs="Times New Roman"/>
          <w:sz w:val="24"/>
          <w:szCs w:val="24"/>
        </w:rPr>
      </w:pPr>
      <w:r>
        <w:rPr>
          <w:rFonts w:ascii="Times New Roman" w:hAnsi="Times New Roman" w:cs="Times New Roman"/>
          <w:sz w:val="24"/>
          <w:szCs w:val="24"/>
        </w:rPr>
        <w:t>Goddard, S. (2012), ‘Brokering Peace: networks, legitimacy, and the Northern Ireland Peace Process’, International Studies Quarterly 56(3): 501-515.</w:t>
      </w:r>
    </w:p>
    <w:p w14:paraId="11E872F3" w14:textId="77777777" w:rsidR="00830010" w:rsidRDefault="00830010" w:rsidP="00A645F5">
      <w:pPr>
        <w:spacing w:after="0" w:line="480" w:lineRule="auto"/>
        <w:rPr>
          <w:rFonts w:ascii="Times New Roman" w:hAnsi="Times New Roman" w:cs="Times New Roman"/>
          <w:sz w:val="24"/>
          <w:szCs w:val="24"/>
        </w:rPr>
      </w:pPr>
    </w:p>
    <w:p w14:paraId="5F1E79C0" w14:textId="4BA813DB" w:rsidR="002C7E50" w:rsidRPr="00830010" w:rsidRDefault="00830010" w:rsidP="00830010">
      <w:pPr>
        <w:tabs>
          <w:tab w:val="left" w:pos="2320"/>
        </w:tabs>
        <w:spacing w:after="0" w:line="480" w:lineRule="auto"/>
        <w:jc w:val="both"/>
        <w:rPr>
          <w:rFonts w:ascii="Times New Roman" w:hAnsi="Times New Roman" w:cs="Times New Roman"/>
          <w:sz w:val="24"/>
          <w:szCs w:val="24"/>
        </w:rPr>
      </w:pPr>
      <w:r w:rsidRPr="00830010">
        <w:rPr>
          <w:rFonts w:ascii="Times New Roman" w:hAnsi="Times New Roman" w:cs="Times New Roman"/>
          <w:sz w:val="24"/>
          <w:szCs w:val="24"/>
        </w:rPr>
        <w:lastRenderedPageBreak/>
        <w:t xml:space="preserve">Granma. (2016), </w:t>
      </w:r>
      <w:proofErr w:type="spellStart"/>
      <w:r w:rsidRPr="00830010">
        <w:rPr>
          <w:rFonts w:ascii="Times New Roman" w:hAnsi="Times New Roman" w:cs="Times New Roman"/>
          <w:sz w:val="24"/>
          <w:szCs w:val="24"/>
        </w:rPr>
        <w:t>Comunicado</w:t>
      </w:r>
      <w:proofErr w:type="spellEnd"/>
      <w:r w:rsidRPr="00830010">
        <w:rPr>
          <w:rFonts w:ascii="Times New Roman" w:hAnsi="Times New Roman" w:cs="Times New Roman"/>
          <w:sz w:val="24"/>
          <w:szCs w:val="24"/>
        </w:rPr>
        <w:t xml:space="preserve"> Conjunto No.2 FARC-EP y </w:t>
      </w:r>
      <w:proofErr w:type="spellStart"/>
      <w:r w:rsidRPr="00830010">
        <w:rPr>
          <w:rFonts w:ascii="Times New Roman" w:hAnsi="Times New Roman" w:cs="Times New Roman"/>
          <w:sz w:val="24"/>
          <w:szCs w:val="24"/>
        </w:rPr>
        <w:t>Gobierno</w:t>
      </w:r>
      <w:proofErr w:type="spellEnd"/>
      <w:r w:rsidRPr="00830010">
        <w:rPr>
          <w:rFonts w:ascii="Times New Roman" w:hAnsi="Times New Roman" w:cs="Times New Roman"/>
          <w:sz w:val="24"/>
          <w:szCs w:val="24"/>
        </w:rPr>
        <w:t xml:space="preserve"> de Colombia http://www.granma.cu/mundo/2016-10-07/comunicado-conjunto-no-2-farc-ep-y-gobierno-de-colombia-07-10-2016-13-10-03 accessed 4 May 2020</w:t>
      </w:r>
    </w:p>
    <w:p w14:paraId="001A675E" w14:textId="77777777" w:rsidR="00830010" w:rsidRPr="0068670B" w:rsidRDefault="00830010" w:rsidP="00A645F5">
      <w:pPr>
        <w:spacing w:after="0" w:line="480" w:lineRule="auto"/>
        <w:rPr>
          <w:rFonts w:ascii="Times New Roman" w:hAnsi="Times New Roman" w:cs="Times New Roman"/>
          <w:sz w:val="24"/>
          <w:szCs w:val="24"/>
        </w:rPr>
      </w:pPr>
    </w:p>
    <w:p w14:paraId="221487F6" w14:textId="530FB800" w:rsidR="00F51A66" w:rsidRPr="0068670B" w:rsidRDefault="00F51A66" w:rsidP="00A645F5">
      <w:pPr>
        <w:pStyle w:val="FootnoteText"/>
        <w:spacing w:line="480" w:lineRule="auto"/>
        <w:rPr>
          <w:rFonts w:ascii="Times New Roman" w:hAnsi="Times New Roman" w:cs="Times New Roman"/>
          <w:sz w:val="24"/>
          <w:szCs w:val="24"/>
        </w:rPr>
      </w:pPr>
      <w:proofErr w:type="spellStart"/>
      <w:r w:rsidRPr="0068670B">
        <w:rPr>
          <w:rFonts w:ascii="Times New Roman" w:hAnsi="Times New Roman" w:cs="Times New Roman"/>
          <w:sz w:val="24"/>
          <w:szCs w:val="24"/>
        </w:rPr>
        <w:t>Guáqueta</w:t>
      </w:r>
      <w:proofErr w:type="spellEnd"/>
      <w:r w:rsidRPr="0068670B">
        <w:rPr>
          <w:rFonts w:ascii="Times New Roman" w:hAnsi="Times New Roman" w:cs="Times New Roman"/>
          <w:sz w:val="24"/>
          <w:szCs w:val="24"/>
        </w:rPr>
        <w:t>, A. (2007</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The way back in: Reintegrating illegal armed groups in Colombia then and now</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i/>
          <w:sz w:val="24"/>
          <w:szCs w:val="24"/>
        </w:rPr>
        <w:t>Conflict, Security and Development</w:t>
      </w:r>
      <w:r w:rsidRPr="0068670B">
        <w:rPr>
          <w:rFonts w:ascii="Times New Roman" w:hAnsi="Times New Roman" w:cs="Times New Roman"/>
          <w:sz w:val="24"/>
          <w:szCs w:val="24"/>
        </w:rPr>
        <w:t xml:space="preserve"> 7</w:t>
      </w:r>
      <w:r w:rsidR="000B6844" w:rsidRPr="0068670B">
        <w:rPr>
          <w:rFonts w:ascii="Times New Roman" w:hAnsi="Times New Roman" w:cs="Times New Roman"/>
          <w:sz w:val="24"/>
          <w:szCs w:val="24"/>
        </w:rPr>
        <w:t>(</w:t>
      </w:r>
      <w:r w:rsidR="00562675" w:rsidRPr="0068670B">
        <w:rPr>
          <w:rFonts w:ascii="Times New Roman" w:hAnsi="Times New Roman" w:cs="Times New Roman"/>
          <w:sz w:val="24"/>
          <w:szCs w:val="24"/>
        </w:rPr>
        <w:t>3</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 xml:space="preserve"> 417-56.</w:t>
      </w:r>
    </w:p>
    <w:p w14:paraId="08B09A0C" w14:textId="77777777" w:rsidR="00F51A66" w:rsidRPr="0068670B" w:rsidRDefault="00F51A66" w:rsidP="00A645F5">
      <w:pPr>
        <w:pStyle w:val="FootnoteText"/>
        <w:spacing w:line="480" w:lineRule="auto"/>
        <w:rPr>
          <w:rFonts w:ascii="Times New Roman" w:hAnsi="Times New Roman" w:cs="Times New Roman"/>
          <w:sz w:val="24"/>
          <w:szCs w:val="24"/>
        </w:rPr>
      </w:pPr>
    </w:p>
    <w:p w14:paraId="686C20EB" w14:textId="067CD792" w:rsidR="00DD042D" w:rsidRPr="0068670B" w:rsidRDefault="00DD042D" w:rsidP="00A645F5">
      <w:pPr>
        <w:spacing w:after="0" w:line="480" w:lineRule="auto"/>
        <w:rPr>
          <w:rFonts w:ascii="Times New Roman" w:hAnsi="Times New Roman" w:cs="Times New Roman"/>
          <w:sz w:val="24"/>
          <w:szCs w:val="24"/>
        </w:rPr>
      </w:pPr>
      <w:r w:rsidRPr="0068670B">
        <w:rPr>
          <w:rFonts w:ascii="Times New Roman" w:hAnsi="Times New Roman" w:cs="Times New Roman"/>
          <w:sz w:val="24"/>
          <w:szCs w:val="24"/>
        </w:rPr>
        <w:t xml:space="preserve">Guo, S., </w:t>
      </w:r>
      <w:proofErr w:type="spellStart"/>
      <w:r w:rsidRPr="0068670B">
        <w:rPr>
          <w:rFonts w:ascii="Times New Roman" w:hAnsi="Times New Roman" w:cs="Times New Roman"/>
          <w:sz w:val="24"/>
          <w:szCs w:val="24"/>
        </w:rPr>
        <w:t>Lumineau</w:t>
      </w:r>
      <w:proofErr w:type="spellEnd"/>
      <w:r w:rsidRPr="0068670B">
        <w:rPr>
          <w:rFonts w:ascii="Times New Roman" w:hAnsi="Times New Roman" w:cs="Times New Roman"/>
          <w:sz w:val="24"/>
          <w:szCs w:val="24"/>
        </w:rPr>
        <w:t xml:space="preserve">, F. </w:t>
      </w:r>
      <w:r w:rsidR="002050D0" w:rsidRPr="0068670B">
        <w:rPr>
          <w:rFonts w:ascii="Times New Roman" w:hAnsi="Times New Roman" w:cs="Times New Roman"/>
          <w:sz w:val="24"/>
          <w:szCs w:val="24"/>
        </w:rPr>
        <w:t>and</w:t>
      </w:r>
      <w:r w:rsidRPr="0068670B">
        <w:rPr>
          <w:rFonts w:ascii="Times New Roman" w:hAnsi="Times New Roman" w:cs="Times New Roman"/>
          <w:sz w:val="24"/>
          <w:szCs w:val="24"/>
        </w:rPr>
        <w:t xml:space="preserve"> Lewicki, R. (2017</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 xml:space="preserve">Revisiting the </w:t>
      </w:r>
      <w:r w:rsidR="00E7651C" w:rsidRPr="0068670B">
        <w:rPr>
          <w:rFonts w:ascii="Times New Roman" w:hAnsi="Times New Roman" w:cs="Times New Roman"/>
          <w:sz w:val="24"/>
          <w:szCs w:val="24"/>
        </w:rPr>
        <w:t>f</w:t>
      </w:r>
      <w:r w:rsidRPr="0068670B">
        <w:rPr>
          <w:rFonts w:ascii="Times New Roman" w:hAnsi="Times New Roman" w:cs="Times New Roman"/>
          <w:sz w:val="24"/>
          <w:szCs w:val="24"/>
        </w:rPr>
        <w:t xml:space="preserve">oundations of </w:t>
      </w:r>
      <w:r w:rsidR="00E7651C" w:rsidRPr="0068670B">
        <w:rPr>
          <w:rFonts w:ascii="Times New Roman" w:hAnsi="Times New Roman" w:cs="Times New Roman"/>
          <w:sz w:val="24"/>
          <w:szCs w:val="24"/>
        </w:rPr>
        <w:t>o</w:t>
      </w:r>
      <w:r w:rsidRPr="0068670B">
        <w:rPr>
          <w:rFonts w:ascii="Times New Roman" w:hAnsi="Times New Roman" w:cs="Times New Roman"/>
          <w:sz w:val="24"/>
          <w:szCs w:val="24"/>
        </w:rPr>
        <w:t xml:space="preserve">rganizational </w:t>
      </w:r>
      <w:r w:rsidR="00E7651C" w:rsidRPr="0068670B">
        <w:rPr>
          <w:rFonts w:ascii="Times New Roman" w:hAnsi="Times New Roman" w:cs="Times New Roman"/>
          <w:sz w:val="24"/>
          <w:szCs w:val="24"/>
        </w:rPr>
        <w:t>d</w:t>
      </w:r>
      <w:r w:rsidRPr="0068670B">
        <w:rPr>
          <w:rFonts w:ascii="Times New Roman" w:hAnsi="Times New Roman" w:cs="Times New Roman"/>
          <w:sz w:val="24"/>
          <w:szCs w:val="24"/>
        </w:rPr>
        <w:t>istrust</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i/>
          <w:sz w:val="24"/>
          <w:szCs w:val="24"/>
        </w:rPr>
        <w:t>Foundations and Trends in Management</w:t>
      </w:r>
      <w:r w:rsidRPr="0068670B">
        <w:rPr>
          <w:rFonts w:ascii="Times New Roman" w:hAnsi="Times New Roman" w:cs="Times New Roman"/>
          <w:sz w:val="24"/>
          <w:szCs w:val="24"/>
        </w:rPr>
        <w:t xml:space="preserve"> 1</w:t>
      </w:r>
      <w:r w:rsidR="000B6844" w:rsidRPr="0068670B">
        <w:rPr>
          <w:rFonts w:ascii="Times New Roman" w:hAnsi="Times New Roman" w:cs="Times New Roman"/>
          <w:sz w:val="24"/>
          <w:szCs w:val="24"/>
        </w:rPr>
        <w:t>(</w:t>
      </w:r>
      <w:r w:rsidR="00562675" w:rsidRPr="0068670B">
        <w:rPr>
          <w:rFonts w:ascii="Times New Roman" w:hAnsi="Times New Roman" w:cs="Times New Roman"/>
          <w:sz w:val="24"/>
          <w:szCs w:val="24"/>
        </w:rPr>
        <w:t>1</w:t>
      </w:r>
      <w:r w:rsidR="000B6844" w:rsidRPr="0068670B">
        <w:rPr>
          <w:rFonts w:ascii="Times New Roman" w:hAnsi="Times New Roman" w:cs="Times New Roman"/>
          <w:sz w:val="24"/>
          <w:szCs w:val="24"/>
        </w:rPr>
        <w:t>)</w:t>
      </w:r>
      <w:r w:rsidR="00E7651C" w:rsidRPr="0068670B">
        <w:rPr>
          <w:rFonts w:ascii="Times New Roman" w:hAnsi="Times New Roman" w:cs="Times New Roman"/>
          <w:sz w:val="24"/>
          <w:szCs w:val="24"/>
        </w:rPr>
        <w:t>,</w:t>
      </w:r>
      <w:r w:rsidRPr="0068670B">
        <w:rPr>
          <w:rFonts w:ascii="Times New Roman" w:hAnsi="Times New Roman" w:cs="Times New Roman"/>
          <w:sz w:val="24"/>
          <w:szCs w:val="24"/>
        </w:rPr>
        <w:t xml:space="preserve"> 1-88. </w:t>
      </w:r>
    </w:p>
    <w:p w14:paraId="1C78CB87" w14:textId="77777777" w:rsidR="00582437" w:rsidRPr="0068670B" w:rsidRDefault="00582437" w:rsidP="00A645F5">
      <w:pPr>
        <w:spacing w:after="0" w:line="480" w:lineRule="auto"/>
        <w:rPr>
          <w:rFonts w:ascii="Times New Roman" w:hAnsi="Times New Roman" w:cs="Times New Roman"/>
          <w:sz w:val="24"/>
          <w:szCs w:val="24"/>
        </w:rPr>
      </w:pPr>
    </w:p>
    <w:p w14:paraId="6124CC63" w14:textId="41B4505A" w:rsidR="00582437" w:rsidRPr="0068670B" w:rsidRDefault="00582437" w:rsidP="00A645F5">
      <w:pPr>
        <w:spacing w:after="0" w:line="480" w:lineRule="auto"/>
        <w:rPr>
          <w:rFonts w:ascii="Times New Roman" w:hAnsi="Times New Roman" w:cs="Times New Roman"/>
          <w:sz w:val="24"/>
          <w:szCs w:val="24"/>
        </w:rPr>
      </w:pPr>
      <w:proofErr w:type="spellStart"/>
      <w:r w:rsidRPr="0068670B">
        <w:rPr>
          <w:rFonts w:ascii="Times New Roman" w:hAnsi="Times New Roman" w:cs="Times New Roman"/>
          <w:sz w:val="24"/>
          <w:szCs w:val="24"/>
        </w:rPr>
        <w:t>Herbolzheimer</w:t>
      </w:r>
      <w:proofErr w:type="spellEnd"/>
      <w:r w:rsidRPr="0068670B">
        <w:rPr>
          <w:rFonts w:ascii="Times New Roman" w:hAnsi="Times New Roman" w:cs="Times New Roman"/>
          <w:sz w:val="24"/>
          <w:szCs w:val="24"/>
        </w:rPr>
        <w:t xml:space="preserve">, K. (2019) Negotiating Inclusive Peace in Colombia </w:t>
      </w:r>
      <w:r w:rsidR="0066545F" w:rsidRPr="0068670B">
        <w:rPr>
          <w:rFonts w:ascii="Times New Roman" w:hAnsi="Times New Roman" w:cs="Times New Roman"/>
          <w:sz w:val="24"/>
          <w:szCs w:val="24"/>
          <w:u w:val="single"/>
        </w:rPr>
        <w:t>https://www.c-r.org/downloads/Negotiating%20Inclusive%20Peace%20in%20Colombia.pdf</w:t>
      </w:r>
      <w:r w:rsidR="0066545F" w:rsidRPr="0068670B">
        <w:rPr>
          <w:rFonts w:ascii="Times New Roman" w:hAnsi="Times New Roman" w:cs="Times New Roman"/>
          <w:sz w:val="24"/>
          <w:szCs w:val="24"/>
        </w:rPr>
        <w:t xml:space="preserve"> accessed 25 July 2019</w:t>
      </w:r>
    </w:p>
    <w:p w14:paraId="1737BA0E" w14:textId="77777777" w:rsidR="00DD042D" w:rsidRPr="0068670B" w:rsidRDefault="00DD042D" w:rsidP="00A645F5">
      <w:pPr>
        <w:pStyle w:val="FootnoteText"/>
        <w:spacing w:line="480" w:lineRule="auto"/>
        <w:rPr>
          <w:rFonts w:ascii="Times New Roman" w:hAnsi="Times New Roman" w:cs="Times New Roman"/>
          <w:sz w:val="24"/>
          <w:szCs w:val="24"/>
        </w:rPr>
      </w:pPr>
    </w:p>
    <w:p w14:paraId="0C112B88" w14:textId="7FE463D2" w:rsidR="00C77E8A" w:rsidRDefault="005956F2" w:rsidP="00A645F5">
      <w:pPr>
        <w:pStyle w:val="FootnoteText"/>
        <w:spacing w:line="480" w:lineRule="auto"/>
        <w:rPr>
          <w:rFonts w:ascii="Times New Roman" w:hAnsi="Times New Roman" w:cs="Times New Roman"/>
          <w:sz w:val="24"/>
          <w:szCs w:val="24"/>
        </w:rPr>
      </w:pPr>
      <w:proofErr w:type="spellStart"/>
      <w:r w:rsidRPr="0068670B">
        <w:rPr>
          <w:rFonts w:ascii="Times New Roman" w:hAnsi="Times New Roman" w:cs="Times New Roman"/>
          <w:sz w:val="24"/>
          <w:szCs w:val="24"/>
        </w:rPr>
        <w:t>Herbolzheimer</w:t>
      </w:r>
      <w:proofErr w:type="spellEnd"/>
      <w:r w:rsidRPr="0068670B">
        <w:rPr>
          <w:rFonts w:ascii="Times New Roman" w:hAnsi="Times New Roman" w:cs="Times New Roman"/>
          <w:sz w:val="24"/>
          <w:szCs w:val="24"/>
        </w:rPr>
        <w:t>, K. (2016</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i/>
          <w:sz w:val="24"/>
          <w:szCs w:val="24"/>
        </w:rPr>
        <w:t xml:space="preserve">Overcoming </w:t>
      </w:r>
      <w:r w:rsidR="000B6844" w:rsidRPr="0068670B">
        <w:rPr>
          <w:rFonts w:ascii="Times New Roman" w:hAnsi="Times New Roman" w:cs="Times New Roman"/>
          <w:i/>
          <w:sz w:val="24"/>
          <w:szCs w:val="24"/>
        </w:rPr>
        <w:t>S</w:t>
      </w:r>
      <w:r w:rsidRPr="0068670B">
        <w:rPr>
          <w:rFonts w:ascii="Times New Roman" w:hAnsi="Times New Roman" w:cs="Times New Roman"/>
          <w:i/>
          <w:sz w:val="24"/>
          <w:szCs w:val="24"/>
        </w:rPr>
        <w:t xml:space="preserve">ecurity </w:t>
      </w:r>
      <w:r w:rsidR="000B6844" w:rsidRPr="0068670B">
        <w:rPr>
          <w:rFonts w:ascii="Times New Roman" w:hAnsi="Times New Roman" w:cs="Times New Roman"/>
          <w:i/>
          <w:sz w:val="24"/>
          <w:szCs w:val="24"/>
        </w:rPr>
        <w:t>C</w:t>
      </w:r>
      <w:r w:rsidRPr="0068670B">
        <w:rPr>
          <w:rFonts w:ascii="Times New Roman" w:hAnsi="Times New Roman" w:cs="Times New Roman"/>
          <w:i/>
          <w:sz w:val="24"/>
          <w:szCs w:val="24"/>
        </w:rPr>
        <w:t xml:space="preserve">hallenges in </w:t>
      </w:r>
      <w:r w:rsidR="000B6844" w:rsidRPr="0068670B">
        <w:rPr>
          <w:rFonts w:ascii="Times New Roman" w:hAnsi="Times New Roman" w:cs="Times New Roman"/>
          <w:i/>
          <w:sz w:val="24"/>
          <w:szCs w:val="24"/>
        </w:rPr>
        <w:t>P</w:t>
      </w:r>
      <w:r w:rsidRPr="0068670B">
        <w:rPr>
          <w:rFonts w:ascii="Times New Roman" w:hAnsi="Times New Roman" w:cs="Times New Roman"/>
          <w:i/>
          <w:sz w:val="24"/>
          <w:szCs w:val="24"/>
        </w:rPr>
        <w:t xml:space="preserve">eace </w:t>
      </w:r>
      <w:r w:rsidR="000B6844" w:rsidRPr="0068670B">
        <w:rPr>
          <w:rFonts w:ascii="Times New Roman" w:hAnsi="Times New Roman" w:cs="Times New Roman"/>
          <w:i/>
          <w:sz w:val="24"/>
          <w:szCs w:val="24"/>
        </w:rPr>
        <w:t>P</w:t>
      </w:r>
      <w:r w:rsidRPr="0068670B">
        <w:rPr>
          <w:rFonts w:ascii="Times New Roman" w:hAnsi="Times New Roman" w:cs="Times New Roman"/>
          <w:i/>
          <w:sz w:val="24"/>
          <w:szCs w:val="24"/>
        </w:rPr>
        <w:t>rocesses: Colombia and the Philippines.</w:t>
      </w:r>
      <w:r w:rsidRPr="0068670B">
        <w:rPr>
          <w:rFonts w:ascii="Times New Roman" w:hAnsi="Times New Roman" w:cs="Times New Roman"/>
          <w:sz w:val="24"/>
          <w:szCs w:val="24"/>
        </w:rPr>
        <w:t xml:space="preserve"> London: RUSI.</w:t>
      </w:r>
    </w:p>
    <w:p w14:paraId="7D592FE7" w14:textId="77777777" w:rsidR="008B0A82" w:rsidRDefault="008B0A82" w:rsidP="00A645F5">
      <w:pPr>
        <w:pStyle w:val="FootnoteText"/>
        <w:spacing w:line="480" w:lineRule="auto"/>
        <w:rPr>
          <w:rFonts w:ascii="Times New Roman" w:hAnsi="Times New Roman" w:cs="Times New Roman"/>
          <w:sz w:val="24"/>
          <w:szCs w:val="24"/>
        </w:rPr>
      </w:pPr>
    </w:p>
    <w:p w14:paraId="618F9971" w14:textId="26CE7ECD" w:rsidR="008B0A82" w:rsidRPr="0068670B" w:rsidRDefault="008B0A82" w:rsidP="00A645F5">
      <w:pPr>
        <w:pStyle w:val="FootnoteText"/>
        <w:spacing w:line="480" w:lineRule="auto"/>
        <w:rPr>
          <w:rFonts w:ascii="Times New Roman" w:hAnsi="Times New Roman" w:cs="Times New Roman"/>
          <w:sz w:val="24"/>
          <w:szCs w:val="24"/>
        </w:rPr>
      </w:pPr>
      <w:r>
        <w:rPr>
          <w:rFonts w:ascii="Times New Roman" w:hAnsi="Times New Roman" w:cs="Times New Roman"/>
          <w:sz w:val="24"/>
          <w:szCs w:val="24"/>
        </w:rPr>
        <w:t xml:space="preserve">Hosking, G. (2014), </w:t>
      </w:r>
      <w:r w:rsidRPr="008B0A82">
        <w:rPr>
          <w:rFonts w:ascii="Times New Roman" w:hAnsi="Times New Roman" w:cs="Times New Roman"/>
          <w:i/>
          <w:sz w:val="24"/>
          <w:szCs w:val="24"/>
        </w:rPr>
        <w:t>Trust: a history</w:t>
      </w:r>
      <w:r>
        <w:rPr>
          <w:rFonts w:ascii="Times New Roman" w:hAnsi="Times New Roman" w:cs="Times New Roman"/>
          <w:sz w:val="24"/>
          <w:szCs w:val="24"/>
        </w:rPr>
        <w:t xml:space="preserve">. Oxford: </w:t>
      </w:r>
      <w:r w:rsidR="00714FAC">
        <w:rPr>
          <w:rFonts w:ascii="Times New Roman" w:hAnsi="Times New Roman" w:cs="Times New Roman"/>
          <w:sz w:val="24"/>
          <w:szCs w:val="24"/>
        </w:rPr>
        <w:t xml:space="preserve">Oxford University Press. </w:t>
      </w:r>
    </w:p>
    <w:p w14:paraId="143226D4" w14:textId="77777777" w:rsidR="00092B27" w:rsidRPr="0068670B" w:rsidRDefault="00092B27" w:rsidP="00A645F5">
      <w:pPr>
        <w:pStyle w:val="FootnoteText"/>
        <w:spacing w:line="480" w:lineRule="auto"/>
        <w:rPr>
          <w:rFonts w:ascii="Times New Roman" w:hAnsi="Times New Roman" w:cs="Times New Roman"/>
          <w:sz w:val="24"/>
          <w:szCs w:val="24"/>
        </w:rPr>
      </w:pPr>
    </w:p>
    <w:p w14:paraId="4DD100CA" w14:textId="76D1708D" w:rsidR="00436200" w:rsidRPr="0068670B" w:rsidRDefault="00436200" w:rsidP="00A645F5">
      <w:pPr>
        <w:spacing w:after="0" w:line="480" w:lineRule="auto"/>
        <w:rPr>
          <w:rFonts w:ascii="Times New Roman" w:hAnsi="Times New Roman" w:cs="Times New Roman"/>
          <w:sz w:val="24"/>
          <w:szCs w:val="24"/>
        </w:rPr>
      </w:pPr>
      <w:r w:rsidRPr="0068670B">
        <w:rPr>
          <w:rFonts w:ascii="Times New Roman" w:hAnsi="Times New Roman" w:cs="Times New Roman"/>
          <w:sz w:val="24"/>
          <w:szCs w:val="24"/>
        </w:rPr>
        <w:t xml:space="preserve">Hunt, S. and </w:t>
      </w:r>
      <w:proofErr w:type="spellStart"/>
      <w:r w:rsidRPr="0068670B">
        <w:rPr>
          <w:rFonts w:ascii="Times New Roman" w:hAnsi="Times New Roman" w:cs="Times New Roman"/>
          <w:sz w:val="24"/>
          <w:szCs w:val="24"/>
        </w:rPr>
        <w:t>Benford</w:t>
      </w:r>
      <w:proofErr w:type="spellEnd"/>
      <w:r w:rsidRPr="0068670B">
        <w:rPr>
          <w:rFonts w:ascii="Times New Roman" w:hAnsi="Times New Roman" w:cs="Times New Roman"/>
          <w:sz w:val="24"/>
          <w:szCs w:val="24"/>
        </w:rPr>
        <w:t>, R. (2004</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Collective identity, solidarity, and commitment</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0B6844" w:rsidRPr="0068670B">
        <w:rPr>
          <w:rFonts w:ascii="Times New Roman" w:hAnsi="Times New Roman" w:cs="Times New Roman"/>
          <w:sz w:val="24"/>
          <w:szCs w:val="24"/>
        </w:rPr>
        <w:t>i</w:t>
      </w:r>
      <w:r w:rsidRPr="0068670B">
        <w:rPr>
          <w:rFonts w:ascii="Times New Roman" w:hAnsi="Times New Roman" w:cs="Times New Roman"/>
          <w:sz w:val="24"/>
          <w:szCs w:val="24"/>
        </w:rPr>
        <w:t xml:space="preserve">n </w:t>
      </w:r>
      <w:r w:rsidR="000B6844" w:rsidRPr="0068670B">
        <w:rPr>
          <w:rFonts w:ascii="Times New Roman" w:hAnsi="Times New Roman" w:cs="Times New Roman"/>
          <w:sz w:val="24"/>
          <w:szCs w:val="24"/>
        </w:rPr>
        <w:t xml:space="preserve">D. </w:t>
      </w:r>
      <w:r w:rsidRPr="0068670B">
        <w:rPr>
          <w:rFonts w:ascii="Times New Roman" w:hAnsi="Times New Roman" w:cs="Times New Roman"/>
          <w:sz w:val="24"/>
          <w:szCs w:val="24"/>
        </w:rPr>
        <w:t>Snow</w:t>
      </w:r>
      <w:r w:rsidR="000B6844" w:rsidRPr="0068670B">
        <w:rPr>
          <w:rFonts w:ascii="Times New Roman" w:hAnsi="Times New Roman" w:cs="Times New Roman"/>
          <w:sz w:val="24"/>
          <w:szCs w:val="24"/>
        </w:rPr>
        <w:t xml:space="preserve">, S. </w:t>
      </w:r>
      <w:r w:rsidRPr="0068670B">
        <w:rPr>
          <w:rFonts w:ascii="Times New Roman" w:hAnsi="Times New Roman" w:cs="Times New Roman"/>
          <w:sz w:val="24"/>
          <w:szCs w:val="24"/>
        </w:rPr>
        <w:t xml:space="preserve">Soule and </w:t>
      </w:r>
      <w:r w:rsidR="000B6844" w:rsidRPr="0068670B">
        <w:rPr>
          <w:rFonts w:ascii="Times New Roman" w:hAnsi="Times New Roman" w:cs="Times New Roman"/>
          <w:sz w:val="24"/>
          <w:szCs w:val="24"/>
        </w:rPr>
        <w:t xml:space="preserve">H. </w:t>
      </w:r>
      <w:proofErr w:type="spellStart"/>
      <w:r w:rsidRPr="0068670B">
        <w:rPr>
          <w:rFonts w:ascii="Times New Roman" w:hAnsi="Times New Roman" w:cs="Times New Roman"/>
          <w:sz w:val="24"/>
          <w:szCs w:val="24"/>
        </w:rPr>
        <w:t>Kriesi</w:t>
      </w:r>
      <w:proofErr w:type="spellEnd"/>
      <w:r w:rsidRPr="0068670B">
        <w:rPr>
          <w:rFonts w:ascii="Times New Roman" w:hAnsi="Times New Roman" w:cs="Times New Roman"/>
          <w:sz w:val="24"/>
          <w:szCs w:val="24"/>
        </w:rPr>
        <w:t>. (</w:t>
      </w:r>
      <w:r w:rsidR="000B6844" w:rsidRPr="0068670B">
        <w:rPr>
          <w:rFonts w:ascii="Times New Roman" w:hAnsi="Times New Roman" w:cs="Times New Roman"/>
          <w:sz w:val="24"/>
          <w:szCs w:val="24"/>
        </w:rPr>
        <w:t>E</w:t>
      </w:r>
      <w:r w:rsidRPr="0068670B">
        <w:rPr>
          <w:rFonts w:ascii="Times New Roman" w:hAnsi="Times New Roman" w:cs="Times New Roman"/>
          <w:sz w:val="24"/>
          <w:szCs w:val="24"/>
        </w:rPr>
        <w:t xml:space="preserve">ds) </w:t>
      </w:r>
      <w:r w:rsidRPr="0068670B">
        <w:rPr>
          <w:rFonts w:ascii="Times New Roman" w:hAnsi="Times New Roman" w:cs="Times New Roman"/>
          <w:i/>
          <w:sz w:val="24"/>
          <w:szCs w:val="24"/>
        </w:rPr>
        <w:t>The Blackwell Companion to Social Movements</w:t>
      </w:r>
      <w:r w:rsidRPr="0068670B">
        <w:rPr>
          <w:rFonts w:ascii="Times New Roman" w:hAnsi="Times New Roman" w:cs="Times New Roman"/>
          <w:sz w:val="24"/>
          <w:szCs w:val="24"/>
        </w:rPr>
        <w:t>. Oxford: Blackwell Publishing</w:t>
      </w:r>
      <w:r w:rsidR="000B6844" w:rsidRPr="0068670B">
        <w:rPr>
          <w:rFonts w:ascii="Times New Roman" w:hAnsi="Times New Roman" w:cs="Times New Roman"/>
          <w:sz w:val="24"/>
          <w:szCs w:val="24"/>
        </w:rPr>
        <w:t xml:space="preserve">, pp. </w:t>
      </w:r>
      <w:r w:rsidR="00176599" w:rsidRPr="0068670B">
        <w:rPr>
          <w:rFonts w:ascii="Times New Roman" w:hAnsi="Times New Roman" w:cs="Times New Roman"/>
          <w:sz w:val="24"/>
          <w:szCs w:val="24"/>
        </w:rPr>
        <w:t>433-57</w:t>
      </w:r>
      <w:r w:rsidRPr="0068670B">
        <w:rPr>
          <w:rFonts w:ascii="Times New Roman" w:hAnsi="Times New Roman" w:cs="Times New Roman"/>
          <w:sz w:val="24"/>
          <w:szCs w:val="24"/>
        </w:rPr>
        <w:t>.</w:t>
      </w:r>
    </w:p>
    <w:p w14:paraId="66182510" w14:textId="77777777" w:rsidR="00436200" w:rsidRPr="0068670B" w:rsidRDefault="00436200" w:rsidP="00A645F5">
      <w:pPr>
        <w:spacing w:after="0" w:line="480" w:lineRule="auto"/>
        <w:rPr>
          <w:rFonts w:ascii="Times New Roman" w:hAnsi="Times New Roman" w:cs="Times New Roman"/>
          <w:sz w:val="24"/>
          <w:szCs w:val="24"/>
        </w:rPr>
      </w:pPr>
    </w:p>
    <w:p w14:paraId="32E30AE3" w14:textId="7F6C1D1B" w:rsidR="005956F2" w:rsidRPr="0068670B" w:rsidRDefault="005956F2" w:rsidP="00A645F5">
      <w:pPr>
        <w:spacing w:after="0" w:line="480" w:lineRule="auto"/>
        <w:rPr>
          <w:rFonts w:ascii="Times New Roman" w:hAnsi="Times New Roman" w:cs="Times New Roman"/>
          <w:sz w:val="24"/>
          <w:szCs w:val="24"/>
        </w:rPr>
      </w:pPr>
      <w:proofErr w:type="spellStart"/>
      <w:r w:rsidRPr="0068670B">
        <w:rPr>
          <w:rFonts w:ascii="Times New Roman" w:hAnsi="Times New Roman" w:cs="Times New Roman"/>
          <w:sz w:val="24"/>
          <w:szCs w:val="24"/>
        </w:rPr>
        <w:t>Kaina</w:t>
      </w:r>
      <w:proofErr w:type="spellEnd"/>
      <w:r w:rsidRPr="0068670B">
        <w:rPr>
          <w:rFonts w:ascii="Times New Roman" w:hAnsi="Times New Roman" w:cs="Times New Roman"/>
          <w:sz w:val="24"/>
          <w:szCs w:val="24"/>
        </w:rPr>
        <w:t>, V. (2011</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Why do we trust strangers? Revising the institutional approach to generalised trust creation</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i/>
          <w:sz w:val="24"/>
          <w:szCs w:val="24"/>
        </w:rPr>
        <w:t>West European Politics</w:t>
      </w:r>
      <w:r w:rsidRPr="0068670B">
        <w:rPr>
          <w:rFonts w:ascii="Times New Roman" w:hAnsi="Times New Roman" w:cs="Times New Roman"/>
          <w:sz w:val="24"/>
          <w:szCs w:val="24"/>
        </w:rPr>
        <w:t xml:space="preserve"> 34</w:t>
      </w:r>
      <w:r w:rsidR="000B6844" w:rsidRPr="0068670B">
        <w:rPr>
          <w:rFonts w:ascii="Times New Roman" w:hAnsi="Times New Roman" w:cs="Times New Roman"/>
          <w:sz w:val="24"/>
          <w:szCs w:val="24"/>
        </w:rPr>
        <w:t>(</w:t>
      </w:r>
      <w:r w:rsidR="00562675" w:rsidRPr="0068670B">
        <w:rPr>
          <w:rFonts w:ascii="Times New Roman" w:hAnsi="Times New Roman" w:cs="Times New Roman"/>
          <w:sz w:val="24"/>
          <w:szCs w:val="24"/>
        </w:rPr>
        <w:t>2</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 xml:space="preserve"> 282-95.</w:t>
      </w:r>
    </w:p>
    <w:p w14:paraId="4B256DDF" w14:textId="77777777" w:rsidR="005956F2" w:rsidRPr="0068670B" w:rsidRDefault="005956F2" w:rsidP="00A645F5">
      <w:pPr>
        <w:spacing w:after="0" w:line="480" w:lineRule="auto"/>
        <w:rPr>
          <w:rFonts w:ascii="Times New Roman" w:hAnsi="Times New Roman" w:cs="Times New Roman"/>
          <w:sz w:val="24"/>
          <w:szCs w:val="24"/>
        </w:rPr>
      </w:pPr>
    </w:p>
    <w:p w14:paraId="75F4E1D2" w14:textId="140E7AB4" w:rsidR="005956F2" w:rsidRPr="0068670B" w:rsidRDefault="005956F2" w:rsidP="00A645F5">
      <w:pPr>
        <w:pStyle w:val="FootnoteText"/>
        <w:spacing w:line="480" w:lineRule="auto"/>
        <w:rPr>
          <w:rFonts w:ascii="Times New Roman" w:hAnsi="Times New Roman" w:cs="Times New Roman"/>
          <w:sz w:val="24"/>
          <w:szCs w:val="24"/>
        </w:rPr>
      </w:pPr>
      <w:proofErr w:type="spellStart"/>
      <w:r w:rsidRPr="0068670B">
        <w:rPr>
          <w:rFonts w:ascii="Times New Roman" w:hAnsi="Times New Roman" w:cs="Times New Roman"/>
          <w:sz w:val="24"/>
          <w:szCs w:val="24"/>
        </w:rPr>
        <w:t>Kelman</w:t>
      </w:r>
      <w:proofErr w:type="spellEnd"/>
      <w:r w:rsidRPr="0068670B">
        <w:rPr>
          <w:rFonts w:ascii="Times New Roman" w:hAnsi="Times New Roman" w:cs="Times New Roman"/>
          <w:sz w:val="24"/>
          <w:szCs w:val="24"/>
        </w:rPr>
        <w:t>, H. (2005</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Building trust among enemies: The central challenge for international conflict resolution</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i/>
          <w:sz w:val="24"/>
          <w:szCs w:val="24"/>
        </w:rPr>
        <w:t>International Journal of Intercultural Relations</w:t>
      </w:r>
      <w:r w:rsidRPr="0068670B">
        <w:rPr>
          <w:rFonts w:ascii="Times New Roman" w:hAnsi="Times New Roman" w:cs="Times New Roman"/>
          <w:sz w:val="24"/>
          <w:szCs w:val="24"/>
        </w:rPr>
        <w:t xml:space="preserve"> 29</w:t>
      </w:r>
      <w:r w:rsidR="000B6844" w:rsidRPr="0068670B">
        <w:rPr>
          <w:rFonts w:ascii="Times New Roman" w:hAnsi="Times New Roman" w:cs="Times New Roman"/>
          <w:sz w:val="24"/>
          <w:szCs w:val="24"/>
        </w:rPr>
        <w:t>(</w:t>
      </w:r>
      <w:r w:rsidR="00562675" w:rsidRPr="0068670B">
        <w:rPr>
          <w:rFonts w:ascii="Times New Roman" w:hAnsi="Times New Roman" w:cs="Times New Roman"/>
          <w:sz w:val="24"/>
          <w:szCs w:val="24"/>
        </w:rPr>
        <w:t>6</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 xml:space="preserve"> 639-50. </w:t>
      </w:r>
    </w:p>
    <w:p w14:paraId="4E881F03" w14:textId="77777777" w:rsidR="005956F2" w:rsidRPr="0068670B" w:rsidRDefault="005956F2" w:rsidP="00A645F5">
      <w:pPr>
        <w:pStyle w:val="FootnoteText"/>
        <w:spacing w:line="480" w:lineRule="auto"/>
        <w:rPr>
          <w:rFonts w:ascii="Times New Roman" w:hAnsi="Times New Roman" w:cs="Times New Roman"/>
          <w:sz w:val="24"/>
          <w:szCs w:val="24"/>
        </w:rPr>
      </w:pPr>
    </w:p>
    <w:p w14:paraId="571A9B51" w14:textId="0FEA5D65" w:rsidR="005956F2" w:rsidRPr="0068670B" w:rsidRDefault="005956F2" w:rsidP="00A645F5">
      <w:pPr>
        <w:spacing w:after="0" w:line="480" w:lineRule="auto"/>
        <w:rPr>
          <w:rFonts w:ascii="Times New Roman" w:hAnsi="Times New Roman" w:cs="Times New Roman"/>
          <w:sz w:val="24"/>
          <w:szCs w:val="24"/>
          <w:u w:val="single"/>
        </w:rPr>
      </w:pPr>
      <w:proofErr w:type="spellStart"/>
      <w:r w:rsidRPr="0068670B">
        <w:rPr>
          <w:rFonts w:ascii="Times New Roman" w:hAnsi="Times New Roman" w:cs="Times New Roman"/>
          <w:sz w:val="24"/>
          <w:szCs w:val="24"/>
        </w:rPr>
        <w:t>Khodyakov</w:t>
      </w:r>
      <w:proofErr w:type="spellEnd"/>
      <w:r w:rsidRPr="0068670B">
        <w:rPr>
          <w:rFonts w:ascii="Times New Roman" w:hAnsi="Times New Roman" w:cs="Times New Roman"/>
          <w:sz w:val="24"/>
          <w:szCs w:val="24"/>
        </w:rPr>
        <w:t>, D. (2007</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Trust as a process: A three-dimensional approach</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i/>
          <w:sz w:val="24"/>
          <w:szCs w:val="24"/>
        </w:rPr>
        <w:t>Sociology</w:t>
      </w:r>
      <w:r w:rsidRPr="0068670B">
        <w:rPr>
          <w:rFonts w:ascii="Times New Roman" w:hAnsi="Times New Roman" w:cs="Times New Roman"/>
          <w:sz w:val="24"/>
          <w:szCs w:val="24"/>
        </w:rPr>
        <w:t xml:space="preserve"> 41</w:t>
      </w:r>
      <w:r w:rsidR="000B6844" w:rsidRPr="0068670B">
        <w:rPr>
          <w:rFonts w:ascii="Times New Roman" w:hAnsi="Times New Roman" w:cs="Times New Roman"/>
          <w:sz w:val="24"/>
          <w:szCs w:val="24"/>
        </w:rPr>
        <w:t>(</w:t>
      </w:r>
      <w:r w:rsidR="00562675" w:rsidRPr="0068670B">
        <w:rPr>
          <w:rFonts w:ascii="Times New Roman" w:hAnsi="Times New Roman" w:cs="Times New Roman"/>
          <w:sz w:val="24"/>
          <w:szCs w:val="24"/>
        </w:rPr>
        <w:t>1</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 xml:space="preserve"> 115-32. </w:t>
      </w:r>
    </w:p>
    <w:p w14:paraId="32C55B7A" w14:textId="77777777" w:rsidR="005956F2" w:rsidRPr="0068670B" w:rsidRDefault="005956F2" w:rsidP="00A645F5">
      <w:pPr>
        <w:spacing w:after="0" w:line="480" w:lineRule="auto"/>
        <w:rPr>
          <w:rFonts w:ascii="Times New Roman" w:hAnsi="Times New Roman" w:cs="Times New Roman"/>
          <w:sz w:val="24"/>
          <w:szCs w:val="24"/>
        </w:rPr>
      </w:pPr>
    </w:p>
    <w:p w14:paraId="128E6598" w14:textId="7E625800" w:rsidR="00436200" w:rsidRPr="0068670B" w:rsidRDefault="00436200" w:rsidP="00A645F5">
      <w:pPr>
        <w:pStyle w:val="FootnoteText"/>
        <w:spacing w:line="480" w:lineRule="auto"/>
        <w:rPr>
          <w:rFonts w:ascii="Times New Roman" w:hAnsi="Times New Roman" w:cs="Times New Roman"/>
          <w:sz w:val="24"/>
          <w:szCs w:val="24"/>
        </w:rPr>
      </w:pPr>
      <w:proofErr w:type="spellStart"/>
      <w:r w:rsidRPr="0068670B">
        <w:rPr>
          <w:rFonts w:ascii="Times New Roman" w:hAnsi="Times New Roman" w:cs="Times New Roman"/>
          <w:sz w:val="24"/>
          <w:szCs w:val="24"/>
        </w:rPr>
        <w:t>Klandermans</w:t>
      </w:r>
      <w:proofErr w:type="spellEnd"/>
      <w:r w:rsidRPr="0068670B">
        <w:rPr>
          <w:rFonts w:ascii="Times New Roman" w:hAnsi="Times New Roman" w:cs="Times New Roman"/>
          <w:sz w:val="24"/>
          <w:szCs w:val="24"/>
        </w:rPr>
        <w:t>, B. (2004</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The demand and supply of participation: Social-psychological correlates of participation in social movements</w:t>
      </w:r>
      <w:r w:rsidR="000B6844" w:rsidRPr="0068670B">
        <w:rPr>
          <w:rFonts w:ascii="Times New Roman" w:hAnsi="Times New Roman" w:cs="Times New Roman"/>
          <w:sz w:val="24"/>
          <w:szCs w:val="24"/>
        </w:rPr>
        <w:t xml:space="preserve">’, in D. Snow, S. Soule and H. </w:t>
      </w:r>
      <w:proofErr w:type="spellStart"/>
      <w:r w:rsidR="000B6844" w:rsidRPr="0068670B">
        <w:rPr>
          <w:rFonts w:ascii="Times New Roman" w:hAnsi="Times New Roman" w:cs="Times New Roman"/>
          <w:sz w:val="24"/>
          <w:szCs w:val="24"/>
        </w:rPr>
        <w:t>Kriesi</w:t>
      </w:r>
      <w:proofErr w:type="spellEnd"/>
      <w:r w:rsidR="000B6844" w:rsidRPr="0068670B">
        <w:rPr>
          <w:rFonts w:ascii="Times New Roman" w:hAnsi="Times New Roman" w:cs="Times New Roman"/>
          <w:sz w:val="24"/>
          <w:szCs w:val="24"/>
        </w:rPr>
        <w:t>. (Eds)</w:t>
      </w:r>
      <w:r w:rsidRPr="0068670B">
        <w:rPr>
          <w:rFonts w:ascii="Times New Roman" w:hAnsi="Times New Roman" w:cs="Times New Roman"/>
          <w:i/>
          <w:sz w:val="24"/>
          <w:szCs w:val="24"/>
        </w:rPr>
        <w:t>The Blackwell Companion to Social Movements</w:t>
      </w:r>
      <w:r w:rsidRPr="0068670B">
        <w:rPr>
          <w:rFonts w:ascii="Times New Roman" w:hAnsi="Times New Roman" w:cs="Times New Roman"/>
          <w:sz w:val="24"/>
          <w:szCs w:val="24"/>
        </w:rPr>
        <w:t>. Oxford: Blackwell Publishing</w:t>
      </w:r>
      <w:r w:rsidR="000B6844" w:rsidRPr="0068670B">
        <w:rPr>
          <w:rFonts w:ascii="Times New Roman" w:hAnsi="Times New Roman" w:cs="Times New Roman"/>
          <w:sz w:val="24"/>
          <w:szCs w:val="24"/>
        </w:rPr>
        <w:t xml:space="preserve">, pp. </w:t>
      </w:r>
      <w:r w:rsidR="00176599" w:rsidRPr="0068670B">
        <w:rPr>
          <w:rFonts w:ascii="Times New Roman" w:hAnsi="Times New Roman" w:cs="Times New Roman"/>
          <w:sz w:val="24"/>
          <w:szCs w:val="24"/>
        </w:rPr>
        <w:t>360-79</w:t>
      </w:r>
      <w:r w:rsidRPr="0068670B">
        <w:rPr>
          <w:rFonts w:ascii="Times New Roman" w:hAnsi="Times New Roman" w:cs="Times New Roman"/>
          <w:sz w:val="24"/>
          <w:szCs w:val="24"/>
        </w:rPr>
        <w:t>.</w:t>
      </w:r>
    </w:p>
    <w:p w14:paraId="7BDC2BD7" w14:textId="77777777" w:rsidR="00436200" w:rsidRDefault="00436200" w:rsidP="00A645F5">
      <w:pPr>
        <w:pStyle w:val="FootnoteText"/>
        <w:spacing w:line="480" w:lineRule="auto"/>
        <w:rPr>
          <w:rFonts w:ascii="Times New Roman" w:hAnsi="Times New Roman" w:cs="Times New Roman"/>
          <w:sz w:val="24"/>
          <w:szCs w:val="24"/>
        </w:rPr>
      </w:pPr>
    </w:p>
    <w:p w14:paraId="0C5DD69E" w14:textId="0E35686D" w:rsidR="00AF7E30" w:rsidRDefault="00AF7E30" w:rsidP="00A645F5">
      <w:pPr>
        <w:pStyle w:val="FootnoteText"/>
        <w:spacing w:line="480" w:lineRule="auto"/>
        <w:rPr>
          <w:rFonts w:ascii="Times New Roman" w:hAnsi="Times New Roman" w:cs="Times New Roman"/>
          <w:sz w:val="24"/>
          <w:szCs w:val="24"/>
        </w:rPr>
      </w:pPr>
      <w:r>
        <w:rPr>
          <w:rFonts w:ascii="Times New Roman" w:hAnsi="Times New Roman" w:cs="Times New Roman"/>
          <w:sz w:val="24"/>
          <w:szCs w:val="24"/>
        </w:rPr>
        <w:t xml:space="preserve">Kreutz, J and </w:t>
      </w:r>
      <w:proofErr w:type="spellStart"/>
      <w:r>
        <w:rPr>
          <w:rFonts w:ascii="Times New Roman" w:hAnsi="Times New Roman" w:cs="Times New Roman"/>
          <w:sz w:val="24"/>
          <w:szCs w:val="24"/>
        </w:rPr>
        <w:t>Nussion</w:t>
      </w:r>
      <w:proofErr w:type="spellEnd"/>
      <w:r>
        <w:rPr>
          <w:rFonts w:ascii="Times New Roman" w:hAnsi="Times New Roman" w:cs="Times New Roman"/>
          <w:sz w:val="24"/>
          <w:szCs w:val="24"/>
        </w:rPr>
        <w:t xml:space="preserve">, N. (2019), </w:t>
      </w:r>
      <w:r w:rsidRPr="00AF7E30">
        <w:rPr>
          <w:rFonts w:ascii="Times New Roman" w:hAnsi="Times New Roman" w:cs="Times New Roman"/>
          <w:i/>
          <w:sz w:val="24"/>
          <w:szCs w:val="24"/>
        </w:rPr>
        <w:t>‘Destroying Trust in Government: effects of a broken pact among Colombian ex-combatants’</w:t>
      </w:r>
      <w:r>
        <w:rPr>
          <w:rFonts w:ascii="Times New Roman" w:hAnsi="Times New Roman" w:cs="Times New Roman"/>
          <w:i/>
          <w:sz w:val="24"/>
          <w:szCs w:val="24"/>
        </w:rPr>
        <w:t>,</w:t>
      </w:r>
      <w:r>
        <w:rPr>
          <w:rFonts w:ascii="Times New Roman" w:hAnsi="Times New Roman" w:cs="Times New Roman"/>
          <w:sz w:val="24"/>
          <w:szCs w:val="24"/>
        </w:rPr>
        <w:t xml:space="preserve"> International Studies Quarterly </w:t>
      </w:r>
      <w:r w:rsidR="00EE6BF2">
        <w:rPr>
          <w:rFonts w:ascii="Times New Roman" w:hAnsi="Times New Roman" w:cs="Times New Roman"/>
          <w:sz w:val="24"/>
          <w:szCs w:val="24"/>
        </w:rPr>
        <w:t>63(4): 1175-1188.</w:t>
      </w:r>
      <w:r>
        <w:rPr>
          <w:rFonts w:ascii="Times New Roman" w:hAnsi="Times New Roman" w:cs="Times New Roman"/>
          <w:sz w:val="24"/>
          <w:szCs w:val="24"/>
        </w:rPr>
        <w:t xml:space="preserve"> </w:t>
      </w:r>
    </w:p>
    <w:p w14:paraId="06FF2CBD" w14:textId="77777777" w:rsidR="00AF7E30" w:rsidRPr="0068670B" w:rsidRDefault="00AF7E30" w:rsidP="00A645F5">
      <w:pPr>
        <w:pStyle w:val="FootnoteText"/>
        <w:spacing w:line="480" w:lineRule="auto"/>
        <w:rPr>
          <w:rFonts w:ascii="Times New Roman" w:hAnsi="Times New Roman" w:cs="Times New Roman"/>
          <w:sz w:val="24"/>
          <w:szCs w:val="24"/>
        </w:rPr>
      </w:pPr>
    </w:p>
    <w:p w14:paraId="52DB95AC" w14:textId="6E7D62A3" w:rsidR="00FA4F77" w:rsidRPr="0068670B" w:rsidRDefault="00FA4F77" w:rsidP="00A645F5">
      <w:pPr>
        <w:pStyle w:val="FootnoteText"/>
        <w:spacing w:line="480" w:lineRule="auto"/>
        <w:rPr>
          <w:rFonts w:ascii="Times New Roman" w:hAnsi="Times New Roman" w:cs="Times New Roman"/>
          <w:sz w:val="24"/>
          <w:szCs w:val="24"/>
        </w:rPr>
      </w:pPr>
      <w:r w:rsidRPr="0068670B">
        <w:rPr>
          <w:rFonts w:ascii="Times New Roman" w:hAnsi="Times New Roman" w:cs="Times New Roman"/>
          <w:sz w:val="24"/>
          <w:szCs w:val="24"/>
        </w:rPr>
        <w:t xml:space="preserve">Kroc Institute (2019), </w:t>
      </w:r>
      <w:r w:rsidRPr="0068670B">
        <w:rPr>
          <w:rFonts w:ascii="Times New Roman" w:hAnsi="Times New Roman" w:cs="Times New Roman"/>
          <w:i/>
          <w:sz w:val="24"/>
          <w:szCs w:val="24"/>
        </w:rPr>
        <w:t>‘State of Implementation of the Colombian Final Accord December 2016-April 2019’</w:t>
      </w:r>
      <w:r w:rsidRPr="0068670B">
        <w:rPr>
          <w:rFonts w:ascii="Times New Roman" w:hAnsi="Times New Roman" w:cs="Times New Roman"/>
          <w:sz w:val="24"/>
          <w:szCs w:val="24"/>
        </w:rPr>
        <w:t>, https://kroc.nd.edu/assets/333274/executive_summary_colombia_print_single_2_.pdf accessed 5 May 2020.</w:t>
      </w:r>
      <w:r w:rsidRPr="0068670B">
        <w:rPr>
          <w:rFonts w:ascii="Times New Roman" w:hAnsi="Times New Roman" w:cs="Times New Roman"/>
          <w:i/>
          <w:sz w:val="24"/>
          <w:szCs w:val="24"/>
        </w:rPr>
        <w:t xml:space="preserve"> </w:t>
      </w:r>
    </w:p>
    <w:p w14:paraId="5B3DF189" w14:textId="77777777" w:rsidR="00FA4F77" w:rsidRPr="0068670B" w:rsidRDefault="00FA4F77" w:rsidP="00A645F5">
      <w:pPr>
        <w:pStyle w:val="FootnoteText"/>
        <w:spacing w:line="480" w:lineRule="auto"/>
        <w:rPr>
          <w:rFonts w:ascii="Times New Roman" w:hAnsi="Times New Roman" w:cs="Times New Roman"/>
          <w:sz w:val="24"/>
          <w:szCs w:val="24"/>
        </w:rPr>
      </w:pPr>
    </w:p>
    <w:p w14:paraId="5853241F" w14:textId="50B93BED" w:rsidR="005956F2" w:rsidRPr="0068670B" w:rsidRDefault="005956F2" w:rsidP="00A645F5">
      <w:pPr>
        <w:pStyle w:val="FootnoteText"/>
        <w:spacing w:line="480" w:lineRule="auto"/>
        <w:rPr>
          <w:rFonts w:ascii="Times New Roman" w:hAnsi="Times New Roman" w:cs="Times New Roman"/>
          <w:sz w:val="24"/>
          <w:szCs w:val="24"/>
          <w:lang w:val="es-ES"/>
        </w:rPr>
      </w:pPr>
      <w:r w:rsidRPr="0068670B">
        <w:rPr>
          <w:rFonts w:ascii="Times New Roman" w:hAnsi="Times New Roman" w:cs="Times New Roman"/>
          <w:sz w:val="24"/>
          <w:szCs w:val="24"/>
        </w:rPr>
        <w:t xml:space="preserve">Landau, D. </w:t>
      </w:r>
      <w:r w:rsidR="002050D0" w:rsidRPr="0068670B">
        <w:rPr>
          <w:rFonts w:ascii="Times New Roman" w:hAnsi="Times New Roman" w:cs="Times New Roman"/>
          <w:sz w:val="24"/>
          <w:szCs w:val="24"/>
        </w:rPr>
        <w:t>and</w:t>
      </w:r>
      <w:r w:rsidRPr="0068670B">
        <w:rPr>
          <w:rFonts w:ascii="Times New Roman" w:hAnsi="Times New Roman" w:cs="Times New Roman"/>
          <w:sz w:val="24"/>
          <w:szCs w:val="24"/>
        </w:rPr>
        <w:t xml:space="preserve"> Landau, S. (1997</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Confidence-building measures in mediation</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proofErr w:type="spellStart"/>
      <w:r w:rsidRPr="0068670B">
        <w:rPr>
          <w:rFonts w:ascii="Times New Roman" w:hAnsi="Times New Roman" w:cs="Times New Roman"/>
          <w:i/>
          <w:sz w:val="24"/>
          <w:szCs w:val="24"/>
          <w:lang w:val="es-ES"/>
        </w:rPr>
        <w:t>Mediation</w:t>
      </w:r>
      <w:proofErr w:type="spellEnd"/>
      <w:r w:rsidRPr="0068670B">
        <w:rPr>
          <w:rFonts w:ascii="Times New Roman" w:hAnsi="Times New Roman" w:cs="Times New Roman"/>
          <w:i/>
          <w:sz w:val="24"/>
          <w:szCs w:val="24"/>
          <w:lang w:val="es-ES"/>
        </w:rPr>
        <w:t xml:space="preserve"> </w:t>
      </w:r>
      <w:proofErr w:type="spellStart"/>
      <w:r w:rsidRPr="0068670B">
        <w:rPr>
          <w:rFonts w:ascii="Times New Roman" w:hAnsi="Times New Roman" w:cs="Times New Roman"/>
          <w:i/>
          <w:sz w:val="24"/>
          <w:szCs w:val="24"/>
          <w:lang w:val="es-ES"/>
        </w:rPr>
        <w:t>Quarterly</w:t>
      </w:r>
      <w:proofErr w:type="spellEnd"/>
      <w:r w:rsidRPr="0068670B">
        <w:rPr>
          <w:rFonts w:ascii="Times New Roman" w:hAnsi="Times New Roman" w:cs="Times New Roman"/>
          <w:sz w:val="24"/>
          <w:szCs w:val="24"/>
          <w:lang w:val="es-ES"/>
        </w:rPr>
        <w:t xml:space="preserve"> 15</w:t>
      </w:r>
      <w:r w:rsidR="000B6844" w:rsidRPr="0068670B">
        <w:rPr>
          <w:rFonts w:ascii="Times New Roman" w:hAnsi="Times New Roman" w:cs="Times New Roman"/>
          <w:sz w:val="24"/>
          <w:szCs w:val="24"/>
          <w:lang w:val="es-ES"/>
        </w:rPr>
        <w:t>(</w:t>
      </w:r>
      <w:r w:rsidR="00562675" w:rsidRPr="0068670B">
        <w:rPr>
          <w:rFonts w:ascii="Times New Roman" w:hAnsi="Times New Roman" w:cs="Times New Roman"/>
          <w:sz w:val="24"/>
          <w:szCs w:val="24"/>
          <w:lang w:val="es-ES"/>
        </w:rPr>
        <w:t>2</w:t>
      </w:r>
      <w:r w:rsidR="000B6844" w:rsidRPr="0068670B">
        <w:rPr>
          <w:rFonts w:ascii="Times New Roman" w:hAnsi="Times New Roman" w:cs="Times New Roman"/>
          <w:sz w:val="24"/>
          <w:szCs w:val="24"/>
          <w:lang w:val="es-ES"/>
        </w:rPr>
        <w:t xml:space="preserve">): </w:t>
      </w:r>
      <w:r w:rsidRPr="0068670B">
        <w:rPr>
          <w:rFonts w:ascii="Times New Roman" w:hAnsi="Times New Roman" w:cs="Times New Roman"/>
          <w:sz w:val="24"/>
          <w:szCs w:val="24"/>
          <w:lang w:val="es-ES"/>
        </w:rPr>
        <w:t>97-103.</w:t>
      </w:r>
    </w:p>
    <w:p w14:paraId="089D9A13" w14:textId="77777777" w:rsidR="005956F2" w:rsidRPr="0068670B" w:rsidRDefault="005956F2" w:rsidP="00A645F5">
      <w:pPr>
        <w:pStyle w:val="Heading2"/>
        <w:shd w:val="clear" w:color="auto" w:fill="FFFFFF"/>
        <w:spacing w:before="0" w:line="480" w:lineRule="auto"/>
        <w:rPr>
          <w:rFonts w:ascii="Times New Roman" w:hAnsi="Times New Roman" w:cs="Times New Roman"/>
          <w:b w:val="0"/>
          <w:color w:val="auto"/>
          <w:sz w:val="24"/>
          <w:szCs w:val="24"/>
          <w:lang w:val="es-ES"/>
        </w:rPr>
      </w:pPr>
    </w:p>
    <w:p w14:paraId="1896891E" w14:textId="72D49515" w:rsidR="0069278D" w:rsidRDefault="0069278D" w:rsidP="0069278D">
      <w:pPr>
        <w:rPr>
          <w:rFonts w:ascii="Times New Roman" w:hAnsi="Times New Roman" w:cs="Times New Roman"/>
          <w:sz w:val="24"/>
          <w:szCs w:val="24"/>
          <w:lang w:val="es-ES"/>
        </w:rPr>
      </w:pPr>
      <w:r w:rsidRPr="0068670B">
        <w:rPr>
          <w:rFonts w:ascii="Times New Roman" w:hAnsi="Times New Roman" w:cs="Times New Roman"/>
          <w:sz w:val="24"/>
          <w:szCs w:val="24"/>
          <w:lang w:val="es-ES"/>
        </w:rPr>
        <w:t xml:space="preserve">Lederach, J.P. (1997), </w:t>
      </w:r>
      <w:proofErr w:type="spellStart"/>
      <w:r w:rsidRPr="0068670B">
        <w:rPr>
          <w:rFonts w:ascii="Times New Roman" w:hAnsi="Times New Roman" w:cs="Times New Roman"/>
          <w:sz w:val="24"/>
          <w:szCs w:val="24"/>
          <w:lang w:val="es-ES"/>
        </w:rPr>
        <w:t>Building</w:t>
      </w:r>
      <w:proofErr w:type="spellEnd"/>
      <w:r w:rsidRPr="0068670B">
        <w:rPr>
          <w:rFonts w:ascii="Times New Roman" w:hAnsi="Times New Roman" w:cs="Times New Roman"/>
          <w:sz w:val="24"/>
          <w:szCs w:val="24"/>
          <w:lang w:val="es-ES"/>
        </w:rPr>
        <w:t xml:space="preserve"> </w:t>
      </w:r>
      <w:proofErr w:type="spellStart"/>
      <w:r w:rsidRPr="0068670B">
        <w:rPr>
          <w:rFonts w:ascii="Times New Roman" w:hAnsi="Times New Roman" w:cs="Times New Roman"/>
          <w:sz w:val="24"/>
          <w:szCs w:val="24"/>
          <w:lang w:val="es-ES"/>
        </w:rPr>
        <w:t>Peace</w:t>
      </w:r>
      <w:proofErr w:type="spellEnd"/>
      <w:r w:rsidRPr="0068670B">
        <w:rPr>
          <w:rFonts w:ascii="Times New Roman" w:hAnsi="Times New Roman" w:cs="Times New Roman"/>
          <w:sz w:val="24"/>
          <w:szCs w:val="24"/>
          <w:lang w:val="es-ES"/>
        </w:rPr>
        <w:t xml:space="preserve">: </w:t>
      </w:r>
      <w:proofErr w:type="spellStart"/>
      <w:r w:rsidRPr="0068670B">
        <w:rPr>
          <w:rFonts w:ascii="Times New Roman" w:hAnsi="Times New Roman" w:cs="Times New Roman"/>
          <w:sz w:val="24"/>
          <w:szCs w:val="24"/>
          <w:lang w:val="es-ES"/>
        </w:rPr>
        <w:t>sustainable</w:t>
      </w:r>
      <w:proofErr w:type="spellEnd"/>
      <w:r w:rsidRPr="0068670B">
        <w:rPr>
          <w:rFonts w:ascii="Times New Roman" w:hAnsi="Times New Roman" w:cs="Times New Roman"/>
          <w:sz w:val="24"/>
          <w:szCs w:val="24"/>
          <w:lang w:val="es-ES"/>
        </w:rPr>
        <w:t xml:space="preserve"> </w:t>
      </w:r>
      <w:proofErr w:type="spellStart"/>
      <w:r w:rsidRPr="0068670B">
        <w:rPr>
          <w:rFonts w:ascii="Times New Roman" w:hAnsi="Times New Roman" w:cs="Times New Roman"/>
          <w:sz w:val="24"/>
          <w:szCs w:val="24"/>
          <w:lang w:val="es-ES"/>
        </w:rPr>
        <w:t>reconciliation</w:t>
      </w:r>
      <w:proofErr w:type="spellEnd"/>
      <w:r w:rsidRPr="0068670B">
        <w:rPr>
          <w:rFonts w:ascii="Times New Roman" w:hAnsi="Times New Roman" w:cs="Times New Roman"/>
          <w:sz w:val="24"/>
          <w:szCs w:val="24"/>
          <w:lang w:val="es-ES"/>
        </w:rPr>
        <w:t xml:space="preserve"> in </w:t>
      </w:r>
      <w:proofErr w:type="spellStart"/>
      <w:r w:rsidRPr="0068670B">
        <w:rPr>
          <w:rFonts w:ascii="Times New Roman" w:hAnsi="Times New Roman" w:cs="Times New Roman"/>
          <w:sz w:val="24"/>
          <w:szCs w:val="24"/>
          <w:lang w:val="es-ES"/>
        </w:rPr>
        <w:t>divided</w:t>
      </w:r>
      <w:proofErr w:type="spellEnd"/>
      <w:r w:rsidRPr="0068670B">
        <w:rPr>
          <w:rFonts w:ascii="Times New Roman" w:hAnsi="Times New Roman" w:cs="Times New Roman"/>
          <w:sz w:val="24"/>
          <w:szCs w:val="24"/>
          <w:lang w:val="es-ES"/>
        </w:rPr>
        <w:t xml:space="preserve"> </w:t>
      </w:r>
      <w:proofErr w:type="spellStart"/>
      <w:r w:rsidRPr="0068670B">
        <w:rPr>
          <w:rFonts w:ascii="Times New Roman" w:hAnsi="Times New Roman" w:cs="Times New Roman"/>
          <w:sz w:val="24"/>
          <w:szCs w:val="24"/>
          <w:lang w:val="es-ES"/>
        </w:rPr>
        <w:t>societies</w:t>
      </w:r>
      <w:proofErr w:type="spellEnd"/>
      <w:r w:rsidRPr="0068670B">
        <w:rPr>
          <w:rFonts w:ascii="Times New Roman" w:hAnsi="Times New Roman" w:cs="Times New Roman"/>
          <w:sz w:val="24"/>
          <w:szCs w:val="24"/>
          <w:lang w:val="es-ES"/>
        </w:rPr>
        <w:t>. Washington, DC: USIP.</w:t>
      </w:r>
    </w:p>
    <w:p w14:paraId="6330C75C" w14:textId="77777777" w:rsidR="008C32CA" w:rsidRPr="0068670B" w:rsidRDefault="008C32CA" w:rsidP="0069278D">
      <w:pPr>
        <w:rPr>
          <w:rFonts w:ascii="Times New Roman" w:hAnsi="Times New Roman" w:cs="Times New Roman"/>
          <w:sz w:val="24"/>
          <w:szCs w:val="24"/>
          <w:lang w:val="es-ES"/>
        </w:rPr>
      </w:pPr>
    </w:p>
    <w:p w14:paraId="28AA2C25" w14:textId="20995EBD" w:rsidR="00DD042D" w:rsidRPr="0068670B" w:rsidRDefault="00DD042D" w:rsidP="00A645F5">
      <w:pPr>
        <w:spacing w:after="0" w:line="480" w:lineRule="auto"/>
        <w:rPr>
          <w:rFonts w:ascii="Times New Roman" w:hAnsi="Times New Roman" w:cs="Times New Roman"/>
          <w:sz w:val="24"/>
          <w:szCs w:val="24"/>
        </w:rPr>
      </w:pPr>
      <w:r w:rsidRPr="0068670B">
        <w:rPr>
          <w:rFonts w:ascii="Times New Roman" w:hAnsi="Times New Roman" w:cs="Times New Roman"/>
          <w:sz w:val="24"/>
          <w:szCs w:val="24"/>
        </w:rPr>
        <w:t xml:space="preserve">Lewicki, R., McAllister, D. </w:t>
      </w:r>
      <w:r w:rsidR="002050D0" w:rsidRPr="0068670B">
        <w:rPr>
          <w:rFonts w:ascii="Times New Roman" w:hAnsi="Times New Roman" w:cs="Times New Roman"/>
          <w:sz w:val="24"/>
          <w:szCs w:val="24"/>
        </w:rPr>
        <w:t>and</w:t>
      </w:r>
      <w:r w:rsidRPr="0068670B">
        <w:rPr>
          <w:rFonts w:ascii="Times New Roman" w:hAnsi="Times New Roman" w:cs="Times New Roman"/>
          <w:sz w:val="24"/>
          <w:szCs w:val="24"/>
        </w:rPr>
        <w:t xml:space="preserve"> </w:t>
      </w:r>
      <w:proofErr w:type="spellStart"/>
      <w:r w:rsidRPr="0068670B">
        <w:rPr>
          <w:rFonts w:ascii="Times New Roman" w:hAnsi="Times New Roman" w:cs="Times New Roman"/>
          <w:sz w:val="24"/>
          <w:szCs w:val="24"/>
        </w:rPr>
        <w:t>Bies</w:t>
      </w:r>
      <w:proofErr w:type="spellEnd"/>
      <w:r w:rsidRPr="0068670B">
        <w:rPr>
          <w:rFonts w:ascii="Times New Roman" w:hAnsi="Times New Roman" w:cs="Times New Roman"/>
          <w:sz w:val="24"/>
          <w:szCs w:val="24"/>
        </w:rPr>
        <w:t>, R. (1998</w:t>
      </w:r>
      <w:r w:rsidR="002050D0" w:rsidRPr="0068670B">
        <w:rPr>
          <w:rFonts w:ascii="Times New Roman" w:hAnsi="Times New Roman" w:cs="Times New Roman"/>
          <w:sz w:val="24"/>
          <w:szCs w:val="24"/>
        </w:rPr>
        <w:t>),</w:t>
      </w:r>
      <w:r w:rsidR="00E7651C" w:rsidRPr="0068670B">
        <w:rPr>
          <w:rFonts w:ascii="Times New Roman" w:hAnsi="Times New Roman" w:cs="Times New Roman"/>
          <w:sz w:val="24"/>
          <w:szCs w:val="24"/>
        </w:rPr>
        <w:t xml:space="preserve"> </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 xml:space="preserve">Trust and </w:t>
      </w:r>
      <w:r w:rsidR="00E7651C" w:rsidRPr="0068670B">
        <w:rPr>
          <w:rFonts w:ascii="Times New Roman" w:hAnsi="Times New Roman" w:cs="Times New Roman"/>
          <w:sz w:val="24"/>
          <w:szCs w:val="24"/>
        </w:rPr>
        <w:t>d</w:t>
      </w:r>
      <w:r w:rsidRPr="0068670B">
        <w:rPr>
          <w:rFonts w:ascii="Times New Roman" w:hAnsi="Times New Roman" w:cs="Times New Roman"/>
          <w:sz w:val="24"/>
          <w:szCs w:val="24"/>
        </w:rPr>
        <w:t xml:space="preserve">istrust: New </w:t>
      </w:r>
      <w:r w:rsidR="00E7651C" w:rsidRPr="0068670B">
        <w:rPr>
          <w:rFonts w:ascii="Times New Roman" w:hAnsi="Times New Roman" w:cs="Times New Roman"/>
          <w:sz w:val="24"/>
          <w:szCs w:val="24"/>
        </w:rPr>
        <w:t>r</w:t>
      </w:r>
      <w:r w:rsidRPr="0068670B">
        <w:rPr>
          <w:rFonts w:ascii="Times New Roman" w:hAnsi="Times New Roman" w:cs="Times New Roman"/>
          <w:sz w:val="24"/>
          <w:szCs w:val="24"/>
        </w:rPr>
        <w:t xml:space="preserve">elationships and </w:t>
      </w:r>
      <w:r w:rsidR="00E7651C" w:rsidRPr="0068670B">
        <w:rPr>
          <w:rFonts w:ascii="Times New Roman" w:hAnsi="Times New Roman" w:cs="Times New Roman"/>
          <w:sz w:val="24"/>
          <w:szCs w:val="24"/>
        </w:rPr>
        <w:t>r</w:t>
      </w:r>
      <w:r w:rsidRPr="0068670B">
        <w:rPr>
          <w:rFonts w:ascii="Times New Roman" w:hAnsi="Times New Roman" w:cs="Times New Roman"/>
          <w:sz w:val="24"/>
          <w:szCs w:val="24"/>
        </w:rPr>
        <w:t>ealities</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i/>
          <w:sz w:val="24"/>
          <w:szCs w:val="24"/>
        </w:rPr>
        <w:t>Academy of Management Review</w:t>
      </w:r>
      <w:r w:rsidRPr="0068670B">
        <w:rPr>
          <w:rFonts w:ascii="Times New Roman" w:hAnsi="Times New Roman" w:cs="Times New Roman"/>
          <w:sz w:val="24"/>
          <w:szCs w:val="24"/>
        </w:rPr>
        <w:t xml:space="preserve"> 23</w:t>
      </w:r>
      <w:r w:rsidR="000B6844" w:rsidRPr="0068670B">
        <w:rPr>
          <w:rFonts w:ascii="Times New Roman" w:hAnsi="Times New Roman" w:cs="Times New Roman"/>
          <w:sz w:val="24"/>
          <w:szCs w:val="24"/>
        </w:rPr>
        <w:t>(</w:t>
      </w:r>
      <w:r w:rsidR="00562675" w:rsidRPr="0068670B">
        <w:rPr>
          <w:rFonts w:ascii="Times New Roman" w:hAnsi="Times New Roman" w:cs="Times New Roman"/>
          <w:sz w:val="24"/>
          <w:szCs w:val="24"/>
        </w:rPr>
        <w:t>3</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 xml:space="preserve"> 438-58.</w:t>
      </w:r>
    </w:p>
    <w:p w14:paraId="07A1FFC6" w14:textId="77777777" w:rsidR="008C32CA" w:rsidRDefault="008C32CA" w:rsidP="008C32CA">
      <w:pPr>
        <w:pStyle w:val="Heading2"/>
        <w:shd w:val="clear" w:color="auto" w:fill="FFFFFF"/>
        <w:spacing w:before="0" w:line="480" w:lineRule="auto"/>
        <w:rPr>
          <w:rFonts w:ascii="Times New Roman" w:hAnsi="Times New Roman" w:cs="Times New Roman"/>
          <w:b w:val="0"/>
          <w:color w:val="auto"/>
          <w:sz w:val="24"/>
          <w:szCs w:val="24"/>
        </w:rPr>
      </w:pPr>
    </w:p>
    <w:p w14:paraId="615D0244" w14:textId="48820B21" w:rsidR="008C32CA" w:rsidRDefault="008C32CA" w:rsidP="008C32CA">
      <w:pPr>
        <w:pStyle w:val="Heading2"/>
        <w:shd w:val="clear" w:color="auto" w:fill="FFFFFF"/>
        <w:spacing w:before="0" w:line="480" w:lineRule="auto"/>
        <w:rPr>
          <w:rFonts w:ascii="Times New Roman" w:hAnsi="Times New Roman" w:cs="Times New Roman"/>
          <w:b w:val="0"/>
          <w:color w:val="auto"/>
          <w:sz w:val="24"/>
          <w:szCs w:val="24"/>
        </w:rPr>
      </w:pPr>
      <w:proofErr w:type="spellStart"/>
      <w:r w:rsidRPr="008C32CA">
        <w:rPr>
          <w:rFonts w:ascii="Times New Roman" w:hAnsi="Times New Roman" w:cs="Times New Roman"/>
          <w:b w:val="0"/>
          <w:color w:val="auto"/>
          <w:sz w:val="24"/>
          <w:szCs w:val="24"/>
        </w:rPr>
        <w:t>Londoño</w:t>
      </w:r>
      <w:proofErr w:type="spellEnd"/>
      <w:r w:rsidRPr="008C32CA">
        <w:rPr>
          <w:rFonts w:ascii="Times New Roman" w:hAnsi="Times New Roman" w:cs="Times New Roman"/>
          <w:b w:val="0"/>
          <w:color w:val="auto"/>
          <w:sz w:val="24"/>
          <w:szCs w:val="24"/>
        </w:rPr>
        <w:t xml:space="preserve">, R. (2016), </w:t>
      </w:r>
      <w:r w:rsidRPr="008C32CA">
        <w:rPr>
          <w:rFonts w:ascii="Times New Roman" w:hAnsi="Times New Roman" w:cs="Times New Roman"/>
          <w:b w:val="0"/>
          <w:i/>
          <w:color w:val="auto"/>
          <w:sz w:val="24"/>
          <w:szCs w:val="24"/>
        </w:rPr>
        <w:t>'</w:t>
      </w:r>
      <w:proofErr w:type="spellStart"/>
      <w:r w:rsidRPr="008C32CA">
        <w:rPr>
          <w:rFonts w:ascii="Times New Roman" w:hAnsi="Times New Roman" w:cs="Times New Roman"/>
          <w:b w:val="0"/>
          <w:i/>
          <w:color w:val="auto"/>
          <w:sz w:val="24"/>
          <w:szCs w:val="24"/>
        </w:rPr>
        <w:t>Vamos</w:t>
      </w:r>
      <w:proofErr w:type="spellEnd"/>
      <w:r w:rsidRPr="008C32CA">
        <w:rPr>
          <w:rFonts w:ascii="Times New Roman" w:hAnsi="Times New Roman" w:cs="Times New Roman"/>
          <w:b w:val="0"/>
          <w:i/>
          <w:color w:val="auto"/>
          <w:sz w:val="24"/>
          <w:szCs w:val="24"/>
        </w:rPr>
        <w:t xml:space="preserve"> a </w:t>
      </w:r>
      <w:proofErr w:type="spellStart"/>
      <w:r w:rsidRPr="008C32CA">
        <w:rPr>
          <w:rFonts w:ascii="Times New Roman" w:hAnsi="Times New Roman" w:cs="Times New Roman"/>
          <w:b w:val="0"/>
          <w:i/>
          <w:color w:val="auto"/>
          <w:sz w:val="24"/>
          <w:szCs w:val="24"/>
        </w:rPr>
        <w:t>cumplir</w:t>
      </w:r>
      <w:proofErr w:type="spellEnd"/>
      <w:r w:rsidRPr="008C32CA">
        <w:rPr>
          <w:rFonts w:ascii="Times New Roman" w:hAnsi="Times New Roman" w:cs="Times New Roman"/>
          <w:b w:val="0"/>
          <w:i/>
          <w:color w:val="auto"/>
          <w:sz w:val="24"/>
          <w:szCs w:val="24"/>
        </w:rPr>
        <w:t xml:space="preserve"> y </w:t>
      </w:r>
      <w:proofErr w:type="spellStart"/>
      <w:r w:rsidRPr="008C32CA">
        <w:rPr>
          <w:rFonts w:ascii="Times New Roman" w:hAnsi="Times New Roman" w:cs="Times New Roman"/>
          <w:b w:val="0"/>
          <w:i/>
          <w:color w:val="auto"/>
          <w:sz w:val="24"/>
          <w:szCs w:val="24"/>
        </w:rPr>
        <w:t>esperamos</w:t>
      </w:r>
      <w:proofErr w:type="spellEnd"/>
      <w:r w:rsidRPr="008C32CA">
        <w:rPr>
          <w:rFonts w:ascii="Times New Roman" w:hAnsi="Times New Roman" w:cs="Times New Roman"/>
          <w:b w:val="0"/>
          <w:i/>
          <w:color w:val="auto"/>
          <w:sz w:val="24"/>
          <w:szCs w:val="24"/>
        </w:rPr>
        <w:t xml:space="preserve"> que el </w:t>
      </w:r>
      <w:proofErr w:type="spellStart"/>
      <w:r w:rsidRPr="008C32CA">
        <w:rPr>
          <w:rFonts w:ascii="Times New Roman" w:hAnsi="Times New Roman" w:cs="Times New Roman"/>
          <w:b w:val="0"/>
          <w:i/>
          <w:color w:val="auto"/>
          <w:sz w:val="24"/>
          <w:szCs w:val="24"/>
        </w:rPr>
        <w:t>Gobierno</w:t>
      </w:r>
      <w:proofErr w:type="spellEnd"/>
      <w:r w:rsidRPr="008C32CA">
        <w:rPr>
          <w:rFonts w:ascii="Times New Roman" w:hAnsi="Times New Roman" w:cs="Times New Roman"/>
          <w:b w:val="0"/>
          <w:i/>
          <w:color w:val="auto"/>
          <w:sz w:val="24"/>
          <w:szCs w:val="24"/>
        </w:rPr>
        <w:t xml:space="preserve"> </w:t>
      </w:r>
      <w:proofErr w:type="spellStart"/>
      <w:r w:rsidRPr="008C32CA">
        <w:rPr>
          <w:rFonts w:ascii="Times New Roman" w:hAnsi="Times New Roman" w:cs="Times New Roman"/>
          <w:b w:val="0"/>
          <w:i/>
          <w:color w:val="auto"/>
          <w:sz w:val="24"/>
          <w:szCs w:val="24"/>
        </w:rPr>
        <w:t>cumpla</w:t>
      </w:r>
      <w:proofErr w:type="spellEnd"/>
      <w:r w:rsidRPr="008C32CA">
        <w:rPr>
          <w:rFonts w:ascii="Times New Roman" w:hAnsi="Times New Roman" w:cs="Times New Roman"/>
          <w:b w:val="0"/>
          <w:i/>
          <w:color w:val="auto"/>
          <w:sz w:val="24"/>
          <w:szCs w:val="24"/>
        </w:rPr>
        <w:t>'</w:t>
      </w:r>
      <w:r w:rsidRPr="008C32CA">
        <w:rPr>
          <w:rFonts w:ascii="Times New Roman" w:hAnsi="Times New Roman" w:cs="Times New Roman"/>
          <w:b w:val="0"/>
          <w:color w:val="auto"/>
          <w:sz w:val="24"/>
          <w:szCs w:val="24"/>
        </w:rPr>
        <w:t xml:space="preserve">, El </w:t>
      </w:r>
      <w:proofErr w:type="spellStart"/>
      <w:r w:rsidRPr="008C32CA">
        <w:rPr>
          <w:rFonts w:ascii="Times New Roman" w:hAnsi="Times New Roman" w:cs="Times New Roman"/>
          <w:b w:val="0"/>
          <w:color w:val="auto"/>
          <w:sz w:val="24"/>
          <w:szCs w:val="24"/>
        </w:rPr>
        <w:t>Tiempo</w:t>
      </w:r>
      <w:proofErr w:type="spellEnd"/>
      <w:r w:rsidRPr="008C32CA">
        <w:rPr>
          <w:rFonts w:ascii="Times New Roman" w:hAnsi="Times New Roman" w:cs="Times New Roman"/>
          <w:b w:val="0"/>
          <w:color w:val="auto"/>
          <w:sz w:val="24"/>
          <w:szCs w:val="24"/>
        </w:rPr>
        <w:t xml:space="preserve">, 27 September 2016 </w:t>
      </w:r>
      <w:r w:rsidR="00A53753" w:rsidRPr="00A53753">
        <w:rPr>
          <w:rFonts w:ascii="Times New Roman" w:hAnsi="Times New Roman" w:cs="Times New Roman"/>
          <w:b w:val="0"/>
          <w:color w:val="auto"/>
          <w:sz w:val="24"/>
          <w:szCs w:val="24"/>
        </w:rPr>
        <w:t>https://www.eltiempo.com/politica/proceso-de-paz/analisis-al-discurso-del-timochenko-en-la-firma-de-la-paz-36369</w:t>
      </w:r>
      <w:r w:rsidR="00A53753" w:rsidRPr="00A53753">
        <w:rPr>
          <w:rFonts w:ascii="Times New Roman" w:hAnsi="Times New Roman" w:cs="Times New Roman"/>
          <w:color w:val="auto"/>
          <w:sz w:val="24"/>
          <w:szCs w:val="24"/>
        </w:rPr>
        <w:t xml:space="preserve"> </w:t>
      </w:r>
      <w:r w:rsidR="00A53753" w:rsidRPr="00A53753">
        <w:rPr>
          <w:rFonts w:ascii="Times New Roman" w:hAnsi="Times New Roman" w:cs="Times New Roman"/>
          <w:b w:val="0"/>
          <w:color w:val="auto"/>
          <w:sz w:val="24"/>
          <w:szCs w:val="24"/>
        </w:rPr>
        <w:t>accessed 5 May 2020</w:t>
      </w:r>
      <w:r w:rsidR="008333E0">
        <w:rPr>
          <w:rFonts w:ascii="Times New Roman" w:hAnsi="Times New Roman" w:cs="Times New Roman"/>
          <w:b w:val="0"/>
          <w:color w:val="auto"/>
          <w:sz w:val="24"/>
          <w:szCs w:val="24"/>
        </w:rPr>
        <w:t>.</w:t>
      </w:r>
    </w:p>
    <w:p w14:paraId="2DA788A8" w14:textId="77777777" w:rsidR="00A53753" w:rsidRDefault="00A53753" w:rsidP="00A53753"/>
    <w:p w14:paraId="40D05D19" w14:textId="77777777" w:rsidR="00A53753" w:rsidRDefault="00A53753" w:rsidP="00A53753">
      <w:pPr>
        <w:spacing w:line="480" w:lineRule="auto"/>
        <w:rPr>
          <w:rFonts w:ascii="Times New Roman" w:hAnsi="Times New Roman" w:cs="Times New Roman"/>
          <w:sz w:val="24"/>
          <w:szCs w:val="24"/>
        </w:rPr>
      </w:pPr>
      <w:proofErr w:type="spellStart"/>
      <w:r w:rsidRPr="00A53753">
        <w:rPr>
          <w:rFonts w:ascii="Times New Roman" w:hAnsi="Times New Roman" w:cs="Times New Roman"/>
          <w:sz w:val="24"/>
          <w:szCs w:val="24"/>
        </w:rPr>
        <w:t>Londoño</w:t>
      </w:r>
      <w:proofErr w:type="spellEnd"/>
      <w:r w:rsidRPr="00A53753">
        <w:rPr>
          <w:rFonts w:ascii="Times New Roman" w:hAnsi="Times New Roman" w:cs="Times New Roman"/>
          <w:sz w:val="24"/>
          <w:szCs w:val="24"/>
        </w:rPr>
        <w:t xml:space="preserve">, R. (2016), </w:t>
      </w:r>
      <w:proofErr w:type="spellStart"/>
      <w:r w:rsidRPr="00A53753">
        <w:rPr>
          <w:rFonts w:ascii="Times New Roman" w:hAnsi="Times New Roman" w:cs="Times New Roman"/>
          <w:bCs/>
          <w:color w:val="000000"/>
          <w:spacing w:val="-8"/>
          <w:sz w:val="24"/>
          <w:szCs w:val="24"/>
        </w:rPr>
        <w:t>Timochenko</w:t>
      </w:r>
      <w:proofErr w:type="spellEnd"/>
      <w:r w:rsidRPr="00A53753">
        <w:rPr>
          <w:rFonts w:ascii="Times New Roman" w:hAnsi="Times New Roman" w:cs="Times New Roman"/>
          <w:bCs/>
          <w:color w:val="000000"/>
          <w:spacing w:val="-8"/>
          <w:sz w:val="24"/>
          <w:szCs w:val="24"/>
        </w:rPr>
        <w:t xml:space="preserve">: Las FARC </w:t>
      </w:r>
      <w:proofErr w:type="spellStart"/>
      <w:r w:rsidRPr="00A53753">
        <w:rPr>
          <w:rFonts w:ascii="Times New Roman" w:hAnsi="Times New Roman" w:cs="Times New Roman"/>
          <w:bCs/>
          <w:color w:val="000000"/>
          <w:spacing w:val="-8"/>
          <w:sz w:val="24"/>
          <w:szCs w:val="24"/>
        </w:rPr>
        <w:t>quieren</w:t>
      </w:r>
      <w:proofErr w:type="spellEnd"/>
      <w:r w:rsidRPr="00A53753">
        <w:rPr>
          <w:rFonts w:ascii="Times New Roman" w:hAnsi="Times New Roman" w:cs="Times New Roman"/>
          <w:bCs/>
          <w:color w:val="000000"/>
          <w:spacing w:val="-8"/>
          <w:sz w:val="24"/>
          <w:szCs w:val="24"/>
        </w:rPr>
        <w:t xml:space="preserve"> la </w:t>
      </w:r>
      <w:proofErr w:type="spellStart"/>
      <w:r w:rsidRPr="00A53753">
        <w:rPr>
          <w:rFonts w:ascii="Times New Roman" w:hAnsi="Times New Roman" w:cs="Times New Roman"/>
          <w:bCs/>
          <w:color w:val="000000"/>
          <w:spacing w:val="-8"/>
          <w:sz w:val="24"/>
          <w:szCs w:val="24"/>
        </w:rPr>
        <w:t>paz</w:t>
      </w:r>
      <w:proofErr w:type="spellEnd"/>
      <w:r w:rsidRPr="00A53753">
        <w:rPr>
          <w:rFonts w:ascii="Times New Roman" w:hAnsi="Times New Roman" w:cs="Times New Roman"/>
          <w:bCs/>
          <w:color w:val="000000"/>
          <w:spacing w:val="-8"/>
          <w:sz w:val="24"/>
          <w:szCs w:val="24"/>
        </w:rPr>
        <w:t xml:space="preserve"> y </w:t>
      </w:r>
      <w:proofErr w:type="spellStart"/>
      <w:r w:rsidRPr="00A53753">
        <w:rPr>
          <w:rFonts w:ascii="Times New Roman" w:hAnsi="Times New Roman" w:cs="Times New Roman"/>
          <w:bCs/>
          <w:color w:val="000000"/>
          <w:spacing w:val="-8"/>
          <w:sz w:val="24"/>
          <w:szCs w:val="24"/>
        </w:rPr>
        <w:t>usarán</w:t>
      </w:r>
      <w:proofErr w:type="spellEnd"/>
      <w:r w:rsidRPr="00A53753">
        <w:rPr>
          <w:rFonts w:ascii="Times New Roman" w:hAnsi="Times New Roman" w:cs="Times New Roman"/>
          <w:bCs/>
          <w:color w:val="000000"/>
          <w:spacing w:val="-8"/>
          <w:sz w:val="24"/>
          <w:szCs w:val="24"/>
        </w:rPr>
        <w:t xml:space="preserve"> solo la palabra para </w:t>
      </w:r>
      <w:proofErr w:type="spellStart"/>
      <w:r w:rsidRPr="00A53753">
        <w:rPr>
          <w:rFonts w:ascii="Times New Roman" w:hAnsi="Times New Roman" w:cs="Times New Roman"/>
          <w:bCs/>
          <w:color w:val="000000"/>
          <w:spacing w:val="-8"/>
          <w:sz w:val="24"/>
          <w:szCs w:val="24"/>
        </w:rPr>
        <w:t>construirla</w:t>
      </w:r>
      <w:proofErr w:type="spellEnd"/>
      <w:r w:rsidRPr="00A53753">
        <w:rPr>
          <w:rFonts w:ascii="Times New Roman" w:hAnsi="Times New Roman" w:cs="Times New Roman"/>
          <w:bCs/>
          <w:color w:val="000000"/>
          <w:spacing w:val="-8"/>
          <w:sz w:val="24"/>
          <w:szCs w:val="24"/>
        </w:rPr>
        <w:t xml:space="preserve">, </w:t>
      </w:r>
      <w:proofErr w:type="spellStart"/>
      <w:r w:rsidRPr="00A53753">
        <w:rPr>
          <w:rFonts w:ascii="Times New Roman" w:hAnsi="Times New Roman" w:cs="Times New Roman"/>
          <w:bCs/>
          <w:color w:val="000000"/>
          <w:spacing w:val="-8"/>
          <w:sz w:val="24"/>
          <w:szCs w:val="24"/>
        </w:rPr>
        <w:t>LaVanguardia</w:t>
      </w:r>
      <w:proofErr w:type="spellEnd"/>
      <w:r w:rsidRPr="00A53753">
        <w:rPr>
          <w:rFonts w:ascii="Times New Roman" w:hAnsi="Times New Roman" w:cs="Times New Roman"/>
          <w:bCs/>
          <w:color w:val="000000"/>
          <w:spacing w:val="-8"/>
          <w:sz w:val="24"/>
          <w:szCs w:val="24"/>
        </w:rPr>
        <w:t xml:space="preserve">, 3 October 2016 </w:t>
      </w:r>
      <w:r w:rsidRPr="00A53753">
        <w:rPr>
          <w:rFonts w:ascii="Times New Roman" w:hAnsi="Times New Roman" w:cs="Times New Roman"/>
          <w:sz w:val="24"/>
          <w:szCs w:val="24"/>
        </w:rPr>
        <w:t>https://www.lavanguardia.com/internacional/20161003/41742045116/timochenko-farc-paz-palabra.html accessed 5 May 2020</w:t>
      </w:r>
    </w:p>
    <w:p w14:paraId="0B480D99" w14:textId="1490593B" w:rsidR="00DD042D" w:rsidRPr="0068670B" w:rsidRDefault="00E7651C" w:rsidP="00A53753">
      <w:pPr>
        <w:spacing w:line="480" w:lineRule="auto"/>
        <w:rPr>
          <w:rFonts w:ascii="Times New Roman" w:hAnsi="Times New Roman" w:cs="Times New Roman"/>
          <w:sz w:val="24"/>
          <w:szCs w:val="24"/>
        </w:rPr>
      </w:pPr>
      <w:proofErr w:type="spellStart"/>
      <w:r w:rsidRPr="0068670B">
        <w:rPr>
          <w:rFonts w:ascii="Times New Roman" w:hAnsi="Times New Roman" w:cs="Times New Roman"/>
          <w:sz w:val="24"/>
          <w:szCs w:val="24"/>
        </w:rPr>
        <w:t>Lumineau</w:t>
      </w:r>
      <w:proofErr w:type="spellEnd"/>
      <w:r w:rsidRPr="0068670B">
        <w:rPr>
          <w:rFonts w:ascii="Times New Roman" w:hAnsi="Times New Roman" w:cs="Times New Roman"/>
          <w:sz w:val="24"/>
          <w:szCs w:val="24"/>
        </w:rPr>
        <w:t>, F. (2017</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How contracts influence trust and d</w:t>
      </w:r>
      <w:r w:rsidR="00DD042D" w:rsidRPr="0068670B">
        <w:rPr>
          <w:rFonts w:ascii="Times New Roman" w:hAnsi="Times New Roman" w:cs="Times New Roman"/>
          <w:sz w:val="24"/>
          <w:szCs w:val="24"/>
        </w:rPr>
        <w:t>istrust</w:t>
      </w:r>
      <w:r w:rsidR="000B6844" w:rsidRPr="0068670B">
        <w:rPr>
          <w:rFonts w:ascii="Times New Roman" w:hAnsi="Times New Roman" w:cs="Times New Roman"/>
          <w:sz w:val="24"/>
          <w:szCs w:val="24"/>
        </w:rPr>
        <w:t>’,</w:t>
      </w:r>
      <w:r w:rsidR="00DD042D" w:rsidRPr="0068670B">
        <w:rPr>
          <w:rFonts w:ascii="Times New Roman" w:hAnsi="Times New Roman" w:cs="Times New Roman"/>
          <w:sz w:val="24"/>
          <w:szCs w:val="24"/>
        </w:rPr>
        <w:t xml:space="preserve"> </w:t>
      </w:r>
      <w:r w:rsidR="00DD042D" w:rsidRPr="0068670B">
        <w:rPr>
          <w:rFonts w:ascii="Times New Roman" w:hAnsi="Times New Roman" w:cs="Times New Roman"/>
          <w:i/>
          <w:sz w:val="24"/>
          <w:szCs w:val="24"/>
        </w:rPr>
        <w:t>Journal of Management</w:t>
      </w:r>
      <w:r w:rsidR="00DD042D" w:rsidRPr="0068670B">
        <w:rPr>
          <w:rFonts w:ascii="Times New Roman" w:hAnsi="Times New Roman" w:cs="Times New Roman"/>
          <w:sz w:val="24"/>
          <w:szCs w:val="24"/>
        </w:rPr>
        <w:t xml:space="preserve"> 43</w:t>
      </w:r>
      <w:r w:rsidR="000B6844" w:rsidRPr="0068670B">
        <w:rPr>
          <w:rFonts w:ascii="Times New Roman" w:hAnsi="Times New Roman" w:cs="Times New Roman"/>
          <w:sz w:val="24"/>
          <w:szCs w:val="24"/>
        </w:rPr>
        <w:t>(</w:t>
      </w:r>
      <w:r w:rsidR="00562675" w:rsidRPr="0068670B">
        <w:rPr>
          <w:rFonts w:ascii="Times New Roman" w:hAnsi="Times New Roman" w:cs="Times New Roman"/>
          <w:sz w:val="24"/>
          <w:szCs w:val="24"/>
        </w:rPr>
        <w:t>5</w:t>
      </w:r>
      <w:r w:rsidR="000B6844" w:rsidRPr="0068670B">
        <w:rPr>
          <w:rFonts w:ascii="Times New Roman" w:hAnsi="Times New Roman" w:cs="Times New Roman"/>
          <w:sz w:val="24"/>
          <w:szCs w:val="24"/>
        </w:rPr>
        <w:t>):</w:t>
      </w:r>
      <w:r w:rsidR="00DD042D" w:rsidRPr="0068670B">
        <w:rPr>
          <w:rFonts w:ascii="Times New Roman" w:hAnsi="Times New Roman" w:cs="Times New Roman"/>
          <w:sz w:val="24"/>
          <w:szCs w:val="24"/>
        </w:rPr>
        <w:t xml:space="preserve"> 1553-77. </w:t>
      </w:r>
    </w:p>
    <w:p w14:paraId="09E0E966" w14:textId="77777777" w:rsidR="00896C25" w:rsidRPr="0068670B" w:rsidRDefault="00896C25" w:rsidP="00A645F5">
      <w:pPr>
        <w:spacing w:after="0" w:line="480" w:lineRule="auto"/>
        <w:rPr>
          <w:rFonts w:ascii="Times New Roman" w:hAnsi="Times New Roman" w:cs="Times New Roman"/>
          <w:sz w:val="24"/>
          <w:szCs w:val="24"/>
        </w:rPr>
      </w:pPr>
    </w:p>
    <w:p w14:paraId="663E5303" w14:textId="1A98501B" w:rsidR="00DD042D" w:rsidRPr="0068670B" w:rsidRDefault="00896C25" w:rsidP="00A645F5">
      <w:pPr>
        <w:pStyle w:val="Heading2"/>
        <w:shd w:val="clear" w:color="auto" w:fill="FFFFFF"/>
        <w:spacing w:before="0" w:line="480" w:lineRule="auto"/>
        <w:rPr>
          <w:rFonts w:ascii="Times New Roman" w:hAnsi="Times New Roman" w:cs="Times New Roman"/>
          <w:b w:val="0"/>
          <w:color w:val="auto"/>
          <w:sz w:val="24"/>
          <w:szCs w:val="24"/>
        </w:rPr>
      </w:pPr>
      <w:proofErr w:type="spellStart"/>
      <w:r w:rsidRPr="0068670B">
        <w:rPr>
          <w:rFonts w:ascii="Times New Roman" w:hAnsi="Times New Roman" w:cs="Times New Roman"/>
          <w:b w:val="0"/>
          <w:color w:val="auto"/>
          <w:sz w:val="24"/>
          <w:szCs w:val="24"/>
          <w:lang w:val="es-ES"/>
        </w:rPr>
        <w:t>MacGinty</w:t>
      </w:r>
      <w:proofErr w:type="spellEnd"/>
      <w:r w:rsidRPr="0068670B">
        <w:rPr>
          <w:rFonts w:ascii="Times New Roman" w:hAnsi="Times New Roman" w:cs="Times New Roman"/>
          <w:b w:val="0"/>
          <w:color w:val="auto"/>
          <w:sz w:val="24"/>
          <w:szCs w:val="24"/>
          <w:lang w:val="es-ES"/>
        </w:rPr>
        <w:t xml:space="preserve">, R. and </w:t>
      </w:r>
      <w:proofErr w:type="spellStart"/>
      <w:r w:rsidRPr="0068670B">
        <w:rPr>
          <w:rFonts w:ascii="Times New Roman" w:hAnsi="Times New Roman" w:cs="Times New Roman"/>
          <w:b w:val="0"/>
          <w:color w:val="auto"/>
          <w:sz w:val="24"/>
          <w:szCs w:val="24"/>
          <w:lang w:val="es-ES"/>
        </w:rPr>
        <w:t>Özerdem</w:t>
      </w:r>
      <w:proofErr w:type="spellEnd"/>
      <w:r w:rsidRPr="0068670B">
        <w:rPr>
          <w:rFonts w:ascii="Times New Roman" w:hAnsi="Times New Roman" w:cs="Times New Roman"/>
          <w:b w:val="0"/>
          <w:color w:val="auto"/>
          <w:sz w:val="24"/>
          <w:szCs w:val="24"/>
          <w:lang w:val="es-ES"/>
        </w:rPr>
        <w:t xml:space="preserve">, A. (2019), </w:t>
      </w:r>
      <w:r w:rsidRPr="0068670B">
        <w:rPr>
          <w:rFonts w:ascii="Times New Roman" w:hAnsi="Times New Roman" w:cs="Times New Roman"/>
          <w:b w:val="0"/>
          <w:i/>
          <w:color w:val="auto"/>
          <w:sz w:val="24"/>
          <w:szCs w:val="24"/>
        </w:rPr>
        <w:t>Comparing Peace Processes (Routledge Studies in Peace and Conflict Resolution).</w:t>
      </w:r>
      <w:r w:rsidRPr="0068670B">
        <w:rPr>
          <w:rFonts w:ascii="Times New Roman" w:hAnsi="Times New Roman" w:cs="Times New Roman"/>
          <w:b w:val="0"/>
          <w:color w:val="auto"/>
          <w:sz w:val="24"/>
          <w:szCs w:val="24"/>
        </w:rPr>
        <w:t xml:space="preserve"> Abingdon: Routledge.</w:t>
      </w:r>
    </w:p>
    <w:p w14:paraId="6A421697" w14:textId="77777777" w:rsidR="001D25A6" w:rsidRPr="0068670B" w:rsidRDefault="001D25A6" w:rsidP="00A645F5">
      <w:pPr>
        <w:pStyle w:val="Heading2"/>
        <w:shd w:val="clear" w:color="auto" w:fill="FFFFFF"/>
        <w:spacing w:before="0" w:line="480" w:lineRule="auto"/>
        <w:rPr>
          <w:rFonts w:ascii="Times New Roman" w:hAnsi="Times New Roman" w:cs="Times New Roman"/>
          <w:b w:val="0"/>
          <w:color w:val="auto"/>
          <w:sz w:val="24"/>
          <w:szCs w:val="24"/>
          <w:lang w:val="es-ES"/>
        </w:rPr>
      </w:pPr>
    </w:p>
    <w:p w14:paraId="212C7218" w14:textId="1EBCF701" w:rsidR="005956F2" w:rsidRPr="0068670B" w:rsidRDefault="005956F2" w:rsidP="00A645F5">
      <w:pPr>
        <w:pStyle w:val="Heading2"/>
        <w:shd w:val="clear" w:color="auto" w:fill="FFFFFF"/>
        <w:spacing w:before="0" w:line="480" w:lineRule="auto"/>
        <w:rPr>
          <w:rFonts w:ascii="Times New Roman" w:hAnsi="Times New Roman" w:cs="Times New Roman"/>
          <w:b w:val="0"/>
          <w:color w:val="auto"/>
          <w:sz w:val="24"/>
          <w:szCs w:val="24"/>
          <w:lang w:val="es-ES"/>
        </w:rPr>
      </w:pPr>
      <w:r w:rsidRPr="0068670B">
        <w:rPr>
          <w:rFonts w:ascii="Times New Roman" w:hAnsi="Times New Roman" w:cs="Times New Roman"/>
          <w:b w:val="0"/>
          <w:color w:val="auto"/>
          <w:sz w:val="24"/>
          <w:szCs w:val="24"/>
          <w:lang w:val="es-ES"/>
        </w:rPr>
        <w:t>Marco Jurídico para la Paz</w:t>
      </w:r>
      <w:r w:rsidR="00966879" w:rsidRPr="0068670B">
        <w:rPr>
          <w:rFonts w:ascii="Times New Roman" w:hAnsi="Times New Roman" w:cs="Times New Roman"/>
          <w:b w:val="0"/>
          <w:color w:val="auto"/>
          <w:sz w:val="24"/>
          <w:szCs w:val="24"/>
          <w:lang w:val="es-ES"/>
        </w:rPr>
        <w:t>. (2017</w:t>
      </w:r>
      <w:r w:rsidR="002050D0" w:rsidRPr="0068670B">
        <w:rPr>
          <w:rFonts w:ascii="Times New Roman" w:hAnsi="Times New Roman" w:cs="Times New Roman"/>
          <w:b w:val="0"/>
          <w:color w:val="auto"/>
          <w:sz w:val="24"/>
          <w:szCs w:val="24"/>
          <w:lang w:val="es-ES"/>
        </w:rPr>
        <w:t>),</w:t>
      </w:r>
      <w:r w:rsidRPr="0068670B">
        <w:rPr>
          <w:rFonts w:ascii="Times New Roman" w:hAnsi="Times New Roman" w:cs="Times New Roman"/>
          <w:b w:val="0"/>
          <w:color w:val="auto"/>
          <w:sz w:val="24"/>
          <w:szCs w:val="24"/>
          <w:lang w:val="es-ES"/>
        </w:rPr>
        <w:t xml:space="preserve"> </w:t>
      </w:r>
      <w:r w:rsidR="00DE1D6B" w:rsidRPr="0068670B">
        <w:rPr>
          <w:rStyle w:val="Hyperlink"/>
          <w:rFonts w:ascii="Times New Roman" w:hAnsi="Times New Roman" w:cs="Times New Roman"/>
          <w:b w:val="0"/>
          <w:color w:val="auto"/>
          <w:sz w:val="24"/>
          <w:szCs w:val="24"/>
          <w:lang w:val="es-ES"/>
        </w:rPr>
        <w:t>http://www.altocomisionadoparalapaz.gov.co/desarrollos-legistlativos-paz/marco-juridico-para-la-paz/Paginas/marco-juridico-para-la-paz.aspx</w:t>
      </w:r>
      <w:r w:rsidRPr="0068670B">
        <w:rPr>
          <w:rFonts w:ascii="Times New Roman" w:hAnsi="Times New Roman" w:cs="Times New Roman"/>
          <w:b w:val="0"/>
          <w:color w:val="auto"/>
          <w:sz w:val="24"/>
          <w:szCs w:val="24"/>
          <w:lang w:val="es-ES"/>
        </w:rPr>
        <w:t xml:space="preserve"> </w:t>
      </w:r>
      <w:proofErr w:type="spellStart"/>
      <w:r w:rsidRPr="0068670B">
        <w:rPr>
          <w:rFonts w:ascii="Times New Roman" w:hAnsi="Times New Roman" w:cs="Times New Roman"/>
          <w:b w:val="0"/>
          <w:color w:val="auto"/>
          <w:sz w:val="24"/>
          <w:szCs w:val="24"/>
          <w:lang w:val="es-ES"/>
        </w:rPr>
        <w:t>accessed</w:t>
      </w:r>
      <w:proofErr w:type="spellEnd"/>
      <w:r w:rsidRPr="0068670B">
        <w:rPr>
          <w:rFonts w:ascii="Times New Roman" w:hAnsi="Times New Roman" w:cs="Times New Roman"/>
          <w:b w:val="0"/>
          <w:color w:val="auto"/>
          <w:sz w:val="24"/>
          <w:szCs w:val="24"/>
          <w:lang w:val="es-ES"/>
        </w:rPr>
        <w:t xml:space="preserve"> 3 </w:t>
      </w:r>
      <w:proofErr w:type="spellStart"/>
      <w:r w:rsidR="00645D0C" w:rsidRPr="0068670B">
        <w:rPr>
          <w:rFonts w:ascii="Times New Roman" w:hAnsi="Times New Roman" w:cs="Times New Roman"/>
          <w:b w:val="0"/>
          <w:color w:val="auto"/>
          <w:sz w:val="24"/>
          <w:szCs w:val="24"/>
          <w:lang w:val="es-ES"/>
        </w:rPr>
        <w:t>July</w:t>
      </w:r>
      <w:proofErr w:type="spellEnd"/>
      <w:r w:rsidR="00645D0C" w:rsidRPr="0068670B">
        <w:rPr>
          <w:rFonts w:ascii="Times New Roman" w:hAnsi="Times New Roman" w:cs="Times New Roman"/>
          <w:b w:val="0"/>
          <w:color w:val="auto"/>
          <w:sz w:val="24"/>
          <w:szCs w:val="24"/>
          <w:lang w:val="es-ES"/>
        </w:rPr>
        <w:t xml:space="preserve"> </w:t>
      </w:r>
      <w:r w:rsidRPr="0068670B">
        <w:rPr>
          <w:rFonts w:ascii="Times New Roman" w:hAnsi="Times New Roman" w:cs="Times New Roman"/>
          <w:b w:val="0"/>
          <w:color w:val="auto"/>
          <w:sz w:val="24"/>
          <w:szCs w:val="24"/>
          <w:lang w:val="es-ES"/>
        </w:rPr>
        <w:t>201</w:t>
      </w:r>
      <w:r w:rsidR="00645D0C" w:rsidRPr="0068670B">
        <w:rPr>
          <w:rFonts w:ascii="Times New Roman" w:hAnsi="Times New Roman" w:cs="Times New Roman"/>
          <w:b w:val="0"/>
          <w:color w:val="auto"/>
          <w:sz w:val="24"/>
          <w:szCs w:val="24"/>
          <w:lang w:val="es-ES"/>
        </w:rPr>
        <w:t>9</w:t>
      </w:r>
      <w:r w:rsidRPr="0068670B">
        <w:rPr>
          <w:rFonts w:ascii="Times New Roman" w:hAnsi="Times New Roman" w:cs="Times New Roman"/>
          <w:b w:val="0"/>
          <w:color w:val="auto"/>
          <w:sz w:val="24"/>
          <w:szCs w:val="24"/>
          <w:lang w:val="es-ES"/>
        </w:rPr>
        <w:t xml:space="preserve">. </w:t>
      </w:r>
    </w:p>
    <w:p w14:paraId="4121B61F" w14:textId="77777777" w:rsidR="005956F2" w:rsidRPr="0068670B" w:rsidRDefault="005956F2" w:rsidP="00A645F5">
      <w:pPr>
        <w:pStyle w:val="FootnoteText"/>
        <w:spacing w:line="480" w:lineRule="auto"/>
        <w:rPr>
          <w:rFonts w:ascii="Times New Roman" w:hAnsi="Times New Roman" w:cs="Times New Roman"/>
          <w:sz w:val="24"/>
          <w:szCs w:val="24"/>
          <w:lang w:val="es-ES"/>
        </w:rPr>
      </w:pPr>
    </w:p>
    <w:p w14:paraId="07B7A4FE" w14:textId="08D55062" w:rsidR="00966879" w:rsidRPr="0068670B" w:rsidRDefault="00966879" w:rsidP="00A645F5">
      <w:pPr>
        <w:pStyle w:val="FootnoteText"/>
        <w:spacing w:line="480" w:lineRule="auto"/>
        <w:rPr>
          <w:rFonts w:ascii="Times New Roman" w:hAnsi="Times New Roman" w:cs="Times New Roman"/>
          <w:sz w:val="24"/>
          <w:szCs w:val="24"/>
          <w:lang w:val="es-ES"/>
        </w:rPr>
      </w:pPr>
      <w:r w:rsidRPr="0068670B">
        <w:rPr>
          <w:rFonts w:ascii="Times New Roman" w:hAnsi="Times New Roman" w:cs="Times New Roman"/>
          <w:sz w:val="24"/>
          <w:szCs w:val="24"/>
          <w:lang w:val="es-ES"/>
        </w:rPr>
        <w:lastRenderedPageBreak/>
        <w:t>Mesa de Conversaciones. (2014</w:t>
      </w:r>
      <w:r w:rsidR="002050D0" w:rsidRPr="0068670B">
        <w:rPr>
          <w:rFonts w:ascii="Times New Roman" w:hAnsi="Times New Roman" w:cs="Times New Roman"/>
          <w:sz w:val="24"/>
          <w:szCs w:val="24"/>
          <w:lang w:val="es-ES"/>
        </w:rPr>
        <w:t>),</w:t>
      </w:r>
      <w:r w:rsidRPr="0068670B">
        <w:rPr>
          <w:rFonts w:ascii="Times New Roman" w:hAnsi="Times New Roman" w:cs="Times New Roman"/>
          <w:sz w:val="24"/>
          <w:szCs w:val="24"/>
          <w:lang w:val="es-ES"/>
        </w:rPr>
        <w:t xml:space="preserve"> Declaración de Principios para la Discusión del Punto 5 de la Agenda: Víctimas </w:t>
      </w:r>
      <w:r w:rsidRPr="0068670B">
        <w:rPr>
          <w:rFonts w:ascii="Times New Roman" w:hAnsi="Times New Roman" w:cs="Times New Roman"/>
          <w:sz w:val="24"/>
          <w:szCs w:val="24"/>
          <w:u w:val="single"/>
          <w:lang w:val="es-ES"/>
        </w:rPr>
        <w:t>https://www.mesadeconversaciones.com.co/comunicados/comunicado-conjunto-la-habana-07-de-junio-de-2014</w:t>
      </w:r>
      <w:r w:rsidRPr="0068670B">
        <w:rPr>
          <w:rFonts w:ascii="Times New Roman" w:hAnsi="Times New Roman" w:cs="Times New Roman"/>
          <w:sz w:val="24"/>
          <w:szCs w:val="24"/>
          <w:lang w:val="es-ES"/>
        </w:rPr>
        <w:t xml:space="preserve"> </w:t>
      </w:r>
      <w:proofErr w:type="spellStart"/>
      <w:r w:rsidRPr="0068670B">
        <w:rPr>
          <w:rFonts w:ascii="Times New Roman" w:hAnsi="Times New Roman" w:cs="Times New Roman"/>
          <w:sz w:val="24"/>
          <w:szCs w:val="24"/>
          <w:lang w:val="es-ES"/>
        </w:rPr>
        <w:t>accessed</w:t>
      </w:r>
      <w:proofErr w:type="spellEnd"/>
      <w:r w:rsidRPr="0068670B">
        <w:rPr>
          <w:rFonts w:ascii="Times New Roman" w:hAnsi="Times New Roman" w:cs="Times New Roman"/>
          <w:sz w:val="24"/>
          <w:szCs w:val="24"/>
          <w:lang w:val="es-ES"/>
        </w:rPr>
        <w:t xml:space="preserve"> 2 March 2017. </w:t>
      </w:r>
    </w:p>
    <w:p w14:paraId="2B4146D1" w14:textId="77777777" w:rsidR="00966879" w:rsidRPr="0068670B" w:rsidRDefault="00966879" w:rsidP="00A645F5">
      <w:pPr>
        <w:pStyle w:val="FootnoteText"/>
        <w:spacing w:line="480" w:lineRule="auto"/>
        <w:rPr>
          <w:rFonts w:ascii="Times New Roman" w:hAnsi="Times New Roman" w:cs="Times New Roman"/>
          <w:sz w:val="24"/>
          <w:szCs w:val="24"/>
          <w:lang w:val="es-ES"/>
        </w:rPr>
      </w:pPr>
    </w:p>
    <w:p w14:paraId="68DDE095" w14:textId="221242FD" w:rsidR="005956F2" w:rsidRPr="0068670B" w:rsidRDefault="005956F2" w:rsidP="00A645F5">
      <w:pPr>
        <w:pStyle w:val="FootnoteText"/>
        <w:spacing w:line="480" w:lineRule="auto"/>
        <w:rPr>
          <w:rFonts w:ascii="Times New Roman" w:hAnsi="Times New Roman" w:cs="Times New Roman"/>
          <w:sz w:val="24"/>
          <w:szCs w:val="24"/>
          <w:lang w:val="es-ES"/>
        </w:rPr>
      </w:pPr>
      <w:r w:rsidRPr="0068670B">
        <w:rPr>
          <w:rFonts w:ascii="Times New Roman" w:hAnsi="Times New Roman" w:cs="Times New Roman"/>
          <w:sz w:val="24"/>
          <w:szCs w:val="24"/>
          <w:lang w:val="es-ES"/>
        </w:rPr>
        <w:t>Mesa de Conversaciones</w:t>
      </w:r>
      <w:r w:rsidR="00966879" w:rsidRPr="0068670B">
        <w:rPr>
          <w:rFonts w:ascii="Times New Roman" w:hAnsi="Times New Roman" w:cs="Times New Roman"/>
          <w:sz w:val="24"/>
          <w:szCs w:val="24"/>
          <w:lang w:val="es-ES"/>
        </w:rPr>
        <w:t>. (2017</w:t>
      </w:r>
      <w:r w:rsidR="002050D0" w:rsidRPr="0068670B">
        <w:rPr>
          <w:rFonts w:ascii="Times New Roman" w:hAnsi="Times New Roman" w:cs="Times New Roman"/>
          <w:sz w:val="24"/>
          <w:szCs w:val="24"/>
          <w:lang w:val="es-ES"/>
        </w:rPr>
        <w:t>),</w:t>
      </w:r>
      <w:r w:rsidRPr="0068670B">
        <w:rPr>
          <w:rFonts w:ascii="Times New Roman" w:hAnsi="Times New Roman" w:cs="Times New Roman"/>
          <w:sz w:val="24"/>
          <w:szCs w:val="24"/>
          <w:lang w:val="es-ES"/>
        </w:rPr>
        <w:t xml:space="preserve"> </w:t>
      </w:r>
      <w:r w:rsidR="00966879" w:rsidRPr="0068670B">
        <w:rPr>
          <w:rFonts w:ascii="Times New Roman" w:hAnsi="Times New Roman" w:cs="Times New Roman"/>
          <w:sz w:val="24"/>
          <w:szCs w:val="24"/>
          <w:lang w:val="es-ES"/>
        </w:rPr>
        <w:t>P</w:t>
      </w:r>
      <w:r w:rsidRPr="0068670B">
        <w:rPr>
          <w:rFonts w:ascii="Times New Roman" w:hAnsi="Times New Roman" w:cs="Times New Roman"/>
          <w:sz w:val="24"/>
          <w:szCs w:val="24"/>
          <w:lang w:val="es-ES"/>
        </w:rPr>
        <w:t xml:space="preserve">ara la </w:t>
      </w:r>
      <w:proofErr w:type="spellStart"/>
      <w:r w:rsidRPr="0068670B">
        <w:rPr>
          <w:rFonts w:ascii="Times New Roman" w:hAnsi="Times New Roman" w:cs="Times New Roman"/>
          <w:sz w:val="24"/>
          <w:szCs w:val="24"/>
          <w:lang w:val="es-ES"/>
        </w:rPr>
        <w:t>Terminaci</w:t>
      </w:r>
      <w:proofErr w:type="spellEnd"/>
      <w:r w:rsidRPr="0068670B">
        <w:rPr>
          <w:rFonts w:ascii="Times New Roman" w:hAnsi="Times New Roman" w:cs="Times New Roman"/>
          <w:sz w:val="24"/>
          <w:szCs w:val="24"/>
        </w:rPr>
        <w:t>ό</w:t>
      </w:r>
      <w:r w:rsidRPr="0068670B">
        <w:rPr>
          <w:rFonts w:ascii="Times New Roman" w:hAnsi="Times New Roman" w:cs="Times New Roman"/>
          <w:sz w:val="24"/>
          <w:szCs w:val="24"/>
          <w:lang w:val="es-ES"/>
        </w:rPr>
        <w:t xml:space="preserve">n del Conflicto y la </w:t>
      </w:r>
      <w:proofErr w:type="spellStart"/>
      <w:r w:rsidRPr="0068670B">
        <w:rPr>
          <w:rFonts w:ascii="Times New Roman" w:hAnsi="Times New Roman" w:cs="Times New Roman"/>
          <w:sz w:val="24"/>
          <w:szCs w:val="24"/>
          <w:lang w:val="es-ES"/>
        </w:rPr>
        <w:t>Construcci</w:t>
      </w:r>
      <w:proofErr w:type="spellEnd"/>
      <w:r w:rsidRPr="0068670B">
        <w:rPr>
          <w:rFonts w:ascii="Times New Roman" w:hAnsi="Times New Roman" w:cs="Times New Roman"/>
          <w:sz w:val="24"/>
          <w:szCs w:val="24"/>
        </w:rPr>
        <w:t>ό</w:t>
      </w:r>
      <w:r w:rsidRPr="0068670B">
        <w:rPr>
          <w:rFonts w:ascii="Times New Roman" w:hAnsi="Times New Roman" w:cs="Times New Roman"/>
          <w:sz w:val="24"/>
          <w:szCs w:val="24"/>
          <w:lang w:val="es-ES"/>
        </w:rPr>
        <w:t xml:space="preserve">n de una Paz Estable y Duradera en Colombia </w:t>
      </w:r>
      <w:hyperlink r:id="rId12" w:history="1">
        <w:r w:rsidRPr="0068670B">
          <w:rPr>
            <w:rStyle w:val="Hyperlink"/>
            <w:rFonts w:ascii="Times New Roman" w:hAnsi="Times New Roman" w:cs="Times New Roman"/>
            <w:color w:val="auto"/>
            <w:sz w:val="24"/>
            <w:szCs w:val="24"/>
            <w:lang w:val="es-ES"/>
          </w:rPr>
          <w:t>https://www.mesadeconversaciones.com.co/documentos/informes</w:t>
        </w:r>
      </w:hyperlink>
      <w:r w:rsidRPr="0068670B">
        <w:rPr>
          <w:rFonts w:ascii="Times New Roman" w:hAnsi="Times New Roman" w:cs="Times New Roman"/>
          <w:sz w:val="24"/>
          <w:szCs w:val="24"/>
          <w:lang w:val="es-ES"/>
        </w:rPr>
        <w:t xml:space="preserve"> </w:t>
      </w:r>
      <w:proofErr w:type="spellStart"/>
      <w:r w:rsidRPr="0068670B">
        <w:rPr>
          <w:rFonts w:ascii="Times New Roman" w:hAnsi="Times New Roman" w:cs="Times New Roman"/>
          <w:sz w:val="24"/>
          <w:szCs w:val="24"/>
          <w:lang w:val="es-ES"/>
        </w:rPr>
        <w:t>accessed</w:t>
      </w:r>
      <w:proofErr w:type="spellEnd"/>
      <w:r w:rsidRPr="0068670B">
        <w:rPr>
          <w:rFonts w:ascii="Times New Roman" w:hAnsi="Times New Roman" w:cs="Times New Roman"/>
          <w:sz w:val="24"/>
          <w:szCs w:val="24"/>
          <w:lang w:val="es-ES"/>
        </w:rPr>
        <w:t xml:space="preserve"> 1 March 2017.</w:t>
      </w:r>
    </w:p>
    <w:p w14:paraId="22FDA426" w14:textId="77777777" w:rsidR="005956F2" w:rsidRPr="0068670B" w:rsidRDefault="005956F2" w:rsidP="00A645F5">
      <w:pPr>
        <w:pStyle w:val="FootnoteText"/>
        <w:spacing w:line="480" w:lineRule="auto"/>
        <w:rPr>
          <w:rFonts w:ascii="Times New Roman" w:hAnsi="Times New Roman" w:cs="Times New Roman"/>
          <w:sz w:val="24"/>
          <w:szCs w:val="24"/>
          <w:lang w:val="es-ES"/>
        </w:rPr>
      </w:pPr>
    </w:p>
    <w:p w14:paraId="0FAF7D8A" w14:textId="61D420C5" w:rsidR="005956F2" w:rsidRPr="0068670B" w:rsidRDefault="005956F2" w:rsidP="00A645F5">
      <w:pPr>
        <w:pStyle w:val="FootnoteText"/>
        <w:spacing w:line="480" w:lineRule="auto"/>
        <w:rPr>
          <w:rFonts w:ascii="Times New Roman" w:hAnsi="Times New Roman" w:cs="Times New Roman"/>
          <w:sz w:val="24"/>
          <w:szCs w:val="24"/>
          <w:lang w:eastAsia="en-GB"/>
        </w:rPr>
      </w:pPr>
      <w:proofErr w:type="spellStart"/>
      <w:r w:rsidRPr="0068670B">
        <w:rPr>
          <w:rFonts w:ascii="Times New Roman" w:hAnsi="Times New Roman" w:cs="Times New Roman"/>
          <w:sz w:val="24"/>
          <w:szCs w:val="24"/>
          <w:lang w:eastAsia="en-GB"/>
        </w:rPr>
        <w:t>Möllering</w:t>
      </w:r>
      <w:proofErr w:type="spellEnd"/>
      <w:r w:rsidRPr="0068670B">
        <w:rPr>
          <w:rFonts w:ascii="Times New Roman" w:hAnsi="Times New Roman" w:cs="Times New Roman"/>
          <w:sz w:val="24"/>
          <w:szCs w:val="24"/>
          <w:lang w:eastAsia="en-GB"/>
        </w:rPr>
        <w:t>, G. (2001</w:t>
      </w:r>
      <w:r w:rsidR="002050D0" w:rsidRPr="0068670B">
        <w:rPr>
          <w:rFonts w:ascii="Times New Roman" w:hAnsi="Times New Roman" w:cs="Times New Roman"/>
          <w:sz w:val="24"/>
          <w:szCs w:val="24"/>
          <w:lang w:eastAsia="en-GB"/>
        </w:rPr>
        <w:t>),</w:t>
      </w:r>
      <w:r w:rsidRPr="0068670B">
        <w:rPr>
          <w:rFonts w:ascii="Times New Roman" w:hAnsi="Times New Roman" w:cs="Times New Roman"/>
          <w:sz w:val="24"/>
          <w:szCs w:val="24"/>
          <w:lang w:eastAsia="en-GB"/>
        </w:rPr>
        <w:t xml:space="preserve"> </w:t>
      </w:r>
      <w:r w:rsidR="000B6844" w:rsidRPr="0068670B">
        <w:rPr>
          <w:rFonts w:ascii="Times New Roman" w:hAnsi="Times New Roman" w:cs="Times New Roman"/>
          <w:sz w:val="24"/>
          <w:szCs w:val="24"/>
          <w:lang w:eastAsia="en-GB"/>
        </w:rPr>
        <w:t>‘</w:t>
      </w:r>
      <w:r w:rsidRPr="0068670B">
        <w:rPr>
          <w:rFonts w:ascii="Times New Roman" w:hAnsi="Times New Roman" w:cs="Times New Roman"/>
          <w:sz w:val="24"/>
          <w:szCs w:val="24"/>
          <w:lang w:eastAsia="en-GB"/>
        </w:rPr>
        <w:t>The nature of trust: From Georg Simmel to a theory of expectation, interpretation and suspension</w:t>
      </w:r>
      <w:r w:rsidR="000B6844" w:rsidRPr="0068670B">
        <w:rPr>
          <w:rFonts w:ascii="Times New Roman" w:hAnsi="Times New Roman" w:cs="Times New Roman"/>
          <w:sz w:val="24"/>
          <w:szCs w:val="24"/>
          <w:lang w:eastAsia="en-GB"/>
        </w:rPr>
        <w:t>’,</w:t>
      </w:r>
      <w:r w:rsidRPr="0068670B">
        <w:rPr>
          <w:rFonts w:ascii="Times New Roman" w:hAnsi="Times New Roman" w:cs="Times New Roman"/>
          <w:sz w:val="24"/>
          <w:szCs w:val="24"/>
          <w:lang w:eastAsia="en-GB"/>
        </w:rPr>
        <w:t xml:space="preserve"> </w:t>
      </w:r>
      <w:r w:rsidRPr="0068670B">
        <w:rPr>
          <w:rFonts w:ascii="Times New Roman" w:hAnsi="Times New Roman" w:cs="Times New Roman"/>
          <w:i/>
          <w:sz w:val="24"/>
          <w:szCs w:val="24"/>
          <w:lang w:eastAsia="en-GB"/>
        </w:rPr>
        <w:t>Sociology</w:t>
      </w:r>
      <w:r w:rsidRPr="0068670B">
        <w:rPr>
          <w:rFonts w:ascii="Times New Roman" w:hAnsi="Times New Roman" w:cs="Times New Roman"/>
          <w:sz w:val="24"/>
          <w:szCs w:val="24"/>
          <w:lang w:eastAsia="en-GB"/>
        </w:rPr>
        <w:t xml:space="preserve"> 35</w:t>
      </w:r>
      <w:r w:rsidR="000B6844" w:rsidRPr="0068670B">
        <w:rPr>
          <w:rFonts w:ascii="Times New Roman" w:hAnsi="Times New Roman" w:cs="Times New Roman"/>
          <w:sz w:val="24"/>
          <w:szCs w:val="24"/>
          <w:lang w:eastAsia="en-GB"/>
        </w:rPr>
        <w:t>(</w:t>
      </w:r>
      <w:r w:rsidR="00562675" w:rsidRPr="0068670B">
        <w:rPr>
          <w:rFonts w:ascii="Times New Roman" w:hAnsi="Times New Roman" w:cs="Times New Roman"/>
          <w:sz w:val="24"/>
          <w:szCs w:val="24"/>
          <w:lang w:eastAsia="en-GB"/>
        </w:rPr>
        <w:t>2</w:t>
      </w:r>
      <w:r w:rsidR="000B6844" w:rsidRPr="0068670B">
        <w:rPr>
          <w:rFonts w:ascii="Times New Roman" w:hAnsi="Times New Roman" w:cs="Times New Roman"/>
          <w:sz w:val="24"/>
          <w:szCs w:val="24"/>
          <w:lang w:eastAsia="en-GB"/>
        </w:rPr>
        <w:t>):</w:t>
      </w:r>
      <w:r w:rsidRPr="0068670B">
        <w:rPr>
          <w:rFonts w:ascii="Times New Roman" w:hAnsi="Times New Roman" w:cs="Times New Roman"/>
          <w:sz w:val="24"/>
          <w:szCs w:val="24"/>
          <w:lang w:eastAsia="en-GB"/>
        </w:rPr>
        <w:t xml:space="preserve"> 403-20.</w:t>
      </w:r>
    </w:p>
    <w:p w14:paraId="5A6FE342" w14:textId="77777777" w:rsidR="005956F2" w:rsidRPr="0068670B" w:rsidRDefault="005956F2" w:rsidP="00A645F5">
      <w:pPr>
        <w:pStyle w:val="FootnoteText"/>
        <w:spacing w:line="480" w:lineRule="auto"/>
        <w:rPr>
          <w:rFonts w:ascii="Times New Roman" w:hAnsi="Times New Roman" w:cs="Times New Roman"/>
          <w:sz w:val="24"/>
          <w:szCs w:val="24"/>
          <w:lang w:eastAsia="en-GB"/>
        </w:rPr>
      </w:pPr>
    </w:p>
    <w:p w14:paraId="525C92BE" w14:textId="39F9DB73" w:rsidR="006E1DF3" w:rsidRPr="0068670B" w:rsidRDefault="006E1DF3" w:rsidP="00A645F5">
      <w:pPr>
        <w:pStyle w:val="FootnoteText"/>
        <w:spacing w:line="480" w:lineRule="auto"/>
        <w:rPr>
          <w:rFonts w:ascii="Times New Roman" w:hAnsi="Times New Roman" w:cs="Times New Roman"/>
          <w:sz w:val="24"/>
          <w:szCs w:val="24"/>
        </w:rPr>
      </w:pPr>
      <w:r w:rsidRPr="0068670B">
        <w:rPr>
          <w:rFonts w:ascii="Times New Roman" w:hAnsi="Times New Roman" w:cs="Times New Roman"/>
          <w:sz w:val="24"/>
          <w:szCs w:val="24"/>
        </w:rPr>
        <w:t xml:space="preserve">New York Times (2015), ‘Killing of 10 Soldiers Deals a Setback to Colombian Peace Talks with FARC Rebels, 15 April </w:t>
      </w:r>
      <w:proofErr w:type="gramStart"/>
      <w:r w:rsidRPr="0068670B">
        <w:rPr>
          <w:rFonts w:ascii="Times New Roman" w:hAnsi="Times New Roman" w:cs="Times New Roman"/>
          <w:sz w:val="24"/>
          <w:szCs w:val="24"/>
        </w:rPr>
        <w:t>2015  https://www.nytimes.com/2015/04/16/world/americas/colombia-attack-attributed-to-farc-threatens-peace-talks.html</w:t>
      </w:r>
      <w:proofErr w:type="gramEnd"/>
      <w:r w:rsidRPr="0068670B">
        <w:rPr>
          <w:rFonts w:ascii="Times New Roman" w:hAnsi="Times New Roman" w:cs="Times New Roman"/>
          <w:sz w:val="24"/>
          <w:szCs w:val="24"/>
        </w:rPr>
        <w:t xml:space="preserve"> accessed 4 may 2020.</w:t>
      </w:r>
    </w:p>
    <w:p w14:paraId="52A88D67" w14:textId="77777777" w:rsidR="006E1DF3" w:rsidRPr="0068670B" w:rsidRDefault="006E1DF3" w:rsidP="00A645F5">
      <w:pPr>
        <w:pStyle w:val="FootnoteText"/>
        <w:spacing w:line="480" w:lineRule="auto"/>
        <w:rPr>
          <w:rFonts w:ascii="Times New Roman" w:hAnsi="Times New Roman" w:cs="Times New Roman"/>
          <w:sz w:val="24"/>
          <w:szCs w:val="24"/>
          <w:lang w:eastAsia="en-GB"/>
        </w:rPr>
      </w:pPr>
    </w:p>
    <w:p w14:paraId="2CCEA56B" w14:textId="6C1DD04E" w:rsidR="00F51A66" w:rsidRPr="0068670B" w:rsidRDefault="00F51A66" w:rsidP="00A645F5">
      <w:pPr>
        <w:spacing w:after="0" w:line="480" w:lineRule="auto"/>
        <w:jc w:val="both"/>
        <w:rPr>
          <w:rFonts w:ascii="Times New Roman" w:hAnsi="Times New Roman" w:cs="Times New Roman"/>
          <w:sz w:val="24"/>
          <w:szCs w:val="24"/>
          <w:lang w:val="en-US"/>
        </w:rPr>
      </w:pPr>
      <w:proofErr w:type="spellStart"/>
      <w:r w:rsidRPr="0068670B">
        <w:rPr>
          <w:rFonts w:ascii="Times New Roman" w:hAnsi="Times New Roman" w:cs="Times New Roman"/>
          <w:sz w:val="24"/>
          <w:szCs w:val="24"/>
          <w:lang w:val="en-US"/>
        </w:rPr>
        <w:t>Nussio</w:t>
      </w:r>
      <w:proofErr w:type="spellEnd"/>
      <w:r w:rsidRPr="0068670B">
        <w:rPr>
          <w:rFonts w:ascii="Times New Roman" w:hAnsi="Times New Roman" w:cs="Times New Roman"/>
          <w:sz w:val="24"/>
          <w:szCs w:val="24"/>
          <w:lang w:val="en-US"/>
        </w:rPr>
        <w:t>, E. (2011</w:t>
      </w:r>
      <w:r w:rsidR="002050D0" w:rsidRPr="0068670B">
        <w:rPr>
          <w:rFonts w:ascii="Times New Roman" w:hAnsi="Times New Roman" w:cs="Times New Roman"/>
          <w:sz w:val="24"/>
          <w:szCs w:val="24"/>
          <w:lang w:val="en-US"/>
        </w:rPr>
        <w:t>),</w:t>
      </w:r>
      <w:r w:rsidRPr="0068670B">
        <w:rPr>
          <w:rFonts w:ascii="Times New Roman" w:hAnsi="Times New Roman" w:cs="Times New Roman"/>
          <w:sz w:val="24"/>
          <w:szCs w:val="24"/>
          <w:lang w:val="en-US"/>
        </w:rPr>
        <w:t xml:space="preserve"> </w:t>
      </w:r>
      <w:r w:rsidR="000B6844" w:rsidRPr="0068670B">
        <w:rPr>
          <w:rFonts w:ascii="Times New Roman" w:hAnsi="Times New Roman" w:cs="Times New Roman"/>
          <w:sz w:val="24"/>
          <w:szCs w:val="24"/>
          <w:lang w:val="en-US"/>
        </w:rPr>
        <w:t>‘</w:t>
      </w:r>
      <w:r w:rsidRPr="0068670B">
        <w:rPr>
          <w:rFonts w:ascii="Times New Roman" w:hAnsi="Times New Roman" w:cs="Times New Roman"/>
          <w:sz w:val="24"/>
          <w:szCs w:val="24"/>
          <w:lang w:val="en-US"/>
        </w:rPr>
        <w:t xml:space="preserve">Learning from shortcomings: The </w:t>
      </w:r>
      <w:proofErr w:type="spellStart"/>
      <w:r w:rsidRPr="0068670B">
        <w:rPr>
          <w:rFonts w:ascii="Times New Roman" w:hAnsi="Times New Roman" w:cs="Times New Roman"/>
          <w:sz w:val="24"/>
          <w:szCs w:val="24"/>
          <w:lang w:val="en-US"/>
        </w:rPr>
        <w:t>demobilisation</w:t>
      </w:r>
      <w:proofErr w:type="spellEnd"/>
      <w:r w:rsidRPr="0068670B">
        <w:rPr>
          <w:rFonts w:ascii="Times New Roman" w:hAnsi="Times New Roman" w:cs="Times New Roman"/>
          <w:sz w:val="24"/>
          <w:szCs w:val="24"/>
          <w:lang w:val="en-US"/>
        </w:rPr>
        <w:t xml:space="preserve"> of paramilitaries in Colombia</w:t>
      </w:r>
      <w:r w:rsidR="000B6844" w:rsidRPr="0068670B">
        <w:rPr>
          <w:rFonts w:ascii="Times New Roman" w:hAnsi="Times New Roman" w:cs="Times New Roman"/>
          <w:sz w:val="24"/>
          <w:szCs w:val="24"/>
          <w:lang w:val="en-US"/>
        </w:rPr>
        <w:t>’,</w:t>
      </w:r>
      <w:r w:rsidRPr="0068670B">
        <w:rPr>
          <w:rFonts w:ascii="Times New Roman" w:hAnsi="Times New Roman" w:cs="Times New Roman"/>
          <w:sz w:val="24"/>
          <w:szCs w:val="24"/>
          <w:lang w:val="en-US"/>
        </w:rPr>
        <w:t xml:space="preserve"> </w:t>
      </w:r>
      <w:r w:rsidRPr="0068670B">
        <w:rPr>
          <w:rFonts w:ascii="Times New Roman" w:hAnsi="Times New Roman" w:cs="Times New Roman"/>
          <w:i/>
          <w:sz w:val="24"/>
          <w:szCs w:val="24"/>
          <w:lang w:val="en-US"/>
        </w:rPr>
        <w:t>Journal of Peacebuilding and Development</w:t>
      </w:r>
      <w:r w:rsidRPr="0068670B">
        <w:rPr>
          <w:rFonts w:ascii="Times New Roman" w:hAnsi="Times New Roman" w:cs="Times New Roman"/>
          <w:sz w:val="24"/>
          <w:szCs w:val="24"/>
          <w:lang w:val="en-US"/>
        </w:rPr>
        <w:t xml:space="preserve"> 6</w:t>
      </w:r>
      <w:r w:rsidR="000B6844" w:rsidRPr="0068670B">
        <w:rPr>
          <w:rFonts w:ascii="Times New Roman" w:hAnsi="Times New Roman" w:cs="Times New Roman"/>
          <w:sz w:val="24"/>
          <w:szCs w:val="24"/>
          <w:lang w:val="en-US"/>
        </w:rPr>
        <w:t>(</w:t>
      </w:r>
      <w:r w:rsidR="00562675" w:rsidRPr="0068670B">
        <w:rPr>
          <w:rFonts w:ascii="Times New Roman" w:hAnsi="Times New Roman" w:cs="Times New Roman"/>
          <w:sz w:val="24"/>
          <w:szCs w:val="24"/>
          <w:lang w:val="en-US"/>
        </w:rPr>
        <w:t>2</w:t>
      </w:r>
      <w:r w:rsidR="000B6844" w:rsidRPr="0068670B">
        <w:rPr>
          <w:rFonts w:ascii="Times New Roman" w:hAnsi="Times New Roman" w:cs="Times New Roman"/>
          <w:sz w:val="24"/>
          <w:szCs w:val="24"/>
          <w:lang w:val="en-US"/>
        </w:rPr>
        <w:t>):</w:t>
      </w:r>
      <w:r w:rsidRPr="0068670B">
        <w:rPr>
          <w:rFonts w:ascii="Times New Roman" w:hAnsi="Times New Roman" w:cs="Times New Roman"/>
          <w:sz w:val="24"/>
          <w:szCs w:val="24"/>
          <w:lang w:val="en-US"/>
        </w:rPr>
        <w:t xml:space="preserve"> 88-92.</w:t>
      </w:r>
    </w:p>
    <w:p w14:paraId="0EACD0CB" w14:textId="77777777" w:rsidR="00F51A66" w:rsidRPr="0068670B" w:rsidRDefault="00F51A66" w:rsidP="00A645F5">
      <w:pPr>
        <w:spacing w:after="0" w:line="480" w:lineRule="auto"/>
        <w:jc w:val="both"/>
        <w:rPr>
          <w:rFonts w:ascii="Times New Roman" w:hAnsi="Times New Roman" w:cs="Times New Roman"/>
          <w:sz w:val="24"/>
          <w:szCs w:val="24"/>
          <w:lang w:val="en-US"/>
        </w:rPr>
      </w:pPr>
    </w:p>
    <w:p w14:paraId="7C4D235B" w14:textId="387431BD" w:rsidR="005956F2" w:rsidRPr="0068670B" w:rsidRDefault="005956F2" w:rsidP="00A645F5">
      <w:pPr>
        <w:spacing w:after="0" w:line="480" w:lineRule="auto"/>
        <w:jc w:val="both"/>
        <w:rPr>
          <w:rFonts w:ascii="Times New Roman" w:eastAsia="Times New Roman" w:hAnsi="Times New Roman" w:cs="Times New Roman"/>
          <w:sz w:val="24"/>
          <w:szCs w:val="24"/>
          <w:lang w:eastAsia="en-GB"/>
        </w:rPr>
      </w:pPr>
      <w:r w:rsidRPr="0068670B">
        <w:rPr>
          <w:rFonts w:ascii="Times New Roman" w:hAnsi="Times New Roman" w:cs="Times New Roman"/>
          <w:sz w:val="24"/>
          <w:szCs w:val="24"/>
          <w:lang w:val="en-US"/>
        </w:rPr>
        <w:t>Pillar, P. (1983</w:t>
      </w:r>
      <w:r w:rsidR="002050D0" w:rsidRPr="0068670B">
        <w:rPr>
          <w:rFonts w:ascii="Times New Roman" w:hAnsi="Times New Roman" w:cs="Times New Roman"/>
          <w:sz w:val="24"/>
          <w:szCs w:val="24"/>
          <w:lang w:val="en-US"/>
        </w:rPr>
        <w:t>),</w:t>
      </w:r>
      <w:r w:rsidRPr="0068670B">
        <w:rPr>
          <w:rFonts w:ascii="Times New Roman" w:hAnsi="Times New Roman" w:cs="Times New Roman"/>
          <w:sz w:val="24"/>
          <w:szCs w:val="24"/>
          <w:lang w:val="en-US"/>
        </w:rPr>
        <w:t xml:space="preserve"> </w:t>
      </w:r>
      <w:r w:rsidRPr="0068670B">
        <w:rPr>
          <w:rFonts w:ascii="Times New Roman" w:hAnsi="Times New Roman" w:cs="Times New Roman"/>
          <w:i/>
          <w:sz w:val="24"/>
          <w:szCs w:val="24"/>
          <w:lang w:val="en-US"/>
        </w:rPr>
        <w:t xml:space="preserve">Negotiating </w:t>
      </w:r>
      <w:r w:rsidR="000B6844" w:rsidRPr="0068670B">
        <w:rPr>
          <w:rFonts w:ascii="Times New Roman" w:hAnsi="Times New Roman" w:cs="Times New Roman"/>
          <w:i/>
          <w:sz w:val="24"/>
          <w:szCs w:val="24"/>
          <w:lang w:val="en-US"/>
        </w:rPr>
        <w:t>P</w:t>
      </w:r>
      <w:r w:rsidRPr="0068670B">
        <w:rPr>
          <w:rFonts w:ascii="Times New Roman" w:hAnsi="Times New Roman" w:cs="Times New Roman"/>
          <w:i/>
          <w:sz w:val="24"/>
          <w:szCs w:val="24"/>
          <w:lang w:val="en-US"/>
        </w:rPr>
        <w:t xml:space="preserve">eace: </w:t>
      </w:r>
      <w:r w:rsidR="000B6844" w:rsidRPr="0068670B">
        <w:rPr>
          <w:rFonts w:ascii="Times New Roman" w:hAnsi="Times New Roman" w:cs="Times New Roman"/>
          <w:i/>
          <w:sz w:val="24"/>
          <w:szCs w:val="24"/>
          <w:lang w:val="en-US"/>
        </w:rPr>
        <w:t>W</w:t>
      </w:r>
      <w:r w:rsidRPr="0068670B">
        <w:rPr>
          <w:rFonts w:ascii="Times New Roman" w:hAnsi="Times New Roman" w:cs="Times New Roman"/>
          <w:i/>
          <w:sz w:val="24"/>
          <w:szCs w:val="24"/>
          <w:lang w:val="en-US"/>
        </w:rPr>
        <w:t xml:space="preserve">ar </w:t>
      </w:r>
      <w:r w:rsidR="000B6844" w:rsidRPr="0068670B">
        <w:rPr>
          <w:rFonts w:ascii="Times New Roman" w:hAnsi="Times New Roman" w:cs="Times New Roman"/>
          <w:i/>
          <w:sz w:val="24"/>
          <w:szCs w:val="24"/>
          <w:lang w:val="en-US"/>
        </w:rPr>
        <w:t>Termination as a B</w:t>
      </w:r>
      <w:r w:rsidRPr="0068670B">
        <w:rPr>
          <w:rFonts w:ascii="Times New Roman" w:hAnsi="Times New Roman" w:cs="Times New Roman"/>
          <w:i/>
          <w:sz w:val="24"/>
          <w:szCs w:val="24"/>
          <w:lang w:val="en-US"/>
        </w:rPr>
        <w:t xml:space="preserve">argaining </w:t>
      </w:r>
      <w:r w:rsidR="000B6844" w:rsidRPr="0068670B">
        <w:rPr>
          <w:rFonts w:ascii="Times New Roman" w:hAnsi="Times New Roman" w:cs="Times New Roman"/>
          <w:i/>
          <w:sz w:val="24"/>
          <w:szCs w:val="24"/>
          <w:lang w:val="en-US"/>
        </w:rPr>
        <w:t>P</w:t>
      </w:r>
      <w:r w:rsidRPr="0068670B">
        <w:rPr>
          <w:rFonts w:ascii="Times New Roman" w:hAnsi="Times New Roman" w:cs="Times New Roman"/>
          <w:i/>
          <w:sz w:val="24"/>
          <w:szCs w:val="24"/>
          <w:lang w:val="en-US"/>
        </w:rPr>
        <w:t>rocess</w:t>
      </w:r>
      <w:r w:rsidRPr="0068670B">
        <w:rPr>
          <w:rFonts w:ascii="Times New Roman" w:hAnsi="Times New Roman" w:cs="Times New Roman"/>
          <w:sz w:val="24"/>
          <w:szCs w:val="24"/>
          <w:lang w:val="en-US"/>
        </w:rPr>
        <w:t xml:space="preserve">. </w:t>
      </w:r>
      <w:r w:rsidRPr="0068670B">
        <w:rPr>
          <w:rFonts w:ascii="Times New Roman" w:eastAsia="Times New Roman" w:hAnsi="Times New Roman" w:cs="Times New Roman"/>
          <w:sz w:val="24"/>
          <w:szCs w:val="24"/>
          <w:lang w:eastAsia="en-GB"/>
        </w:rPr>
        <w:t>Princeton: Princeton University Press.</w:t>
      </w:r>
    </w:p>
    <w:p w14:paraId="36524475" w14:textId="77777777" w:rsidR="005956F2" w:rsidRPr="0068670B" w:rsidRDefault="005956F2" w:rsidP="00A645F5">
      <w:pPr>
        <w:spacing w:after="0" w:line="480" w:lineRule="auto"/>
        <w:jc w:val="both"/>
        <w:rPr>
          <w:rFonts w:ascii="Times New Roman" w:eastAsia="Times New Roman" w:hAnsi="Times New Roman" w:cs="Times New Roman"/>
          <w:sz w:val="24"/>
          <w:szCs w:val="24"/>
          <w:lang w:eastAsia="en-GB"/>
        </w:rPr>
      </w:pPr>
    </w:p>
    <w:p w14:paraId="6161DEB0" w14:textId="75407FAC" w:rsidR="004A1669" w:rsidRPr="0068670B" w:rsidRDefault="004A1669" w:rsidP="00A645F5">
      <w:pPr>
        <w:spacing w:after="0" w:line="480" w:lineRule="auto"/>
        <w:jc w:val="both"/>
        <w:rPr>
          <w:rFonts w:ascii="Times New Roman" w:eastAsia="Times New Roman" w:hAnsi="Times New Roman" w:cs="Times New Roman"/>
          <w:sz w:val="24"/>
          <w:szCs w:val="24"/>
          <w:lang w:eastAsia="en-GB"/>
        </w:rPr>
      </w:pPr>
      <w:r w:rsidRPr="0068670B">
        <w:rPr>
          <w:rFonts w:ascii="Times New Roman" w:eastAsia="Times New Roman" w:hAnsi="Times New Roman" w:cs="Times New Roman"/>
          <w:sz w:val="24"/>
          <w:szCs w:val="24"/>
          <w:lang w:eastAsia="en-GB"/>
        </w:rPr>
        <w:t xml:space="preserve">Port of Destiny: documentary (2018), Screening Room, Chatham House, </w:t>
      </w:r>
      <w:r w:rsidR="00B94BDC" w:rsidRPr="0068670B">
        <w:rPr>
          <w:rFonts w:ascii="Times New Roman" w:eastAsia="Times New Roman" w:hAnsi="Times New Roman" w:cs="Times New Roman"/>
          <w:sz w:val="24"/>
          <w:szCs w:val="24"/>
          <w:lang w:eastAsia="en-GB"/>
        </w:rPr>
        <w:t>29 October 2019</w:t>
      </w:r>
    </w:p>
    <w:p w14:paraId="02A8E94C" w14:textId="77777777" w:rsidR="004A1669" w:rsidRPr="0068670B" w:rsidRDefault="004A1669" w:rsidP="00A645F5">
      <w:pPr>
        <w:spacing w:after="0" w:line="480" w:lineRule="auto"/>
        <w:jc w:val="both"/>
        <w:rPr>
          <w:rFonts w:ascii="Times New Roman" w:eastAsia="Times New Roman" w:hAnsi="Times New Roman" w:cs="Times New Roman"/>
          <w:sz w:val="24"/>
          <w:szCs w:val="24"/>
          <w:lang w:eastAsia="en-GB"/>
        </w:rPr>
      </w:pPr>
    </w:p>
    <w:p w14:paraId="0D1913A6" w14:textId="77717583" w:rsidR="005956F2" w:rsidRPr="0068670B" w:rsidRDefault="005956F2" w:rsidP="00A645F5">
      <w:pPr>
        <w:pStyle w:val="FootnoteText"/>
        <w:spacing w:line="480" w:lineRule="auto"/>
        <w:rPr>
          <w:rFonts w:ascii="Times New Roman" w:hAnsi="Times New Roman" w:cs="Times New Roman"/>
          <w:sz w:val="24"/>
          <w:szCs w:val="24"/>
        </w:rPr>
      </w:pPr>
      <w:r w:rsidRPr="0068670B">
        <w:rPr>
          <w:rFonts w:ascii="Times New Roman" w:hAnsi="Times New Roman" w:cs="Times New Roman"/>
          <w:sz w:val="24"/>
          <w:szCs w:val="24"/>
        </w:rPr>
        <w:t>Priest, D. (2013</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Covert action in Colombia</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i/>
          <w:sz w:val="24"/>
          <w:szCs w:val="24"/>
        </w:rPr>
        <w:t>Washington Post</w:t>
      </w:r>
      <w:r w:rsidRPr="0068670B">
        <w:rPr>
          <w:rFonts w:ascii="Times New Roman" w:hAnsi="Times New Roman" w:cs="Times New Roman"/>
          <w:sz w:val="24"/>
          <w:szCs w:val="24"/>
        </w:rPr>
        <w:t>, 21 December.</w:t>
      </w:r>
    </w:p>
    <w:p w14:paraId="1613844D" w14:textId="77777777" w:rsidR="005956F2" w:rsidRPr="0068670B" w:rsidRDefault="005956F2" w:rsidP="00A645F5">
      <w:pPr>
        <w:pStyle w:val="FootnoteText"/>
        <w:spacing w:line="480" w:lineRule="auto"/>
        <w:rPr>
          <w:rFonts w:ascii="Times New Roman" w:hAnsi="Times New Roman" w:cs="Times New Roman"/>
          <w:sz w:val="24"/>
          <w:szCs w:val="24"/>
        </w:rPr>
      </w:pPr>
    </w:p>
    <w:p w14:paraId="05C72BE8" w14:textId="22FAA9B4" w:rsidR="005956F2" w:rsidRPr="0068670B" w:rsidRDefault="005956F2" w:rsidP="00A645F5">
      <w:pPr>
        <w:pStyle w:val="FootnoteText"/>
        <w:spacing w:line="480" w:lineRule="auto"/>
        <w:rPr>
          <w:rFonts w:ascii="Times New Roman" w:hAnsi="Times New Roman" w:cs="Times New Roman"/>
          <w:sz w:val="24"/>
          <w:szCs w:val="24"/>
          <w:lang w:val="es-ES"/>
        </w:rPr>
      </w:pPr>
      <w:r w:rsidRPr="0068670B">
        <w:rPr>
          <w:rFonts w:ascii="Times New Roman" w:hAnsi="Times New Roman" w:cs="Times New Roman"/>
          <w:sz w:val="24"/>
          <w:szCs w:val="24"/>
          <w:shd w:val="clear" w:color="auto" w:fill="FFFFFF"/>
          <w:lang w:val="es-ES"/>
        </w:rPr>
        <w:t xml:space="preserve">Registraduría </w:t>
      </w:r>
      <w:r w:rsidR="00966879" w:rsidRPr="0068670B">
        <w:rPr>
          <w:rFonts w:ascii="Times New Roman" w:hAnsi="Times New Roman" w:cs="Times New Roman"/>
          <w:sz w:val="24"/>
          <w:szCs w:val="24"/>
          <w:shd w:val="clear" w:color="auto" w:fill="FFFFFF"/>
          <w:lang w:val="es-ES"/>
        </w:rPr>
        <w:t>N</w:t>
      </w:r>
      <w:r w:rsidRPr="0068670B">
        <w:rPr>
          <w:rFonts w:ascii="Times New Roman" w:hAnsi="Times New Roman" w:cs="Times New Roman"/>
          <w:sz w:val="24"/>
          <w:szCs w:val="24"/>
          <w:shd w:val="clear" w:color="auto" w:fill="FFFFFF"/>
          <w:lang w:val="es-ES"/>
        </w:rPr>
        <w:t xml:space="preserve">acional del </w:t>
      </w:r>
      <w:r w:rsidR="00966879" w:rsidRPr="0068670B">
        <w:rPr>
          <w:rFonts w:ascii="Times New Roman" w:hAnsi="Times New Roman" w:cs="Times New Roman"/>
          <w:sz w:val="24"/>
          <w:szCs w:val="24"/>
          <w:shd w:val="clear" w:color="auto" w:fill="FFFFFF"/>
          <w:lang w:val="es-ES"/>
        </w:rPr>
        <w:t>E</w:t>
      </w:r>
      <w:r w:rsidRPr="0068670B">
        <w:rPr>
          <w:rFonts w:ascii="Times New Roman" w:hAnsi="Times New Roman" w:cs="Times New Roman"/>
          <w:sz w:val="24"/>
          <w:szCs w:val="24"/>
          <w:shd w:val="clear" w:color="auto" w:fill="FFFFFF"/>
          <w:lang w:val="es-ES"/>
        </w:rPr>
        <w:t xml:space="preserve">stado </w:t>
      </w:r>
      <w:r w:rsidR="00966879" w:rsidRPr="0068670B">
        <w:rPr>
          <w:rFonts w:ascii="Times New Roman" w:hAnsi="Times New Roman" w:cs="Times New Roman"/>
          <w:sz w:val="24"/>
          <w:szCs w:val="24"/>
          <w:shd w:val="clear" w:color="auto" w:fill="FFFFFF"/>
          <w:lang w:val="es-ES"/>
        </w:rPr>
        <w:t>C</w:t>
      </w:r>
      <w:r w:rsidRPr="0068670B">
        <w:rPr>
          <w:rFonts w:ascii="Times New Roman" w:hAnsi="Times New Roman" w:cs="Times New Roman"/>
          <w:sz w:val="24"/>
          <w:szCs w:val="24"/>
          <w:shd w:val="clear" w:color="auto" w:fill="FFFFFF"/>
          <w:lang w:val="es-ES"/>
        </w:rPr>
        <w:t>ivil</w:t>
      </w:r>
      <w:r w:rsidR="00966879" w:rsidRPr="0068670B">
        <w:rPr>
          <w:rFonts w:ascii="Times New Roman" w:hAnsi="Times New Roman" w:cs="Times New Roman"/>
          <w:sz w:val="24"/>
          <w:szCs w:val="24"/>
          <w:shd w:val="clear" w:color="auto" w:fill="FFFFFF"/>
          <w:lang w:val="es-ES"/>
        </w:rPr>
        <w:t>. (2016</w:t>
      </w:r>
      <w:r w:rsidR="002050D0" w:rsidRPr="0068670B">
        <w:rPr>
          <w:rFonts w:ascii="Times New Roman" w:hAnsi="Times New Roman" w:cs="Times New Roman"/>
          <w:sz w:val="24"/>
          <w:szCs w:val="24"/>
          <w:shd w:val="clear" w:color="auto" w:fill="FFFFFF"/>
          <w:lang w:val="es-ES"/>
        </w:rPr>
        <w:t>),</w:t>
      </w:r>
      <w:r w:rsidRPr="0068670B">
        <w:rPr>
          <w:rFonts w:ascii="Times New Roman" w:hAnsi="Times New Roman" w:cs="Times New Roman"/>
          <w:sz w:val="24"/>
          <w:szCs w:val="24"/>
          <w:shd w:val="clear" w:color="auto" w:fill="FFFFFF"/>
          <w:lang w:val="es-ES"/>
        </w:rPr>
        <w:t xml:space="preserve"> Plebiscito 2 octubre 2016</w:t>
      </w:r>
      <w:r w:rsidRPr="0068670B">
        <w:rPr>
          <w:rStyle w:val="apple-converted-space"/>
          <w:rFonts w:ascii="Times New Roman" w:hAnsi="Times New Roman" w:cs="Times New Roman"/>
          <w:sz w:val="24"/>
          <w:szCs w:val="24"/>
          <w:shd w:val="clear" w:color="auto" w:fill="FFFFFF"/>
          <w:lang w:val="es-ES"/>
        </w:rPr>
        <w:t> </w:t>
      </w:r>
      <w:r w:rsidRPr="0068670B">
        <w:rPr>
          <w:rFonts w:ascii="Times New Roman" w:hAnsi="Times New Roman" w:cs="Times New Roman"/>
          <w:sz w:val="24"/>
          <w:szCs w:val="24"/>
          <w:shd w:val="clear" w:color="auto" w:fill="FFFFFF"/>
          <w:lang w:val="es-ES"/>
        </w:rPr>
        <w:t xml:space="preserve">República de Colombia </w:t>
      </w:r>
      <w:hyperlink r:id="rId13" w:history="1">
        <w:r w:rsidRPr="0068670B">
          <w:rPr>
            <w:rStyle w:val="Hyperlink"/>
            <w:rFonts w:ascii="Times New Roman" w:hAnsi="Times New Roman" w:cs="Times New Roman"/>
            <w:color w:val="auto"/>
            <w:sz w:val="24"/>
            <w:szCs w:val="24"/>
            <w:shd w:val="clear" w:color="auto" w:fill="FFFFFF"/>
            <w:lang w:val="es-ES"/>
          </w:rPr>
          <w:t>http://plebiscito.registraduria.gov.co/99PL/DPLZZZZZZZZZZZZZZZZZ_L1.htm</w:t>
        </w:r>
      </w:hyperlink>
      <w:r w:rsidRPr="0068670B">
        <w:rPr>
          <w:rFonts w:ascii="Times New Roman" w:hAnsi="Times New Roman" w:cs="Times New Roman"/>
          <w:sz w:val="24"/>
          <w:szCs w:val="24"/>
          <w:shd w:val="clear" w:color="auto" w:fill="FFFFFF"/>
          <w:lang w:val="es-ES"/>
        </w:rPr>
        <w:t xml:space="preserve"> </w:t>
      </w:r>
      <w:proofErr w:type="spellStart"/>
      <w:r w:rsidRPr="0068670B">
        <w:rPr>
          <w:rFonts w:ascii="Times New Roman" w:hAnsi="Times New Roman" w:cs="Times New Roman"/>
          <w:sz w:val="24"/>
          <w:szCs w:val="24"/>
          <w:shd w:val="clear" w:color="auto" w:fill="FFFFFF"/>
          <w:lang w:val="es-ES"/>
        </w:rPr>
        <w:t>accessed</w:t>
      </w:r>
      <w:proofErr w:type="spellEnd"/>
      <w:r w:rsidRPr="0068670B">
        <w:rPr>
          <w:rFonts w:ascii="Times New Roman" w:hAnsi="Times New Roman" w:cs="Times New Roman"/>
          <w:sz w:val="24"/>
          <w:szCs w:val="24"/>
          <w:shd w:val="clear" w:color="auto" w:fill="FFFFFF"/>
          <w:lang w:val="es-ES"/>
        </w:rPr>
        <w:t xml:space="preserve"> 5 March 2017.</w:t>
      </w:r>
    </w:p>
    <w:p w14:paraId="44EC2405" w14:textId="77777777" w:rsidR="005956F2" w:rsidRPr="0068670B" w:rsidRDefault="005956F2" w:rsidP="00A645F5">
      <w:pPr>
        <w:pStyle w:val="Heading2"/>
        <w:shd w:val="clear" w:color="auto" w:fill="FFFFFF"/>
        <w:spacing w:before="0" w:line="480" w:lineRule="auto"/>
        <w:rPr>
          <w:rFonts w:ascii="Times New Roman" w:hAnsi="Times New Roman" w:cs="Times New Roman"/>
          <w:b w:val="0"/>
          <w:color w:val="auto"/>
          <w:sz w:val="24"/>
          <w:szCs w:val="24"/>
          <w:lang w:val="es-ES"/>
        </w:rPr>
      </w:pPr>
    </w:p>
    <w:p w14:paraId="322EAB42" w14:textId="5FEF4951" w:rsidR="005956F2" w:rsidRPr="0068670B" w:rsidRDefault="005956F2" w:rsidP="00A645F5">
      <w:pPr>
        <w:pStyle w:val="Heading2"/>
        <w:shd w:val="clear" w:color="auto" w:fill="FFFFFF"/>
        <w:spacing w:before="0" w:line="480" w:lineRule="auto"/>
        <w:rPr>
          <w:rFonts w:ascii="Times New Roman" w:hAnsi="Times New Roman" w:cs="Times New Roman"/>
          <w:b w:val="0"/>
          <w:color w:val="auto"/>
          <w:sz w:val="24"/>
          <w:szCs w:val="24"/>
          <w:lang w:val="es-ES"/>
        </w:rPr>
      </w:pPr>
      <w:r w:rsidRPr="0068670B">
        <w:rPr>
          <w:rFonts w:ascii="Times New Roman" w:hAnsi="Times New Roman" w:cs="Times New Roman"/>
          <w:b w:val="0"/>
          <w:color w:val="auto"/>
          <w:sz w:val="24"/>
          <w:szCs w:val="24"/>
          <w:lang w:val="es-ES"/>
        </w:rPr>
        <w:t>Registro Único de Victimas</w:t>
      </w:r>
      <w:r w:rsidR="00966879" w:rsidRPr="0068670B">
        <w:rPr>
          <w:rFonts w:ascii="Times New Roman" w:hAnsi="Times New Roman" w:cs="Times New Roman"/>
          <w:b w:val="0"/>
          <w:color w:val="auto"/>
          <w:sz w:val="24"/>
          <w:szCs w:val="24"/>
          <w:lang w:val="es-ES"/>
        </w:rPr>
        <w:t>.</w:t>
      </w:r>
      <w:r w:rsidRPr="0068670B">
        <w:rPr>
          <w:rFonts w:ascii="Times New Roman" w:hAnsi="Times New Roman" w:cs="Times New Roman"/>
          <w:b w:val="0"/>
          <w:color w:val="auto"/>
          <w:sz w:val="24"/>
          <w:szCs w:val="24"/>
          <w:lang w:val="es-ES"/>
        </w:rPr>
        <w:t xml:space="preserve"> </w:t>
      </w:r>
      <w:r w:rsidR="002050D0" w:rsidRPr="0068670B">
        <w:rPr>
          <w:rFonts w:ascii="Times New Roman" w:hAnsi="Times New Roman" w:cs="Times New Roman"/>
          <w:b w:val="0"/>
          <w:color w:val="auto"/>
          <w:sz w:val="24"/>
          <w:szCs w:val="24"/>
          <w:lang w:val="es-ES"/>
        </w:rPr>
        <w:t>(</w:t>
      </w:r>
      <w:proofErr w:type="spellStart"/>
      <w:r w:rsidR="002050D0" w:rsidRPr="0068670B">
        <w:rPr>
          <w:rFonts w:ascii="Times New Roman" w:hAnsi="Times New Roman" w:cs="Times New Roman"/>
          <w:b w:val="0"/>
          <w:color w:val="auto"/>
          <w:sz w:val="24"/>
          <w:szCs w:val="24"/>
          <w:lang w:val="es-ES"/>
        </w:rPr>
        <w:t>n.d</w:t>
      </w:r>
      <w:proofErr w:type="spellEnd"/>
      <w:r w:rsidR="002050D0" w:rsidRPr="0068670B">
        <w:rPr>
          <w:rFonts w:ascii="Times New Roman" w:hAnsi="Times New Roman" w:cs="Times New Roman"/>
          <w:b w:val="0"/>
          <w:color w:val="auto"/>
          <w:sz w:val="24"/>
          <w:szCs w:val="24"/>
          <w:lang w:val="es-ES"/>
        </w:rPr>
        <w:t xml:space="preserve">.), </w:t>
      </w:r>
      <w:r w:rsidR="006855F2" w:rsidRPr="0068670B">
        <w:rPr>
          <w:rStyle w:val="Hyperlink"/>
          <w:rFonts w:ascii="Times New Roman" w:hAnsi="Times New Roman" w:cs="Times New Roman"/>
          <w:b w:val="0"/>
          <w:color w:val="auto"/>
          <w:sz w:val="24"/>
          <w:szCs w:val="24"/>
          <w:lang w:val="es-ES"/>
        </w:rPr>
        <w:t xml:space="preserve">http://rni.unidadvictimas.gov.co/RUV </w:t>
      </w:r>
      <w:proofErr w:type="spellStart"/>
      <w:r w:rsidR="006855F2" w:rsidRPr="0068670B">
        <w:rPr>
          <w:rStyle w:val="Hyperlink"/>
          <w:rFonts w:ascii="Times New Roman" w:hAnsi="Times New Roman" w:cs="Times New Roman"/>
          <w:b w:val="0"/>
          <w:color w:val="auto"/>
          <w:sz w:val="24"/>
          <w:szCs w:val="24"/>
          <w:lang w:val="es-ES"/>
        </w:rPr>
        <w:t>accessed</w:t>
      </w:r>
      <w:proofErr w:type="spellEnd"/>
      <w:r w:rsidR="006855F2" w:rsidRPr="0068670B">
        <w:rPr>
          <w:rStyle w:val="Hyperlink"/>
          <w:rFonts w:ascii="Times New Roman" w:hAnsi="Times New Roman" w:cs="Times New Roman"/>
          <w:b w:val="0"/>
          <w:color w:val="auto"/>
          <w:sz w:val="24"/>
          <w:szCs w:val="24"/>
          <w:lang w:val="es-ES"/>
        </w:rPr>
        <w:t xml:space="preserve"> 29 May 2019</w:t>
      </w:r>
      <w:r w:rsidRPr="0068670B">
        <w:rPr>
          <w:rFonts w:ascii="Times New Roman" w:hAnsi="Times New Roman" w:cs="Times New Roman"/>
          <w:b w:val="0"/>
          <w:color w:val="auto"/>
          <w:sz w:val="24"/>
          <w:szCs w:val="24"/>
          <w:lang w:val="es-ES"/>
        </w:rPr>
        <w:t>.</w:t>
      </w:r>
    </w:p>
    <w:p w14:paraId="5B16BAB9" w14:textId="77777777" w:rsidR="006855F2" w:rsidRPr="0068670B" w:rsidRDefault="006855F2" w:rsidP="006855F2">
      <w:pPr>
        <w:rPr>
          <w:rFonts w:ascii="Times New Roman" w:hAnsi="Times New Roman" w:cs="Times New Roman"/>
          <w:sz w:val="24"/>
          <w:szCs w:val="24"/>
          <w:lang w:val="es-ES"/>
        </w:rPr>
      </w:pPr>
    </w:p>
    <w:p w14:paraId="24DDA752" w14:textId="77777777" w:rsidR="00335F87" w:rsidRPr="0068670B" w:rsidRDefault="006855F2" w:rsidP="00335F87">
      <w:pPr>
        <w:rPr>
          <w:rFonts w:ascii="Times New Roman" w:hAnsi="Times New Roman" w:cs="Times New Roman"/>
          <w:sz w:val="24"/>
          <w:szCs w:val="24"/>
          <w:lang w:val="es-ES"/>
        </w:rPr>
      </w:pPr>
      <w:proofErr w:type="spellStart"/>
      <w:r w:rsidRPr="0068670B">
        <w:rPr>
          <w:rFonts w:ascii="Times New Roman" w:hAnsi="Times New Roman" w:cs="Times New Roman"/>
          <w:sz w:val="24"/>
          <w:szCs w:val="24"/>
          <w:lang w:val="es-ES"/>
        </w:rPr>
        <w:t>Rettberg</w:t>
      </w:r>
      <w:proofErr w:type="spellEnd"/>
      <w:r w:rsidRPr="0068670B">
        <w:rPr>
          <w:rFonts w:ascii="Times New Roman" w:hAnsi="Times New Roman" w:cs="Times New Roman"/>
          <w:sz w:val="24"/>
          <w:szCs w:val="24"/>
          <w:lang w:val="es-ES"/>
        </w:rPr>
        <w:t>, A. (2015)</w:t>
      </w:r>
      <w:r w:rsidR="008215E6" w:rsidRPr="0068670B">
        <w:rPr>
          <w:rFonts w:ascii="Times New Roman" w:hAnsi="Times New Roman" w:cs="Times New Roman"/>
          <w:sz w:val="24"/>
          <w:szCs w:val="24"/>
          <w:lang w:val="es-ES"/>
        </w:rPr>
        <w:t xml:space="preserve">, </w:t>
      </w:r>
      <w:r w:rsidR="008215E6" w:rsidRPr="0068670B">
        <w:rPr>
          <w:rFonts w:ascii="Times New Roman" w:hAnsi="Times New Roman" w:cs="Times New Roman"/>
          <w:i/>
          <w:sz w:val="24"/>
          <w:szCs w:val="24"/>
          <w:lang w:val="es-ES"/>
        </w:rPr>
        <w:t xml:space="preserve">Gold, </w:t>
      </w:r>
      <w:proofErr w:type="spellStart"/>
      <w:r w:rsidR="00D70984" w:rsidRPr="0068670B">
        <w:rPr>
          <w:rFonts w:ascii="Times New Roman" w:hAnsi="Times New Roman" w:cs="Times New Roman"/>
          <w:i/>
          <w:sz w:val="24"/>
          <w:szCs w:val="24"/>
          <w:lang w:val="es-ES"/>
        </w:rPr>
        <w:t>O</w:t>
      </w:r>
      <w:r w:rsidR="008215E6" w:rsidRPr="0068670B">
        <w:rPr>
          <w:rFonts w:ascii="Times New Roman" w:hAnsi="Times New Roman" w:cs="Times New Roman"/>
          <w:i/>
          <w:sz w:val="24"/>
          <w:szCs w:val="24"/>
          <w:lang w:val="es-ES"/>
        </w:rPr>
        <w:t>il</w:t>
      </w:r>
      <w:proofErr w:type="spellEnd"/>
      <w:r w:rsidR="008215E6" w:rsidRPr="0068670B">
        <w:rPr>
          <w:rFonts w:ascii="Times New Roman" w:hAnsi="Times New Roman" w:cs="Times New Roman"/>
          <w:i/>
          <w:sz w:val="24"/>
          <w:szCs w:val="24"/>
          <w:lang w:val="es-ES"/>
        </w:rPr>
        <w:t xml:space="preserve"> and </w:t>
      </w:r>
      <w:proofErr w:type="spellStart"/>
      <w:r w:rsidR="008215E6" w:rsidRPr="0068670B">
        <w:rPr>
          <w:rFonts w:ascii="Times New Roman" w:hAnsi="Times New Roman" w:cs="Times New Roman"/>
          <w:i/>
          <w:sz w:val="24"/>
          <w:szCs w:val="24"/>
          <w:lang w:val="es-ES"/>
        </w:rPr>
        <w:t>the</w:t>
      </w:r>
      <w:proofErr w:type="spellEnd"/>
      <w:r w:rsidR="008215E6" w:rsidRPr="0068670B">
        <w:rPr>
          <w:rFonts w:ascii="Times New Roman" w:hAnsi="Times New Roman" w:cs="Times New Roman"/>
          <w:i/>
          <w:sz w:val="24"/>
          <w:szCs w:val="24"/>
          <w:lang w:val="es-ES"/>
        </w:rPr>
        <w:t xml:space="preserve"> </w:t>
      </w:r>
      <w:proofErr w:type="spellStart"/>
      <w:r w:rsidR="00D70984" w:rsidRPr="0068670B">
        <w:rPr>
          <w:rFonts w:ascii="Times New Roman" w:hAnsi="Times New Roman" w:cs="Times New Roman"/>
          <w:i/>
          <w:sz w:val="24"/>
          <w:szCs w:val="24"/>
          <w:lang w:val="es-ES"/>
        </w:rPr>
        <w:t>L</w:t>
      </w:r>
      <w:r w:rsidR="008215E6" w:rsidRPr="0068670B">
        <w:rPr>
          <w:rFonts w:ascii="Times New Roman" w:hAnsi="Times New Roman" w:cs="Times New Roman"/>
          <w:i/>
          <w:sz w:val="24"/>
          <w:szCs w:val="24"/>
          <w:lang w:val="es-ES"/>
        </w:rPr>
        <w:t>ure</w:t>
      </w:r>
      <w:proofErr w:type="spellEnd"/>
      <w:r w:rsidR="008215E6" w:rsidRPr="0068670B">
        <w:rPr>
          <w:rFonts w:ascii="Times New Roman" w:hAnsi="Times New Roman" w:cs="Times New Roman"/>
          <w:i/>
          <w:sz w:val="24"/>
          <w:szCs w:val="24"/>
          <w:lang w:val="es-ES"/>
        </w:rPr>
        <w:t xml:space="preserve"> </w:t>
      </w:r>
      <w:proofErr w:type="spellStart"/>
      <w:r w:rsidR="008215E6" w:rsidRPr="0068670B">
        <w:rPr>
          <w:rFonts w:ascii="Times New Roman" w:hAnsi="Times New Roman" w:cs="Times New Roman"/>
          <w:i/>
          <w:sz w:val="24"/>
          <w:szCs w:val="24"/>
          <w:lang w:val="es-ES"/>
        </w:rPr>
        <w:t>of</w:t>
      </w:r>
      <w:proofErr w:type="spellEnd"/>
      <w:r w:rsidR="008215E6" w:rsidRPr="0068670B">
        <w:rPr>
          <w:rFonts w:ascii="Times New Roman" w:hAnsi="Times New Roman" w:cs="Times New Roman"/>
          <w:i/>
          <w:sz w:val="24"/>
          <w:szCs w:val="24"/>
          <w:lang w:val="es-ES"/>
        </w:rPr>
        <w:t xml:space="preserve"> </w:t>
      </w:r>
      <w:proofErr w:type="spellStart"/>
      <w:r w:rsidR="008215E6" w:rsidRPr="0068670B">
        <w:rPr>
          <w:rFonts w:ascii="Times New Roman" w:hAnsi="Times New Roman" w:cs="Times New Roman"/>
          <w:i/>
          <w:sz w:val="24"/>
          <w:szCs w:val="24"/>
          <w:lang w:val="es-ES"/>
        </w:rPr>
        <w:t>violence</w:t>
      </w:r>
      <w:proofErr w:type="spellEnd"/>
      <w:r w:rsidR="008215E6" w:rsidRPr="0068670B">
        <w:rPr>
          <w:rFonts w:ascii="Times New Roman" w:hAnsi="Times New Roman" w:cs="Times New Roman"/>
          <w:i/>
          <w:sz w:val="24"/>
          <w:szCs w:val="24"/>
          <w:lang w:val="es-ES"/>
        </w:rPr>
        <w:t xml:space="preserve">: </w:t>
      </w:r>
      <w:proofErr w:type="spellStart"/>
      <w:r w:rsidR="008215E6" w:rsidRPr="0068670B">
        <w:rPr>
          <w:rFonts w:ascii="Times New Roman" w:hAnsi="Times New Roman" w:cs="Times New Roman"/>
          <w:i/>
          <w:sz w:val="24"/>
          <w:szCs w:val="24"/>
          <w:lang w:val="es-ES"/>
        </w:rPr>
        <w:t>the</w:t>
      </w:r>
      <w:proofErr w:type="spellEnd"/>
      <w:r w:rsidR="008215E6" w:rsidRPr="0068670B">
        <w:rPr>
          <w:rFonts w:ascii="Times New Roman" w:hAnsi="Times New Roman" w:cs="Times New Roman"/>
          <w:i/>
          <w:sz w:val="24"/>
          <w:szCs w:val="24"/>
          <w:lang w:val="es-ES"/>
        </w:rPr>
        <w:t xml:space="preserve"> </w:t>
      </w:r>
      <w:proofErr w:type="spellStart"/>
      <w:r w:rsidR="008215E6" w:rsidRPr="0068670B">
        <w:rPr>
          <w:rFonts w:ascii="Times New Roman" w:hAnsi="Times New Roman" w:cs="Times New Roman"/>
          <w:i/>
          <w:sz w:val="24"/>
          <w:szCs w:val="24"/>
          <w:lang w:val="es-ES"/>
        </w:rPr>
        <w:t>private</w:t>
      </w:r>
      <w:proofErr w:type="spellEnd"/>
      <w:r w:rsidR="008215E6" w:rsidRPr="0068670B">
        <w:rPr>
          <w:rFonts w:ascii="Times New Roman" w:hAnsi="Times New Roman" w:cs="Times New Roman"/>
          <w:i/>
          <w:sz w:val="24"/>
          <w:szCs w:val="24"/>
          <w:lang w:val="es-ES"/>
        </w:rPr>
        <w:t xml:space="preserve"> sector and </w:t>
      </w:r>
      <w:proofErr w:type="spellStart"/>
      <w:r w:rsidR="008215E6" w:rsidRPr="0068670B">
        <w:rPr>
          <w:rFonts w:ascii="Times New Roman" w:hAnsi="Times New Roman" w:cs="Times New Roman"/>
          <w:i/>
          <w:sz w:val="24"/>
          <w:szCs w:val="24"/>
          <w:lang w:val="es-ES"/>
        </w:rPr>
        <w:t>post-conflict</w:t>
      </w:r>
      <w:proofErr w:type="spellEnd"/>
      <w:r w:rsidR="008215E6" w:rsidRPr="0068670B">
        <w:rPr>
          <w:rFonts w:ascii="Times New Roman" w:hAnsi="Times New Roman" w:cs="Times New Roman"/>
          <w:i/>
          <w:sz w:val="24"/>
          <w:szCs w:val="24"/>
          <w:lang w:val="es-ES"/>
        </w:rPr>
        <w:t xml:space="preserve"> </w:t>
      </w:r>
      <w:proofErr w:type="spellStart"/>
      <w:r w:rsidR="008215E6" w:rsidRPr="0068670B">
        <w:rPr>
          <w:rFonts w:ascii="Times New Roman" w:hAnsi="Times New Roman" w:cs="Times New Roman"/>
          <w:i/>
          <w:sz w:val="24"/>
          <w:szCs w:val="24"/>
          <w:lang w:val="es-ES"/>
        </w:rPr>
        <w:t>risks</w:t>
      </w:r>
      <w:proofErr w:type="spellEnd"/>
      <w:r w:rsidR="008215E6" w:rsidRPr="0068670B">
        <w:rPr>
          <w:rFonts w:ascii="Times New Roman" w:hAnsi="Times New Roman" w:cs="Times New Roman"/>
          <w:i/>
          <w:sz w:val="24"/>
          <w:szCs w:val="24"/>
          <w:lang w:val="es-ES"/>
        </w:rPr>
        <w:t xml:space="preserve"> in Colombia</w:t>
      </w:r>
      <w:r w:rsidR="008215E6" w:rsidRPr="0068670B">
        <w:rPr>
          <w:rFonts w:ascii="Times New Roman" w:hAnsi="Times New Roman" w:cs="Times New Roman"/>
          <w:sz w:val="24"/>
          <w:szCs w:val="24"/>
          <w:lang w:val="es-ES"/>
        </w:rPr>
        <w:t xml:space="preserve">. </w:t>
      </w:r>
      <w:proofErr w:type="spellStart"/>
      <w:r w:rsidR="008215E6" w:rsidRPr="0068670B">
        <w:rPr>
          <w:rFonts w:ascii="Times New Roman" w:hAnsi="Times New Roman" w:cs="Times New Roman"/>
          <w:sz w:val="24"/>
          <w:szCs w:val="24"/>
          <w:lang w:val="es-ES"/>
        </w:rPr>
        <w:t>September</w:t>
      </w:r>
      <w:proofErr w:type="spellEnd"/>
      <w:r w:rsidR="008215E6" w:rsidRPr="0068670B">
        <w:rPr>
          <w:rFonts w:ascii="Times New Roman" w:hAnsi="Times New Roman" w:cs="Times New Roman"/>
          <w:sz w:val="24"/>
          <w:szCs w:val="24"/>
          <w:lang w:val="es-ES"/>
        </w:rPr>
        <w:t xml:space="preserve">. Oslo: NOREF. </w:t>
      </w:r>
    </w:p>
    <w:p w14:paraId="5D0850F4" w14:textId="77777777" w:rsidR="00335F87" w:rsidRPr="0068670B" w:rsidRDefault="00335F87" w:rsidP="00335F87">
      <w:pPr>
        <w:rPr>
          <w:rFonts w:ascii="Times New Roman" w:eastAsia="Times New Roman" w:hAnsi="Times New Roman" w:cs="Times New Roman"/>
          <w:sz w:val="24"/>
          <w:szCs w:val="24"/>
          <w:bdr w:val="none" w:sz="0" w:space="0" w:color="auto" w:frame="1"/>
          <w:lang w:eastAsia="en-GB"/>
        </w:rPr>
      </w:pPr>
    </w:p>
    <w:p w14:paraId="3BA4A3C9" w14:textId="77777777" w:rsidR="00335F87" w:rsidRPr="0068670B" w:rsidRDefault="00335F87" w:rsidP="00335F87">
      <w:pPr>
        <w:rPr>
          <w:rFonts w:ascii="Times New Roman" w:eastAsia="Times New Roman" w:hAnsi="Times New Roman" w:cs="Times New Roman"/>
          <w:sz w:val="24"/>
          <w:szCs w:val="24"/>
          <w:bdr w:val="none" w:sz="0" w:space="0" w:color="auto" w:frame="1"/>
          <w:lang w:eastAsia="en-GB"/>
        </w:rPr>
      </w:pPr>
      <w:r w:rsidRPr="0068670B">
        <w:rPr>
          <w:rFonts w:ascii="Times New Roman" w:eastAsia="Times New Roman" w:hAnsi="Times New Roman" w:cs="Times New Roman"/>
          <w:sz w:val="24"/>
          <w:szCs w:val="24"/>
          <w:bdr w:val="none" w:sz="0" w:space="0" w:color="auto" w:frame="1"/>
          <w:lang w:eastAsia="en-GB"/>
        </w:rPr>
        <w:t xml:space="preserve">Reuters (2019), ‘Murder of Hundreds of Colombian Activists Casts Shadow over Peace Process’, </w:t>
      </w:r>
      <w:r w:rsidRPr="0068670B">
        <w:rPr>
          <w:rFonts w:ascii="Times New Roman" w:hAnsi="Times New Roman" w:cs="Times New Roman"/>
          <w:sz w:val="24"/>
          <w:szCs w:val="24"/>
        </w:rPr>
        <w:t>25 August 2019, https://uk.reuters.com/article/uk-colombia-peace-feature/murder-of-hundreds-of-colombian-activists-casts-shadow-over-peace-process-idUKKCN1VF0HD accessed 4 May 2020.</w:t>
      </w:r>
    </w:p>
    <w:p w14:paraId="00AB6C0C" w14:textId="77777777" w:rsidR="00335F87" w:rsidRPr="0068670B" w:rsidRDefault="00335F87" w:rsidP="00335F87">
      <w:pPr>
        <w:pStyle w:val="NoSpacing"/>
        <w:rPr>
          <w:rFonts w:ascii="Times New Roman" w:hAnsi="Times New Roman" w:cs="Times New Roman"/>
          <w:color w:val="3F3F40"/>
          <w:sz w:val="24"/>
          <w:szCs w:val="24"/>
        </w:rPr>
      </w:pPr>
    </w:p>
    <w:p w14:paraId="423AB147" w14:textId="202E7D72" w:rsidR="005956F2" w:rsidRPr="0068670B" w:rsidRDefault="005956F2" w:rsidP="00335F87">
      <w:pPr>
        <w:pStyle w:val="NoSpacing"/>
        <w:rPr>
          <w:rFonts w:ascii="Times New Roman" w:hAnsi="Times New Roman" w:cs="Times New Roman"/>
          <w:color w:val="3F3F40"/>
          <w:sz w:val="24"/>
          <w:szCs w:val="24"/>
        </w:rPr>
      </w:pPr>
      <w:r w:rsidRPr="0068670B">
        <w:rPr>
          <w:rFonts w:ascii="Times New Roman" w:eastAsia="Times New Roman" w:hAnsi="Times New Roman" w:cs="Times New Roman"/>
          <w:sz w:val="24"/>
          <w:szCs w:val="24"/>
          <w:bdr w:val="none" w:sz="0" w:space="0" w:color="auto" w:frame="1"/>
          <w:lang w:eastAsia="en-GB"/>
        </w:rPr>
        <w:t>Rousseau, D. (1998</w:t>
      </w:r>
      <w:r w:rsidR="002050D0" w:rsidRPr="0068670B">
        <w:rPr>
          <w:rFonts w:ascii="Times New Roman" w:eastAsia="Times New Roman" w:hAnsi="Times New Roman" w:cs="Times New Roman"/>
          <w:sz w:val="24"/>
          <w:szCs w:val="24"/>
          <w:bdr w:val="none" w:sz="0" w:space="0" w:color="auto" w:frame="1"/>
          <w:lang w:eastAsia="en-GB"/>
        </w:rPr>
        <w:t>),</w:t>
      </w:r>
      <w:r w:rsidRPr="0068670B">
        <w:rPr>
          <w:rFonts w:ascii="Times New Roman" w:eastAsia="Times New Roman" w:hAnsi="Times New Roman" w:cs="Times New Roman"/>
          <w:sz w:val="24"/>
          <w:szCs w:val="24"/>
          <w:bdr w:val="none" w:sz="0" w:space="0" w:color="auto" w:frame="1"/>
          <w:lang w:eastAsia="en-GB"/>
        </w:rPr>
        <w:t xml:space="preserve"> </w:t>
      </w:r>
      <w:r w:rsidR="000B6844" w:rsidRPr="0068670B">
        <w:rPr>
          <w:rFonts w:ascii="Times New Roman" w:eastAsia="Times New Roman" w:hAnsi="Times New Roman" w:cs="Times New Roman"/>
          <w:sz w:val="24"/>
          <w:szCs w:val="24"/>
          <w:bdr w:val="none" w:sz="0" w:space="0" w:color="auto" w:frame="1"/>
          <w:lang w:eastAsia="en-GB"/>
        </w:rPr>
        <w:t>‘</w:t>
      </w:r>
      <w:r w:rsidRPr="0068670B">
        <w:rPr>
          <w:rFonts w:ascii="Times New Roman" w:hAnsi="Times New Roman" w:cs="Times New Roman"/>
          <w:sz w:val="24"/>
          <w:szCs w:val="24"/>
        </w:rPr>
        <w:t>Not so different after all: A cross-discipline view of trust</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i/>
          <w:sz w:val="24"/>
          <w:szCs w:val="24"/>
        </w:rPr>
        <w:t>Academy of Management</w:t>
      </w:r>
      <w:r w:rsidRPr="0068670B">
        <w:rPr>
          <w:rFonts w:ascii="Times New Roman" w:hAnsi="Times New Roman" w:cs="Times New Roman"/>
          <w:sz w:val="24"/>
          <w:szCs w:val="24"/>
        </w:rPr>
        <w:t xml:space="preserve"> </w:t>
      </w:r>
      <w:r w:rsidRPr="0068670B">
        <w:rPr>
          <w:rStyle w:val="slug-pub-date"/>
          <w:rFonts w:ascii="Times New Roman" w:hAnsi="Times New Roman" w:cs="Times New Roman"/>
          <w:sz w:val="24"/>
          <w:szCs w:val="24"/>
          <w:bdr w:val="none" w:sz="0" w:space="0" w:color="auto" w:frame="1"/>
          <w:shd w:val="clear" w:color="auto" w:fill="FFFFFF"/>
        </w:rPr>
        <w:t>23</w:t>
      </w:r>
      <w:r w:rsidR="000B6844" w:rsidRPr="0068670B">
        <w:rPr>
          <w:rStyle w:val="slug-pub-date"/>
          <w:rFonts w:ascii="Times New Roman" w:hAnsi="Times New Roman" w:cs="Times New Roman"/>
          <w:sz w:val="24"/>
          <w:szCs w:val="24"/>
          <w:bdr w:val="none" w:sz="0" w:space="0" w:color="auto" w:frame="1"/>
          <w:shd w:val="clear" w:color="auto" w:fill="FFFFFF"/>
        </w:rPr>
        <w:t>(</w:t>
      </w:r>
      <w:r w:rsidR="00562675" w:rsidRPr="0068670B">
        <w:rPr>
          <w:rStyle w:val="slug-pub-date"/>
          <w:rFonts w:ascii="Times New Roman" w:hAnsi="Times New Roman" w:cs="Times New Roman"/>
          <w:sz w:val="24"/>
          <w:szCs w:val="24"/>
          <w:bdr w:val="none" w:sz="0" w:space="0" w:color="auto" w:frame="1"/>
          <w:shd w:val="clear" w:color="auto" w:fill="FFFFFF"/>
        </w:rPr>
        <w:t>3</w:t>
      </w:r>
      <w:r w:rsidR="000B6844" w:rsidRPr="0068670B">
        <w:rPr>
          <w:rStyle w:val="slug-pub-date"/>
          <w:rFonts w:ascii="Times New Roman" w:hAnsi="Times New Roman" w:cs="Times New Roman"/>
          <w:sz w:val="24"/>
          <w:szCs w:val="24"/>
          <w:bdr w:val="none" w:sz="0" w:space="0" w:color="auto" w:frame="1"/>
          <w:shd w:val="clear" w:color="auto" w:fill="FFFFFF"/>
        </w:rPr>
        <w:t>):</w:t>
      </w:r>
      <w:r w:rsidRPr="0068670B">
        <w:rPr>
          <w:rStyle w:val="apple-converted-space"/>
          <w:rFonts w:ascii="Times New Roman" w:hAnsi="Times New Roman" w:cs="Times New Roman"/>
          <w:sz w:val="24"/>
          <w:szCs w:val="24"/>
          <w:bdr w:val="none" w:sz="0" w:space="0" w:color="auto" w:frame="1"/>
          <w:shd w:val="clear" w:color="auto" w:fill="FFFFFF"/>
        </w:rPr>
        <w:t> </w:t>
      </w:r>
      <w:r w:rsidRPr="0068670B">
        <w:rPr>
          <w:rStyle w:val="slug-pages"/>
          <w:rFonts w:ascii="Times New Roman" w:hAnsi="Times New Roman" w:cs="Times New Roman"/>
          <w:bCs/>
          <w:sz w:val="24"/>
          <w:szCs w:val="24"/>
          <w:bdr w:val="none" w:sz="0" w:space="0" w:color="auto" w:frame="1"/>
          <w:shd w:val="clear" w:color="auto" w:fill="FFFFFF"/>
        </w:rPr>
        <w:t>393-404.</w:t>
      </w:r>
    </w:p>
    <w:p w14:paraId="60AFD964" w14:textId="77777777" w:rsidR="005956F2" w:rsidRPr="0068670B" w:rsidRDefault="005956F2" w:rsidP="00A645F5">
      <w:pPr>
        <w:pStyle w:val="FootnoteText"/>
        <w:spacing w:line="480" w:lineRule="auto"/>
        <w:rPr>
          <w:rFonts w:ascii="Times New Roman" w:hAnsi="Times New Roman" w:cs="Times New Roman"/>
          <w:sz w:val="24"/>
          <w:szCs w:val="24"/>
        </w:rPr>
      </w:pPr>
    </w:p>
    <w:p w14:paraId="3CCC9FF3" w14:textId="27E45EDF" w:rsidR="00F51A66" w:rsidRPr="0068670B" w:rsidRDefault="00F51A66" w:rsidP="00A645F5">
      <w:pPr>
        <w:pStyle w:val="FootnoteText"/>
        <w:spacing w:line="480" w:lineRule="auto"/>
        <w:rPr>
          <w:rFonts w:ascii="Times New Roman" w:hAnsi="Times New Roman" w:cs="Times New Roman"/>
          <w:sz w:val="24"/>
          <w:szCs w:val="24"/>
        </w:rPr>
      </w:pPr>
      <w:r w:rsidRPr="0068670B">
        <w:rPr>
          <w:rFonts w:ascii="Times New Roman" w:hAnsi="Times New Roman" w:cs="Times New Roman"/>
          <w:sz w:val="24"/>
          <w:szCs w:val="24"/>
        </w:rPr>
        <w:t>Saab, B. and Taylor, A. (2009</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Criminality and armed groups: A comparative study of FARC and paramilitary groups in Colombia</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i/>
          <w:sz w:val="24"/>
          <w:szCs w:val="24"/>
        </w:rPr>
        <w:t>Studies in Conflict and Terrorism</w:t>
      </w:r>
      <w:r w:rsidRPr="0068670B">
        <w:rPr>
          <w:rFonts w:ascii="Times New Roman" w:hAnsi="Times New Roman" w:cs="Times New Roman"/>
          <w:sz w:val="24"/>
          <w:szCs w:val="24"/>
        </w:rPr>
        <w:t xml:space="preserve"> 32</w:t>
      </w:r>
      <w:r w:rsidR="000B6844" w:rsidRPr="0068670B">
        <w:rPr>
          <w:rFonts w:ascii="Times New Roman" w:hAnsi="Times New Roman" w:cs="Times New Roman"/>
          <w:sz w:val="24"/>
          <w:szCs w:val="24"/>
        </w:rPr>
        <w:t>(</w:t>
      </w:r>
      <w:r w:rsidR="00562675" w:rsidRPr="0068670B">
        <w:rPr>
          <w:rFonts w:ascii="Times New Roman" w:hAnsi="Times New Roman" w:cs="Times New Roman"/>
          <w:sz w:val="24"/>
          <w:szCs w:val="24"/>
        </w:rPr>
        <w:t>6</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 xml:space="preserve"> 455-75. </w:t>
      </w:r>
    </w:p>
    <w:p w14:paraId="1120FF2D" w14:textId="77777777" w:rsidR="00F51A66" w:rsidRPr="0068670B" w:rsidRDefault="00F51A66" w:rsidP="00A645F5">
      <w:pPr>
        <w:pStyle w:val="FootnoteText"/>
        <w:spacing w:line="480" w:lineRule="auto"/>
        <w:rPr>
          <w:rFonts w:ascii="Times New Roman" w:hAnsi="Times New Roman" w:cs="Times New Roman"/>
          <w:sz w:val="24"/>
          <w:szCs w:val="24"/>
        </w:rPr>
      </w:pPr>
    </w:p>
    <w:p w14:paraId="70EE567E" w14:textId="79606E6B" w:rsidR="00C74BA0" w:rsidRPr="0068670B" w:rsidRDefault="00C74BA0" w:rsidP="00A645F5">
      <w:pPr>
        <w:spacing w:after="0" w:line="480" w:lineRule="auto"/>
        <w:rPr>
          <w:rFonts w:ascii="Times New Roman" w:hAnsi="Times New Roman" w:cs="Times New Roman"/>
          <w:sz w:val="24"/>
          <w:szCs w:val="24"/>
        </w:rPr>
      </w:pPr>
      <w:r w:rsidRPr="0068670B">
        <w:rPr>
          <w:rFonts w:ascii="Times New Roman" w:hAnsi="Times New Roman" w:cs="Times New Roman"/>
          <w:sz w:val="24"/>
          <w:szCs w:val="24"/>
        </w:rPr>
        <w:t>Sanchez, W. and Illingworth, E. (2017</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Can governments negotiate with insurgents? The Latin American experience</w:t>
      </w:r>
      <w:r w:rsidR="000B6844"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i/>
          <w:sz w:val="24"/>
          <w:szCs w:val="24"/>
        </w:rPr>
        <w:t>Small Wars and Insurgencies</w:t>
      </w:r>
      <w:r w:rsidRPr="0068670B">
        <w:rPr>
          <w:rFonts w:ascii="Times New Roman" w:hAnsi="Times New Roman" w:cs="Times New Roman"/>
          <w:sz w:val="24"/>
          <w:szCs w:val="24"/>
        </w:rPr>
        <w:t xml:space="preserve"> 28(6): 1014-36. </w:t>
      </w:r>
    </w:p>
    <w:p w14:paraId="4779697E" w14:textId="77777777" w:rsidR="00A27FC9" w:rsidRPr="0068670B" w:rsidRDefault="00A27FC9" w:rsidP="00A645F5">
      <w:pPr>
        <w:spacing w:after="0" w:line="480" w:lineRule="auto"/>
        <w:rPr>
          <w:rFonts w:ascii="Times New Roman" w:hAnsi="Times New Roman" w:cs="Times New Roman"/>
          <w:sz w:val="24"/>
          <w:szCs w:val="24"/>
        </w:rPr>
      </w:pPr>
    </w:p>
    <w:p w14:paraId="5DA99726" w14:textId="6C86DD37" w:rsidR="00B75C0E" w:rsidRPr="0068670B" w:rsidRDefault="00B75C0E" w:rsidP="00A645F5">
      <w:pPr>
        <w:spacing w:after="0" w:line="480" w:lineRule="auto"/>
        <w:rPr>
          <w:rFonts w:ascii="Times New Roman" w:hAnsi="Times New Roman" w:cs="Times New Roman"/>
          <w:sz w:val="24"/>
          <w:szCs w:val="24"/>
        </w:rPr>
      </w:pPr>
      <w:r w:rsidRPr="0068670B">
        <w:rPr>
          <w:rFonts w:ascii="Times New Roman" w:hAnsi="Times New Roman" w:cs="Times New Roman"/>
          <w:sz w:val="24"/>
          <w:szCs w:val="24"/>
        </w:rPr>
        <w:t xml:space="preserve">Santos Calderón, E. (2014), </w:t>
      </w:r>
      <w:proofErr w:type="spellStart"/>
      <w:r w:rsidRPr="0068670B">
        <w:rPr>
          <w:rFonts w:ascii="Times New Roman" w:hAnsi="Times New Roman" w:cs="Times New Roman"/>
          <w:i/>
          <w:sz w:val="24"/>
          <w:szCs w:val="24"/>
        </w:rPr>
        <w:t>Así</w:t>
      </w:r>
      <w:proofErr w:type="spellEnd"/>
      <w:r w:rsidRPr="0068670B">
        <w:rPr>
          <w:rFonts w:ascii="Times New Roman" w:hAnsi="Times New Roman" w:cs="Times New Roman"/>
          <w:i/>
          <w:sz w:val="24"/>
          <w:szCs w:val="24"/>
        </w:rPr>
        <w:t xml:space="preserve"> </w:t>
      </w:r>
      <w:proofErr w:type="spellStart"/>
      <w:r w:rsidRPr="0068670B">
        <w:rPr>
          <w:rFonts w:ascii="Times New Roman" w:hAnsi="Times New Roman" w:cs="Times New Roman"/>
          <w:i/>
          <w:sz w:val="24"/>
          <w:szCs w:val="24"/>
        </w:rPr>
        <w:t>Empezó</w:t>
      </w:r>
      <w:proofErr w:type="spellEnd"/>
      <w:r w:rsidRPr="0068670B">
        <w:rPr>
          <w:rFonts w:ascii="Times New Roman" w:hAnsi="Times New Roman" w:cs="Times New Roman"/>
          <w:i/>
          <w:sz w:val="24"/>
          <w:szCs w:val="24"/>
        </w:rPr>
        <w:t xml:space="preserve"> </w:t>
      </w:r>
      <w:proofErr w:type="spellStart"/>
      <w:r w:rsidRPr="0068670B">
        <w:rPr>
          <w:rFonts w:ascii="Times New Roman" w:hAnsi="Times New Roman" w:cs="Times New Roman"/>
          <w:i/>
          <w:sz w:val="24"/>
          <w:szCs w:val="24"/>
        </w:rPr>
        <w:t>Todo</w:t>
      </w:r>
      <w:proofErr w:type="spellEnd"/>
      <w:r w:rsidRPr="0068670B">
        <w:rPr>
          <w:rFonts w:ascii="Times New Roman" w:hAnsi="Times New Roman" w:cs="Times New Roman"/>
          <w:i/>
          <w:sz w:val="24"/>
          <w:szCs w:val="24"/>
        </w:rPr>
        <w:t xml:space="preserve">. El Primer Cara a Cara </w:t>
      </w:r>
      <w:r w:rsidR="00D70984" w:rsidRPr="0068670B">
        <w:rPr>
          <w:rFonts w:ascii="Times New Roman" w:hAnsi="Times New Roman" w:cs="Times New Roman"/>
          <w:i/>
          <w:sz w:val="24"/>
          <w:szCs w:val="24"/>
        </w:rPr>
        <w:t xml:space="preserve">Entre el </w:t>
      </w:r>
      <w:proofErr w:type="spellStart"/>
      <w:r w:rsidR="00D70984" w:rsidRPr="0068670B">
        <w:rPr>
          <w:rFonts w:ascii="Times New Roman" w:hAnsi="Times New Roman" w:cs="Times New Roman"/>
          <w:i/>
          <w:sz w:val="24"/>
          <w:szCs w:val="24"/>
        </w:rPr>
        <w:t>Gobierno</w:t>
      </w:r>
      <w:proofErr w:type="spellEnd"/>
      <w:r w:rsidR="00D70984" w:rsidRPr="0068670B">
        <w:rPr>
          <w:rFonts w:ascii="Times New Roman" w:hAnsi="Times New Roman" w:cs="Times New Roman"/>
          <w:i/>
          <w:sz w:val="24"/>
          <w:szCs w:val="24"/>
        </w:rPr>
        <w:t xml:space="preserve"> y las FARC </w:t>
      </w:r>
      <w:proofErr w:type="spellStart"/>
      <w:r w:rsidR="00D70984" w:rsidRPr="0068670B">
        <w:rPr>
          <w:rFonts w:ascii="Times New Roman" w:hAnsi="Times New Roman" w:cs="Times New Roman"/>
          <w:i/>
          <w:sz w:val="24"/>
          <w:szCs w:val="24"/>
        </w:rPr>
        <w:t>en</w:t>
      </w:r>
      <w:proofErr w:type="spellEnd"/>
      <w:r w:rsidR="00D70984" w:rsidRPr="0068670B">
        <w:rPr>
          <w:rFonts w:ascii="Times New Roman" w:hAnsi="Times New Roman" w:cs="Times New Roman"/>
          <w:i/>
          <w:sz w:val="24"/>
          <w:szCs w:val="24"/>
        </w:rPr>
        <w:t xml:space="preserve"> la Habana</w:t>
      </w:r>
      <w:r w:rsidR="00D70984" w:rsidRPr="0068670B">
        <w:rPr>
          <w:rFonts w:ascii="Times New Roman" w:hAnsi="Times New Roman" w:cs="Times New Roman"/>
          <w:sz w:val="24"/>
          <w:szCs w:val="24"/>
        </w:rPr>
        <w:t xml:space="preserve">. Bogotá: </w:t>
      </w:r>
      <w:proofErr w:type="spellStart"/>
      <w:r w:rsidR="00D70984" w:rsidRPr="0068670B">
        <w:rPr>
          <w:rFonts w:ascii="Times New Roman" w:hAnsi="Times New Roman" w:cs="Times New Roman"/>
          <w:sz w:val="24"/>
          <w:szCs w:val="24"/>
        </w:rPr>
        <w:t>Intermedio</w:t>
      </w:r>
      <w:proofErr w:type="spellEnd"/>
      <w:r w:rsidR="00D70984" w:rsidRPr="0068670B">
        <w:rPr>
          <w:rFonts w:ascii="Times New Roman" w:hAnsi="Times New Roman" w:cs="Times New Roman"/>
          <w:sz w:val="24"/>
          <w:szCs w:val="24"/>
        </w:rPr>
        <w:t xml:space="preserve"> </w:t>
      </w:r>
      <w:proofErr w:type="spellStart"/>
      <w:r w:rsidR="00D70984" w:rsidRPr="0068670B">
        <w:rPr>
          <w:rFonts w:ascii="Times New Roman" w:hAnsi="Times New Roman" w:cs="Times New Roman"/>
          <w:sz w:val="24"/>
          <w:szCs w:val="24"/>
        </w:rPr>
        <w:t>Editores</w:t>
      </w:r>
      <w:proofErr w:type="spellEnd"/>
      <w:r w:rsidR="00D70984" w:rsidRPr="0068670B">
        <w:rPr>
          <w:rFonts w:ascii="Times New Roman" w:hAnsi="Times New Roman" w:cs="Times New Roman"/>
          <w:sz w:val="24"/>
          <w:szCs w:val="24"/>
        </w:rPr>
        <w:t xml:space="preserve">. </w:t>
      </w:r>
    </w:p>
    <w:p w14:paraId="02790B13" w14:textId="6E62CCC5" w:rsidR="00C74BA0" w:rsidRPr="0068670B" w:rsidRDefault="00A27FC9" w:rsidP="00A645F5">
      <w:pPr>
        <w:spacing w:after="0" w:line="480" w:lineRule="auto"/>
        <w:rPr>
          <w:rFonts w:ascii="Times New Roman" w:hAnsi="Times New Roman" w:cs="Times New Roman"/>
          <w:sz w:val="24"/>
          <w:szCs w:val="24"/>
          <w:shd w:val="clear" w:color="auto" w:fill="FFFFFF"/>
        </w:rPr>
      </w:pPr>
      <w:r w:rsidRPr="0068670B">
        <w:rPr>
          <w:rStyle w:val="Strong"/>
          <w:rFonts w:ascii="Times New Roman" w:hAnsi="Times New Roman" w:cs="Times New Roman"/>
          <w:b w:val="0"/>
          <w:bCs w:val="0"/>
          <w:sz w:val="24"/>
          <w:szCs w:val="24"/>
          <w:bdr w:val="none" w:sz="0" w:space="0" w:color="auto" w:frame="1"/>
          <w:shd w:val="clear" w:color="auto" w:fill="FFFFFF"/>
        </w:rPr>
        <w:lastRenderedPageBreak/>
        <w:t>Santos</w:t>
      </w:r>
      <w:r w:rsidRPr="0068670B">
        <w:rPr>
          <w:rFonts w:ascii="Times New Roman" w:hAnsi="Times New Roman" w:cs="Times New Roman"/>
          <w:sz w:val="24"/>
          <w:szCs w:val="24"/>
          <w:shd w:val="clear" w:color="auto" w:fill="FFFFFF"/>
        </w:rPr>
        <w:t xml:space="preserve">, </w:t>
      </w:r>
      <w:r w:rsidR="00EC5C1E" w:rsidRPr="0068670B">
        <w:rPr>
          <w:rFonts w:ascii="Times New Roman" w:hAnsi="Times New Roman" w:cs="Times New Roman"/>
          <w:sz w:val="24"/>
          <w:szCs w:val="24"/>
          <w:shd w:val="clear" w:color="auto" w:fill="FFFFFF"/>
        </w:rPr>
        <w:t xml:space="preserve">J. M. (2019) </w:t>
      </w:r>
      <w:r w:rsidRPr="0068670B">
        <w:rPr>
          <w:rFonts w:ascii="Times New Roman" w:hAnsi="Times New Roman" w:cs="Times New Roman"/>
          <w:sz w:val="24"/>
          <w:szCs w:val="24"/>
          <w:shd w:val="clear" w:color="auto" w:fill="FFFFFF"/>
        </w:rPr>
        <w:t>former President of the Republic of Colombia (2010-18), Member of the Elders, 29 October 2019, UK</w:t>
      </w:r>
    </w:p>
    <w:p w14:paraId="4EEC9718" w14:textId="77777777" w:rsidR="00A27FC9" w:rsidRPr="0068670B" w:rsidRDefault="00A27FC9" w:rsidP="00A645F5">
      <w:pPr>
        <w:spacing w:after="0" w:line="480" w:lineRule="auto"/>
        <w:rPr>
          <w:rFonts w:ascii="Times New Roman" w:hAnsi="Times New Roman" w:cs="Times New Roman"/>
          <w:sz w:val="24"/>
          <w:szCs w:val="24"/>
        </w:rPr>
      </w:pPr>
    </w:p>
    <w:p w14:paraId="441842D6" w14:textId="05F46522" w:rsidR="00DD042D" w:rsidRPr="0068670B" w:rsidRDefault="00DD042D" w:rsidP="00A645F5">
      <w:pPr>
        <w:spacing w:after="0" w:line="480" w:lineRule="auto"/>
        <w:rPr>
          <w:rFonts w:ascii="Times New Roman" w:hAnsi="Times New Roman" w:cs="Times New Roman"/>
          <w:sz w:val="24"/>
          <w:szCs w:val="24"/>
        </w:rPr>
      </w:pPr>
      <w:r w:rsidRPr="0068670B">
        <w:rPr>
          <w:rFonts w:ascii="Times New Roman" w:hAnsi="Times New Roman" w:cs="Times New Roman"/>
          <w:sz w:val="24"/>
          <w:szCs w:val="24"/>
        </w:rPr>
        <w:t>Saunders, M., Dietz, G. and T</w:t>
      </w:r>
      <w:r w:rsidR="00E7651C" w:rsidRPr="0068670B">
        <w:rPr>
          <w:rFonts w:ascii="Times New Roman" w:hAnsi="Times New Roman" w:cs="Times New Roman"/>
          <w:sz w:val="24"/>
          <w:szCs w:val="24"/>
        </w:rPr>
        <w:t>hornhill, A. (2014) ‘Trust and distrust: Polar opposites or independent but c</w:t>
      </w:r>
      <w:r w:rsidRPr="0068670B">
        <w:rPr>
          <w:rFonts w:ascii="Times New Roman" w:hAnsi="Times New Roman" w:cs="Times New Roman"/>
          <w:sz w:val="24"/>
          <w:szCs w:val="24"/>
        </w:rPr>
        <w:t xml:space="preserve">o-existing?’, </w:t>
      </w:r>
      <w:r w:rsidRPr="0068670B">
        <w:rPr>
          <w:rFonts w:ascii="Times New Roman" w:hAnsi="Times New Roman" w:cs="Times New Roman"/>
          <w:i/>
          <w:sz w:val="24"/>
          <w:szCs w:val="24"/>
        </w:rPr>
        <w:t>Human Relations</w:t>
      </w:r>
      <w:r w:rsidRPr="0068670B">
        <w:rPr>
          <w:rFonts w:ascii="Times New Roman" w:hAnsi="Times New Roman" w:cs="Times New Roman"/>
          <w:sz w:val="24"/>
          <w:szCs w:val="24"/>
        </w:rPr>
        <w:t xml:space="preserve"> 67(6): 639-65. </w:t>
      </w:r>
    </w:p>
    <w:p w14:paraId="71C8D714" w14:textId="77777777" w:rsidR="00DD042D" w:rsidRPr="0068670B" w:rsidRDefault="00DD042D" w:rsidP="00A645F5">
      <w:pPr>
        <w:pStyle w:val="FootnoteText"/>
        <w:spacing w:line="480" w:lineRule="auto"/>
        <w:rPr>
          <w:rFonts w:ascii="Times New Roman" w:hAnsi="Times New Roman" w:cs="Times New Roman"/>
          <w:sz w:val="24"/>
          <w:szCs w:val="24"/>
        </w:rPr>
      </w:pPr>
    </w:p>
    <w:p w14:paraId="17507CC7" w14:textId="07D4E3BA" w:rsidR="00966879" w:rsidRPr="0068670B" w:rsidRDefault="00966879" w:rsidP="00A645F5">
      <w:pPr>
        <w:pStyle w:val="FootnoteText"/>
        <w:spacing w:line="480" w:lineRule="auto"/>
        <w:rPr>
          <w:rFonts w:ascii="Times New Roman" w:hAnsi="Times New Roman" w:cs="Times New Roman"/>
          <w:sz w:val="24"/>
          <w:szCs w:val="24"/>
        </w:rPr>
      </w:pPr>
      <w:proofErr w:type="spellStart"/>
      <w:r w:rsidRPr="0068670B">
        <w:rPr>
          <w:rFonts w:ascii="Times New Roman" w:hAnsi="Times New Roman" w:cs="Times New Roman"/>
          <w:sz w:val="24"/>
          <w:szCs w:val="24"/>
        </w:rPr>
        <w:t>Schemo</w:t>
      </w:r>
      <w:proofErr w:type="spellEnd"/>
      <w:r w:rsidRPr="0068670B">
        <w:rPr>
          <w:rFonts w:ascii="Times New Roman" w:hAnsi="Times New Roman" w:cs="Times New Roman"/>
          <w:sz w:val="24"/>
          <w:szCs w:val="24"/>
        </w:rPr>
        <w:t>, D. (1997</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562675" w:rsidRPr="0068670B">
        <w:rPr>
          <w:rFonts w:ascii="Times New Roman" w:hAnsi="Times New Roman" w:cs="Times New Roman"/>
          <w:sz w:val="24"/>
          <w:szCs w:val="24"/>
        </w:rPr>
        <w:t>‘</w:t>
      </w:r>
      <w:r w:rsidRPr="0068670B">
        <w:rPr>
          <w:rFonts w:ascii="Times New Roman" w:hAnsi="Times New Roman" w:cs="Times New Roman"/>
          <w:sz w:val="24"/>
          <w:szCs w:val="24"/>
        </w:rPr>
        <w:t>Colombia’s Death-Strewn Democracy</w:t>
      </w:r>
      <w:r w:rsidR="00562675" w:rsidRPr="0068670B">
        <w:rPr>
          <w:rFonts w:ascii="Times New Roman" w:hAnsi="Times New Roman" w:cs="Times New Roman"/>
          <w:sz w:val="24"/>
          <w:szCs w:val="24"/>
        </w:rPr>
        <w:t xml:space="preserve">’, </w:t>
      </w:r>
      <w:r w:rsidR="00562675" w:rsidRPr="0068670B">
        <w:rPr>
          <w:rFonts w:ascii="Times New Roman" w:hAnsi="Times New Roman" w:cs="Times New Roman"/>
          <w:i/>
          <w:sz w:val="24"/>
          <w:szCs w:val="24"/>
        </w:rPr>
        <w:t>New York Times</w:t>
      </w:r>
      <w:r w:rsidRPr="0068670B">
        <w:rPr>
          <w:rFonts w:ascii="Times New Roman" w:hAnsi="Times New Roman" w:cs="Times New Roman"/>
          <w:sz w:val="24"/>
          <w:szCs w:val="24"/>
        </w:rPr>
        <w:t xml:space="preserve"> </w:t>
      </w:r>
      <w:r w:rsidRPr="0068670B">
        <w:rPr>
          <w:rFonts w:ascii="Times New Roman" w:hAnsi="Times New Roman" w:cs="Times New Roman"/>
          <w:sz w:val="24"/>
          <w:szCs w:val="24"/>
          <w:u w:val="single"/>
        </w:rPr>
        <w:t>http://www.nytimes.com/1997/07/24/world/colombia-s-death-strewn-democracy.html</w:t>
      </w:r>
      <w:r w:rsidRPr="0068670B">
        <w:rPr>
          <w:rFonts w:ascii="Times New Roman" w:hAnsi="Times New Roman" w:cs="Times New Roman"/>
          <w:sz w:val="24"/>
          <w:szCs w:val="24"/>
        </w:rPr>
        <w:t xml:space="preserve"> accessed 15 March 2017. </w:t>
      </w:r>
    </w:p>
    <w:p w14:paraId="05CF8C61" w14:textId="77777777" w:rsidR="00966879" w:rsidRPr="0068670B" w:rsidRDefault="00966879" w:rsidP="00A645F5">
      <w:pPr>
        <w:pStyle w:val="FootnoteText"/>
        <w:spacing w:line="480" w:lineRule="auto"/>
        <w:rPr>
          <w:rFonts w:ascii="Times New Roman" w:hAnsi="Times New Roman" w:cs="Times New Roman"/>
          <w:sz w:val="24"/>
          <w:szCs w:val="24"/>
        </w:rPr>
      </w:pPr>
    </w:p>
    <w:p w14:paraId="7E077338" w14:textId="7EDC34D5" w:rsidR="0023268B" w:rsidRDefault="00436200" w:rsidP="00A645F5">
      <w:pPr>
        <w:pStyle w:val="FootnoteText"/>
        <w:spacing w:line="480" w:lineRule="auto"/>
        <w:rPr>
          <w:rFonts w:ascii="Times New Roman" w:hAnsi="Times New Roman" w:cs="Times New Roman"/>
          <w:sz w:val="24"/>
          <w:szCs w:val="24"/>
        </w:rPr>
      </w:pPr>
      <w:r w:rsidRPr="0068670B">
        <w:rPr>
          <w:rFonts w:ascii="Times New Roman" w:hAnsi="Times New Roman" w:cs="Times New Roman"/>
          <w:sz w:val="24"/>
          <w:szCs w:val="24"/>
        </w:rPr>
        <w:t>Tilly, C. (2003</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i/>
          <w:sz w:val="24"/>
          <w:szCs w:val="24"/>
        </w:rPr>
        <w:t xml:space="preserve">The </w:t>
      </w:r>
      <w:r w:rsidR="00562675" w:rsidRPr="0068670B">
        <w:rPr>
          <w:rFonts w:ascii="Times New Roman" w:hAnsi="Times New Roman" w:cs="Times New Roman"/>
          <w:i/>
          <w:sz w:val="24"/>
          <w:szCs w:val="24"/>
        </w:rPr>
        <w:t>P</w:t>
      </w:r>
      <w:r w:rsidRPr="0068670B">
        <w:rPr>
          <w:rFonts w:ascii="Times New Roman" w:hAnsi="Times New Roman" w:cs="Times New Roman"/>
          <w:i/>
          <w:sz w:val="24"/>
          <w:szCs w:val="24"/>
        </w:rPr>
        <w:t xml:space="preserve">olitics of </w:t>
      </w:r>
      <w:r w:rsidR="00562675" w:rsidRPr="0068670B">
        <w:rPr>
          <w:rFonts w:ascii="Times New Roman" w:hAnsi="Times New Roman" w:cs="Times New Roman"/>
          <w:i/>
          <w:sz w:val="24"/>
          <w:szCs w:val="24"/>
        </w:rPr>
        <w:t>C</w:t>
      </w:r>
      <w:r w:rsidRPr="0068670B">
        <w:rPr>
          <w:rFonts w:ascii="Times New Roman" w:hAnsi="Times New Roman" w:cs="Times New Roman"/>
          <w:i/>
          <w:sz w:val="24"/>
          <w:szCs w:val="24"/>
        </w:rPr>
        <w:t xml:space="preserve">ollective </w:t>
      </w:r>
      <w:r w:rsidR="00562675" w:rsidRPr="0068670B">
        <w:rPr>
          <w:rFonts w:ascii="Times New Roman" w:hAnsi="Times New Roman" w:cs="Times New Roman"/>
          <w:i/>
          <w:sz w:val="24"/>
          <w:szCs w:val="24"/>
        </w:rPr>
        <w:t>V</w:t>
      </w:r>
      <w:r w:rsidRPr="0068670B">
        <w:rPr>
          <w:rFonts w:ascii="Times New Roman" w:hAnsi="Times New Roman" w:cs="Times New Roman"/>
          <w:i/>
          <w:sz w:val="24"/>
          <w:szCs w:val="24"/>
        </w:rPr>
        <w:t>iolence</w:t>
      </w:r>
      <w:r w:rsidRPr="0068670B">
        <w:rPr>
          <w:rFonts w:ascii="Times New Roman" w:hAnsi="Times New Roman" w:cs="Times New Roman"/>
          <w:sz w:val="24"/>
          <w:szCs w:val="24"/>
        </w:rPr>
        <w:t>. Cambridge: Cambridge University Press.</w:t>
      </w:r>
    </w:p>
    <w:p w14:paraId="2610037B" w14:textId="77777777" w:rsidR="0023268B" w:rsidRDefault="0023268B" w:rsidP="00A645F5">
      <w:pPr>
        <w:pStyle w:val="FootnoteText"/>
        <w:spacing w:line="480" w:lineRule="auto"/>
        <w:rPr>
          <w:rFonts w:ascii="Times New Roman" w:hAnsi="Times New Roman" w:cs="Times New Roman"/>
          <w:sz w:val="24"/>
          <w:szCs w:val="24"/>
        </w:rPr>
      </w:pPr>
    </w:p>
    <w:p w14:paraId="4F6255B5" w14:textId="5666DB4E" w:rsidR="0023268B" w:rsidRPr="0023268B" w:rsidRDefault="0023268B" w:rsidP="00A645F5">
      <w:pPr>
        <w:pStyle w:val="FootnoteText"/>
        <w:spacing w:line="480" w:lineRule="auto"/>
        <w:rPr>
          <w:rFonts w:ascii="Times New Roman" w:hAnsi="Times New Roman" w:cs="Times New Roman"/>
          <w:sz w:val="24"/>
          <w:szCs w:val="24"/>
        </w:rPr>
      </w:pPr>
      <w:r w:rsidRPr="0023268B">
        <w:rPr>
          <w:rFonts w:ascii="Times New Roman" w:hAnsi="Times New Roman" w:cs="Times New Roman"/>
          <w:sz w:val="24"/>
          <w:szCs w:val="24"/>
        </w:rPr>
        <w:t xml:space="preserve">United Nations (2016), Security Council Decides to Establish Political Mission in Colombia Tasked with Monitoring, Verifying Ceasefire, Cessation of Hostilities </w:t>
      </w:r>
      <w:hyperlink r:id="rId14" w:history="1">
        <w:r w:rsidRPr="0023268B">
          <w:rPr>
            <w:rStyle w:val="Hyperlink"/>
            <w:rFonts w:ascii="Times New Roman" w:hAnsi="Times New Roman" w:cs="Times New Roman"/>
            <w:sz w:val="24"/>
            <w:szCs w:val="24"/>
          </w:rPr>
          <w:t>https://www.un.org/press/en/2016/sc12218.doc.htm</w:t>
        </w:r>
      </w:hyperlink>
      <w:r w:rsidRPr="0023268B">
        <w:rPr>
          <w:rFonts w:ascii="Times New Roman" w:hAnsi="Times New Roman" w:cs="Times New Roman"/>
          <w:sz w:val="24"/>
          <w:szCs w:val="24"/>
        </w:rPr>
        <w:t xml:space="preserve"> accessed 30 April 2020</w:t>
      </w:r>
      <w:r>
        <w:rPr>
          <w:rFonts w:ascii="Times New Roman" w:hAnsi="Times New Roman" w:cs="Times New Roman"/>
          <w:sz w:val="24"/>
          <w:szCs w:val="24"/>
        </w:rPr>
        <w:t>.</w:t>
      </w:r>
    </w:p>
    <w:p w14:paraId="1645CF88" w14:textId="77777777" w:rsidR="00436200" w:rsidRDefault="00436200" w:rsidP="00A645F5">
      <w:pPr>
        <w:pStyle w:val="FootnoteText"/>
        <w:spacing w:line="480" w:lineRule="auto"/>
        <w:rPr>
          <w:rFonts w:ascii="Times New Roman" w:hAnsi="Times New Roman" w:cs="Times New Roman"/>
          <w:sz w:val="24"/>
          <w:szCs w:val="24"/>
        </w:rPr>
      </w:pPr>
    </w:p>
    <w:p w14:paraId="0003A581" w14:textId="2684572D" w:rsidR="00611A19" w:rsidRPr="005B0696" w:rsidRDefault="00611A19" w:rsidP="00A645F5">
      <w:pPr>
        <w:pStyle w:val="FootnoteText"/>
        <w:spacing w:line="480" w:lineRule="auto"/>
        <w:rPr>
          <w:rFonts w:ascii="Times New Roman" w:hAnsi="Times New Roman" w:cs="Times New Roman"/>
          <w:sz w:val="24"/>
          <w:szCs w:val="24"/>
        </w:rPr>
      </w:pPr>
      <w:r w:rsidRPr="005B0696">
        <w:rPr>
          <w:rFonts w:ascii="Times New Roman" w:hAnsi="Times New Roman" w:cs="Times New Roman"/>
          <w:sz w:val="24"/>
          <w:szCs w:val="24"/>
        </w:rPr>
        <w:t>USIP</w:t>
      </w:r>
      <w:r w:rsidR="005B0696" w:rsidRPr="005B0696">
        <w:rPr>
          <w:rFonts w:ascii="Times New Roman" w:hAnsi="Times New Roman" w:cs="Times New Roman"/>
          <w:sz w:val="24"/>
          <w:szCs w:val="24"/>
        </w:rPr>
        <w:t>. (2012) ‘</w:t>
      </w:r>
      <w:r w:rsidRPr="005B0696">
        <w:rPr>
          <w:rFonts w:ascii="Times New Roman" w:hAnsi="Times New Roman" w:cs="Times New Roman"/>
          <w:sz w:val="24"/>
          <w:szCs w:val="24"/>
        </w:rPr>
        <w:t>Lessons for Colombia’s Peace Talks in Oslo and Havana</w:t>
      </w:r>
      <w:r w:rsidR="005B0696" w:rsidRPr="005B0696">
        <w:rPr>
          <w:rFonts w:ascii="Times New Roman" w:hAnsi="Times New Roman" w:cs="Times New Roman"/>
          <w:sz w:val="24"/>
          <w:szCs w:val="24"/>
        </w:rPr>
        <w:t>’ https://www.usip.org/sites/default/files/Colombia/LessonsForOsloHavana.pdf accessed 5 May 2020</w:t>
      </w:r>
    </w:p>
    <w:p w14:paraId="26F1027B" w14:textId="77777777" w:rsidR="00611A19" w:rsidRPr="0068670B" w:rsidRDefault="00611A19" w:rsidP="00A645F5">
      <w:pPr>
        <w:pStyle w:val="FootnoteText"/>
        <w:spacing w:line="480" w:lineRule="auto"/>
        <w:rPr>
          <w:rFonts w:ascii="Times New Roman" w:hAnsi="Times New Roman" w:cs="Times New Roman"/>
          <w:sz w:val="24"/>
          <w:szCs w:val="24"/>
        </w:rPr>
      </w:pPr>
    </w:p>
    <w:p w14:paraId="0DF3DC8D" w14:textId="4F473379" w:rsidR="005956F2" w:rsidRPr="0068670B" w:rsidRDefault="005956F2" w:rsidP="00A645F5">
      <w:pPr>
        <w:spacing w:after="0" w:line="480" w:lineRule="auto"/>
        <w:rPr>
          <w:rFonts w:ascii="Times New Roman" w:hAnsi="Times New Roman" w:cs="Times New Roman"/>
          <w:sz w:val="24"/>
          <w:szCs w:val="24"/>
        </w:rPr>
      </w:pPr>
      <w:proofErr w:type="spellStart"/>
      <w:r w:rsidRPr="0068670B">
        <w:rPr>
          <w:rFonts w:ascii="Times New Roman" w:hAnsi="Times New Roman" w:cs="Times New Roman"/>
          <w:sz w:val="24"/>
          <w:szCs w:val="24"/>
        </w:rPr>
        <w:t>Uslaner</w:t>
      </w:r>
      <w:proofErr w:type="spellEnd"/>
      <w:r w:rsidRPr="0068670B">
        <w:rPr>
          <w:rFonts w:ascii="Times New Roman" w:hAnsi="Times New Roman" w:cs="Times New Roman"/>
          <w:sz w:val="24"/>
          <w:szCs w:val="24"/>
        </w:rPr>
        <w:t>, E. (2002</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i/>
          <w:sz w:val="24"/>
          <w:szCs w:val="24"/>
        </w:rPr>
        <w:t>The Moral Foundations of Trust</w:t>
      </w:r>
      <w:r w:rsidRPr="0068670B">
        <w:rPr>
          <w:rFonts w:ascii="Times New Roman" w:hAnsi="Times New Roman" w:cs="Times New Roman"/>
          <w:sz w:val="24"/>
          <w:szCs w:val="24"/>
        </w:rPr>
        <w:t>. Cambridge: Cambridge University Press.</w:t>
      </w:r>
    </w:p>
    <w:p w14:paraId="5F60BA7A" w14:textId="77777777" w:rsidR="005956F2" w:rsidRPr="0068670B" w:rsidRDefault="005956F2" w:rsidP="00A645F5">
      <w:pPr>
        <w:spacing w:after="0" w:line="480" w:lineRule="auto"/>
        <w:rPr>
          <w:rFonts w:ascii="Times New Roman" w:hAnsi="Times New Roman" w:cs="Times New Roman"/>
          <w:sz w:val="24"/>
          <w:szCs w:val="24"/>
        </w:rPr>
      </w:pPr>
    </w:p>
    <w:p w14:paraId="1CDECF70" w14:textId="33F3797A" w:rsidR="005956F2" w:rsidRDefault="005956F2" w:rsidP="00A645F5">
      <w:pPr>
        <w:spacing w:after="0" w:line="480" w:lineRule="auto"/>
        <w:rPr>
          <w:rFonts w:ascii="Times New Roman" w:hAnsi="Times New Roman" w:cs="Times New Roman"/>
          <w:sz w:val="24"/>
          <w:szCs w:val="24"/>
        </w:rPr>
      </w:pPr>
      <w:r w:rsidRPr="0068670B">
        <w:rPr>
          <w:rFonts w:ascii="Times New Roman" w:hAnsi="Times New Roman" w:cs="Times New Roman"/>
          <w:sz w:val="24"/>
          <w:szCs w:val="24"/>
        </w:rPr>
        <w:lastRenderedPageBreak/>
        <w:t>Vanneste, B. (2016</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00562675" w:rsidRPr="0068670B">
        <w:rPr>
          <w:rFonts w:ascii="Times New Roman" w:hAnsi="Times New Roman" w:cs="Times New Roman"/>
          <w:sz w:val="24"/>
          <w:szCs w:val="24"/>
        </w:rPr>
        <w:t>‘</w:t>
      </w:r>
      <w:r w:rsidRPr="0068670B">
        <w:rPr>
          <w:rFonts w:ascii="Times New Roman" w:hAnsi="Times New Roman" w:cs="Times New Roman"/>
          <w:sz w:val="24"/>
          <w:szCs w:val="24"/>
        </w:rPr>
        <w:t>From interpersonal to interorganisational trust: The role of indirect reciprocity</w:t>
      </w:r>
      <w:r w:rsidR="00562675" w:rsidRPr="0068670B">
        <w:rPr>
          <w:rFonts w:ascii="Times New Roman" w:hAnsi="Times New Roman" w:cs="Times New Roman"/>
          <w:sz w:val="24"/>
          <w:szCs w:val="24"/>
        </w:rPr>
        <w:t>’,</w:t>
      </w:r>
      <w:r w:rsidRPr="0068670B">
        <w:rPr>
          <w:rFonts w:ascii="Times New Roman" w:hAnsi="Times New Roman" w:cs="Times New Roman"/>
          <w:sz w:val="24"/>
          <w:szCs w:val="24"/>
        </w:rPr>
        <w:t xml:space="preserve"> </w:t>
      </w:r>
      <w:r w:rsidRPr="0068670B">
        <w:rPr>
          <w:rFonts w:ascii="Times New Roman" w:hAnsi="Times New Roman" w:cs="Times New Roman"/>
          <w:i/>
          <w:sz w:val="24"/>
          <w:szCs w:val="24"/>
        </w:rPr>
        <w:t>Journal of Trust Research</w:t>
      </w:r>
      <w:r w:rsidRPr="0068670B">
        <w:rPr>
          <w:rFonts w:ascii="Times New Roman" w:hAnsi="Times New Roman" w:cs="Times New Roman"/>
          <w:sz w:val="24"/>
          <w:szCs w:val="24"/>
        </w:rPr>
        <w:t xml:space="preserve"> 6</w:t>
      </w:r>
      <w:r w:rsidR="00562675" w:rsidRPr="0068670B">
        <w:rPr>
          <w:rFonts w:ascii="Times New Roman" w:hAnsi="Times New Roman" w:cs="Times New Roman"/>
          <w:sz w:val="24"/>
          <w:szCs w:val="24"/>
        </w:rPr>
        <w:t>(1):</w:t>
      </w:r>
      <w:r w:rsidRPr="0068670B">
        <w:rPr>
          <w:rFonts w:ascii="Times New Roman" w:hAnsi="Times New Roman" w:cs="Times New Roman"/>
          <w:sz w:val="24"/>
          <w:szCs w:val="24"/>
        </w:rPr>
        <w:t xml:space="preserve"> 7-36. </w:t>
      </w:r>
    </w:p>
    <w:p w14:paraId="08515292" w14:textId="77777777" w:rsidR="00C429F4" w:rsidRDefault="00C429F4" w:rsidP="00A645F5">
      <w:pPr>
        <w:spacing w:after="0" w:line="480" w:lineRule="auto"/>
        <w:rPr>
          <w:rFonts w:ascii="Times New Roman" w:hAnsi="Times New Roman" w:cs="Times New Roman"/>
          <w:sz w:val="24"/>
          <w:szCs w:val="24"/>
          <w:shd w:val="clear" w:color="auto" w:fill="FFFFFF"/>
        </w:rPr>
      </w:pPr>
    </w:p>
    <w:p w14:paraId="2A3A104C" w14:textId="7DB9E2F7" w:rsidR="00511FE3" w:rsidRPr="00511FE3" w:rsidRDefault="00511FE3" w:rsidP="00511FE3">
      <w:pPr>
        <w:spacing w:after="0" w:line="480" w:lineRule="auto"/>
        <w:jc w:val="both"/>
        <w:rPr>
          <w:rFonts w:ascii="Times New Roman" w:hAnsi="Times New Roman" w:cs="Times New Roman"/>
          <w:sz w:val="24"/>
          <w:szCs w:val="24"/>
          <w:shd w:val="clear" w:color="auto" w:fill="FFFFFF"/>
        </w:rPr>
      </w:pPr>
      <w:proofErr w:type="spellStart"/>
      <w:r w:rsidRPr="00511FE3">
        <w:rPr>
          <w:rFonts w:ascii="Times New Roman" w:hAnsi="Times New Roman" w:cs="Times New Roman"/>
          <w:color w:val="1D1D1D"/>
          <w:sz w:val="24"/>
          <w:szCs w:val="24"/>
          <w:shd w:val="clear" w:color="auto" w:fill="FFFFFF"/>
        </w:rPr>
        <w:t>Vélez</w:t>
      </w:r>
      <w:proofErr w:type="spellEnd"/>
      <w:r w:rsidRPr="00511FE3">
        <w:rPr>
          <w:rFonts w:ascii="Times New Roman" w:hAnsi="Times New Roman" w:cs="Times New Roman"/>
          <w:color w:val="1D1D1D"/>
          <w:sz w:val="24"/>
          <w:szCs w:val="24"/>
          <w:shd w:val="clear" w:color="auto" w:fill="FFFFFF"/>
        </w:rPr>
        <w:t>, J.C. (2016), ‘</w:t>
      </w:r>
      <w:proofErr w:type="spellStart"/>
      <w:r w:rsidRPr="00511FE3">
        <w:rPr>
          <w:rFonts w:ascii="Times New Roman" w:hAnsi="Times New Roman" w:cs="Times New Roman"/>
          <w:color w:val="1D1D1D"/>
          <w:sz w:val="24"/>
          <w:szCs w:val="24"/>
          <w:shd w:val="clear" w:color="auto" w:fill="FFFFFF"/>
        </w:rPr>
        <w:t>Tormenta</w:t>
      </w:r>
      <w:proofErr w:type="spellEnd"/>
      <w:r w:rsidRPr="00511FE3">
        <w:rPr>
          <w:rFonts w:ascii="Times New Roman" w:hAnsi="Times New Roman" w:cs="Times New Roman"/>
          <w:color w:val="1D1D1D"/>
          <w:sz w:val="24"/>
          <w:szCs w:val="24"/>
          <w:shd w:val="clear" w:color="auto" w:fill="FFFFFF"/>
        </w:rPr>
        <w:t xml:space="preserve"> </w:t>
      </w:r>
      <w:proofErr w:type="spellStart"/>
      <w:r w:rsidRPr="00511FE3">
        <w:rPr>
          <w:rFonts w:ascii="Times New Roman" w:hAnsi="Times New Roman" w:cs="Times New Roman"/>
          <w:color w:val="1D1D1D"/>
          <w:sz w:val="24"/>
          <w:szCs w:val="24"/>
          <w:shd w:val="clear" w:color="auto" w:fill="FFFFFF"/>
        </w:rPr>
        <w:t>en</w:t>
      </w:r>
      <w:proofErr w:type="spellEnd"/>
      <w:r w:rsidRPr="00511FE3">
        <w:rPr>
          <w:rFonts w:ascii="Times New Roman" w:hAnsi="Times New Roman" w:cs="Times New Roman"/>
          <w:color w:val="1D1D1D"/>
          <w:sz w:val="24"/>
          <w:szCs w:val="24"/>
          <w:shd w:val="clear" w:color="auto" w:fill="FFFFFF"/>
        </w:rPr>
        <w:t xml:space="preserve"> </w:t>
      </w:r>
      <w:proofErr w:type="spellStart"/>
      <w:r w:rsidRPr="00511FE3">
        <w:rPr>
          <w:rFonts w:ascii="Times New Roman" w:hAnsi="Times New Roman" w:cs="Times New Roman"/>
          <w:color w:val="1D1D1D"/>
          <w:sz w:val="24"/>
          <w:szCs w:val="24"/>
          <w:shd w:val="clear" w:color="auto" w:fill="FFFFFF"/>
        </w:rPr>
        <w:t>Uribismo</w:t>
      </w:r>
      <w:proofErr w:type="spellEnd"/>
      <w:r w:rsidRPr="00511FE3">
        <w:rPr>
          <w:rFonts w:ascii="Times New Roman" w:hAnsi="Times New Roman" w:cs="Times New Roman"/>
          <w:color w:val="1D1D1D"/>
          <w:sz w:val="24"/>
          <w:szCs w:val="24"/>
          <w:shd w:val="clear" w:color="auto" w:fill="FFFFFF"/>
        </w:rPr>
        <w:t xml:space="preserve">’ (Storm in </w:t>
      </w:r>
      <w:proofErr w:type="spellStart"/>
      <w:r w:rsidRPr="00511FE3">
        <w:rPr>
          <w:rFonts w:ascii="Times New Roman" w:hAnsi="Times New Roman" w:cs="Times New Roman"/>
          <w:color w:val="1D1D1D"/>
          <w:sz w:val="24"/>
          <w:szCs w:val="24"/>
          <w:shd w:val="clear" w:color="auto" w:fill="FFFFFF"/>
        </w:rPr>
        <w:t>Uribismo</w:t>
      </w:r>
      <w:proofErr w:type="spellEnd"/>
      <w:r w:rsidRPr="00511FE3">
        <w:rPr>
          <w:rFonts w:ascii="Times New Roman" w:hAnsi="Times New Roman" w:cs="Times New Roman"/>
          <w:color w:val="1D1D1D"/>
          <w:sz w:val="24"/>
          <w:szCs w:val="24"/>
          <w:shd w:val="clear" w:color="auto" w:fill="FFFFFF"/>
        </w:rPr>
        <w:t xml:space="preserve">), El </w:t>
      </w:r>
      <w:proofErr w:type="spellStart"/>
      <w:r w:rsidRPr="00511FE3">
        <w:rPr>
          <w:rFonts w:ascii="Times New Roman" w:hAnsi="Times New Roman" w:cs="Times New Roman"/>
          <w:color w:val="1D1D1D"/>
          <w:sz w:val="24"/>
          <w:szCs w:val="24"/>
          <w:shd w:val="clear" w:color="auto" w:fill="FFFFFF"/>
        </w:rPr>
        <w:t>Espectador</w:t>
      </w:r>
      <w:proofErr w:type="spellEnd"/>
      <w:r w:rsidRPr="00511FE3">
        <w:rPr>
          <w:rFonts w:ascii="Times New Roman" w:hAnsi="Times New Roman" w:cs="Times New Roman"/>
          <w:color w:val="1D1D1D"/>
          <w:sz w:val="24"/>
          <w:szCs w:val="24"/>
          <w:shd w:val="clear" w:color="auto" w:fill="FFFFFF"/>
        </w:rPr>
        <w:t xml:space="preserve">, 6 October2016 </w:t>
      </w:r>
      <w:proofErr w:type="gramStart"/>
      <w:r w:rsidRPr="00511FE3">
        <w:rPr>
          <w:rFonts w:ascii="Times New Roman" w:hAnsi="Times New Roman" w:cs="Times New Roman"/>
          <w:sz w:val="24"/>
          <w:szCs w:val="24"/>
        </w:rPr>
        <w:t>https://www.elespectador.com/noticias/politica/tormenta-el-uribismo-articulo-658967  accessed</w:t>
      </w:r>
      <w:proofErr w:type="gramEnd"/>
      <w:r w:rsidRPr="00511FE3">
        <w:rPr>
          <w:rFonts w:ascii="Times New Roman" w:hAnsi="Times New Roman" w:cs="Times New Roman"/>
          <w:sz w:val="24"/>
          <w:szCs w:val="24"/>
        </w:rPr>
        <w:t xml:space="preserve"> 5 May 2020.</w:t>
      </w:r>
    </w:p>
    <w:p w14:paraId="109002F6" w14:textId="77777777" w:rsidR="00511FE3" w:rsidRPr="0068670B" w:rsidRDefault="00511FE3" w:rsidP="00A645F5">
      <w:pPr>
        <w:spacing w:after="0" w:line="480" w:lineRule="auto"/>
        <w:rPr>
          <w:rFonts w:ascii="Times New Roman" w:hAnsi="Times New Roman" w:cs="Times New Roman"/>
          <w:sz w:val="24"/>
          <w:szCs w:val="24"/>
          <w:shd w:val="clear" w:color="auto" w:fill="FFFFFF"/>
        </w:rPr>
      </w:pPr>
    </w:p>
    <w:p w14:paraId="072E07F9" w14:textId="19C8F7C8" w:rsidR="00D374CA" w:rsidRPr="00C429F4" w:rsidRDefault="00C429F4" w:rsidP="00A645F5">
      <w:pPr>
        <w:spacing w:after="0" w:line="480" w:lineRule="auto"/>
        <w:rPr>
          <w:rFonts w:ascii="Times New Roman" w:hAnsi="Times New Roman" w:cs="Times New Roman"/>
          <w:sz w:val="24"/>
          <w:szCs w:val="24"/>
          <w:shd w:val="clear" w:color="auto" w:fill="FFFFFF"/>
        </w:rPr>
      </w:pPr>
      <w:proofErr w:type="spellStart"/>
      <w:r w:rsidRPr="00C429F4">
        <w:rPr>
          <w:rFonts w:ascii="Times New Roman" w:hAnsi="Times New Roman" w:cs="Times New Roman"/>
          <w:sz w:val="24"/>
          <w:szCs w:val="24"/>
        </w:rPr>
        <w:t>Verdeja</w:t>
      </w:r>
      <w:proofErr w:type="spellEnd"/>
      <w:r w:rsidRPr="00C429F4">
        <w:rPr>
          <w:rFonts w:ascii="Times New Roman" w:hAnsi="Times New Roman" w:cs="Times New Roman"/>
          <w:sz w:val="24"/>
          <w:szCs w:val="24"/>
        </w:rPr>
        <w:t xml:space="preserve">, E. (2009), </w:t>
      </w:r>
      <w:proofErr w:type="spellStart"/>
      <w:r w:rsidRPr="00C429F4">
        <w:rPr>
          <w:rFonts w:ascii="Times New Roman" w:hAnsi="Times New Roman" w:cs="Times New Roman"/>
          <w:sz w:val="24"/>
          <w:szCs w:val="24"/>
        </w:rPr>
        <w:t>Unchopping</w:t>
      </w:r>
      <w:proofErr w:type="spellEnd"/>
      <w:r w:rsidRPr="00C429F4">
        <w:rPr>
          <w:rFonts w:ascii="Times New Roman" w:hAnsi="Times New Roman" w:cs="Times New Roman"/>
          <w:sz w:val="24"/>
          <w:szCs w:val="24"/>
        </w:rPr>
        <w:t xml:space="preserve"> a Tree: Reconciliation in the aftermath of Political Violence. Philadelphia: Temple University Press.</w:t>
      </w:r>
    </w:p>
    <w:p w14:paraId="5EEAF207" w14:textId="77777777" w:rsidR="00C429F4" w:rsidRPr="0068670B" w:rsidRDefault="00C429F4" w:rsidP="00A645F5">
      <w:pPr>
        <w:spacing w:after="0" w:line="480" w:lineRule="auto"/>
        <w:rPr>
          <w:rFonts w:ascii="Times New Roman" w:hAnsi="Times New Roman" w:cs="Times New Roman"/>
          <w:sz w:val="24"/>
          <w:szCs w:val="24"/>
          <w:shd w:val="clear" w:color="auto" w:fill="FFFFFF"/>
        </w:rPr>
      </w:pPr>
    </w:p>
    <w:p w14:paraId="0BF484BF" w14:textId="473ED22C" w:rsidR="00D374CA" w:rsidRPr="0068670B" w:rsidRDefault="00D374CA" w:rsidP="00A645F5">
      <w:pPr>
        <w:pStyle w:val="Heading1"/>
        <w:shd w:val="clear" w:color="auto" w:fill="FFFFFF"/>
        <w:spacing w:before="0" w:beforeAutospacing="0" w:after="0" w:afterAutospacing="0" w:line="480" w:lineRule="auto"/>
        <w:rPr>
          <w:b w:val="0"/>
          <w:bCs w:val="0"/>
          <w:sz w:val="24"/>
          <w:szCs w:val="24"/>
        </w:rPr>
      </w:pPr>
      <w:r w:rsidRPr="0068670B">
        <w:rPr>
          <w:b w:val="0"/>
          <w:bCs w:val="0"/>
          <w:sz w:val="24"/>
          <w:szCs w:val="24"/>
          <w:shd w:val="clear" w:color="auto" w:fill="FFFFFF"/>
        </w:rPr>
        <w:t>Villamarin-Pulido, L.A. (2017</w:t>
      </w:r>
      <w:r w:rsidR="002050D0" w:rsidRPr="0068670B">
        <w:rPr>
          <w:b w:val="0"/>
          <w:bCs w:val="0"/>
          <w:sz w:val="24"/>
          <w:szCs w:val="24"/>
          <w:shd w:val="clear" w:color="auto" w:fill="FFFFFF"/>
        </w:rPr>
        <w:t>),</w:t>
      </w:r>
      <w:r w:rsidRPr="0068670B">
        <w:rPr>
          <w:b w:val="0"/>
          <w:bCs w:val="0"/>
          <w:sz w:val="24"/>
          <w:szCs w:val="24"/>
          <w:shd w:val="clear" w:color="auto" w:fill="FFFFFF"/>
        </w:rPr>
        <w:t xml:space="preserve"> </w:t>
      </w:r>
      <w:proofErr w:type="spellStart"/>
      <w:r w:rsidRPr="0068670B">
        <w:rPr>
          <w:rStyle w:val="a-size-extra-large"/>
          <w:b w:val="0"/>
          <w:bCs w:val="0"/>
          <w:sz w:val="24"/>
          <w:szCs w:val="24"/>
        </w:rPr>
        <w:t>Pacto</w:t>
      </w:r>
      <w:proofErr w:type="spellEnd"/>
      <w:r w:rsidRPr="0068670B">
        <w:rPr>
          <w:rStyle w:val="a-size-extra-large"/>
          <w:b w:val="0"/>
          <w:bCs w:val="0"/>
          <w:sz w:val="24"/>
          <w:szCs w:val="24"/>
        </w:rPr>
        <w:t xml:space="preserve"> </w:t>
      </w:r>
      <w:proofErr w:type="spellStart"/>
      <w:r w:rsidRPr="0068670B">
        <w:rPr>
          <w:rStyle w:val="a-size-extra-large"/>
          <w:b w:val="0"/>
          <w:bCs w:val="0"/>
          <w:sz w:val="24"/>
          <w:szCs w:val="24"/>
        </w:rPr>
        <w:t>Farc</w:t>
      </w:r>
      <w:proofErr w:type="spellEnd"/>
      <w:r w:rsidRPr="0068670B">
        <w:rPr>
          <w:rStyle w:val="a-size-extra-large"/>
          <w:b w:val="0"/>
          <w:bCs w:val="0"/>
          <w:sz w:val="24"/>
          <w:szCs w:val="24"/>
        </w:rPr>
        <w:t xml:space="preserve">-Santos: </w:t>
      </w:r>
      <w:proofErr w:type="spellStart"/>
      <w:r w:rsidRPr="0068670B">
        <w:rPr>
          <w:rStyle w:val="a-size-extra-large"/>
          <w:b w:val="0"/>
          <w:bCs w:val="0"/>
          <w:sz w:val="24"/>
          <w:szCs w:val="24"/>
        </w:rPr>
        <w:t>Efectos</w:t>
      </w:r>
      <w:proofErr w:type="spellEnd"/>
      <w:r w:rsidRPr="0068670B">
        <w:rPr>
          <w:rStyle w:val="a-size-extra-large"/>
          <w:b w:val="0"/>
          <w:bCs w:val="0"/>
          <w:sz w:val="24"/>
          <w:szCs w:val="24"/>
        </w:rPr>
        <w:t xml:space="preserve"> </w:t>
      </w:r>
      <w:proofErr w:type="spellStart"/>
      <w:r w:rsidRPr="0068670B">
        <w:rPr>
          <w:rStyle w:val="a-size-extra-large"/>
          <w:b w:val="0"/>
          <w:bCs w:val="0"/>
          <w:sz w:val="24"/>
          <w:szCs w:val="24"/>
        </w:rPr>
        <w:t>geopolíticos</w:t>
      </w:r>
      <w:proofErr w:type="spellEnd"/>
      <w:r w:rsidRPr="0068670B">
        <w:rPr>
          <w:rStyle w:val="a-size-extra-large"/>
          <w:b w:val="0"/>
          <w:bCs w:val="0"/>
          <w:sz w:val="24"/>
          <w:szCs w:val="24"/>
        </w:rPr>
        <w:t xml:space="preserve"> y </w:t>
      </w:r>
      <w:proofErr w:type="spellStart"/>
      <w:r w:rsidRPr="0068670B">
        <w:rPr>
          <w:rStyle w:val="a-size-extra-large"/>
          <w:b w:val="0"/>
          <w:bCs w:val="0"/>
          <w:sz w:val="24"/>
          <w:szCs w:val="24"/>
        </w:rPr>
        <w:t>geoestratégicos</w:t>
      </w:r>
      <w:proofErr w:type="spellEnd"/>
      <w:r w:rsidRPr="0068670B">
        <w:rPr>
          <w:rStyle w:val="a-size-extra-large"/>
          <w:b w:val="0"/>
          <w:bCs w:val="0"/>
          <w:sz w:val="24"/>
          <w:szCs w:val="24"/>
        </w:rPr>
        <w:t xml:space="preserve"> de un error </w:t>
      </w:r>
      <w:proofErr w:type="spellStart"/>
      <w:r w:rsidRPr="0068670B">
        <w:rPr>
          <w:rStyle w:val="a-size-extra-large"/>
          <w:b w:val="0"/>
          <w:bCs w:val="0"/>
          <w:sz w:val="24"/>
          <w:szCs w:val="24"/>
        </w:rPr>
        <w:t>histórico</w:t>
      </w:r>
      <w:proofErr w:type="spellEnd"/>
      <w:r w:rsidRPr="0068670B">
        <w:rPr>
          <w:rStyle w:val="a-size-extra-large"/>
          <w:b w:val="0"/>
          <w:bCs w:val="0"/>
          <w:sz w:val="24"/>
          <w:szCs w:val="24"/>
        </w:rPr>
        <w:t xml:space="preserve"> (</w:t>
      </w:r>
      <w:proofErr w:type="spellStart"/>
      <w:r w:rsidRPr="0068670B">
        <w:rPr>
          <w:rStyle w:val="a-size-extra-large"/>
          <w:b w:val="0"/>
          <w:bCs w:val="0"/>
          <w:sz w:val="24"/>
          <w:szCs w:val="24"/>
        </w:rPr>
        <w:t>Coleccion</w:t>
      </w:r>
      <w:proofErr w:type="spellEnd"/>
      <w:r w:rsidRPr="0068670B">
        <w:rPr>
          <w:rStyle w:val="a-size-extra-large"/>
          <w:b w:val="0"/>
          <w:bCs w:val="0"/>
          <w:sz w:val="24"/>
          <w:szCs w:val="24"/>
        </w:rPr>
        <w:t xml:space="preserve"> </w:t>
      </w:r>
      <w:proofErr w:type="spellStart"/>
      <w:r w:rsidRPr="0068670B">
        <w:rPr>
          <w:rStyle w:val="a-size-extra-large"/>
          <w:b w:val="0"/>
          <w:bCs w:val="0"/>
          <w:sz w:val="24"/>
          <w:szCs w:val="24"/>
        </w:rPr>
        <w:t>Conflicto</w:t>
      </w:r>
      <w:proofErr w:type="spellEnd"/>
      <w:r w:rsidRPr="0068670B">
        <w:rPr>
          <w:rStyle w:val="a-size-extra-large"/>
          <w:b w:val="0"/>
          <w:bCs w:val="0"/>
          <w:sz w:val="24"/>
          <w:szCs w:val="24"/>
        </w:rPr>
        <w:t xml:space="preserve"> </w:t>
      </w:r>
      <w:proofErr w:type="spellStart"/>
      <w:r w:rsidRPr="0068670B">
        <w:rPr>
          <w:rStyle w:val="a-size-extra-large"/>
          <w:b w:val="0"/>
          <w:bCs w:val="0"/>
          <w:sz w:val="24"/>
          <w:szCs w:val="24"/>
        </w:rPr>
        <w:t>Colombiano</w:t>
      </w:r>
      <w:proofErr w:type="spellEnd"/>
      <w:r w:rsidRPr="0068670B">
        <w:rPr>
          <w:rStyle w:val="a-size-extra-large"/>
          <w:b w:val="0"/>
          <w:bCs w:val="0"/>
          <w:sz w:val="24"/>
          <w:szCs w:val="24"/>
        </w:rPr>
        <w:t xml:space="preserve"> nº 17). New York: LAVP</w:t>
      </w:r>
    </w:p>
    <w:p w14:paraId="6234D7EF" w14:textId="77777777" w:rsidR="006468E8" w:rsidRPr="0068670B" w:rsidRDefault="006468E8" w:rsidP="00A645F5">
      <w:pPr>
        <w:spacing w:after="0" w:line="480" w:lineRule="auto"/>
        <w:rPr>
          <w:rFonts w:ascii="Times New Roman" w:hAnsi="Times New Roman" w:cs="Times New Roman"/>
          <w:sz w:val="24"/>
          <w:szCs w:val="24"/>
          <w:shd w:val="clear" w:color="auto" w:fill="FFFFFF"/>
        </w:rPr>
      </w:pPr>
    </w:p>
    <w:p w14:paraId="4043E402" w14:textId="555F084E" w:rsidR="00436200" w:rsidRPr="0068670B" w:rsidRDefault="00436200" w:rsidP="00A645F5">
      <w:pPr>
        <w:pStyle w:val="FootnoteText"/>
        <w:spacing w:line="480" w:lineRule="auto"/>
        <w:rPr>
          <w:rFonts w:ascii="Times New Roman" w:hAnsi="Times New Roman" w:cs="Times New Roman"/>
          <w:sz w:val="24"/>
          <w:szCs w:val="24"/>
        </w:rPr>
      </w:pPr>
      <w:r w:rsidRPr="0068670B">
        <w:rPr>
          <w:rFonts w:ascii="Times New Roman" w:hAnsi="Times New Roman" w:cs="Times New Roman"/>
          <w:sz w:val="24"/>
          <w:szCs w:val="24"/>
        </w:rPr>
        <w:t>World Report News. (2017</w:t>
      </w:r>
      <w:r w:rsidR="002050D0" w:rsidRPr="0068670B">
        <w:rPr>
          <w:rFonts w:ascii="Times New Roman" w:hAnsi="Times New Roman" w:cs="Times New Roman"/>
          <w:sz w:val="24"/>
          <w:szCs w:val="24"/>
        </w:rPr>
        <w:t>),</w:t>
      </w:r>
      <w:r w:rsidRPr="0068670B">
        <w:rPr>
          <w:rFonts w:ascii="Times New Roman" w:hAnsi="Times New Roman" w:cs="Times New Roman"/>
          <w:sz w:val="24"/>
          <w:szCs w:val="24"/>
        </w:rPr>
        <w:t xml:space="preserve"> The Terms of Colombia’s Peace Agreement. </w:t>
      </w:r>
      <w:hyperlink r:id="rId15" w:history="1">
        <w:r w:rsidRPr="0068670B">
          <w:rPr>
            <w:rStyle w:val="Hyperlink"/>
            <w:rFonts w:ascii="Times New Roman" w:hAnsi="Times New Roman" w:cs="Times New Roman"/>
            <w:color w:val="auto"/>
            <w:sz w:val="24"/>
            <w:szCs w:val="24"/>
          </w:rPr>
          <w:t>http://www.worldreportnews.com/americas/the-terms-of-colombias-peace-agreement</w:t>
        </w:r>
      </w:hyperlink>
      <w:r w:rsidRPr="0068670B">
        <w:rPr>
          <w:rFonts w:ascii="Times New Roman" w:hAnsi="Times New Roman" w:cs="Times New Roman"/>
          <w:sz w:val="24"/>
          <w:szCs w:val="24"/>
        </w:rPr>
        <w:t xml:space="preserve"> accessed 27 February 2017.</w:t>
      </w:r>
    </w:p>
    <w:p w14:paraId="078EF660" w14:textId="77777777" w:rsidR="00436200" w:rsidRPr="0068670B" w:rsidRDefault="00436200" w:rsidP="00A645F5">
      <w:pPr>
        <w:pStyle w:val="FootnoteText"/>
        <w:spacing w:line="480" w:lineRule="auto"/>
        <w:rPr>
          <w:rFonts w:ascii="Times New Roman" w:hAnsi="Times New Roman" w:cs="Times New Roman"/>
          <w:sz w:val="24"/>
          <w:szCs w:val="24"/>
        </w:rPr>
      </w:pPr>
    </w:p>
    <w:p w14:paraId="204CCE82" w14:textId="3F3B82D0" w:rsidR="006468E8" w:rsidRPr="0068670B" w:rsidRDefault="006468E8" w:rsidP="00A645F5">
      <w:pPr>
        <w:spacing w:after="0" w:line="480" w:lineRule="auto"/>
        <w:rPr>
          <w:rFonts w:ascii="Times New Roman" w:hAnsi="Times New Roman" w:cs="Times New Roman"/>
          <w:sz w:val="24"/>
          <w:szCs w:val="24"/>
        </w:rPr>
      </w:pPr>
      <w:r w:rsidRPr="0068670B">
        <w:rPr>
          <w:rFonts w:ascii="Times New Roman" w:hAnsi="Times New Roman" w:cs="Times New Roman"/>
          <w:sz w:val="24"/>
          <w:szCs w:val="24"/>
          <w:shd w:val="clear" w:color="auto" w:fill="FFFFFF"/>
        </w:rPr>
        <w:t>Yin, R. K. (2009</w:t>
      </w:r>
      <w:r w:rsidR="002050D0" w:rsidRPr="0068670B">
        <w:rPr>
          <w:rFonts w:ascii="Times New Roman" w:hAnsi="Times New Roman" w:cs="Times New Roman"/>
          <w:sz w:val="24"/>
          <w:szCs w:val="24"/>
          <w:shd w:val="clear" w:color="auto" w:fill="FFFFFF"/>
        </w:rPr>
        <w:t>),</w:t>
      </w:r>
      <w:r w:rsidRPr="0068670B">
        <w:rPr>
          <w:rFonts w:ascii="Times New Roman" w:hAnsi="Times New Roman" w:cs="Times New Roman"/>
          <w:sz w:val="24"/>
          <w:szCs w:val="24"/>
          <w:shd w:val="clear" w:color="auto" w:fill="FFFFFF"/>
        </w:rPr>
        <w:t> </w:t>
      </w:r>
      <w:r w:rsidRPr="0068670B">
        <w:rPr>
          <w:rStyle w:val="Emphasis"/>
          <w:rFonts w:ascii="Times New Roman" w:hAnsi="Times New Roman" w:cs="Times New Roman"/>
          <w:sz w:val="24"/>
          <w:szCs w:val="24"/>
          <w:shd w:val="clear" w:color="auto" w:fill="FFFFFF"/>
        </w:rPr>
        <w:t>Case Study Research: Design and Methods</w:t>
      </w:r>
      <w:r w:rsidRPr="0068670B">
        <w:rPr>
          <w:rFonts w:ascii="Times New Roman" w:hAnsi="Times New Roman" w:cs="Times New Roman"/>
          <w:sz w:val="24"/>
          <w:szCs w:val="24"/>
          <w:shd w:val="clear" w:color="auto" w:fill="FFFFFF"/>
        </w:rPr>
        <w:t>. London: SAGE</w:t>
      </w:r>
      <w:r w:rsidR="00A058E3" w:rsidRPr="0068670B">
        <w:rPr>
          <w:rFonts w:ascii="Times New Roman" w:hAnsi="Times New Roman" w:cs="Times New Roman"/>
          <w:sz w:val="24"/>
          <w:szCs w:val="24"/>
          <w:shd w:val="clear" w:color="auto" w:fill="FFFFFF"/>
        </w:rPr>
        <w:t>.</w:t>
      </w:r>
    </w:p>
    <w:sectPr w:rsidR="006468E8" w:rsidRPr="0068670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B39B8" w14:textId="77777777" w:rsidR="00473875" w:rsidRDefault="00473875" w:rsidP="0001021F">
      <w:pPr>
        <w:spacing w:after="0" w:line="240" w:lineRule="auto"/>
      </w:pPr>
      <w:r>
        <w:separator/>
      </w:r>
    </w:p>
  </w:endnote>
  <w:endnote w:type="continuationSeparator" w:id="0">
    <w:p w14:paraId="3AC11CE2" w14:textId="77777777" w:rsidR="00473875" w:rsidRDefault="00473875" w:rsidP="0001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20"/>
        <w:szCs w:val="20"/>
      </w:rPr>
      <w:id w:val="1935169753"/>
      <w:docPartObj>
        <w:docPartGallery w:val="Page Numbers (Bottom of Page)"/>
        <w:docPartUnique/>
      </w:docPartObj>
    </w:sdtPr>
    <w:sdtEndPr>
      <w:rPr>
        <w:noProof/>
      </w:rPr>
    </w:sdtEndPr>
    <w:sdtContent>
      <w:p w14:paraId="02F1CDF5" w14:textId="359731B2" w:rsidR="008C32CA" w:rsidRPr="003F6A94" w:rsidRDefault="008C32CA">
        <w:pPr>
          <w:pStyle w:val="Footer"/>
          <w:jc w:val="center"/>
          <w:rPr>
            <w:rFonts w:cstheme="minorHAnsi"/>
            <w:sz w:val="20"/>
            <w:szCs w:val="20"/>
          </w:rPr>
        </w:pPr>
        <w:r w:rsidRPr="003F6A94">
          <w:rPr>
            <w:rFonts w:cstheme="minorHAnsi"/>
            <w:sz w:val="20"/>
            <w:szCs w:val="20"/>
          </w:rPr>
          <w:fldChar w:fldCharType="begin"/>
        </w:r>
        <w:r w:rsidRPr="003F6A94">
          <w:rPr>
            <w:rFonts w:cstheme="minorHAnsi"/>
            <w:sz w:val="20"/>
            <w:szCs w:val="20"/>
          </w:rPr>
          <w:instrText xml:space="preserve"> PAGE   \* MERGEFORMAT </w:instrText>
        </w:r>
        <w:r w:rsidRPr="003F6A94">
          <w:rPr>
            <w:rFonts w:cstheme="minorHAnsi"/>
            <w:sz w:val="20"/>
            <w:szCs w:val="20"/>
          </w:rPr>
          <w:fldChar w:fldCharType="separate"/>
        </w:r>
        <w:r w:rsidR="00C653D3">
          <w:rPr>
            <w:rFonts w:cstheme="minorHAnsi"/>
            <w:noProof/>
            <w:sz w:val="20"/>
            <w:szCs w:val="20"/>
          </w:rPr>
          <w:t>41</w:t>
        </w:r>
        <w:r w:rsidRPr="003F6A94">
          <w:rPr>
            <w:rFonts w:cstheme="minorHAnsi"/>
            <w:noProof/>
            <w:sz w:val="20"/>
            <w:szCs w:val="20"/>
          </w:rPr>
          <w:fldChar w:fldCharType="end"/>
        </w:r>
      </w:p>
    </w:sdtContent>
  </w:sdt>
  <w:p w14:paraId="7531DD3E" w14:textId="77777777" w:rsidR="008C32CA" w:rsidRDefault="008C3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E20C1" w14:textId="77777777" w:rsidR="00473875" w:rsidRDefault="00473875" w:rsidP="0001021F">
      <w:pPr>
        <w:spacing w:after="0" w:line="240" w:lineRule="auto"/>
      </w:pPr>
      <w:r>
        <w:separator/>
      </w:r>
    </w:p>
  </w:footnote>
  <w:footnote w:type="continuationSeparator" w:id="0">
    <w:p w14:paraId="57AF91B4" w14:textId="77777777" w:rsidR="00473875" w:rsidRDefault="00473875" w:rsidP="0001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FF85F" w14:textId="07A18BC7" w:rsidR="00DA7420" w:rsidRPr="00DA7420" w:rsidRDefault="00DA7420" w:rsidP="00DA7420">
    <w:pPr>
      <w:spacing w:beforeAutospacing="1" w:after="0" w:afterAutospacing="1" w:line="240" w:lineRule="auto"/>
      <w:rPr>
        <w:rFonts w:ascii="Arial" w:hAnsi="Arial" w:cs="Arial"/>
        <w:color w:val="333333"/>
        <w:sz w:val="20"/>
        <w:szCs w:val="20"/>
      </w:rPr>
    </w:pPr>
    <w:r>
      <w:rPr>
        <w:i/>
        <w:iCs/>
      </w:rPr>
      <w:t xml:space="preserve">This is an Accepted Manuscript of an article published by Taylor &amp; Francis in </w:t>
    </w:r>
    <w:proofErr w:type="spellStart"/>
    <w:r>
      <w:rPr>
        <w:i/>
        <w:iCs/>
      </w:rPr>
      <w:t>Behavioral</w:t>
    </w:r>
    <w:proofErr w:type="spellEnd"/>
    <w:r>
      <w:rPr>
        <w:i/>
        <w:iCs/>
      </w:rPr>
      <w:t xml:space="preserve"> Sciences of Terrorism and Political Aggression</w:t>
    </w:r>
    <w:r w:rsidRPr="00FF0A3C">
      <w:rPr>
        <w:rFonts w:cstheme="minorHAnsi"/>
        <w:i/>
        <w:iCs/>
      </w:rPr>
      <w:t xml:space="preserve"> on </w:t>
    </w:r>
    <w:r w:rsidR="00DD034A">
      <w:rPr>
        <w:rFonts w:cstheme="minorHAnsi"/>
        <w:i/>
        <w:iCs/>
      </w:rPr>
      <w:t>29 June 2020</w:t>
    </w:r>
    <w:r w:rsidRPr="00FF0A3C">
      <w:rPr>
        <w:rFonts w:cstheme="minorHAnsi"/>
        <w:i/>
        <w:iCs/>
      </w:rPr>
      <w:t xml:space="preserve">, available online: </w:t>
    </w:r>
    <w:hyperlink r:id="rId1" w:history="1">
      <w:r w:rsidR="00684340" w:rsidRPr="00A866B8">
        <w:rPr>
          <w:rStyle w:val="Hyperlink"/>
          <w:rFonts w:cstheme="minorHAnsi"/>
        </w:rPr>
        <w:t>https://doi.org/10.1080/</w:t>
      </w:r>
      <w:r w:rsidR="00DD034A" w:rsidRPr="00DD034A">
        <w:rPr>
          <w:rFonts w:ascii="Calibri" w:hAnsi="Calibri" w:cs="Times New Roman"/>
          <w:color w:val="0000FF"/>
          <w:u w:val="single"/>
        </w:rPr>
        <w:t>19434472.2020.1785524</w:t>
      </w:r>
      <w:r w:rsidR="00684340" w:rsidRPr="00A866B8">
        <w:rPr>
          <w:rStyle w:val="Hyperlink"/>
          <w:rFonts w:cstheme="minorHAnsi"/>
          <w:highlight w:val="yellow"/>
        </w:rPr>
        <w: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327E5"/>
    <w:multiLevelType w:val="multilevel"/>
    <w:tmpl w:val="8836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8844EE"/>
    <w:multiLevelType w:val="multilevel"/>
    <w:tmpl w:val="1FC6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AD0E71"/>
    <w:multiLevelType w:val="hybridMultilevel"/>
    <w:tmpl w:val="378EC986"/>
    <w:lvl w:ilvl="0" w:tplc="45AAFC64">
      <w:start w:val="29"/>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0DA"/>
    <w:rsid w:val="00005683"/>
    <w:rsid w:val="000067FF"/>
    <w:rsid w:val="0001021F"/>
    <w:rsid w:val="0001030F"/>
    <w:rsid w:val="00011110"/>
    <w:rsid w:val="0001365C"/>
    <w:rsid w:val="00020785"/>
    <w:rsid w:val="00020F2D"/>
    <w:rsid w:val="0002170A"/>
    <w:rsid w:val="00021A1C"/>
    <w:rsid w:val="00026BDB"/>
    <w:rsid w:val="00026E3F"/>
    <w:rsid w:val="00027874"/>
    <w:rsid w:val="00031252"/>
    <w:rsid w:val="000372A5"/>
    <w:rsid w:val="00041151"/>
    <w:rsid w:val="0004504A"/>
    <w:rsid w:val="00046DA8"/>
    <w:rsid w:val="000508C9"/>
    <w:rsid w:val="00052770"/>
    <w:rsid w:val="00052CA7"/>
    <w:rsid w:val="00056075"/>
    <w:rsid w:val="00057A9C"/>
    <w:rsid w:val="00060BF3"/>
    <w:rsid w:val="000639A7"/>
    <w:rsid w:val="0007275F"/>
    <w:rsid w:val="0007423E"/>
    <w:rsid w:val="000746F0"/>
    <w:rsid w:val="000775B0"/>
    <w:rsid w:val="000830D1"/>
    <w:rsid w:val="000848D3"/>
    <w:rsid w:val="00087F76"/>
    <w:rsid w:val="000918F4"/>
    <w:rsid w:val="00092559"/>
    <w:rsid w:val="00092B27"/>
    <w:rsid w:val="0009664D"/>
    <w:rsid w:val="000A0F95"/>
    <w:rsid w:val="000A3057"/>
    <w:rsid w:val="000A3A82"/>
    <w:rsid w:val="000A432E"/>
    <w:rsid w:val="000A598C"/>
    <w:rsid w:val="000A692F"/>
    <w:rsid w:val="000B03E3"/>
    <w:rsid w:val="000B49C8"/>
    <w:rsid w:val="000B49DE"/>
    <w:rsid w:val="000B6844"/>
    <w:rsid w:val="000B7DD2"/>
    <w:rsid w:val="000C0C4F"/>
    <w:rsid w:val="000C0FE7"/>
    <w:rsid w:val="000D04BD"/>
    <w:rsid w:val="000D167F"/>
    <w:rsid w:val="000D4577"/>
    <w:rsid w:val="000D7BA9"/>
    <w:rsid w:val="000E0953"/>
    <w:rsid w:val="000E0F14"/>
    <w:rsid w:val="000E1DBE"/>
    <w:rsid w:val="000E4877"/>
    <w:rsid w:val="000F4D4F"/>
    <w:rsid w:val="000F6955"/>
    <w:rsid w:val="000F69DB"/>
    <w:rsid w:val="000F797D"/>
    <w:rsid w:val="000F7F4E"/>
    <w:rsid w:val="00116014"/>
    <w:rsid w:val="001179DA"/>
    <w:rsid w:val="001210DA"/>
    <w:rsid w:val="00124BAD"/>
    <w:rsid w:val="00132D9A"/>
    <w:rsid w:val="001342CF"/>
    <w:rsid w:val="00137E1C"/>
    <w:rsid w:val="001408DA"/>
    <w:rsid w:val="00142B86"/>
    <w:rsid w:val="00143B27"/>
    <w:rsid w:val="001444A8"/>
    <w:rsid w:val="001444C5"/>
    <w:rsid w:val="00147161"/>
    <w:rsid w:val="00152506"/>
    <w:rsid w:val="00155346"/>
    <w:rsid w:val="00155995"/>
    <w:rsid w:val="00157788"/>
    <w:rsid w:val="001604AD"/>
    <w:rsid w:val="001623CD"/>
    <w:rsid w:val="00165768"/>
    <w:rsid w:val="00171CBE"/>
    <w:rsid w:val="0017277C"/>
    <w:rsid w:val="001733C9"/>
    <w:rsid w:val="001752C2"/>
    <w:rsid w:val="00176599"/>
    <w:rsid w:val="00176DC5"/>
    <w:rsid w:val="00177C90"/>
    <w:rsid w:val="00181E85"/>
    <w:rsid w:val="001845BD"/>
    <w:rsid w:val="001921B7"/>
    <w:rsid w:val="001965ED"/>
    <w:rsid w:val="00196DBD"/>
    <w:rsid w:val="001A27DA"/>
    <w:rsid w:val="001A6A5F"/>
    <w:rsid w:val="001A6EC6"/>
    <w:rsid w:val="001B3591"/>
    <w:rsid w:val="001B4B6E"/>
    <w:rsid w:val="001B6363"/>
    <w:rsid w:val="001B7FBE"/>
    <w:rsid w:val="001C6369"/>
    <w:rsid w:val="001C71B5"/>
    <w:rsid w:val="001D2183"/>
    <w:rsid w:val="001D25A6"/>
    <w:rsid w:val="001D4B95"/>
    <w:rsid w:val="001D7109"/>
    <w:rsid w:val="001D7489"/>
    <w:rsid w:val="001E12E4"/>
    <w:rsid w:val="001E16F8"/>
    <w:rsid w:val="001E3188"/>
    <w:rsid w:val="001E5BFE"/>
    <w:rsid w:val="001E5DBC"/>
    <w:rsid w:val="001F19F6"/>
    <w:rsid w:val="001F22A6"/>
    <w:rsid w:val="001F3947"/>
    <w:rsid w:val="00200B60"/>
    <w:rsid w:val="00200C44"/>
    <w:rsid w:val="00200DF6"/>
    <w:rsid w:val="002025B9"/>
    <w:rsid w:val="00203D75"/>
    <w:rsid w:val="00203D9D"/>
    <w:rsid w:val="002050D0"/>
    <w:rsid w:val="00210E38"/>
    <w:rsid w:val="00211323"/>
    <w:rsid w:val="0021155F"/>
    <w:rsid w:val="002115CF"/>
    <w:rsid w:val="0021211D"/>
    <w:rsid w:val="00215FB1"/>
    <w:rsid w:val="00217FE9"/>
    <w:rsid w:val="00220986"/>
    <w:rsid w:val="00221D12"/>
    <w:rsid w:val="00222EE3"/>
    <w:rsid w:val="00223216"/>
    <w:rsid w:val="00227516"/>
    <w:rsid w:val="0023268B"/>
    <w:rsid w:val="00232D79"/>
    <w:rsid w:val="00233B79"/>
    <w:rsid w:val="00235D6D"/>
    <w:rsid w:val="00236320"/>
    <w:rsid w:val="002406DD"/>
    <w:rsid w:val="002407CB"/>
    <w:rsid w:val="00241BE8"/>
    <w:rsid w:val="00246F6C"/>
    <w:rsid w:val="00250777"/>
    <w:rsid w:val="00250CE2"/>
    <w:rsid w:val="00252851"/>
    <w:rsid w:val="002538C2"/>
    <w:rsid w:val="00254760"/>
    <w:rsid w:val="0025493C"/>
    <w:rsid w:val="00257267"/>
    <w:rsid w:val="0026364A"/>
    <w:rsid w:val="0026369C"/>
    <w:rsid w:val="0026667D"/>
    <w:rsid w:val="0026686F"/>
    <w:rsid w:val="00270D02"/>
    <w:rsid w:val="00271678"/>
    <w:rsid w:val="00272BF9"/>
    <w:rsid w:val="00273FAA"/>
    <w:rsid w:val="00287ED2"/>
    <w:rsid w:val="00292520"/>
    <w:rsid w:val="002973C6"/>
    <w:rsid w:val="002A127B"/>
    <w:rsid w:val="002A1680"/>
    <w:rsid w:val="002A5A2C"/>
    <w:rsid w:val="002B26A3"/>
    <w:rsid w:val="002B3490"/>
    <w:rsid w:val="002B4E56"/>
    <w:rsid w:val="002C2FF1"/>
    <w:rsid w:val="002C3282"/>
    <w:rsid w:val="002C37E9"/>
    <w:rsid w:val="002C5137"/>
    <w:rsid w:val="002C593C"/>
    <w:rsid w:val="002C6EA1"/>
    <w:rsid w:val="002C7D7D"/>
    <w:rsid w:val="002C7E50"/>
    <w:rsid w:val="002D2724"/>
    <w:rsid w:val="002D46A5"/>
    <w:rsid w:val="002D5677"/>
    <w:rsid w:val="002D6261"/>
    <w:rsid w:val="002D68FB"/>
    <w:rsid w:val="002E458F"/>
    <w:rsid w:val="002E56BC"/>
    <w:rsid w:val="002F22D7"/>
    <w:rsid w:val="002F2A60"/>
    <w:rsid w:val="002F43C5"/>
    <w:rsid w:val="002F47AC"/>
    <w:rsid w:val="002F4A41"/>
    <w:rsid w:val="002F7DF3"/>
    <w:rsid w:val="002F7ED8"/>
    <w:rsid w:val="00300A63"/>
    <w:rsid w:val="00302F21"/>
    <w:rsid w:val="00304AB4"/>
    <w:rsid w:val="003114A4"/>
    <w:rsid w:val="00315360"/>
    <w:rsid w:val="00326715"/>
    <w:rsid w:val="00331196"/>
    <w:rsid w:val="00334ABB"/>
    <w:rsid w:val="00335F87"/>
    <w:rsid w:val="00337B54"/>
    <w:rsid w:val="00351D28"/>
    <w:rsid w:val="00352270"/>
    <w:rsid w:val="00354C07"/>
    <w:rsid w:val="00354C8E"/>
    <w:rsid w:val="00355927"/>
    <w:rsid w:val="00355B00"/>
    <w:rsid w:val="00355EC5"/>
    <w:rsid w:val="003606BF"/>
    <w:rsid w:val="003610B1"/>
    <w:rsid w:val="00362254"/>
    <w:rsid w:val="00364384"/>
    <w:rsid w:val="00367427"/>
    <w:rsid w:val="00370BB2"/>
    <w:rsid w:val="00370EE7"/>
    <w:rsid w:val="003739AB"/>
    <w:rsid w:val="00374A34"/>
    <w:rsid w:val="0037549A"/>
    <w:rsid w:val="003A3A87"/>
    <w:rsid w:val="003A7F9F"/>
    <w:rsid w:val="003B03B7"/>
    <w:rsid w:val="003B1ABF"/>
    <w:rsid w:val="003B359A"/>
    <w:rsid w:val="003B3A40"/>
    <w:rsid w:val="003B601F"/>
    <w:rsid w:val="003B7BC8"/>
    <w:rsid w:val="003C2F17"/>
    <w:rsid w:val="003C3941"/>
    <w:rsid w:val="003C5FA0"/>
    <w:rsid w:val="003C68B8"/>
    <w:rsid w:val="003C79A5"/>
    <w:rsid w:val="003D34C1"/>
    <w:rsid w:val="003D4941"/>
    <w:rsid w:val="003D49A9"/>
    <w:rsid w:val="003E2D02"/>
    <w:rsid w:val="003E64B4"/>
    <w:rsid w:val="003F1B99"/>
    <w:rsid w:val="003F4A60"/>
    <w:rsid w:val="003F6A94"/>
    <w:rsid w:val="00401773"/>
    <w:rsid w:val="00401F49"/>
    <w:rsid w:val="004077E3"/>
    <w:rsid w:val="004106A0"/>
    <w:rsid w:val="00422949"/>
    <w:rsid w:val="0042401E"/>
    <w:rsid w:val="00427BB3"/>
    <w:rsid w:val="00432B4C"/>
    <w:rsid w:val="004351BB"/>
    <w:rsid w:val="00436200"/>
    <w:rsid w:val="00440764"/>
    <w:rsid w:val="00443FF8"/>
    <w:rsid w:val="004505BB"/>
    <w:rsid w:val="00452773"/>
    <w:rsid w:val="004531FE"/>
    <w:rsid w:val="00461384"/>
    <w:rsid w:val="004670CC"/>
    <w:rsid w:val="00473875"/>
    <w:rsid w:val="004741BC"/>
    <w:rsid w:val="00475338"/>
    <w:rsid w:val="00475A4B"/>
    <w:rsid w:val="00480306"/>
    <w:rsid w:val="00486DE3"/>
    <w:rsid w:val="00487224"/>
    <w:rsid w:val="00490749"/>
    <w:rsid w:val="00490BA5"/>
    <w:rsid w:val="0049355F"/>
    <w:rsid w:val="0049543D"/>
    <w:rsid w:val="00497B8B"/>
    <w:rsid w:val="00497D2E"/>
    <w:rsid w:val="004A1669"/>
    <w:rsid w:val="004A65B8"/>
    <w:rsid w:val="004A7981"/>
    <w:rsid w:val="004B100D"/>
    <w:rsid w:val="004B1D61"/>
    <w:rsid w:val="004B43DF"/>
    <w:rsid w:val="004C2DD6"/>
    <w:rsid w:val="004C58E8"/>
    <w:rsid w:val="004C7278"/>
    <w:rsid w:val="004D3079"/>
    <w:rsid w:val="004D4161"/>
    <w:rsid w:val="004D5B05"/>
    <w:rsid w:val="004D5B72"/>
    <w:rsid w:val="004E1AB1"/>
    <w:rsid w:val="004E63FE"/>
    <w:rsid w:val="004E79ED"/>
    <w:rsid w:val="004F1DAE"/>
    <w:rsid w:val="004F2ECA"/>
    <w:rsid w:val="004F3BA3"/>
    <w:rsid w:val="004F487A"/>
    <w:rsid w:val="004F4E11"/>
    <w:rsid w:val="004F60C3"/>
    <w:rsid w:val="00501168"/>
    <w:rsid w:val="005021C9"/>
    <w:rsid w:val="0051054A"/>
    <w:rsid w:val="005108C2"/>
    <w:rsid w:val="00510922"/>
    <w:rsid w:val="00510EBC"/>
    <w:rsid w:val="005112C0"/>
    <w:rsid w:val="00511FE3"/>
    <w:rsid w:val="005136EB"/>
    <w:rsid w:val="00515F7A"/>
    <w:rsid w:val="00522785"/>
    <w:rsid w:val="0052352D"/>
    <w:rsid w:val="00524EAA"/>
    <w:rsid w:val="00525997"/>
    <w:rsid w:val="00530A29"/>
    <w:rsid w:val="0053334B"/>
    <w:rsid w:val="00537E47"/>
    <w:rsid w:val="005403B9"/>
    <w:rsid w:val="00543A2E"/>
    <w:rsid w:val="00546772"/>
    <w:rsid w:val="00547073"/>
    <w:rsid w:val="00547280"/>
    <w:rsid w:val="005517EA"/>
    <w:rsid w:val="00555669"/>
    <w:rsid w:val="0055704D"/>
    <w:rsid w:val="00557B2D"/>
    <w:rsid w:val="00560E3F"/>
    <w:rsid w:val="00562675"/>
    <w:rsid w:val="005630D9"/>
    <w:rsid w:val="0056392F"/>
    <w:rsid w:val="005717B2"/>
    <w:rsid w:val="00572965"/>
    <w:rsid w:val="00573E74"/>
    <w:rsid w:val="00582437"/>
    <w:rsid w:val="00586FAD"/>
    <w:rsid w:val="005900EA"/>
    <w:rsid w:val="005956F2"/>
    <w:rsid w:val="00596D6D"/>
    <w:rsid w:val="00597C2B"/>
    <w:rsid w:val="00597FEE"/>
    <w:rsid w:val="005A08C1"/>
    <w:rsid w:val="005A5EA5"/>
    <w:rsid w:val="005A6421"/>
    <w:rsid w:val="005A6A14"/>
    <w:rsid w:val="005B04AC"/>
    <w:rsid w:val="005B0696"/>
    <w:rsid w:val="005B40FC"/>
    <w:rsid w:val="005B5EEF"/>
    <w:rsid w:val="005B7565"/>
    <w:rsid w:val="005D44F3"/>
    <w:rsid w:val="005D4F53"/>
    <w:rsid w:val="005D561F"/>
    <w:rsid w:val="005D6576"/>
    <w:rsid w:val="005D7183"/>
    <w:rsid w:val="005E5F6B"/>
    <w:rsid w:val="005F0C11"/>
    <w:rsid w:val="005F364B"/>
    <w:rsid w:val="005F41FF"/>
    <w:rsid w:val="005F5C95"/>
    <w:rsid w:val="006007E9"/>
    <w:rsid w:val="006025AE"/>
    <w:rsid w:val="00607846"/>
    <w:rsid w:val="00611A19"/>
    <w:rsid w:val="00617603"/>
    <w:rsid w:val="0062078B"/>
    <w:rsid w:val="006269AA"/>
    <w:rsid w:val="0062759F"/>
    <w:rsid w:val="0063000B"/>
    <w:rsid w:val="006337EF"/>
    <w:rsid w:val="0063573F"/>
    <w:rsid w:val="00640D37"/>
    <w:rsid w:val="00641B0F"/>
    <w:rsid w:val="00645D0C"/>
    <w:rsid w:val="006468E8"/>
    <w:rsid w:val="00647DDA"/>
    <w:rsid w:val="0065182B"/>
    <w:rsid w:val="006526A2"/>
    <w:rsid w:val="00653EE5"/>
    <w:rsid w:val="006546E0"/>
    <w:rsid w:val="00654735"/>
    <w:rsid w:val="006559F8"/>
    <w:rsid w:val="00655AF1"/>
    <w:rsid w:val="0065747D"/>
    <w:rsid w:val="0066545F"/>
    <w:rsid w:val="006701CF"/>
    <w:rsid w:val="006748F2"/>
    <w:rsid w:val="0067563D"/>
    <w:rsid w:val="00675D9F"/>
    <w:rsid w:val="0067624D"/>
    <w:rsid w:val="00682092"/>
    <w:rsid w:val="006821A5"/>
    <w:rsid w:val="006827ED"/>
    <w:rsid w:val="00684340"/>
    <w:rsid w:val="00685186"/>
    <w:rsid w:val="006855F2"/>
    <w:rsid w:val="00685785"/>
    <w:rsid w:val="00685977"/>
    <w:rsid w:val="0068670B"/>
    <w:rsid w:val="006877E7"/>
    <w:rsid w:val="00691035"/>
    <w:rsid w:val="00692055"/>
    <w:rsid w:val="0069278D"/>
    <w:rsid w:val="00693AFF"/>
    <w:rsid w:val="00695145"/>
    <w:rsid w:val="006A23B3"/>
    <w:rsid w:val="006A64D4"/>
    <w:rsid w:val="006B1D97"/>
    <w:rsid w:val="006B257D"/>
    <w:rsid w:val="006B7452"/>
    <w:rsid w:val="006C0BB8"/>
    <w:rsid w:val="006C2038"/>
    <w:rsid w:val="006C2C0F"/>
    <w:rsid w:val="006C4581"/>
    <w:rsid w:val="006D0B8A"/>
    <w:rsid w:val="006D245F"/>
    <w:rsid w:val="006D5256"/>
    <w:rsid w:val="006D7D0F"/>
    <w:rsid w:val="006E1DF3"/>
    <w:rsid w:val="006E3E8C"/>
    <w:rsid w:val="006E5E05"/>
    <w:rsid w:val="006F0D34"/>
    <w:rsid w:val="006F3945"/>
    <w:rsid w:val="006F53BA"/>
    <w:rsid w:val="00701876"/>
    <w:rsid w:val="00702737"/>
    <w:rsid w:val="0070459A"/>
    <w:rsid w:val="00706E46"/>
    <w:rsid w:val="00707A1E"/>
    <w:rsid w:val="00711213"/>
    <w:rsid w:val="00711E6E"/>
    <w:rsid w:val="007133EA"/>
    <w:rsid w:val="00714FAC"/>
    <w:rsid w:val="00715A00"/>
    <w:rsid w:val="007162BB"/>
    <w:rsid w:val="00716E90"/>
    <w:rsid w:val="007175F1"/>
    <w:rsid w:val="00725580"/>
    <w:rsid w:val="00726C73"/>
    <w:rsid w:val="00733113"/>
    <w:rsid w:val="00737B3B"/>
    <w:rsid w:val="0074115F"/>
    <w:rsid w:val="0075408F"/>
    <w:rsid w:val="007547A4"/>
    <w:rsid w:val="00755B57"/>
    <w:rsid w:val="00761E1A"/>
    <w:rsid w:val="0076315A"/>
    <w:rsid w:val="00765F47"/>
    <w:rsid w:val="00766326"/>
    <w:rsid w:val="007700E4"/>
    <w:rsid w:val="007732AC"/>
    <w:rsid w:val="00782619"/>
    <w:rsid w:val="00782684"/>
    <w:rsid w:val="00782E7C"/>
    <w:rsid w:val="00783E1D"/>
    <w:rsid w:val="00786F22"/>
    <w:rsid w:val="007930D8"/>
    <w:rsid w:val="00797A86"/>
    <w:rsid w:val="007A0EB2"/>
    <w:rsid w:val="007A304F"/>
    <w:rsid w:val="007B2266"/>
    <w:rsid w:val="007B4279"/>
    <w:rsid w:val="007B567D"/>
    <w:rsid w:val="007B7A66"/>
    <w:rsid w:val="007C18EA"/>
    <w:rsid w:val="007C3FA6"/>
    <w:rsid w:val="007E08AA"/>
    <w:rsid w:val="007E0FED"/>
    <w:rsid w:val="007E15BD"/>
    <w:rsid w:val="007E52B4"/>
    <w:rsid w:val="007F0701"/>
    <w:rsid w:val="007F2D2A"/>
    <w:rsid w:val="007F4DAE"/>
    <w:rsid w:val="007F6C65"/>
    <w:rsid w:val="00801370"/>
    <w:rsid w:val="00802A3A"/>
    <w:rsid w:val="00810373"/>
    <w:rsid w:val="0081038B"/>
    <w:rsid w:val="0081591E"/>
    <w:rsid w:val="008161B8"/>
    <w:rsid w:val="00816470"/>
    <w:rsid w:val="00820965"/>
    <w:rsid w:val="008215E6"/>
    <w:rsid w:val="008256BB"/>
    <w:rsid w:val="00830010"/>
    <w:rsid w:val="00831056"/>
    <w:rsid w:val="008333E0"/>
    <w:rsid w:val="00841CCE"/>
    <w:rsid w:val="008523D9"/>
    <w:rsid w:val="00861021"/>
    <w:rsid w:val="00873ABF"/>
    <w:rsid w:val="008755E0"/>
    <w:rsid w:val="00876B37"/>
    <w:rsid w:val="00882F67"/>
    <w:rsid w:val="00883C26"/>
    <w:rsid w:val="008845F8"/>
    <w:rsid w:val="00885582"/>
    <w:rsid w:val="00890060"/>
    <w:rsid w:val="00892B37"/>
    <w:rsid w:val="0089672C"/>
    <w:rsid w:val="00896C25"/>
    <w:rsid w:val="008976C1"/>
    <w:rsid w:val="00897C3F"/>
    <w:rsid w:val="008A0487"/>
    <w:rsid w:val="008A31FA"/>
    <w:rsid w:val="008B03E9"/>
    <w:rsid w:val="008B0A82"/>
    <w:rsid w:val="008B1897"/>
    <w:rsid w:val="008B1A10"/>
    <w:rsid w:val="008B287F"/>
    <w:rsid w:val="008B4604"/>
    <w:rsid w:val="008B780D"/>
    <w:rsid w:val="008C13A5"/>
    <w:rsid w:val="008C2E39"/>
    <w:rsid w:val="008C32CA"/>
    <w:rsid w:val="008C4B7F"/>
    <w:rsid w:val="008C59CC"/>
    <w:rsid w:val="008C6A8D"/>
    <w:rsid w:val="008C7BD5"/>
    <w:rsid w:val="008D0013"/>
    <w:rsid w:val="008D16C7"/>
    <w:rsid w:val="008D28B8"/>
    <w:rsid w:val="008D35D2"/>
    <w:rsid w:val="008D3DF7"/>
    <w:rsid w:val="008E22A7"/>
    <w:rsid w:val="008E3A86"/>
    <w:rsid w:val="008E67A4"/>
    <w:rsid w:val="008F01A9"/>
    <w:rsid w:val="008F03E9"/>
    <w:rsid w:val="008F255C"/>
    <w:rsid w:val="008F2EE2"/>
    <w:rsid w:val="008F4B4B"/>
    <w:rsid w:val="008F5C0B"/>
    <w:rsid w:val="008F6F9F"/>
    <w:rsid w:val="008F7543"/>
    <w:rsid w:val="00900A91"/>
    <w:rsid w:val="00901FCC"/>
    <w:rsid w:val="009035EA"/>
    <w:rsid w:val="00907251"/>
    <w:rsid w:val="00907382"/>
    <w:rsid w:val="0091085A"/>
    <w:rsid w:val="00910977"/>
    <w:rsid w:val="00913897"/>
    <w:rsid w:val="009147E1"/>
    <w:rsid w:val="00916614"/>
    <w:rsid w:val="00917C87"/>
    <w:rsid w:val="0092421B"/>
    <w:rsid w:val="00924A8A"/>
    <w:rsid w:val="00924AC3"/>
    <w:rsid w:val="0092743E"/>
    <w:rsid w:val="00927726"/>
    <w:rsid w:val="00930FB1"/>
    <w:rsid w:val="009315CB"/>
    <w:rsid w:val="00933100"/>
    <w:rsid w:val="00933ABE"/>
    <w:rsid w:val="00933FBB"/>
    <w:rsid w:val="00937CA5"/>
    <w:rsid w:val="00941CFB"/>
    <w:rsid w:val="009449FB"/>
    <w:rsid w:val="009516CC"/>
    <w:rsid w:val="00952146"/>
    <w:rsid w:val="0095570E"/>
    <w:rsid w:val="009562B1"/>
    <w:rsid w:val="00957B4E"/>
    <w:rsid w:val="00957F14"/>
    <w:rsid w:val="00962968"/>
    <w:rsid w:val="00962FA8"/>
    <w:rsid w:val="00962FC6"/>
    <w:rsid w:val="0096305E"/>
    <w:rsid w:val="009631F9"/>
    <w:rsid w:val="009645A6"/>
    <w:rsid w:val="00965230"/>
    <w:rsid w:val="009666CD"/>
    <w:rsid w:val="00966879"/>
    <w:rsid w:val="00967625"/>
    <w:rsid w:val="0097114E"/>
    <w:rsid w:val="00975944"/>
    <w:rsid w:val="00981552"/>
    <w:rsid w:val="009870B4"/>
    <w:rsid w:val="009908A5"/>
    <w:rsid w:val="00993F5D"/>
    <w:rsid w:val="009A0607"/>
    <w:rsid w:val="009A3B90"/>
    <w:rsid w:val="009B0AF1"/>
    <w:rsid w:val="009B7AA6"/>
    <w:rsid w:val="009C1C56"/>
    <w:rsid w:val="009C44DE"/>
    <w:rsid w:val="009C4D69"/>
    <w:rsid w:val="009C4EC2"/>
    <w:rsid w:val="009C5F10"/>
    <w:rsid w:val="009D0D1E"/>
    <w:rsid w:val="009D1DE0"/>
    <w:rsid w:val="009D23E1"/>
    <w:rsid w:val="009D3221"/>
    <w:rsid w:val="009D5C4C"/>
    <w:rsid w:val="009D7120"/>
    <w:rsid w:val="009E0D21"/>
    <w:rsid w:val="009E1750"/>
    <w:rsid w:val="009E3FDE"/>
    <w:rsid w:val="009E7AF4"/>
    <w:rsid w:val="009F02C8"/>
    <w:rsid w:val="009F18D5"/>
    <w:rsid w:val="009F4CDB"/>
    <w:rsid w:val="009F75DA"/>
    <w:rsid w:val="00A00F37"/>
    <w:rsid w:val="00A03091"/>
    <w:rsid w:val="00A058E3"/>
    <w:rsid w:val="00A05A7A"/>
    <w:rsid w:val="00A164BA"/>
    <w:rsid w:val="00A17302"/>
    <w:rsid w:val="00A25F63"/>
    <w:rsid w:val="00A26D03"/>
    <w:rsid w:val="00A27F05"/>
    <w:rsid w:val="00A27FC9"/>
    <w:rsid w:val="00A31FC5"/>
    <w:rsid w:val="00A3514A"/>
    <w:rsid w:val="00A4221C"/>
    <w:rsid w:val="00A44563"/>
    <w:rsid w:val="00A53753"/>
    <w:rsid w:val="00A544AB"/>
    <w:rsid w:val="00A55E96"/>
    <w:rsid w:val="00A645F5"/>
    <w:rsid w:val="00A6519E"/>
    <w:rsid w:val="00A65BD7"/>
    <w:rsid w:val="00A67918"/>
    <w:rsid w:val="00A74C51"/>
    <w:rsid w:val="00A75383"/>
    <w:rsid w:val="00A75E71"/>
    <w:rsid w:val="00A77413"/>
    <w:rsid w:val="00A80250"/>
    <w:rsid w:val="00A82014"/>
    <w:rsid w:val="00A861FA"/>
    <w:rsid w:val="00A94A64"/>
    <w:rsid w:val="00AA273F"/>
    <w:rsid w:val="00AA28B9"/>
    <w:rsid w:val="00AA391F"/>
    <w:rsid w:val="00AA693B"/>
    <w:rsid w:val="00AA6F39"/>
    <w:rsid w:val="00AB20EF"/>
    <w:rsid w:val="00AB342A"/>
    <w:rsid w:val="00AB392B"/>
    <w:rsid w:val="00AC1B74"/>
    <w:rsid w:val="00AC3FA1"/>
    <w:rsid w:val="00AC4535"/>
    <w:rsid w:val="00AC5266"/>
    <w:rsid w:val="00AC5C44"/>
    <w:rsid w:val="00AD00BC"/>
    <w:rsid w:val="00AD1760"/>
    <w:rsid w:val="00AD3283"/>
    <w:rsid w:val="00AD3942"/>
    <w:rsid w:val="00AD3960"/>
    <w:rsid w:val="00AD403B"/>
    <w:rsid w:val="00AD6A06"/>
    <w:rsid w:val="00AE308C"/>
    <w:rsid w:val="00AF0259"/>
    <w:rsid w:val="00AF05A2"/>
    <w:rsid w:val="00AF3AE9"/>
    <w:rsid w:val="00AF3E6D"/>
    <w:rsid w:val="00AF7575"/>
    <w:rsid w:val="00AF7E30"/>
    <w:rsid w:val="00B023F5"/>
    <w:rsid w:val="00B0472B"/>
    <w:rsid w:val="00B0641D"/>
    <w:rsid w:val="00B07F20"/>
    <w:rsid w:val="00B150C3"/>
    <w:rsid w:val="00B20D5E"/>
    <w:rsid w:val="00B219EC"/>
    <w:rsid w:val="00B30BFE"/>
    <w:rsid w:val="00B34581"/>
    <w:rsid w:val="00B3735C"/>
    <w:rsid w:val="00B41A4B"/>
    <w:rsid w:val="00B43EDE"/>
    <w:rsid w:val="00B449A4"/>
    <w:rsid w:val="00B44E27"/>
    <w:rsid w:val="00B44E77"/>
    <w:rsid w:val="00B45E3C"/>
    <w:rsid w:val="00B46EE6"/>
    <w:rsid w:val="00B5475E"/>
    <w:rsid w:val="00B5508E"/>
    <w:rsid w:val="00B5513D"/>
    <w:rsid w:val="00B557DE"/>
    <w:rsid w:val="00B55DC5"/>
    <w:rsid w:val="00B605AB"/>
    <w:rsid w:val="00B605FE"/>
    <w:rsid w:val="00B66F93"/>
    <w:rsid w:val="00B6736A"/>
    <w:rsid w:val="00B67ADB"/>
    <w:rsid w:val="00B72A5E"/>
    <w:rsid w:val="00B72B86"/>
    <w:rsid w:val="00B73653"/>
    <w:rsid w:val="00B75C0E"/>
    <w:rsid w:val="00B81890"/>
    <w:rsid w:val="00B82407"/>
    <w:rsid w:val="00B8393D"/>
    <w:rsid w:val="00B87429"/>
    <w:rsid w:val="00B91D0A"/>
    <w:rsid w:val="00B92464"/>
    <w:rsid w:val="00B9377C"/>
    <w:rsid w:val="00B94BDC"/>
    <w:rsid w:val="00B95CC6"/>
    <w:rsid w:val="00B96349"/>
    <w:rsid w:val="00B97BAB"/>
    <w:rsid w:val="00BA2F7E"/>
    <w:rsid w:val="00BA51A4"/>
    <w:rsid w:val="00BA5B89"/>
    <w:rsid w:val="00BA7DB2"/>
    <w:rsid w:val="00BB05E0"/>
    <w:rsid w:val="00BB1BC1"/>
    <w:rsid w:val="00BB1E8A"/>
    <w:rsid w:val="00BB4301"/>
    <w:rsid w:val="00BB4774"/>
    <w:rsid w:val="00BB69E8"/>
    <w:rsid w:val="00BB7000"/>
    <w:rsid w:val="00BC2245"/>
    <w:rsid w:val="00BC3193"/>
    <w:rsid w:val="00BC3672"/>
    <w:rsid w:val="00BC4E94"/>
    <w:rsid w:val="00BC6F5E"/>
    <w:rsid w:val="00BC772F"/>
    <w:rsid w:val="00BD03EF"/>
    <w:rsid w:val="00BD05B2"/>
    <w:rsid w:val="00BD188F"/>
    <w:rsid w:val="00BD1BBA"/>
    <w:rsid w:val="00BD4E35"/>
    <w:rsid w:val="00BD6E42"/>
    <w:rsid w:val="00BD7481"/>
    <w:rsid w:val="00BE03BC"/>
    <w:rsid w:val="00BE2012"/>
    <w:rsid w:val="00BE644E"/>
    <w:rsid w:val="00BF13D5"/>
    <w:rsid w:val="00BF1997"/>
    <w:rsid w:val="00BF607A"/>
    <w:rsid w:val="00BF66B1"/>
    <w:rsid w:val="00C01557"/>
    <w:rsid w:val="00C0494D"/>
    <w:rsid w:val="00C058DE"/>
    <w:rsid w:val="00C06F64"/>
    <w:rsid w:val="00C07B9C"/>
    <w:rsid w:val="00C11CB5"/>
    <w:rsid w:val="00C148C9"/>
    <w:rsid w:val="00C16049"/>
    <w:rsid w:val="00C163BB"/>
    <w:rsid w:val="00C20352"/>
    <w:rsid w:val="00C24AF2"/>
    <w:rsid w:val="00C24F1C"/>
    <w:rsid w:val="00C26A53"/>
    <w:rsid w:val="00C27DE7"/>
    <w:rsid w:val="00C31D87"/>
    <w:rsid w:val="00C32D98"/>
    <w:rsid w:val="00C33D50"/>
    <w:rsid w:val="00C34572"/>
    <w:rsid w:val="00C348B9"/>
    <w:rsid w:val="00C35F12"/>
    <w:rsid w:val="00C37B9F"/>
    <w:rsid w:val="00C37EE1"/>
    <w:rsid w:val="00C415B2"/>
    <w:rsid w:val="00C425B5"/>
    <w:rsid w:val="00C429F4"/>
    <w:rsid w:val="00C45A69"/>
    <w:rsid w:val="00C53138"/>
    <w:rsid w:val="00C532FB"/>
    <w:rsid w:val="00C5602D"/>
    <w:rsid w:val="00C561CC"/>
    <w:rsid w:val="00C640D4"/>
    <w:rsid w:val="00C64A1D"/>
    <w:rsid w:val="00C653D3"/>
    <w:rsid w:val="00C71474"/>
    <w:rsid w:val="00C7155B"/>
    <w:rsid w:val="00C71726"/>
    <w:rsid w:val="00C719D7"/>
    <w:rsid w:val="00C73068"/>
    <w:rsid w:val="00C74BA0"/>
    <w:rsid w:val="00C758B5"/>
    <w:rsid w:val="00C75BB8"/>
    <w:rsid w:val="00C77E8A"/>
    <w:rsid w:val="00C80EC4"/>
    <w:rsid w:val="00C844FD"/>
    <w:rsid w:val="00C858A3"/>
    <w:rsid w:val="00C90ABC"/>
    <w:rsid w:val="00C9150F"/>
    <w:rsid w:val="00C9246D"/>
    <w:rsid w:val="00C95519"/>
    <w:rsid w:val="00C97488"/>
    <w:rsid w:val="00CA2A47"/>
    <w:rsid w:val="00CA3724"/>
    <w:rsid w:val="00CA3CBE"/>
    <w:rsid w:val="00CB0741"/>
    <w:rsid w:val="00CB0F96"/>
    <w:rsid w:val="00CB1DEE"/>
    <w:rsid w:val="00CB2001"/>
    <w:rsid w:val="00CB27F1"/>
    <w:rsid w:val="00CB49C0"/>
    <w:rsid w:val="00CB592E"/>
    <w:rsid w:val="00CC12DD"/>
    <w:rsid w:val="00CC5BD0"/>
    <w:rsid w:val="00CC7B52"/>
    <w:rsid w:val="00CD205B"/>
    <w:rsid w:val="00CD25D6"/>
    <w:rsid w:val="00CD4E71"/>
    <w:rsid w:val="00CD535E"/>
    <w:rsid w:val="00CE48B1"/>
    <w:rsid w:val="00CE49DA"/>
    <w:rsid w:val="00CE5595"/>
    <w:rsid w:val="00CE60F3"/>
    <w:rsid w:val="00CF39FE"/>
    <w:rsid w:val="00CF45CD"/>
    <w:rsid w:val="00CF4A4C"/>
    <w:rsid w:val="00CF7ED5"/>
    <w:rsid w:val="00D0104F"/>
    <w:rsid w:val="00D03926"/>
    <w:rsid w:val="00D05CF7"/>
    <w:rsid w:val="00D06FC9"/>
    <w:rsid w:val="00D203C5"/>
    <w:rsid w:val="00D218B6"/>
    <w:rsid w:val="00D31A14"/>
    <w:rsid w:val="00D332AB"/>
    <w:rsid w:val="00D33F12"/>
    <w:rsid w:val="00D347C1"/>
    <w:rsid w:val="00D34BDC"/>
    <w:rsid w:val="00D36AE2"/>
    <w:rsid w:val="00D374CA"/>
    <w:rsid w:val="00D4146A"/>
    <w:rsid w:val="00D42DA9"/>
    <w:rsid w:val="00D45675"/>
    <w:rsid w:val="00D53C41"/>
    <w:rsid w:val="00D560AF"/>
    <w:rsid w:val="00D604D5"/>
    <w:rsid w:val="00D62D12"/>
    <w:rsid w:val="00D63FF9"/>
    <w:rsid w:val="00D66F35"/>
    <w:rsid w:val="00D6765D"/>
    <w:rsid w:val="00D70984"/>
    <w:rsid w:val="00D717C3"/>
    <w:rsid w:val="00D75EA0"/>
    <w:rsid w:val="00D762B3"/>
    <w:rsid w:val="00D81BBC"/>
    <w:rsid w:val="00D84A97"/>
    <w:rsid w:val="00D84D74"/>
    <w:rsid w:val="00D8604D"/>
    <w:rsid w:val="00D917BC"/>
    <w:rsid w:val="00D965F9"/>
    <w:rsid w:val="00D975A5"/>
    <w:rsid w:val="00DA0BB7"/>
    <w:rsid w:val="00DA241C"/>
    <w:rsid w:val="00DA3474"/>
    <w:rsid w:val="00DA7420"/>
    <w:rsid w:val="00DB0B67"/>
    <w:rsid w:val="00DB0F3A"/>
    <w:rsid w:val="00DB2B26"/>
    <w:rsid w:val="00DB2BF5"/>
    <w:rsid w:val="00DB48C9"/>
    <w:rsid w:val="00DB4D40"/>
    <w:rsid w:val="00DB72F2"/>
    <w:rsid w:val="00DB7DA2"/>
    <w:rsid w:val="00DC0983"/>
    <w:rsid w:val="00DC1A75"/>
    <w:rsid w:val="00DC1EA4"/>
    <w:rsid w:val="00DC2D7F"/>
    <w:rsid w:val="00DC2E53"/>
    <w:rsid w:val="00DC6D3E"/>
    <w:rsid w:val="00DD034A"/>
    <w:rsid w:val="00DD042D"/>
    <w:rsid w:val="00DD0D96"/>
    <w:rsid w:val="00DD13EE"/>
    <w:rsid w:val="00DD34B3"/>
    <w:rsid w:val="00DE1D6B"/>
    <w:rsid w:val="00DE25BA"/>
    <w:rsid w:val="00DE47C1"/>
    <w:rsid w:val="00DE4C9D"/>
    <w:rsid w:val="00DF03F6"/>
    <w:rsid w:val="00DF1829"/>
    <w:rsid w:val="00E020A3"/>
    <w:rsid w:val="00E020AB"/>
    <w:rsid w:val="00E04D23"/>
    <w:rsid w:val="00E0511C"/>
    <w:rsid w:val="00E10CBC"/>
    <w:rsid w:val="00E1435B"/>
    <w:rsid w:val="00E209BB"/>
    <w:rsid w:val="00E3133C"/>
    <w:rsid w:val="00E3292D"/>
    <w:rsid w:val="00E34FD7"/>
    <w:rsid w:val="00E35E13"/>
    <w:rsid w:val="00E408DB"/>
    <w:rsid w:val="00E44813"/>
    <w:rsid w:val="00E451C9"/>
    <w:rsid w:val="00E46164"/>
    <w:rsid w:val="00E51813"/>
    <w:rsid w:val="00E60DDF"/>
    <w:rsid w:val="00E6441A"/>
    <w:rsid w:val="00E64441"/>
    <w:rsid w:val="00E64BBB"/>
    <w:rsid w:val="00E72BF0"/>
    <w:rsid w:val="00E72EED"/>
    <w:rsid w:val="00E731EB"/>
    <w:rsid w:val="00E7525A"/>
    <w:rsid w:val="00E76182"/>
    <w:rsid w:val="00E7651C"/>
    <w:rsid w:val="00E76E53"/>
    <w:rsid w:val="00E8138F"/>
    <w:rsid w:val="00E87C0F"/>
    <w:rsid w:val="00E93C94"/>
    <w:rsid w:val="00E93CFA"/>
    <w:rsid w:val="00EA3036"/>
    <w:rsid w:val="00EB13B0"/>
    <w:rsid w:val="00EB585D"/>
    <w:rsid w:val="00EB60E9"/>
    <w:rsid w:val="00EC4655"/>
    <w:rsid w:val="00EC5C1E"/>
    <w:rsid w:val="00ED1CD2"/>
    <w:rsid w:val="00ED317F"/>
    <w:rsid w:val="00ED3940"/>
    <w:rsid w:val="00ED7602"/>
    <w:rsid w:val="00EE1216"/>
    <w:rsid w:val="00EE4DFE"/>
    <w:rsid w:val="00EE6806"/>
    <w:rsid w:val="00EE6BF2"/>
    <w:rsid w:val="00EF093E"/>
    <w:rsid w:val="00EF29A0"/>
    <w:rsid w:val="00EF678F"/>
    <w:rsid w:val="00EF68F7"/>
    <w:rsid w:val="00F01643"/>
    <w:rsid w:val="00F05A08"/>
    <w:rsid w:val="00F05C55"/>
    <w:rsid w:val="00F075D4"/>
    <w:rsid w:val="00F121CD"/>
    <w:rsid w:val="00F1389A"/>
    <w:rsid w:val="00F160DC"/>
    <w:rsid w:val="00F1613A"/>
    <w:rsid w:val="00F22976"/>
    <w:rsid w:val="00F27554"/>
    <w:rsid w:val="00F30466"/>
    <w:rsid w:val="00F328A6"/>
    <w:rsid w:val="00F34D05"/>
    <w:rsid w:val="00F41CFC"/>
    <w:rsid w:val="00F42481"/>
    <w:rsid w:val="00F424A2"/>
    <w:rsid w:val="00F42AE9"/>
    <w:rsid w:val="00F43725"/>
    <w:rsid w:val="00F43FF3"/>
    <w:rsid w:val="00F44616"/>
    <w:rsid w:val="00F47B94"/>
    <w:rsid w:val="00F51A66"/>
    <w:rsid w:val="00F52902"/>
    <w:rsid w:val="00F612C8"/>
    <w:rsid w:val="00F62C08"/>
    <w:rsid w:val="00F63343"/>
    <w:rsid w:val="00F661AE"/>
    <w:rsid w:val="00F71C1F"/>
    <w:rsid w:val="00F804D5"/>
    <w:rsid w:val="00F83195"/>
    <w:rsid w:val="00F835BE"/>
    <w:rsid w:val="00F8723F"/>
    <w:rsid w:val="00F91399"/>
    <w:rsid w:val="00F92354"/>
    <w:rsid w:val="00F95C61"/>
    <w:rsid w:val="00F96276"/>
    <w:rsid w:val="00FA4F77"/>
    <w:rsid w:val="00FA50FA"/>
    <w:rsid w:val="00FB1A8D"/>
    <w:rsid w:val="00FB260E"/>
    <w:rsid w:val="00FB41D4"/>
    <w:rsid w:val="00FB45D1"/>
    <w:rsid w:val="00FB7865"/>
    <w:rsid w:val="00FC237E"/>
    <w:rsid w:val="00FC34C4"/>
    <w:rsid w:val="00FC3C98"/>
    <w:rsid w:val="00FC4CF9"/>
    <w:rsid w:val="00FC7707"/>
    <w:rsid w:val="00FD03A7"/>
    <w:rsid w:val="00FD44B0"/>
    <w:rsid w:val="00FE12F8"/>
    <w:rsid w:val="00FE1B02"/>
    <w:rsid w:val="00FE4455"/>
    <w:rsid w:val="00FE5FF4"/>
    <w:rsid w:val="00FE706E"/>
    <w:rsid w:val="00FF2BBE"/>
    <w:rsid w:val="00FF39DA"/>
    <w:rsid w:val="00FF4E6A"/>
    <w:rsid w:val="00FF6B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9BC2DE"/>
  <w15:docId w15:val="{89E6F94D-E486-4888-9D14-B4E2B520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087F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66F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E1D6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21F"/>
    <w:pPr>
      <w:spacing w:after="0" w:line="240" w:lineRule="auto"/>
    </w:pPr>
    <w:rPr>
      <w:sz w:val="20"/>
      <w:szCs w:val="20"/>
    </w:rPr>
  </w:style>
  <w:style w:type="character" w:customStyle="1" w:styleId="FootnoteTextChar">
    <w:name w:val="Footnote Text Char"/>
    <w:basedOn w:val="DefaultParagraphFont"/>
    <w:link w:val="FootnoteText"/>
    <w:uiPriority w:val="99"/>
    <w:rsid w:val="0001021F"/>
    <w:rPr>
      <w:sz w:val="20"/>
      <w:szCs w:val="20"/>
    </w:rPr>
  </w:style>
  <w:style w:type="character" w:styleId="FootnoteReference">
    <w:name w:val="footnote reference"/>
    <w:basedOn w:val="DefaultParagraphFont"/>
    <w:semiHidden/>
    <w:unhideWhenUsed/>
    <w:rsid w:val="0001021F"/>
    <w:rPr>
      <w:vertAlign w:val="superscript"/>
    </w:rPr>
  </w:style>
  <w:style w:type="character" w:styleId="Hyperlink">
    <w:name w:val="Hyperlink"/>
    <w:basedOn w:val="DefaultParagraphFont"/>
    <w:uiPriority w:val="99"/>
    <w:unhideWhenUsed/>
    <w:rsid w:val="00092559"/>
    <w:rPr>
      <w:color w:val="0000FF" w:themeColor="hyperlink"/>
      <w:u w:val="single"/>
    </w:rPr>
  </w:style>
  <w:style w:type="character" w:styleId="Emphasis">
    <w:name w:val="Emphasis"/>
    <w:basedOn w:val="DefaultParagraphFont"/>
    <w:uiPriority w:val="20"/>
    <w:qFormat/>
    <w:rsid w:val="003E64B4"/>
    <w:rPr>
      <w:i/>
      <w:iCs/>
    </w:rPr>
  </w:style>
  <w:style w:type="character" w:customStyle="1" w:styleId="Heading1Char">
    <w:name w:val="Heading 1 Char"/>
    <w:basedOn w:val="DefaultParagraphFont"/>
    <w:link w:val="Heading1"/>
    <w:uiPriority w:val="9"/>
    <w:rsid w:val="00087F7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66F93"/>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EB60E9"/>
    <w:rPr>
      <w:b/>
      <w:bCs/>
    </w:rPr>
  </w:style>
  <w:style w:type="character" w:customStyle="1" w:styleId="cit-auth">
    <w:name w:val="cit-auth"/>
    <w:basedOn w:val="DefaultParagraphFont"/>
    <w:rsid w:val="007A304F"/>
  </w:style>
  <w:style w:type="character" w:customStyle="1" w:styleId="slug-pub-date">
    <w:name w:val="slug-pub-date"/>
    <w:basedOn w:val="DefaultParagraphFont"/>
    <w:rsid w:val="00D0104F"/>
  </w:style>
  <w:style w:type="character" w:customStyle="1" w:styleId="apple-converted-space">
    <w:name w:val="apple-converted-space"/>
    <w:basedOn w:val="DefaultParagraphFont"/>
    <w:rsid w:val="00D0104F"/>
  </w:style>
  <w:style w:type="character" w:customStyle="1" w:styleId="slug-vol">
    <w:name w:val="slug-vol"/>
    <w:basedOn w:val="DefaultParagraphFont"/>
    <w:rsid w:val="00D0104F"/>
  </w:style>
  <w:style w:type="character" w:customStyle="1" w:styleId="slug-issue">
    <w:name w:val="slug-issue"/>
    <w:basedOn w:val="DefaultParagraphFont"/>
    <w:rsid w:val="00D0104F"/>
  </w:style>
  <w:style w:type="character" w:customStyle="1" w:styleId="slug-pages">
    <w:name w:val="slug-pages"/>
    <w:basedOn w:val="DefaultParagraphFont"/>
    <w:rsid w:val="00D0104F"/>
  </w:style>
  <w:style w:type="paragraph" w:styleId="NormalWeb">
    <w:name w:val="Normal (Web)"/>
    <w:basedOn w:val="Normal"/>
    <w:uiPriority w:val="99"/>
    <w:unhideWhenUsed/>
    <w:rsid w:val="007027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dmd">
    <w:name w:val="addmd"/>
    <w:basedOn w:val="DefaultParagraphFont"/>
    <w:rsid w:val="00C5602D"/>
  </w:style>
  <w:style w:type="character" w:customStyle="1" w:styleId="a-size-large">
    <w:name w:val="a-size-large"/>
    <w:basedOn w:val="DefaultParagraphFont"/>
    <w:rsid w:val="000E1DBE"/>
  </w:style>
  <w:style w:type="paragraph" w:styleId="BalloonText">
    <w:name w:val="Balloon Text"/>
    <w:basedOn w:val="Normal"/>
    <w:link w:val="BalloonTextChar"/>
    <w:uiPriority w:val="99"/>
    <w:semiHidden/>
    <w:unhideWhenUsed/>
    <w:rsid w:val="000A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057"/>
    <w:rPr>
      <w:rFonts w:ascii="Tahoma" w:hAnsi="Tahoma" w:cs="Tahoma"/>
      <w:sz w:val="16"/>
      <w:szCs w:val="16"/>
    </w:rPr>
  </w:style>
  <w:style w:type="character" w:customStyle="1" w:styleId="td-post-date">
    <w:name w:val="td-post-date"/>
    <w:basedOn w:val="DefaultParagraphFont"/>
    <w:rsid w:val="009516CC"/>
  </w:style>
  <w:style w:type="paragraph" w:styleId="Header">
    <w:name w:val="header"/>
    <w:basedOn w:val="Normal"/>
    <w:link w:val="HeaderChar"/>
    <w:uiPriority w:val="99"/>
    <w:unhideWhenUsed/>
    <w:rsid w:val="00981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552"/>
  </w:style>
  <w:style w:type="paragraph" w:styleId="Footer">
    <w:name w:val="footer"/>
    <w:basedOn w:val="Normal"/>
    <w:link w:val="FooterChar"/>
    <w:uiPriority w:val="99"/>
    <w:unhideWhenUsed/>
    <w:rsid w:val="00981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552"/>
  </w:style>
  <w:style w:type="character" w:customStyle="1" w:styleId="a-size-small">
    <w:name w:val="a-size-small"/>
    <w:basedOn w:val="DefaultParagraphFont"/>
    <w:rsid w:val="005956F2"/>
  </w:style>
  <w:style w:type="character" w:styleId="HTMLCite">
    <w:name w:val="HTML Cite"/>
    <w:basedOn w:val="DefaultParagraphFont"/>
    <w:uiPriority w:val="99"/>
    <w:semiHidden/>
    <w:unhideWhenUsed/>
    <w:rsid w:val="00B449A4"/>
    <w:rPr>
      <w:i/>
      <w:iCs/>
    </w:rPr>
  </w:style>
  <w:style w:type="character" w:styleId="CommentReference">
    <w:name w:val="annotation reference"/>
    <w:basedOn w:val="DefaultParagraphFont"/>
    <w:uiPriority w:val="99"/>
    <w:semiHidden/>
    <w:unhideWhenUsed/>
    <w:rsid w:val="00B8393D"/>
    <w:rPr>
      <w:sz w:val="16"/>
      <w:szCs w:val="16"/>
    </w:rPr>
  </w:style>
  <w:style w:type="paragraph" w:styleId="CommentText">
    <w:name w:val="annotation text"/>
    <w:basedOn w:val="Normal"/>
    <w:link w:val="CommentTextChar"/>
    <w:uiPriority w:val="99"/>
    <w:semiHidden/>
    <w:unhideWhenUsed/>
    <w:rsid w:val="00B8393D"/>
    <w:pPr>
      <w:spacing w:line="240" w:lineRule="auto"/>
    </w:pPr>
    <w:rPr>
      <w:sz w:val="20"/>
      <w:szCs w:val="20"/>
    </w:rPr>
  </w:style>
  <w:style w:type="character" w:customStyle="1" w:styleId="CommentTextChar">
    <w:name w:val="Comment Text Char"/>
    <w:basedOn w:val="DefaultParagraphFont"/>
    <w:link w:val="CommentText"/>
    <w:uiPriority w:val="99"/>
    <w:semiHidden/>
    <w:rsid w:val="00B8393D"/>
    <w:rPr>
      <w:sz w:val="20"/>
      <w:szCs w:val="20"/>
    </w:rPr>
  </w:style>
  <w:style w:type="paragraph" w:styleId="CommentSubject">
    <w:name w:val="annotation subject"/>
    <w:basedOn w:val="CommentText"/>
    <w:next w:val="CommentText"/>
    <w:link w:val="CommentSubjectChar"/>
    <w:uiPriority w:val="99"/>
    <w:semiHidden/>
    <w:unhideWhenUsed/>
    <w:rsid w:val="00B8393D"/>
    <w:rPr>
      <w:b/>
      <w:bCs/>
    </w:rPr>
  </w:style>
  <w:style w:type="character" w:customStyle="1" w:styleId="CommentSubjectChar">
    <w:name w:val="Comment Subject Char"/>
    <w:basedOn w:val="CommentTextChar"/>
    <w:link w:val="CommentSubject"/>
    <w:uiPriority w:val="99"/>
    <w:semiHidden/>
    <w:rsid w:val="00B8393D"/>
    <w:rPr>
      <w:b/>
      <w:bCs/>
      <w:sz w:val="20"/>
      <w:szCs w:val="20"/>
    </w:rPr>
  </w:style>
  <w:style w:type="paragraph" w:customStyle="1" w:styleId="Style1">
    <w:name w:val="Style1"/>
    <w:basedOn w:val="Normal"/>
    <w:link w:val="Style1Char"/>
    <w:qFormat/>
    <w:rsid w:val="000F4D4F"/>
    <w:rPr>
      <w:noProof/>
      <w:lang w:eastAsia="en-GB"/>
    </w:rPr>
  </w:style>
  <w:style w:type="character" w:customStyle="1" w:styleId="Style1Char">
    <w:name w:val="Style1 Char"/>
    <w:basedOn w:val="DefaultParagraphFont"/>
    <w:link w:val="Style1"/>
    <w:rsid w:val="000F4D4F"/>
    <w:rPr>
      <w:noProof/>
      <w:lang w:eastAsia="en-GB"/>
    </w:rPr>
  </w:style>
  <w:style w:type="character" w:customStyle="1" w:styleId="a-size-extra-large">
    <w:name w:val="a-size-extra-large"/>
    <w:basedOn w:val="DefaultParagraphFont"/>
    <w:rsid w:val="00D374CA"/>
  </w:style>
  <w:style w:type="table" w:styleId="TableGrid">
    <w:name w:val="Table Grid"/>
    <w:basedOn w:val="TableNormal"/>
    <w:uiPriority w:val="39"/>
    <w:rsid w:val="00BD05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7C87"/>
    <w:pPr>
      <w:spacing w:after="160" w:line="256" w:lineRule="auto"/>
      <w:ind w:left="720"/>
      <w:contextualSpacing/>
    </w:pPr>
  </w:style>
  <w:style w:type="character" w:customStyle="1" w:styleId="Heading3Char">
    <w:name w:val="Heading 3 Char"/>
    <w:basedOn w:val="DefaultParagraphFont"/>
    <w:link w:val="Heading3"/>
    <w:uiPriority w:val="9"/>
    <w:semiHidden/>
    <w:rsid w:val="00DE1D6B"/>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335F87"/>
    <w:pPr>
      <w:spacing w:after="0" w:line="240" w:lineRule="auto"/>
    </w:pPr>
  </w:style>
  <w:style w:type="paragraph" w:customStyle="1" w:styleId="css-exrw3m">
    <w:name w:val="css-exrw3m"/>
    <w:basedOn w:val="Normal"/>
    <w:rsid w:val="00E020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author-name-more">
    <w:name w:val="al-author-name-more"/>
    <w:basedOn w:val="DefaultParagraphFont"/>
    <w:rsid w:val="00AF7E30"/>
  </w:style>
  <w:style w:type="character" w:customStyle="1" w:styleId="delimiter">
    <w:name w:val="delimiter"/>
    <w:basedOn w:val="DefaultParagraphFont"/>
    <w:rsid w:val="00AF7E30"/>
  </w:style>
  <w:style w:type="character" w:customStyle="1" w:styleId="reference-accessdate">
    <w:name w:val="reference-accessdate"/>
    <w:basedOn w:val="DefaultParagraphFont"/>
    <w:rsid w:val="00A3514A"/>
  </w:style>
  <w:style w:type="character" w:customStyle="1" w:styleId="nowrap">
    <w:name w:val="nowrap"/>
    <w:basedOn w:val="DefaultParagraphFont"/>
    <w:rsid w:val="00A3514A"/>
  </w:style>
  <w:style w:type="character" w:styleId="UnresolvedMention">
    <w:name w:val="Unresolved Mention"/>
    <w:basedOn w:val="DefaultParagraphFont"/>
    <w:uiPriority w:val="99"/>
    <w:semiHidden/>
    <w:unhideWhenUsed/>
    <w:rsid w:val="00684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4218">
      <w:bodyDiv w:val="1"/>
      <w:marLeft w:val="0"/>
      <w:marRight w:val="0"/>
      <w:marTop w:val="0"/>
      <w:marBottom w:val="0"/>
      <w:divBdr>
        <w:top w:val="none" w:sz="0" w:space="0" w:color="auto"/>
        <w:left w:val="none" w:sz="0" w:space="0" w:color="auto"/>
        <w:bottom w:val="none" w:sz="0" w:space="0" w:color="auto"/>
        <w:right w:val="none" w:sz="0" w:space="0" w:color="auto"/>
      </w:divBdr>
    </w:div>
    <w:div w:id="10188971">
      <w:bodyDiv w:val="1"/>
      <w:marLeft w:val="0"/>
      <w:marRight w:val="0"/>
      <w:marTop w:val="0"/>
      <w:marBottom w:val="0"/>
      <w:divBdr>
        <w:top w:val="none" w:sz="0" w:space="0" w:color="auto"/>
        <w:left w:val="none" w:sz="0" w:space="0" w:color="auto"/>
        <w:bottom w:val="none" w:sz="0" w:space="0" w:color="auto"/>
        <w:right w:val="none" w:sz="0" w:space="0" w:color="auto"/>
      </w:divBdr>
    </w:div>
    <w:div w:id="121075185">
      <w:bodyDiv w:val="1"/>
      <w:marLeft w:val="0"/>
      <w:marRight w:val="0"/>
      <w:marTop w:val="0"/>
      <w:marBottom w:val="0"/>
      <w:divBdr>
        <w:top w:val="none" w:sz="0" w:space="0" w:color="auto"/>
        <w:left w:val="none" w:sz="0" w:space="0" w:color="auto"/>
        <w:bottom w:val="none" w:sz="0" w:space="0" w:color="auto"/>
        <w:right w:val="none" w:sz="0" w:space="0" w:color="auto"/>
      </w:divBdr>
    </w:div>
    <w:div w:id="185213514">
      <w:bodyDiv w:val="1"/>
      <w:marLeft w:val="0"/>
      <w:marRight w:val="0"/>
      <w:marTop w:val="0"/>
      <w:marBottom w:val="0"/>
      <w:divBdr>
        <w:top w:val="none" w:sz="0" w:space="0" w:color="auto"/>
        <w:left w:val="none" w:sz="0" w:space="0" w:color="auto"/>
        <w:bottom w:val="none" w:sz="0" w:space="0" w:color="auto"/>
        <w:right w:val="none" w:sz="0" w:space="0" w:color="auto"/>
      </w:divBdr>
    </w:div>
    <w:div w:id="185293508">
      <w:bodyDiv w:val="1"/>
      <w:marLeft w:val="0"/>
      <w:marRight w:val="0"/>
      <w:marTop w:val="0"/>
      <w:marBottom w:val="0"/>
      <w:divBdr>
        <w:top w:val="none" w:sz="0" w:space="0" w:color="auto"/>
        <w:left w:val="none" w:sz="0" w:space="0" w:color="auto"/>
        <w:bottom w:val="none" w:sz="0" w:space="0" w:color="auto"/>
        <w:right w:val="none" w:sz="0" w:space="0" w:color="auto"/>
      </w:divBdr>
    </w:div>
    <w:div w:id="220140975">
      <w:bodyDiv w:val="1"/>
      <w:marLeft w:val="0"/>
      <w:marRight w:val="0"/>
      <w:marTop w:val="0"/>
      <w:marBottom w:val="0"/>
      <w:divBdr>
        <w:top w:val="none" w:sz="0" w:space="0" w:color="auto"/>
        <w:left w:val="none" w:sz="0" w:space="0" w:color="auto"/>
        <w:bottom w:val="none" w:sz="0" w:space="0" w:color="auto"/>
        <w:right w:val="none" w:sz="0" w:space="0" w:color="auto"/>
      </w:divBdr>
    </w:div>
    <w:div w:id="243074147">
      <w:bodyDiv w:val="1"/>
      <w:marLeft w:val="0"/>
      <w:marRight w:val="0"/>
      <w:marTop w:val="0"/>
      <w:marBottom w:val="0"/>
      <w:divBdr>
        <w:top w:val="none" w:sz="0" w:space="0" w:color="auto"/>
        <w:left w:val="none" w:sz="0" w:space="0" w:color="auto"/>
        <w:bottom w:val="none" w:sz="0" w:space="0" w:color="auto"/>
        <w:right w:val="none" w:sz="0" w:space="0" w:color="auto"/>
      </w:divBdr>
    </w:div>
    <w:div w:id="256065710">
      <w:bodyDiv w:val="1"/>
      <w:marLeft w:val="0"/>
      <w:marRight w:val="0"/>
      <w:marTop w:val="0"/>
      <w:marBottom w:val="0"/>
      <w:divBdr>
        <w:top w:val="none" w:sz="0" w:space="0" w:color="auto"/>
        <w:left w:val="none" w:sz="0" w:space="0" w:color="auto"/>
        <w:bottom w:val="none" w:sz="0" w:space="0" w:color="auto"/>
        <w:right w:val="none" w:sz="0" w:space="0" w:color="auto"/>
      </w:divBdr>
    </w:div>
    <w:div w:id="301348020">
      <w:bodyDiv w:val="1"/>
      <w:marLeft w:val="0"/>
      <w:marRight w:val="0"/>
      <w:marTop w:val="0"/>
      <w:marBottom w:val="0"/>
      <w:divBdr>
        <w:top w:val="none" w:sz="0" w:space="0" w:color="auto"/>
        <w:left w:val="none" w:sz="0" w:space="0" w:color="auto"/>
        <w:bottom w:val="none" w:sz="0" w:space="0" w:color="auto"/>
        <w:right w:val="none" w:sz="0" w:space="0" w:color="auto"/>
      </w:divBdr>
    </w:div>
    <w:div w:id="326901487">
      <w:bodyDiv w:val="1"/>
      <w:marLeft w:val="0"/>
      <w:marRight w:val="0"/>
      <w:marTop w:val="0"/>
      <w:marBottom w:val="0"/>
      <w:divBdr>
        <w:top w:val="none" w:sz="0" w:space="0" w:color="auto"/>
        <w:left w:val="none" w:sz="0" w:space="0" w:color="auto"/>
        <w:bottom w:val="none" w:sz="0" w:space="0" w:color="auto"/>
        <w:right w:val="none" w:sz="0" w:space="0" w:color="auto"/>
      </w:divBdr>
    </w:div>
    <w:div w:id="425930740">
      <w:bodyDiv w:val="1"/>
      <w:marLeft w:val="0"/>
      <w:marRight w:val="0"/>
      <w:marTop w:val="0"/>
      <w:marBottom w:val="0"/>
      <w:divBdr>
        <w:top w:val="none" w:sz="0" w:space="0" w:color="auto"/>
        <w:left w:val="none" w:sz="0" w:space="0" w:color="auto"/>
        <w:bottom w:val="none" w:sz="0" w:space="0" w:color="auto"/>
        <w:right w:val="none" w:sz="0" w:space="0" w:color="auto"/>
      </w:divBdr>
    </w:div>
    <w:div w:id="495148287">
      <w:bodyDiv w:val="1"/>
      <w:marLeft w:val="0"/>
      <w:marRight w:val="0"/>
      <w:marTop w:val="0"/>
      <w:marBottom w:val="0"/>
      <w:divBdr>
        <w:top w:val="none" w:sz="0" w:space="0" w:color="auto"/>
        <w:left w:val="none" w:sz="0" w:space="0" w:color="auto"/>
        <w:bottom w:val="none" w:sz="0" w:space="0" w:color="auto"/>
        <w:right w:val="none" w:sz="0" w:space="0" w:color="auto"/>
      </w:divBdr>
    </w:div>
    <w:div w:id="585918800">
      <w:bodyDiv w:val="1"/>
      <w:marLeft w:val="0"/>
      <w:marRight w:val="0"/>
      <w:marTop w:val="0"/>
      <w:marBottom w:val="0"/>
      <w:divBdr>
        <w:top w:val="none" w:sz="0" w:space="0" w:color="auto"/>
        <w:left w:val="none" w:sz="0" w:space="0" w:color="auto"/>
        <w:bottom w:val="none" w:sz="0" w:space="0" w:color="auto"/>
        <w:right w:val="none" w:sz="0" w:space="0" w:color="auto"/>
      </w:divBdr>
    </w:div>
    <w:div w:id="749082828">
      <w:bodyDiv w:val="1"/>
      <w:marLeft w:val="0"/>
      <w:marRight w:val="0"/>
      <w:marTop w:val="0"/>
      <w:marBottom w:val="0"/>
      <w:divBdr>
        <w:top w:val="none" w:sz="0" w:space="0" w:color="auto"/>
        <w:left w:val="none" w:sz="0" w:space="0" w:color="auto"/>
        <w:bottom w:val="none" w:sz="0" w:space="0" w:color="auto"/>
        <w:right w:val="none" w:sz="0" w:space="0" w:color="auto"/>
      </w:divBdr>
    </w:div>
    <w:div w:id="892890435">
      <w:bodyDiv w:val="1"/>
      <w:marLeft w:val="0"/>
      <w:marRight w:val="0"/>
      <w:marTop w:val="0"/>
      <w:marBottom w:val="0"/>
      <w:divBdr>
        <w:top w:val="none" w:sz="0" w:space="0" w:color="auto"/>
        <w:left w:val="none" w:sz="0" w:space="0" w:color="auto"/>
        <w:bottom w:val="none" w:sz="0" w:space="0" w:color="auto"/>
        <w:right w:val="none" w:sz="0" w:space="0" w:color="auto"/>
      </w:divBdr>
    </w:div>
    <w:div w:id="913472483">
      <w:bodyDiv w:val="1"/>
      <w:marLeft w:val="0"/>
      <w:marRight w:val="0"/>
      <w:marTop w:val="0"/>
      <w:marBottom w:val="0"/>
      <w:divBdr>
        <w:top w:val="none" w:sz="0" w:space="0" w:color="auto"/>
        <w:left w:val="none" w:sz="0" w:space="0" w:color="auto"/>
        <w:bottom w:val="none" w:sz="0" w:space="0" w:color="auto"/>
        <w:right w:val="none" w:sz="0" w:space="0" w:color="auto"/>
      </w:divBdr>
    </w:div>
    <w:div w:id="946036353">
      <w:bodyDiv w:val="1"/>
      <w:marLeft w:val="0"/>
      <w:marRight w:val="0"/>
      <w:marTop w:val="0"/>
      <w:marBottom w:val="0"/>
      <w:divBdr>
        <w:top w:val="none" w:sz="0" w:space="0" w:color="auto"/>
        <w:left w:val="none" w:sz="0" w:space="0" w:color="auto"/>
        <w:bottom w:val="none" w:sz="0" w:space="0" w:color="auto"/>
        <w:right w:val="none" w:sz="0" w:space="0" w:color="auto"/>
      </w:divBdr>
      <w:divsChild>
        <w:div w:id="634262862">
          <w:marLeft w:val="547"/>
          <w:marRight w:val="0"/>
          <w:marTop w:val="0"/>
          <w:marBottom w:val="0"/>
          <w:divBdr>
            <w:top w:val="none" w:sz="0" w:space="0" w:color="auto"/>
            <w:left w:val="none" w:sz="0" w:space="0" w:color="auto"/>
            <w:bottom w:val="none" w:sz="0" w:space="0" w:color="auto"/>
            <w:right w:val="none" w:sz="0" w:space="0" w:color="auto"/>
          </w:divBdr>
        </w:div>
        <w:div w:id="1597442322">
          <w:marLeft w:val="1166"/>
          <w:marRight w:val="0"/>
          <w:marTop w:val="0"/>
          <w:marBottom w:val="0"/>
          <w:divBdr>
            <w:top w:val="none" w:sz="0" w:space="0" w:color="auto"/>
            <w:left w:val="none" w:sz="0" w:space="0" w:color="auto"/>
            <w:bottom w:val="none" w:sz="0" w:space="0" w:color="auto"/>
            <w:right w:val="none" w:sz="0" w:space="0" w:color="auto"/>
          </w:divBdr>
        </w:div>
        <w:div w:id="1627927897">
          <w:marLeft w:val="547"/>
          <w:marRight w:val="0"/>
          <w:marTop w:val="0"/>
          <w:marBottom w:val="0"/>
          <w:divBdr>
            <w:top w:val="none" w:sz="0" w:space="0" w:color="auto"/>
            <w:left w:val="none" w:sz="0" w:space="0" w:color="auto"/>
            <w:bottom w:val="none" w:sz="0" w:space="0" w:color="auto"/>
            <w:right w:val="none" w:sz="0" w:space="0" w:color="auto"/>
          </w:divBdr>
        </w:div>
        <w:div w:id="1211188340">
          <w:marLeft w:val="1166"/>
          <w:marRight w:val="0"/>
          <w:marTop w:val="0"/>
          <w:marBottom w:val="0"/>
          <w:divBdr>
            <w:top w:val="none" w:sz="0" w:space="0" w:color="auto"/>
            <w:left w:val="none" w:sz="0" w:space="0" w:color="auto"/>
            <w:bottom w:val="none" w:sz="0" w:space="0" w:color="auto"/>
            <w:right w:val="none" w:sz="0" w:space="0" w:color="auto"/>
          </w:divBdr>
        </w:div>
        <w:div w:id="1189218667">
          <w:marLeft w:val="547"/>
          <w:marRight w:val="0"/>
          <w:marTop w:val="0"/>
          <w:marBottom w:val="0"/>
          <w:divBdr>
            <w:top w:val="none" w:sz="0" w:space="0" w:color="auto"/>
            <w:left w:val="none" w:sz="0" w:space="0" w:color="auto"/>
            <w:bottom w:val="none" w:sz="0" w:space="0" w:color="auto"/>
            <w:right w:val="none" w:sz="0" w:space="0" w:color="auto"/>
          </w:divBdr>
        </w:div>
        <w:div w:id="1694843175">
          <w:marLeft w:val="1166"/>
          <w:marRight w:val="0"/>
          <w:marTop w:val="0"/>
          <w:marBottom w:val="0"/>
          <w:divBdr>
            <w:top w:val="none" w:sz="0" w:space="0" w:color="auto"/>
            <w:left w:val="none" w:sz="0" w:space="0" w:color="auto"/>
            <w:bottom w:val="none" w:sz="0" w:space="0" w:color="auto"/>
            <w:right w:val="none" w:sz="0" w:space="0" w:color="auto"/>
          </w:divBdr>
        </w:div>
        <w:div w:id="1995328614">
          <w:marLeft w:val="547"/>
          <w:marRight w:val="0"/>
          <w:marTop w:val="0"/>
          <w:marBottom w:val="0"/>
          <w:divBdr>
            <w:top w:val="none" w:sz="0" w:space="0" w:color="auto"/>
            <w:left w:val="none" w:sz="0" w:space="0" w:color="auto"/>
            <w:bottom w:val="none" w:sz="0" w:space="0" w:color="auto"/>
            <w:right w:val="none" w:sz="0" w:space="0" w:color="auto"/>
          </w:divBdr>
        </w:div>
        <w:div w:id="1559510352">
          <w:marLeft w:val="1166"/>
          <w:marRight w:val="0"/>
          <w:marTop w:val="0"/>
          <w:marBottom w:val="0"/>
          <w:divBdr>
            <w:top w:val="none" w:sz="0" w:space="0" w:color="auto"/>
            <w:left w:val="none" w:sz="0" w:space="0" w:color="auto"/>
            <w:bottom w:val="none" w:sz="0" w:space="0" w:color="auto"/>
            <w:right w:val="none" w:sz="0" w:space="0" w:color="auto"/>
          </w:divBdr>
        </w:div>
        <w:div w:id="109053451">
          <w:marLeft w:val="547"/>
          <w:marRight w:val="0"/>
          <w:marTop w:val="0"/>
          <w:marBottom w:val="0"/>
          <w:divBdr>
            <w:top w:val="none" w:sz="0" w:space="0" w:color="auto"/>
            <w:left w:val="none" w:sz="0" w:space="0" w:color="auto"/>
            <w:bottom w:val="none" w:sz="0" w:space="0" w:color="auto"/>
            <w:right w:val="none" w:sz="0" w:space="0" w:color="auto"/>
          </w:divBdr>
        </w:div>
        <w:div w:id="7029221">
          <w:marLeft w:val="1166"/>
          <w:marRight w:val="0"/>
          <w:marTop w:val="0"/>
          <w:marBottom w:val="0"/>
          <w:divBdr>
            <w:top w:val="none" w:sz="0" w:space="0" w:color="auto"/>
            <w:left w:val="none" w:sz="0" w:space="0" w:color="auto"/>
            <w:bottom w:val="none" w:sz="0" w:space="0" w:color="auto"/>
            <w:right w:val="none" w:sz="0" w:space="0" w:color="auto"/>
          </w:divBdr>
        </w:div>
        <w:div w:id="1103957894">
          <w:marLeft w:val="547"/>
          <w:marRight w:val="0"/>
          <w:marTop w:val="0"/>
          <w:marBottom w:val="0"/>
          <w:divBdr>
            <w:top w:val="none" w:sz="0" w:space="0" w:color="auto"/>
            <w:left w:val="none" w:sz="0" w:space="0" w:color="auto"/>
            <w:bottom w:val="none" w:sz="0" w:space="0" w:color="auto"/>
            <w:right w:val="none" w:sz="0" w:space="0" w:color="auto"/>
          </w:divBdr>
        </w:div>
        <w:div w:id="513223772">
          <w:marLeft w:val="1166"/>
          <w:marRight w:val="0"/>
          <w:marTop w:val="0"/>
          <w:marBottom w:val="0"/>
          <w:divBdr>
            <w:top w:val="none" w:sz="0" w:space="0" w:color="auto"/>
            <w:left w:val="none" w:sz="0" w:space="0" w:color="auto"/>
            <w:bottom w:val="none" w:sz="0" w:space="0" w:color="auto"/>
            <w:right w:val="none" w:sz="0" w:space="0" w:color="auto"/>
          </w:divBdr>
        </w:div>
        <w:div w:id="1035889342">
          <w:marLeft w:val="547"/>
          <w:marRight w:val="0"/>
          <w:marTop w:val="0"/>
          <w:marBottom w:val="0"/>
          <w:divBdr>
            <w:top w:val="none" w:sz="0" w:space="0" w:color="auto"/>
            <w:left w:val="none" w:sz="0" w:space="0" w:color="auto"/>
            <w:bottom w:val="none" w:sz="0" w:space="0" w:color="auto"/>
            <w:right w:val="none" w:sz="0" w:space="0" w:color="auto"/>
          </w:divBdr>
        </w:div>
        <w:div w:id="1396203903">
          <w:marLeft w:val="1166"/>
          <w:marRight w:val="0"/>
          <w:marTop w:val="0"/>
          <w:marBottom w:val="0"/>
          <w:divBdr>
            <w:top w:val="none" w:sz="0" w:space="0" w:color="auto"/>
            <w:left w:val="none" w:sz="0" w:space="0" w:color="auto"/>
            <w:bottom w:val="none" w:sz="0" w:space="0" w:color="auto"/>
            <w:right w:val="none" w:sz="0" w:space="0" w:color="auto"/>
          </w:divBdr>
        </w:div>
        <w:div w:id="133526457">
          <w:marLeft w:val="547"/>
          <w:marRight w:val="0"/>
          <w:marTop w:val="0"/>
          <w:marBottom w:val="0"/>
          <w:divBdr>
            <w:top w:val="none" w:sz="0" w:space="0" w:color="auto"/>
            <w:left w:val="none" w:sz="0" w:space="0" w:color="auto"/>
            <w:bottom w:val="none" w:sz="0" w:space="0" w:color="auto"/>
            <w:right w:val="none" w:sz="0" w:space="0" w:color="auto"/>
          </w:divBdr>
        </w:div>
        <w:div w:id="592515906">
          <w:marLeft w:val="1166"/>
          <w:marRight w:val="0"/>
          <w:marTop w:val="0"/>
          <w:marBottom w:val="0"/>
          <w:divBdr>
            <w:top w:val="none" w:sz="0" w:space="0" w:color="auto"/>
            <w:left w:val="none" w:sz="0" w:space="0" w:color="auto"/>
            <w:bottom w:val="none" w:sz="0" w:space="0" w:color="auto"/>
            <w:right w:val="none" w:sz="0" w:space="0" w:color="auto"/>
          </w:divBdr>
        </w:div>
        <w:div w:id="831065315">
          <w:marLeft w:val="547"/>
          <w:marRight w:val="0"/>
          <w:marTop w:val="0"/>
          <w:marBottom w:val="0"/>
          <w:divBdr>
            <w:top w:val="none" w:sz="0" w:space="0" w:color="auto"/>
            <w:left w:val="none" w:sz="0" w:space="0" w:color="auto"/>
            <w:bottom w:val="none" w:sz="0" w:space="0" w:color="auto"/>
            <w:right w:val="none" w:sz="0" w:space="0" w:color="auto"/>
          </w:divBdr>
        </w:div>
        <w:div w:id="1790583867">
          <w:marLeft w:val="1166"/>
          <w:marRight w:val="0"/>
          <w:marTop w:val="0"/>
          <w:marBottom w:val="0"/>
          <w:divBdr>
            <w:top w:val="none" w:sz="0" w:space="0" w:color="auto"/>
            <w:left w:val="none" w:sz="0" w:space="0" w:color="auto"/>
            <w:bottom w:val="none" w:sz="0" w:space="0" w:color="auto"/>
            <w:right w:val="none" w:sz="0" w:space="0" w:color="auto"/>
          </w:divBdr>
        </w:div>
        <w:div w:id="1364866863">
          <w:marLeft w:val="547"/>
          <w:marRight w:val="0"/>
          <w:marTop w:val="0"/>
          <w:marBottom w:val="0"/>
          <w:divBdr>
            <w:top w:val="none" w:sz="0" w:space="0" w:color="auto"/>
            <w:left w:val="none" w:sz="0" w:space="0" w:color="auto"/>
            <w:bottom w:val="none" w:sz="0" w:space="0" w:color="auto"/>
            <w:right w:val="none" w:sz="0" w:space="0" w:color="auto"/>
          </w:divBdr>
        </w:div>
        <w:div w:id="284122857">
          <w:marLeft w:val="1166"/>
          <w:marRight w:val="0"/>
          <w:marTop w:val="0"/>
          <w:marBottom w:val="0"/>
          <w:divBdr>
            <w:top w:val="none" w:sz="0" w:space="0" w:color="auto"/>
            <w:left w:val="none" w:sz="0" w:space="0" w:color="auto"/>
            <w:bottom w:val="none" w:sz="0" w:space="0" w:color="auto"/>
            <w:right w:val="none" w:sz="0" w:space="0" w:color="auto"/>
          </w:divBdr>
        </w:div>
        <w:div w:id="1863474507">
          <w:marLeft w:val="547"/>
          <w:marRight w:val="0"/>
          <w:marTop w:val="0"/>
          <w:marBottom w:val="0"/>
          <w:divBdr>
            <w:top w:val="none" w:sz="0" w:space="0" w:color="auto"/>
            <w:left w:val="none" w:sz="0" w:space="0" w:color="auto"/>
            <w:bottom w:val="none" w:sz="0" w:space="0" w:color="auto"/>
            <w:right w:val="none" w:sz="0" w:space="0" w:color="auto"/>
          </w:divBdr>
        </w:div>
        <w:div w:id="936060787">
          <w:marLeft w:val="1166"/>
          <w:marRight w:val="0"/>
          <w:marTop w:val="0"/>
          <w:marBottom w:val="0"/>
          <w:divBdr>
            <w:top w:val="none" w:sz="0" w:space="0" w:color="auto"/>
            <w:left w:val="none" w:sz="0" w:space="0" w:color="auto"/>
            <w:bottom w:val="none" w:sz="0" w:space="0" w:color="auto"/>
            <w:right w:val="none" w:sz="0" w:space="0" w:color="auto"/>
          </w:divBdr>
        </w:div>
        <w:div w:id="2095086433">
          <w:marLeft w:val="1166"/>
          <w:marRight w:val="0"/>
          <w:marTop w:val="0"/>
          <w:marBottom w:val="0"/>
          <w:divBdr>
            <w:top w:val="none" w:sz="0" w:space="0" w:color="auto"/>
            <w:left w:val="none" w:sz="0" w:space="0" w:color="auto"/>
            <w:bottom w:val="none" w:sz="0" w:space="0" w:color="auto"/>
            <w:right w:val="none" w:sz="0" w:space="0" w:color="auto"/>
          </w:divBdr>
        </w:div>
        <w:div w:id="934244185">
          <w:marLeft w:val="547"/>
          <w:marRight w:val="0"/>
          <w:marTop w:val="0"/>
          <w:marBottom w:val="0"/>
          <w:divBdr>
            <w:top w:val="none" w:sz="0" w:space="0" w:color="auto"/>
            <w:left w:val="none" w:sz="0" w:space="0" w:color="auto"/>
            <w:bottom w:val="none" w:sz="0" w:space="0" w:color="auto"/>
            <w:right w:val="none" w:sz="0" w:space="0" w:color="auto"/>
          </w:divBdr>
        </w:div>
        <w:div w:id="506671552">
          <w:marLeft w:val="1166"/>
          <w:marRight w:val="0"/>
          <w:marTop w:val="0"/>
          <w:marBottom w:val="0"/>
          <w:divBdr>
            <w:top w:val="none" w:sz="0" w:space="0" w:color="auto"/>
            <w:left w:val="none" w:sz="0" w:space="0" w:color="auto"/>
            <w:bottom w:val="none" w:sz="0" w:space="0" w:color="auto"/>
            <w:right w:val="none" w:sz="0" w:space="0" w:color="auto"/>
          </w:divBdr>
        </w:div>
      </w:divsChild>
    </w:div>
    <w:div w:id="972055148">
      <w:bodyDiv w:val="1"/>
      <w:marLeft w:val="0"/>
      <w:marRight w:val="0"/>
      <w:marTop w:val="0"/>
      <w:marBottom w:val="0"/>
      <w:divBdr>
        <w:top w:val="none" w:sz="0" w:space="0" w:color="auto"/>
        <w:left w:val="none" w:sz="0" w:space="0" w:color="auto"/>
        <w:bottom w:val="none" w:sz="0" w:space="0" w:color="auto"/>
        <w:right w:val="none" w:sz="0" w:space="0" w:color="auto"/>
      </w:divBdr>
    </w:div>
    <w:div w:id="1022705777">
      <w:bodyDiv w:val="1"/>
      <w:marLeft w:val="0"/>
      <w:marRight w:val="0"/>
      <w:marTop w:val="0"/>
      <w:marBottom w:val="0"/>
      <w:divBdr>
        <w:top w:val="none" w:sz="0" w:space="0" w:color="auto"/>
        <w:left w:val="none" w:sz="0" w:space="0" w:color="auto"/>
        <w:bottom w:val="none" w:sz="0" w:space="0" w:color="auto"/>
        <w:right w:val="none" w:sz="0" w:space="0" w:color="auto"/>
      </w:divBdr>
    </w:div>
    <w:div w:id="1079904016">
      <w:bodyDiv w:val="1"/>
      <w:marLeft w:val="0"/>
      <w:marRight w:val="0"/>
      <w:marTop w:val="0"/>
      <w:marBottom w:val="0"/>
      <w:divBdr>
        <w:top w:val="none" w:sz="0" w:space="0" w:color="auto"/>
        <w:left w:val="none" w:sz="0" w:space="0" w:color="auto"/>
        <w:bottom w:val="none" w:sz="0" w:space="0" w:color="auto"/>
        <w:right w:val="none" w:sz="0" w:space="0" w:color="auto"/>
      </w:divBdr>
      <w:divsChild>
        <w:div w:id="146870718">
          <w:marLeft w:val="0"/>
          <w:marRight w:val="0"/>
          <w:marTop w:val="0"/>
          <w:marBottom w:val="0"/>
          <w:divBdr>
            <w:top w:val="none" w:sz="0" w:space="0" w:color="auto"/>
            <w:left w:val="none" w:sz="0" w:space="0" w:color="auto"/>
            <w:bottom w:val="none" w:sz="0" w:space="0" w:color="auto"/>
            <w:right w:val="none" w:sz="0" w:space="0" w:color="auto"/>
          </w:divBdr>
        </w:div>
        <w:div w:id="916210403">
          <w:marLeft w:val="0"/>
          <w:marRight w:val="0"/>
          <w:marTop w:val="0"/>
          <w:marBottom w:val="0"/>
          <w:divBdr>
            <w:top w:val="none" w:sz="0" w:space="0" w:color="auto"/>
            <w:left w:val="none" w:sz="0" w:space="0" w:color="auto"/>
            <w:bottom w:val="none" w:sz="0" w:space="0" w:color="auto"/>
            <w:right w:val="none" w:sz="0" w:space="0" w:color="auto"/>
          </w:divBdr>
        </w:div>
        <w:div w:id="316958655">
          <w:marLeft w:val="0"/>
          <w:marRight w:val="0"/>
          <w:marTop w:val="0"/>
          <w:marBottom w:val="0"/>
          <w:divBdr>
            <w:top w:val="none" w:sz="0" w:space="0" w:color="auto"/>
            <w:left w:val="none" w:sz="0" w:space="0" w:color="auto"/>
            <w:bottom w:val="none" w:sz="0" w:space="0" w:color="auto"/>
            <w:right w:val="none" w:sz="0" w:space="0" w:color="auto"/>
          </w:divBdr>
        </w:div>
      </w:divsChild>
    </w:div>
    <w:div w:id="1081835195">
      <w:bodyDiv w:val="1"/>
      <w:marLeft w:val="0"/>
      <w:marRight w:val="0"/>
      <w:marTop w:val="0"/>
      <w:marBottom w:val="0"/>
      <w:divBdr>
        <w:top w:val="none" w:sz="0" w:space="0" w:color="auto"/>
        <w:left w:val="none" w:sz="0" w:space="0" w:color="auto"/>
        <w:bottom w:val="none" w:sz="0" w:space="0" w:color="auto"/>
        <w:right w:val="none" w:sz="0" w:space="0" w:color="auto"/>
      </w:divBdr>
    </w:div>
    <w:div w:id="1091050563">
      <w:bodyDiv w:val="1"/>
      <w:marLeft w:val="0"/>
      <w:marRight w:val="0"/>
      <w:marTop w:val="0"/>
      <w:marBottom w:val="0"/>
      <w:divBdr>
        <w:top w:val="none" w:sz="0" w:space="0" w:color="auto"/>
        <w:left w:val="none" w:sz="0" w:space="0" w:color="auto"/>
        <w:bottom w:val="none" w:sz="0" w:space="0" w:color="auto"/>
        <w:right w:val="none" w:sz="0" w:space="0" w:color="auto"/>
      </w:divBdr>
    </w:div>
    <w:div w:id="1111895921">
      <w:bodyDiv w:val="1"/>
      <w:marLeft w:val="0"/>
      <w:marRight w:val="0"/>
      <w:marTop w:val="0"/>
      <w:marBottom w:val="0"/>
      <w:divBdr>
        <w:top w:val="none" w:sz="0" w:space="0" w:color="auto"/>
        <w:left w:val="none" w:sz="0" w:space="0" w:color="auto"/>
        <w:bottom w:val="none" w:sz="0" w:space="0" w:color="auto"/>
        <w:right w:val="none" w:sz="0" w:space="0" w:color="auto"/>
      </w:divBdr>
    </w:div>
    <w:div w:id="1208298156">
      <w:bodyDiv w:val="1"/>
      <w:marLeft w:val="0"/>
      <w:marRight w:val="0"/>
      <w:marTop w:val="0"/>
      <w:marBottom w:val="0"/>
      <w:divBdr>
        <w:top w:val="none" w:sz="0" w:space="0" w:color="auto"/>
        <w:left w:val="none" w:sz="0" w:space="0" w:color="auto"/>
        <w:bottom w:val="none" w:sz="0" w:space="0" w:color="auto"/>
        <w:right w:val="none" w:sz="0" w:space="0" w:color="auto"/>
      </w:divBdr>
      <w:divsChild>
        <w:div w:id="1856336114">
          <w:marLeft w:val="0"/>
          <w:marRight w:val="0"/>
          <w:marTop w:val="0"/>
          <w:marBottom w:val="0"/>
          <w:divBdr>
            <w:top w:val="none" w:sz="0" w:space="0" w:color="auto"/>
            <w:left w:val="none" w:sz="0" w:space="0" w:color="auto"/>
            <w:bottom w:val="none" w:sz="0" w:space="0" w:color="auto"/>
            <w:right w:val="none" w:sz="0" w:space="0" w:color="auto"/>
          </w:divBdr>
        </w:div>
        <w:div w:id="556549150">
          <w:marLeft w:val="0"/>
          <w:marRight w:val="0"/>
          <w:marTop w:val="0"/>
          <w:marBottom w:val="0"/>
          <w:divBdr>
            <w:top w:val="none" w:sz="0" w:space="0" w:color="auto"/>
            <w:left w:val="none" w:sz="0" w:space="0" w:color="auto"/>
            <w:bottom w:val="none" w:sz="0" w:space="0" w:color="auto"/>
            <w:right w:val="none" w:sz="0" w:space="0" w:color="auto"/>
          </w:divBdr>
        </w:div>
      </w:divsChild>
    </w:div>
    <w:div w:id="1220432894">
      <w:bodyDiv w:val="1"/>
      <w:marLeft w:val="0"/>
      <w:marRight w:val="0"/>
      <w:marTop w:val="0"/>
      <w:marBottom w:val="0"/>
      <w:divBdr>
        <w:top w:val="none" w:sz="0" w:space="0" w:color="auto"/>
        <w:left w:val="none" w:sz="0" w:space="0" w:color="auto"/>
        <w:bottom w:val="none" w:sz="0" w:space="0" w:color="auto"/>
        <w:right w:val="none" w:sz="0" w:space="0" w:color="auto"/>
      </w:divBdr>
    </w:div>
    <w:div w:id="1269502610">
      <w:bodyDiv w:val="1"/>
      <w:marLeft w:val="0"/>
      <w:marRight w:val="0"/>
      <w:marTop w:val="0"/>
      <w:marBottom w:val="0"/>
      <w:divBdr>
        <w:top w:val="none" w:sz="0" w:space="0" w:color="auto"/>
        <w:left w:val="none" w:sz="0" w:space="0" w:color="auto"/>
        <w:bottom w:val="none" w:sz="0" w:space="0" w:color="auto"/>
        <w:right w:val="none" w:sz="0" w:space="0" w:color="auto"/>
      </w:divBdr>
    </w:div>
    <w:div w:id="1307659644">
      <w:bodyDiv w:val="1"/>
      <w:marLeft w:val="0"/>
      <w:marRight w:val="0"/>
      <w:marTop w:val="0"/>
      <w:marBottom w:val="0"/>
      <w:divBdr>
        <w:top w:val="none" w:sz="0" w:space="0" w:color="auto"/>
        <w:left w:val="none" w:sz="0" w:space="0" w:color="auto"/>
        <w:bottom w:val="none" w:sz="0" w:space="0" w:color="auto"/>
        <w:right w:val="none" w:sz="0" w:space="0" w:color="auto"/>
      </w:divBdr>
    </w:div>
    <w:div w:id="1310397778">
      <w:bodyDiv w:val="1"/>
      <w:marLeft w:val="0"/>
      <w:marRight w:val="0"/>
      <w:marTop w:val="0"/>
      <w:marBottom w:val="0"/>
      <w:divBdr>
        <w:top w:val="none" w:sz="0" w:space="0" w:color="auto"/>
        <w:left w:val="none" w:sz="0" w:space="0" w:color="auto"/>
        <w:bottom w:val="none" w:sz="0" w:space="0" w:color="auto"/>
        <w:right w:val="none" w:sz="0" w:space="0" w:color="auto"/>
      </w:divBdr>
    </w:div>
    <w:div w:id="1313215509">
      <w:bodyDiv w:val="1"/>
      <w:marLeft w:val="0"/>
      <w:marRight w:val="0"/>
      <w:marTop w:val="0"/>
      <w:marBottom w:val="0"/>
      <w:divBdr>
        <w:top w:val="none" w:sz="0" w:space="0" w:color="auto"/>
        <w:left w:val="none" w:sz="0" w:space="0" w:color="auto"/>
        <w:bottom w:val="none" w:sz="0" w:space="0" w:color="auto"/>
        <w:right w:val="none" w:sz="0" w:space="0" w:color="auto"/>
      </w:divBdr>
    </w:div>
    <w:div w:id="1406683835">
      <w:bodyDiv w:val="1"/>
      <w:marLeft w:val="0"/>
      <w:marRight w:val="0"/>
      <w:marTop w:val="0"/>
      <w:marBottom w:val="0"/>
      <w:divBdr>
        <w:top w:val="none" w:sz="0" w:space="0" w:color="auto"/>
        <w:left w:val="none" w:sz="0" w:space="0" w:color="auto"/>
        <w:bottom w:val="none" w:sz="0" w:space="0" w:color="auto"/>
        <w:right w:val="none" w:sz="0" w:space="0" w:color="auto"/>
      </w:divBdr>
    </w:div>
    <w:div w:id="1466654764">
      <w:bodyDiv w:val="1"/>
      <w:marLeft w:val="0"/>
      <w:marRight w:val="0"/>
      <w:marTop w:val="0"/>
      <w:marBottom w:val="0"/>
      <w:divBdr>
        <w:top w:val="none" w:sz="0" w:space="0" w:color="auto"/>
        <w:left w:val="none" w:sz="0" w:space="0" w:color="auto"/>
        <w:bottom w:val="none" w:sz="0" w:space="0" w:color="auto"/>
        <w:right w:val="none" w:sz="0" w:space="0" w:color="auto"/>
      </w:divBdr>
    </w:div>
    <w:div w:id="1476608728">
      <w:bodyDiv w:val="1"/>
      <w:marLeft w:val="0"/>
      <w:marRight w:val="0"/>
      <w:marTop w:val="0"/>
      <w:marBottom w:val="0"/>
      <w:divBdr>
        <w:top w:val="none" w:sz="0" w:space="0" w:color="auto"/>
        <w:left w:val="none" w:sz="0" w:space="0" w:color="auto"/>
        <w:bottom w:val="none" w:sz="0" w:space="0" w:color="auto"/>
        <w:right w:val="none" w:sz="0" w:space="0" w:color="auto"/>
      </w:divBdr>
    </w:div>
    <w:div w:id="1548446371">
      <w:bodyDiv w:val="1"/>
      <w:marLeft w:val="0"/>
      <w:marRight w:val="0"/>
      <w:marTop w:val="0"/>
      <w:marBottom w:val="0"/>
      <w:divBdr>
        <w:top w:val="none" w:sz="0" w:space="0" w:color="auto"/>
        <w:left w:val="none" w:sz="0" w:space="0" w:color="auto"/>
        <w:bottom w:val="none" w:sz="0" w:space="0" w:color="auto"/>
        <w:right w:val="none" w:sz="0" w:space="0" w:color="auto"/>
      </w:divBdr>
    </w:div>
    <w:div w:id="1587299914">
      <w:bodyDiv w:val="1"/>
      <w:marLeft w:val="0"/>
      <w:marRight w:val="0"/>
      <w:marTop w:val="0"/>
      <w:marBottom w:val="0"/>
      <w:divBdr>
        <w:top w:val="none" w:sz="0" w:space="0" w:color="auto"/>
        <w:left w:val="none" w:sz="0" w:space="0" w:color="auto"/>
        <w:bottom w:val="none" w:sz="0" w:space="0" w:color="auto"/>
        <w:right w:val="none" w:sz="0" w:space="0" w:color="auto"/>
      </w:divBdr>
    </w:div>
    <w:div w:id="1639336834">
      <w:bodyDiv w:val="1"/>
      <w:marLeft w:val="0"/>
      <w:marRight w:val="0"/>
      <w:marTop w:val="0"/>
      <w:marBottom w:val="0"/>
      <w:divBdr>
        <w:top w:val="none" w:sz="0" w:space="0" w:color="auto"/>
        <w:left w:val="none" w:sz="0" w:space="0" w:color="auto"/>
        <w:bottom w:val="none" w:sz="0" w:space="0" w:color="auto"/>
        <w:right w:val="none" w:sz="0" w:space="0" w:color="auto"/>
      </w:divBdr>
    </w:div>
    <w:div w:id="1851988866">
      <w:bodyDiv w:val="1"/>
      <w:marLeft w:val="0"/>
      <w:marRight w:val="0"/>
      <w:marTop w:val="0"/>
      <w:marBottom w:val="0"/>
      <w:divBdr>
        <w:top w:val="none" w:sz="0" w:space="0" w:color="auto"/>
        <w:left w:val="none" w:sz="0" w:space="0" w:color="auto"/>
        <w:bottom w:val="none" w:sz="0" w:space="0" w:color="auto"/>
        <w:right w:val="none" w:sz="0" w:space="0" w:color="auto"/>
      </w:divBdr>
    </w:div>
    <w:div w:id="1873766719">
      <w:bodyDiv w:val="1"/>
      <w:marLeft w:val="0"/>
      <w:marRight w:val="0"/>
      <w:marTop w:val="0"/>
      <w:marBottom w:val="0"/>
      <w:divBdr>
        <w:top w:val="none" w:sz="0" w:space="0" w:color="auto"/>
        <w:left w:val="none" w:sz="0" w:space="0" w:color="auto"/>
        <w:bottom w:val="none" w:sz="0" w:space="0" w:color="auto"/>
        <w:right w:val="none" w:sz="0" w:space="0" w:color="auto"/>
      </w:divBdr>
      <w:divsChild>
        <w:div w:id="2055422443">
          <w:marLeft w:val="0"/>
          <w:marRight w:val="0"/>
          <w:marTop w:val="0"/>
          <w:marBottom w:val="0"/>
          <w:divBdr>
            <w:top w:val="none" w:sz="0" w:space="0" w:color="auto"/>
            <w:left w:val="none" w:sz="0" w:space="0" w:color="auto"/>
            <w:bottom w:val="none" w:sz="0" w:space="0" w:color="auto"/>
            <w:right w:val="none" w:sz="0" w:space="0" w:color="auto"/>
          </w:divBdr>
          <w:divsChild>
            <w:div w:id="453059499">
              <w:marLeft w:val="0"/>
              <w:marRight w:val="30"/>
              <w:marTop w:val="0"/>
              <w:marBottom w:val="0"/>
              <w:divBdr>
                <w:top w:val="none" w:sz="0" w:space="0" w:color="auto"/>
                <w:left w:val="none" w:sz="0" w:space="0" w:color="auto"/>
                <w:bottom w:val="none" w:sz="0" w:space="0" w:color="auto"/>
                <w:right w:val="none" w:sz="0" w:space="0" w:color="auto"/>
              </w:divBdr>
            </w:div>
            <w:div w:id="174614719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874153681">
      <w:bodyDiv w:val="1"/>
      <w:marLeft w:val="0"/>
      <w:marRight w:val="0"/>
      <w:marTop w:val="0"/>
      <w:marBottom w:val="0"/>
      <w:divBdr>
        <w:top w:val="none" w:sz="0" w:space="0" w:color="auto"/>
        <w:left w:val="none" w:sz="0" w:space="0" w:color="auto"/>
        <w:bottom w:val="none" w:sz="0" w:space="0" w:color="auto"/>
        <w:right w:val="none" w:sz="0" w:space="0" w:color="auto"/>
      </w:divBdr>
    </w:div>
    <w:div w:id="1891842223">
      <w:bodyDiv w:val="1"/>
      <w:marLeft w:val="0"/>
      <w:marRight w:val="0"/>
      <w:marTop w:val="0"/>
      <w:marBottom w:val="0"/>
      <w:divBdr>
        <w:top w:val="none" w:sz="0" w:space="0" w:color="auto"/>
        <w:left w:val="none" w:sz="0" w:space="0" w:color="auto"/>
        <w:bottom w:val="none" w:sz="0" w:space="0" w:color="auto"/>
        <w:right w:val="none" w:sz="0" w:space="0" w:color="auto"/>
      </w:divBdr>
    </w:div>
    <w:div w:id="1949697318">
      <w:bodyDiv w:val="1"/>
      <w:marLeft w:val="0"/>
      <w:marRight w:val="0"/>
      <w:marTop w:val="0"/>
      <w:marBottom w:val="0"/>
      <w:divBdr>
        <w:top w:val="none" w:sz="0" w:space="0" w:color="auto"/>
        <w:left w:val="none" w:sz="0" w:space="0" w:color="auto"/>
        <w:bottom w:val="none" w:sz="0" w:space="0" w:color="auto"/>
        <w:right w:val="none" w:sz="0" w:space="0" w:color="auto"/>
      </w:divBdr>
    </w:div>
    <w:div w:id="1972402547">
      <w:bodyDiv w:val="1"/>
      <w:marLeft w:val="0"/>
      <w:marRight w:val="0"/>
      <w:marTop w:val="0"/>
      <w:marBottom w:val="0"/>
      <w:divBdr>
        <w:top w:val="none" w:sz="0" w:space="0" w:color="auto"/>
        <w:left w:val="none" w:sz="0" w:space="0" w:color="auto"/>
        <w:bottom w:val="none" w:sz="0" w:space="0" w:color="auto"/>
        <w:right w:val="none" w:sz="0" w:space="0" w:color="auto"/>
      </w:divBdr>
    </w:div>
    <w:div w:id="2001616835">
      <w:bodyDiv w:val="1"/>
      <w:marLeft w:val="0"/>
      <w:marRight w:val="0"/>
      <w:marTop w:val="0"/>
      <w:marBottom w:val="0"/>
      <w:divBdr>
        <w:top w:val="none" w:sz="0" w:space="0" w:color="auto"/>
        <w:left w:val="none" w:sz="0" w:space="0" w:color="auto"/>
        <w:bottom w:val="none" w:sz="0" w:space="0" w:color="auto"/>
        <w:right w:val="none" w:sz="0" w:space="0" w:color="auto"/>
      </w:divBdr>
    </w:div>
    <w:div w:id="2032222888">
      <w:bodyDiv w:val="1"/>
      <w:marLeft w:val="0"/>
      <w:marRight w:val="0"/>
      <w:marTop w:val="0"/>
      <w:marBottom w:val="0"/>
      <w:divBdr>
        <w:top w:val="none" w:sz="0" w:space="0" w:color="auto"/>
        <w:left w:val="none" w:sz="0" w:space="0" w:color="auto"/>
        <w:bottom w:val="none" w:sz="0" w:space="0" w:color="auto"/>
        <w:right w:val="none" w:sz="0" w:space="0" w:color="auto"/>
      </w:divBdr>
    </w:div>
    <w:div w:id="2101483405">
      <w:bodyDiv w:val="1"/>
      <w:marLeft w:val="0"/>
      <w:marRight w:val="0"/>
      <w:marTop w:val="0"/>
      <w:marBottom w:val="0"/>
      <w:divBdr>
        <w:top w:val="none" w:sz="0" w:space="0" w:color="auto"/>
        <w:left w:val="none" w:sz="0" w:space="0" w:color="auto"/>
        <w:bottom w:val="none" w:sz="0" w:space="0" w:color="auto"/>
        <w:right w:val="none" w:sz="0" w:space="0" w:color="auto"/>
      </w:divBdr>
    </w:div>
    <w:div w:id="211643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world-latin-america-37543700" TargetMode="External"/><Relationship Id="rId13" Type="http://schemas.openxmlformats.org/officeDocument/2006/relationships/hyperlink" Target="http://plebiscito.registraduria.gov.co/99PL/DPLZZZZZZZZZZZZZZZZZ_L1.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sadeconversaciones.com.co/documentos/inform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quipopazgobierno.presidencia.gov.co/especiales/abc-del-proceso-de-paz/phone/estructura-del-proceso-de-paz.html%20%20%20accessed%202%20March%202017" TargetMode="External"/><Relationship Id="rId5" Type="http://schemas.openxmlformats.org/officeDocument/2006/relationships/webSettings" Target="webSettings.xml"/><Relationship Id="rId15" Type="http://schemas.openxmlformats.org/officeDocument/2006/relationships/hyperlink" Target="http://www.worldreportnews.com/americas/the-terms-of-colombias-peace-agreement" TargetMode="External"/><Relationship Id="rId10" Type="http://schemas.openxmlformats.org/officeDocument/2006/relationships/hyperlink" Target="http://www.elespectador.com/noticias/paz/gobierno-calcula-17500-miembros-de-farc-se-desmovilizar-articulo-62236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ic.nyu.edu/internationalsecuritydocs/7sinspolicybrief.pdf" TargetMode="External"/><Relationship Id="rId14" Type="http://schemas.openxmlformats.org/officeDocument/2006/relationships/hyperlink" Target="https://www.un.org/press/en/2016/sc12218.doc.ht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i.org/10.1080/19434472.2020.1785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7199466-E19F-4FAA-BAFE-480E9A8D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11086</Words>
  <Characters>63193</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dc:creator>
  <cp:lastModifiedBy>Author</cp:lastModifiedBy>
  <cp:revision>4</cp:revision>
  <cp:lastPrinted>2018-01-03T11:45:00Z</cp:lastPrinted>
  <dcterms:created xsi:type="dcterms:W3CDTF">2020-06-19T15:52:00Z</dcterms:created>
  <dcterms:modified xsi:type="dcterms:W3CDTF">2020-06-29T10:17:00Z</dcterms:modified>
</cp:coreProperties>
</file>