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496E3" w14:textId="77777777" w:rsidR="003E3832" w:rsidRPr="00E85A7F" w:rsidRDefault="003E3832" w:rsidP="003E3832">
      <w:pPr>
        <w:pStyle w:val="Title"/>
        <w:spacing w:after="200" w:line="480" w:lineRule="auto"/>
        <w:jc w:val="both"/>
        <w:rPr>
          <w:sz w:val="36"/>
          <w:szCs w:val="36"/>
        </w:rPr>
      </w:pPr>
      <w:bookmarkStart w:id="0" w:name="_gjdgxs" w:colFirst="0" w:colLast="0"/>
      <w:bookmarkEnd w:id="0"/>
      <w:r w:rsidRPr="00E85A7F">
        <w:rPr>
          <w:sz w:val="36"/>
          <w:szCs w:val="36"/>
        </w:rPr>
        <w:t xml:space="preserve">Screening archaeological bone for </w:t>
      </w:r>
      <w:proofErr w:type="spellStart"/>
      <w:r w:rsidRPr="00E85A7F">
        <w:rPr>
          <w:sz w:val="36"/>
          <w:szCs w:val="36"/>
        </w:rPr>
        <w:t>palaeogenetic</w:t>
      </w:r>
      <w:proofErr w:type="spellEnd"/>
      <w:r w:rsidRPr="00E85A7F">
        <w:rPr>
          <w:sz w:val="36"/>
          <w:szCs w:val="36"/>
        </w:rPr>
        <w:t xml:space="preserve"> and </w:t>
      </w:r>
      <w:proofErr w:type="spellStart"/>
      <w:r w:rsidRPr="00E85A7F">
        <w:rPr>
          <w:sz w:val="36"/>
          <w:szCs w:val="36"/>
        </w:rPr>
        <w:t>palaeoproteomic</w:t>
      </w:r>
      <w:proofErr w:type="spellEnd"/>
      <w:r w:rsidRPr="00E85A7F">
        <w:rPr>
          <w:sz w:val="36"/>
          <w:szCs w:val="36"/>
        </w:rPr>
        <w:t xml:space="preserve"> studies </w:t>
      </w:r>
    </w:p>
    <w:p w14:paraId="1E3D55B6" w14:textId="77777777" w:rsidR="003E3832" w:rsidRPr="00E85A7F" w:rsidRDefault="003E3832" w:rsidP="003E3832">
      <w:pPr>
        <w:spacing w:after="200" w:line="480" w:lineRule="auto"/>
        <w:jc w:val="both"/>
      </w:pPr>
      <w:r w:rsidRPr="00E85A7F">
        <w:t>Ioannis Kontopoulos*</w:t>
      </w:r>
      <w:r w:rsidRPr="00E85A7F">
        <w:rPr>
          <w:vertAlign w:val="superscript"/>
        </w:rPr>
        <w:t>1,#a</w:t>
      </w:r>
      <w:r w:rsidRPr="00E85A7F">
        <w:t>, Kirsty Penkman</w:t>
      </w:r>
      <w:r w:rsidRPr="00E85A7F">
        <w:rPr>
          <w:vertAlign w:val="superscript"/>
        </w:rPr>
        <w:t>2¶</w:t>
      </w:r>
      <w:r w:rsidRPr="00E85A7F">
        <w:t>, Victoria E. Mullin</w:t>
      </w:r>
      <w:r w:rsidRPr="00E85A7F">
        <w:rPr>
          <w:vertAlign w:val="superscript"/>
        </w:rPr>
        <w:t>3,4¶</w:t>
      </w:r>
      <w:r w:rsidRPr="00E85A7F">
        <w:t>, Laura Winkelbach</w:t>
      </w:r>
      <w:r w:rsidRPr="00E85A7F">
        <w:rPr>
          <w:vertAlign w:val="superscript"/>
        </w:rPr>
        <w:t>5&amp;</w:t>
      </w:r>
      <w:r w:rsidRPr="00E85A7F">
        <w:t>, Martina Unterländer</w:t>
      </w:r>
      <w:r w:rsidRPr="00E85A7F">
        <w:rPr>
          <w:vertAlign w:val="superscript"/>
        </w:rPr>
        <w:t>5,6,7&amp;</w:t>
      </w:r>
      <w:r w:rsidRPr="00E85A7F">
        <w:t>, Amelie Scheu</w:t>
      </w:r>
      <w:r w:rsidRPr="00E85A7F">
        <w:rPr>
          <w:vertAlign w:val="superscript"/>
        </w:rPr>
        <w:t>5&amp;</w:t>
      </w:r>
      <w:r w:rsidRPr="00E85A7F">
        <w:t>, Susanne Kreutzer</w:t>
      </w:r>
      <w:r w:rsidRPr="00E85A7F">
        <w:rPr>
          <w:vertAlign w:val="superscript"/>
        </w:rPr>
        <w:t>5&amp;</w:t>
      </w:r>
      <w:r w:rsidRPr="00E85A7F">
        <w:t>, Henrik B. Hansen</w:t>
      </w:r>
      <w:r w:rsidRPr="00E85A7F">
        <w:rPr>
          <w:vertAlign w:val="superscript"/>
        </w:rPr>
        <w:t>8&amp;</w:t>
      </w:r>
      <w:r w:rsidRPr="00E85A7F">
        <w:t xml:space="preserve">, </w:t>
      </w:r>
      <w:proofErr w:type="spellStart"/>
      <w:r w:rsidRPr="00E85A7F">
        <w:t>Ashot</w:t>
      </w:r>
      <w:proofErr w:type="spellEnd"/>
      <w:r w:rsidRPr="00E85A7F">
        <w:t xml:space="preserve"> Margaryan</w:t>
      </w:r>
      <w:r w:rsidRPr="00E85A7F">
        <w:rPr>
          <w:vertAlign w:val="superscript"/>
        </w:rPr>
        <w:t>8</w:t>
      </w:r>
      <w:r w:rsidRPr="00E85A7F">
        <w:t>, Matthew D. Teasdale</w:t>
      </w:r>
      <w:r w:rsidRPr="00E85A7F">
        <w:rPr>
          <w:vertAlign w:val="superscript"/>
        </w:rPr>
        <w:t>3,16</w:t>
      </w:r>
      <w:r w:rsidRPr="00E85A7F">
        <w:t>, Birgit Gehlen</w:t>
      </w:r>
      <w:r w:rsidRPr="00E85A7F">
        <w:rPr>
          <w:vertAlign w:val="superscript"/>
        </w:rPr>
        <w:t>9</w:t>
      </w:r>
      <w:r w:rsidRPr="00E85A7F">
        <w:t>, Martin Street</w:t>
      </w:r>
      <w:r w:rsidRPr="00E85A7F">
        <w:rPr>
          <w:vertAlign w:val="superscript"/>
        </w:rPr>
        <w:t>10</w:t>
      </w:r>
      <w:r w:rsidRPr="00E85A7F">
        <w:t>, Niels Lynnerup</w:t>
      </w:r>
      <w:r w:rsidRPr="00E85A7F">
        <w:rPr>
          <w:vertAlign w:val="superscript"/>
        </w:rPr>
        <w:t>11</w:t>
      </w:r>
      <w:r w:rsidRPr="00E85A7F">
        <w:t>, Ioannis Liritzis</w:t>
      </w:r>
      <w:r w:rsidRPr="00E85A7F">
        <w:rPr>
          <w:vertAlign w:val="superscript"/>
        </w:rPr>
        <w:t>12,13</w:t>
      </w:r>
      <w:r w:rsidRPr="00E85A7F">
        <w:t xml:space="preserve">, </w:t>
      </w:r>
      <w:proofErr w:type="spellStart"/>
      <w:r w:rsidRPr="00E85A7F">
        <w:t>Adamantios</w:t>
      </w:r>
      <w:proofErr w:type="spellEnd"/>
      <w:r w:rsidRPr="00E85A7F">
        <w:t xml:space="preserve"> Sampson</w:t>
      </w:r>
      <w:r w:rsidRPr="00E85A7F">
        <w:rPr>
          <w:vertAlign w:val="superscript"/>
        </w:rPr>
        <w:t>14</w:t>
      </w:r>
      <w:r w:rsidRPr="00E85A7F">
        <w:t>, Christina Papageorgopoulou</w:t>
      </w:r>
      <w:r w:rsidRPr="00E85A7F">
        <w:rPr>
          <w:vertAlign w:val="superscript"/>
        </w:rPr>
        <w:t>6</w:t>
      </w:r>
      <w:r w:rsidRPr="00E85A7F">
        <w:t>, Morten E. Allentoft</w:t>
      </w:r>
      <w:r w:rsidRPr="00E85A7F">
        <w:rPr>
          <w:vertAlign w:val="superscript"/>
        </w:rPr>
        <w:t>8&amp;</w:t>
      </w:r>
      <w:r w:rsidRPr="00E85A7F">
        <w:t>, Joachim Burger</w:t>
      </w:r>
      <w:r w:rsidRPr="00E85A7F">
        <w:rPr>
          <w:vertAlign w:val="superscript"/>
        </w:rPr>
        <w:t>5</w:t>
      </w:r>
      <w:r w:rsidRPr="00E85A7F">
        <w:t>, Daniel G. Bradley</w:t>
      </w:r>
      <w:r w:rsidRPr="00E85A7F">
        <w:rPr>
          <w:vertAlign w:val="superscript"/>
        </w:rPr>
        <w:t>3&amp;</w:t>
      </w:r>
      <w:r w:rsidRPr="00E85A7F">
        <w:t>, and Matthew J. Collins</w:t>
      </w:r>
      <w:r w:rsidRPr="00E85A7F">
        <w:rPr>
          <w:vertAlign w:val="superscript"/>
        </w:rPr>
        <w:t>15,16¶</w:t>
      </w:r>
    </w:p>
    <w:p w14:paraId="320DF964" w14:textId="77777777" w:rsidR="003E3832" w:rsidRPr="00E85A7F" w:rsidRDefault="003E3832" w:rsidP="003E3832">
      <w:pPr>
        <w:numPr>
          <w:ilvl w:val="0"/>
          <w:numId w:val="2"/>
        </w:numPr>
        <w:spacing w:line="360" w:lineRule="auto"/>
        <w:ind w:left="425"/>
        <w:rPr>
          <w:sz w:val="20"/>
          <w:szCs w:val="20"/>
        </w:rPr>
      </w:pPr>
      <w:proofErr w:type="spellStart"/>
      <w:r w:rsidRPr="00E85A7F">
        <w:rPr>
          <w:sz w:val="20"/>
          <w:szCs w:val="20"/>
        </w:rPr>
        <w:t>BioArCh</w:t>
      </w:r>
      <w:proofErr w:type="spellEnd"/>
      <w:r w:rsidRPr="00E85A7F">
        <w:rPr>
          <w:sz w:val="20"/>
          <w:szCs w:val="20"/>
        </w:rPr>
        <w:t>, Department of Archaeology, University of York, York, United Kingdom</w:t>
      </w:r>
    </w:p>
    <w:p w14:paraId="5D2535BC" w14:textId="77777777" w:rsidR="003E3832" w:rsidRPr="00E85A7F" w:rsidRDefault="003E3832" w:rsidP="003E3832">
      <w:pPr>
        <w:numPr>
          <w:ilvl w:val="0"/>
          <w:numId w:val="2"/>
        </w:numPr>
        <w:spacing w:line="360" w:lineRule="auto"/>
        <w:ind w:left="425"/>
        <w:rPr>
          <w:sz w:val="20"/>
          <w:szCs w:val="20"/>
        </w:rPr>
      </w:pPr>
      <w:proofErr w:type="spellStart"/>
      <w:r w:rsidRPr="00E85A7F">
        <w:rPr>
          <w:sz w:val="20"/>
          <w:szCs w:val="20"/>
        </w:rPr>
        <w:t>BioArCh</w:t>
      </w:r>
      <w:proofErr w:type="spellEnd"/>
      <w:r w:rsidRPr="00E85A7F">
        <w:rPr>
          <w:sz w:val="20"/>
          <w:szCs w:val="20"/>
        </w:rPr>
        <w:t>, Department of Chemistry, University of York, York, United Kingdom</w:t>
      </w:r>
    </w:p>
    <w:p w14:paraId="778B6747" w14:textId="77777777" w:rsidR="003E3832" w:rsidRPr="00E85A7F" w:rsidRDefault="003E3832" w:rsidP="003E3832">
      <w:pPr>
        <w:numPr>
          <w:ilvl w:val="0"/>
          <w:numId w:val="2"/>
        </w:numPr>
        <w:spacing w:line="360" w:lineRule="auto"/>
        <w:ind w:left="425"/>
        <w:rPr>
          <w:sz w:val="20"/>
          <w:szCs w:val="20"/>
        </w:rPr>
      </w:pPr>
      <w:r w:rsidRPr="00E85A7F">
        <w:rPr>
          <w:sz w:val="20"/>
          <w:szCs w:val="20"/>
        </w:rPr>
        <w:t>Smurfit Institute of Genetics, Trinity College Dublin, Dublin, Ireland</w:t>
      </w:r>
    </w:p>
    <w:p w14:paraId="3A0603E8" w14:textId="77777777" w:rsidR="003E3832" w:rsidRPr="00E85A7F" w:rsidRDefault="003E3832" w:rsidP="003E3832">
      <w:pPr>
        <w:numPr>
          <w:ilvl w:val="0"/>
          <w:numId w:val="2"/>
        </w:numPr>
        <w:spacing w:line="360" w:lineRule="auto"/>
        <w:ind w:left="425"/>
        <w:rPr>
          <w:sz w:val="20"/>
          <w:szCs w:val="20"/>
        </w:rPr>
      </w:pPr>
      <w:r w:rsidRPr="00E85A7F">
        <w:rPr>
          <w:sz w:val="20"/>
          <w:szCs w:val="20"/>
        </w:rPr>
        <w:t>Department of Earth Sciences, Natural History Museum, London, United Kingdom</w:t>
      </w:r>
    </w:p>
    <w:p w14:paraId="13D0B187" w14:textId="77777777" w:rsidR="003E3832" w:rsidRPr="00E85A7F" w:rsidRDefault="003E3832" w:rsidP="003E3832">
      <w:pPr>
        <w:numPr>
          <w:ilvl w:val="0"/>
          <w:numId w:val="2"/>
        </w:numPr>
        <w:spacing w:line="360" w:lineRule="auto"/>
        <w:ind w:left="425"/>
        <w:rPr>
          <w:sz w:val="20"/>
          <w:szCs w:val="20"/>
        </w:rPr>
      </w:pPr>
      <w:proofErr w:type="spellStart"/>
      <w:r w:rsidRPr="00E85A7F">
        <w:rPr>
          <w:sz w:val="20"/>
          <w:szCs w:val="20"/>
        </w:rPr>
        <w:t>Palaeogenetics</w:t>
      </w:r>
      <w:proofErr w:type="spellEnd"/>
      <w:r w:rsidRPr="00E85A7F">
        <w:rPr>
          <w:sz w:val="20"/>
          <w:szCs w:val="20"/>
        </w:rPr>
        <w:t xml:space="preserve"> Group, Institute of Organismic and Molecular Evolution (</w:t>
      </w:r>
      <w:proofErr w:type="spellStart"/>
      <w:r w:rsidRPr="00E85A7F">
        <w:rPr>
          <w:sz w:val="20"/>
          <w:szCs w:val="20"/>
        </w:rPr>
        <w:t>iomE</w:t>
      </w:r>
      <w:proofErr w:type="spellEnd"/>
      <w:r w:rsidRPr="00E85A7F">
        <w:rPr>
          <w:sz w:val="20"/>
          <w:szCs w:val="20"/>
        </w:rPr>
        <w:t>), Johannes Gutenberg-University Mainz, Mainz, Germany</w:t>
      </w:r>
    </w:p>
    <w:p w14:paraId="48373E24" w14:textId="60F4571A" w:rsidR="003E3832" w:rsidRPr="00E85A7F" w:rsidRDefault="003E3832" w:rsidP="003E3832">
      <w:pPr>
        <w:numPr>
          <w:ilvl w:val="0"/>
          <w:numId w:val="2"/>
        </w:numPr>
        <w:spacing w:line="360" w:lineRule="auto"/>
        <w:ind w:left="425"/>
        <w:rPr>
          <w:sz w:val="20"/>
          <w:szCs w:val="20"/>
        </w:rPr>
      </w:pPr>
      <w:r w:rsidRPr="00E85A7F">
        <w:rPr>
          <w:sz w:val="20"/>
          <w:szCs w:val="20"/>
        </w:rPr>
        <w:t xml:space="preserve">Laboratory of Physical Anthropology, Department of History and Ethnology, Democritus University of Thrace, </w:t>
      </w:r>
      <w:proofErr w:type="spellStart"/>
      <w:r w:rsidRPr="00E85A7F">
        <w:rPr>
          <w:sz w:val="20"/>
          <w:szCs w:val="20"/>
        </w:rPr>
        <w:t>Komotini</w:t>
      </w:r>
      <w:proofErr w:type="spellEnd"/>
      <w:r w:rsidRPr="00E85A7F">
        <w:rPr>
          <w:sz w:val="20"/>
          <w:szCs w:val="20"/>
        </w:rPr>
        <w:t>, Greece</w:t>
      </w:r>
    </w:p>
    <w:p w14:paraId="0A57CA77" w14:textId="77777777" w:rsidR="003E3832" w:rsidRPr="00E85A7F" w:rsidRDefault="003E3832" w:rsidP="003E3832">
      <w:pPr>
        <w:numPr>
          <w:ilvl w:val="0"/>
          <w:numId w:val="2"/>
        </w:numPr>
        <w:spacing w:line="360" w:lineRule="auto"/>
        <w:ind w:left="425"/>
        <w:rPr>
          <w:sz w:val="20"/>
          <w:szCs w:val="20"/>
        </w:rPr>
      </w:pPr>
      <w:r w:rsidRPr="00E85A7F">
        <w:rPr>
          <w:sz w:val="20"/>
          <w:szCs w:val="20"/>
        </w:rPr>
        <w:t>German Federal Criminal Police Office, 65173 Wiesbaden, Germany</w:t>
      </w:r>
    </w:p>
    <w:p w14:paraId="64FEF379" w14:textId="77777777" w:rsidR="003E3832" w:rsidRPr="00E85A7F" w:rsidRDefault="003E3832" w:rsidP="003E3832">
      <w:pPr>
        <w:numPr>
          <w:ilvl w:val="0"/>
          <w:numId w:val="2"/>
        </w:numPr>
        <w:spacing w:line="360" w:lineRule="auto"/>
        <w:ind w:left="425"/>
        <w:rPr>
          <w:sz w:val="20"/>
          <w:szCs w:val="20"/>
        </w:rPr>
      </w:pPr>
      <w:r w:rsidRPr="00E85A7F">
        <w:rPr>
          <w:sz w:val="20"/>
          <w:szCs w:val="20"/>
        </w:rPr>
        <w:t xml:space="preserve">Centre for </w:t>
      </w:r>
      <w:proofErr w:type="spellStart"/>
      <w:r w:rsidRPr="00E85A7F">
        <w:rPr>
          <w:sz w:val="20"/>
          <w:szCs w:val="20"/>
        </w:rPr>
        <w:t>GeoGenetics</w:t>
      </w:r>
      <w:proofErr w:type="spellEnd"/>
      <w:r w:rsidRPr="00E85A7F">
        <w:rPr>
          <w:sz w:val="20"/>
          <w:szCs w:val="20"/>
        </w:rPr>
        <w:t>, GLOBE Institute, University of Copenhagen, Copenhagen, Denmark</w:t>
      </w:r>
    </w:p>
    <w:p w14:paraId="23CF444C" w14:textId="77777777" w:rsidR="003E3832" w:rsidRPr="00E85A7F" w:rsidRDefault="003E3832" w:rsidP="003E3832">
      <w:pPr>
        <w:numPr>
          <w:ilvl w:val="0"/>
          <w:numId w:val="2"/>
        </w:numPr>
        <w:spacing w:line="360" w:lineRule="auto"/>
        <w:ind w:left="425"/>
        <w:rPr>
          <w:sz w:val="20"/>
          <w:szCs w:val="20"/>
        </w:rPr>
      </w:pPr>
      <w:r w:rsidRPr="00E85A7F">
        <w:rPr>
          <w:sz w:val="20"/>
          <w:szCs w:val="20"/>
        </w:rPr>
        <w:t xml:space="preserve">Collaborative Research Centre, project D4, Cologne University, Cologne, Germany </w:t>
      </w:r>
    </w:p>
    <w:p w14:paraId="617BDB31" w14:textId="77777777" w:rsidR="003E3832" w:rsidRPr="00E85A7F" w:rsidRDefault="003E3832" w:rsidP="003E3832">
      <w:pPr>
        <w:numPr>
          <w:ilvl w:val="0"/>
          <w:numId w:val="2"/>
        </w:numPr>
        <w:spacing w:line="360" w:lineRule="auto"/>
        <w:ind w:left="425"/>
        <w:jc w:val="both"/>
        <w:rPr>
          <w:sz w:val="20"/>
          <w:szCs w:val="20"/>
        </w:rPr>
      </w:pPr>
      <w:r w:rsidRPr="00E85A7F">
        <w:rPr>
          <w:sz w:val="20"/>
          <w:szCs w:val="20"/>
        </w:rPr>
        <w:t>MONREPOS Archaeological Research Centre and Museum for Human Behavioural Evolution, RGZM Leibniz Research Institute for Archaeology, Neuwied, Germany</w:t>
      </w:r>
    </w:p>
    <w:p w14:paraId="6794E0DB" w14:textId="77777777" w:rsidR="003E3832" w:rsidRPr="00E85A7F" w:rsidRDefault="003E3832" w:rsidP="003E3832">
      <w:pPr>
        <w:numPr>
          <w:ilvl w:val="0"/>
          <w:numId w:val="2"/>
        </w:numPr>
        <w:spacing w:line="360" w:lineRule="auto"/>
        <w:ind w:left="425"/>
        <w:rPr>
          <w:sz w:val="20"/>
          <w:szCs w:val="20"/>
        </w:rPr>
      </w:pPr>
      <w:r w:rsidRPr="00E85A7F">
        <w:rPr>
          <w:sz w:val="20"/>
          <w:szCs w:val="20"/>
        </w:rPr>
        <w:t>Unit of Forensic Anthropology, Department of Forensic Medicine, University of Copenhagen, Copenhagen, Denmark</w:t>
      </w:r>
    </w:p>
    <w:p w14:paraId="55832DA4" w14:textId="77777777" w:rsidR="003E3832" w:rsidRPr="00E85A7F" w:rsidRDefault="003E3832" w:rsidP="003E3832">
      <w:pPr>
        <w:numPr>
          <w:ilvl w:val="0"/>
          <w:numId w:val="2"/>
        </w:numPr>
        <w:spacing w:line="360" w:lineRule="auto"/>
        <w:ind w:left="425"/>
        <w:rPr>
          <w:sz w:val="20"/>
          <w:szCs w:val="20"/>
        </w:rPr>
      </w:pPr>
      <w:r w:rsidRPr="00E85A7F">
        <w:rPr>
          <w:sz w:val="20"/>
          <w:szCs w:val="20"/>
        </w:rPr>
        <w:t>Laboratory of Archaeometry, Department of Mediterranean Studies, University of the Aegean, Rhodes, Greece</w:t>
      </w:r>
    </w:p>
    <w:p w14:paraId="247ABEA0" w14:textId="77777777" w:rsidR="003E3832" w:rsidRPr="00E85A7F" w:rsidRDefault="003E3832" w:rsidP="003E3832">
      <w:pPr>
        <w:numPr>
          <w:ilvl w:val="0"/>
          <w:numId w:val="2"/>
        </w:numPr>
        <w:spacing w:line="360" w:lineRule="auto"/>
        <w:ind w:left="425"/>
        <w:rPr>
          <w:sz w:val="20"/>
          <w:szCs w:val="20"/>
        </w:rPr>
      </w:pPr>
      <w:proofErr w:type="spellStart"/>
      <w:r w:rsidRPr="00E85A7F">
        <w:rPr>
          <w:sz w:val="20"/>
          <w:szCs w:val="20"/>
        </w:rPr>
        <w:t>Center</w:t>
      </w:r>
      <w:proofErr w:type="spellEnd"/>
      <w:r w:rsidRPr="00E85A7F">
        <w:rPr>
          <w:sz w:val="20"/>
          <w:szCs w:val="20"/>
        </w:rPr>
        <w:t xml:space="preserve"> on Yellow River Civilization of Henan Province, Key Research Institute of Yellow River Civilization and Sustainable Development and Collaborative Innovation, Henan University, Kaifeng, China</w:t>
      </w:r>
    </w:p>
    <w:p w14:paraId="13EFD5FF" w14:textId="77777777" w:rsidR="003E3832" w:rsidRPr="00E85A7F" w:rsidRDefault="003E3832" w:rsidP="003E3832">
      <w:pPr>
        <w:numPr>
          <w:ilvl w:val="0"/>
          <w:numId w:val="2"/>
        </w:numPr>
        <w:spacing w:line="360" w:lineRule="auto"/>
        <w:ind w:left="425"/>
        <w:rPr>
          <w:sz w:val="20"/>
          <w:szCs w:val="20"/>
        </w:rPr>
      </w:pPr>
      <w:r w:rsidRPr="00E85A7F">
        <w:rPr>
          <w:sz w:val="20"/>
          <w:szCs w:val="20"/>
        </w:rPr>
        <w:t>Department of Mediterranean Studies, University of the Aegean, Rhodes, Greece</w:t>
      </w:r>
    </w:p>
    <w:p w14:paraId="72F15141" w14:textId="77777777" w:rsidR="003E3832" w:rsidRPr="00E85A7F" w:rsidRDefault="003E3832" w:rsidP="003E3832">
      <w:pPr>
        <w:numPr>
          <w:ilvl w:val="0"/>
          <w:numId w:val="2"/>
        </w:numPr>
        <w:spacing w:line="360" w:lineRule="auto"/>
        <w:ind w:left="425"/>
        <w:rPr>
          <w:sz w:val="20"/>
          <w:szCs w:val="20"/>
        </w:rPr>
      </w:pPr>
      <w:r w:rsidRPr="00E85A7F">
        <w:rPr>
          <w:sz w:val="20"/>
          <w:szCs w:val="20"/>
        </w:rPr>
        <w:t xml:space="preserve">Centre for </w:t>
      </w:r>
      <w:proofErr w:type="spellStart"/>
      <w:r w:rsidRPr="00E85A7F">
        <w:rPr>
          <w:sz w:val="20"/>
          <w:szCs w:val="20"/>
        </w:rPr>
        <w:t>Evogenomics</w:t>
      </w:r>
      <w:proofErr w:type="spellEnd"/>
      <w:r w:rsidRPr="00E85A7F">
        <w:rPr>
          <w:sz w:val="20"/>
          <w:szCs w:val="20"/>
        </w:rPr>
        <w:t>, Globe Institute, University of Copenhagen, Copenhagen, Denmark</w:t>
      </w:r>
    </w:p>
    <w:p w14:paraId="2EC71E9B" w14:textId="77777777" w:rsidR="003E3832" w:rsidRPr="00E85A7F" w:rsidRDefault="003E3832" w:rsidP="003E3832">
      <w:pPr>
        <w:numPr>
          <w:ilvl w:val="0"/>
          <w:numId w:val="2"/>
        </w:numPr>
        <w:spacing w:after="200" w:line="360" w:lineRule="auto"/>
        <w:ind w:left="425"/>
        <w:rPr>
          <w:sz w:val="20"/>
          <w:szCs w:val="20"/>
        </w:rPr>
      </w:pPr>
      <w:r w:rsidRPr="00E85A7F">
        <w:rPr>
          <w:sz w:val="20"/>
          <w:szCs w:val="20"/>
        </w:rPr>
        <w:t>McDonald Institute for Archaeological Research, Department of Archaeology, University of Cambridge, Cambridge, United Kingdom</w:t>
      </w:r>
    </w:p>
    <w:p w14:paraId="27EDDAAE" w14:textId="77777777" w:rsidR="003E3832" w:rsidRPr="00E85A7F" w:rsidRDefault="003E3832" w:rsidP="003E3832">
      <w:pPr>
        <w:spacing w:after="200" w:line="360" w:lineRule="auto"/>
        <w:rPr>
          <w:sz w:val="20"/>
          <w:szCs w:val="20"/>
        </w:rPr>
      </w:pPr>
      <w:r w:rsidRPr="00E85A7F">
        <w:rPr>
          <w:sz w:val="20"/>
          <w:szCs w:val="20"/>
        </w:rPr>
        <w:t xml:space="preserve">#a Current Address: Centre for </w:t>
      </w:r>
      <w:proofErr w:type="spellStart"/>
      <w:r w:rsidRPr="00E85A7F">
        <w:rPr>
          <w:sz w:val="20"/>
          <w:szCs w:val="20"/>
        </w:rPr>
        <w:t>GeoGenetics</w:t>
      </w:r>
      <w:proofErr w:type="spellEnd"/>
      <w:r w:rsidRPr="00E85A7F">
        <w:rPr>
          <w:sz w:val="20"/>
          <w:szCs w:val="20"/>
        </w:rPr>
        <w:t>, GLOBE Institute, University of Copenhagen, Copenhagen, Denmark</w:t>
      </w:r>
    </w:p>
    <w:p w14:paraId="6AEB0BCB" w14:textId="77777777" w:rsidR="003E3832" w:rsidRPr="00E85A7F" w:rsidRDefault="003E3832" w:rsidP="003E3832">
      <w:pPr>
        <w:spacing w:after="200" w:line="360" w:lineRule="auto"/>
        <w:rPr>
          <w:sz w:val="20"/>
          <w:szCs w:val="20"/>
        </w:rPr>
      </w:pPr>
      <w:r w:rsidRPr="00E85A7F">
        <w:rPr>
          <w:sz w:val="20"/>
          <w:szCs w:val="20"/>
        </w:rPr>
        <w:lastRenderedPageBreak/>
        <w:t>* Corresponding author</w:t>
      </w:r>
    </w:p>
    <w:p w14:paraId="563048A1" w14:textId="77777777" w:rsidR="003E3832" w:rsidRPr="00E85A7F" w:rsidRDefault="003E3832" w:rsidP="003E3832">
      <w:pPr>
        <w:spacing w:after="200" w:line="360" w:lineRule="auto"/>
        <w:rPr>
          <w:sz w:val="20"/>
          <w:szCs w:val="20"/>
        </w:rPr>
      </w:pPr>
      <w:r w:rsidRPr="00E85A7F">
        <w:rPr>
          <w:sz w:val="20"/>
          <w:szCs w:val="20"/>
        </w:rPr>
        <w:t>E-mail: ioanniskontopoulos1@gmail.com (IK)</w:t>
      </w:r>
    </w:p>
    <w:p w14:paraId="155F3942" w14:textId="77777777" w:rsidR="003E3832" w:rsidRPr="00E85A7F" w:rsidRDefault="003E3832" w:rsidP="003E3832">
      <w:pPr>
        <w:pStyle w:val="Heading1"/>
        <w:spacing w:before="400"/>
      </w:pPr>
      <w:bookmarkStart w:id="1" w:name="_bj93u9a9lgm3" w:colFirst="0" w:colLast="0"/>
      <w:bookmarkEnd w:id="1"/>
      <w:r w:rsidRPr="00E85A7F">
        <w:t>Abstract</w:t>
      </w:r>
    </w:p>
    <w:p w14:paraId="01245A9E" w14:textId="77777777" w:rsidR="003E3832" w:rsidRPr="00E85A7F" w:rsidRDefault="003E3832" w:rsidP="003E3832">
      <w:pPr>
        <w:spacing w:after="200" w:line="480" w:lineRule="auto"/>
        <w:jc w:val="both"/>
      </w:pPr>
      <w:r w:rsidRPr="00E85A7F">
        <w:t xml:space="preserve">The recovery and analysis of ancient DNA and protein from archaeological bone is time-consuming and expensive to carry out, while it involves the partial or complete destruction of valuable or rare specimens. The fields of </w:t>
      </w:r>
      <w:proofErr w:type="spellStart"/>
      <w:r w:rsidRPr="00E85A7F">
        <w:t>palaeogenetic</w:t>
      </w:r>
      <w:proofErr w:type="spellEnd"/>
      <w:r w:rsidRPr="00E85A7F">
        <w:t xml:space="preserve"> and </w:t>
      </w:r>
      <w:proofErr w:type="spellStart"/>
      <w:r w:rsidRPr="00E85A7F">
        <w:t>palaeoproteomic</w:t>
      </w:r>
      <w:proofErr w:type="spellEnd"/>
      <w:r w:rsidRPr="00E85A7F">
        <w:t xml:space="preserve"> research would benefit greatly from techniques that can assess the molecular quality prior to sampling. To be relevant, such screening methods should be effective, minimally-destructive, and rapid. </w:t>
      </w:r>
    </w:p>
    <w:p w14:paraId="6AB5175E" w14:textId="77777777" w:rsidR="003E3832" w:rsidRPr="00E85A7F" w:rsidRDefault="003E3832" w:rsidP="003E3832">
      <w:pPr>
        <w:spacing w:after="200" w:line="480" w:lineRule="auto"/>
        <w:jc w:val="both"/>
      </w:pPr>
      <w:r w:rsidRPr="00E85A7F">
        <w:t xml:space="preserve">This study reports results based on spectroscopic (Fourier-transform infrared spectroscopy in attenuated total reflectance [FTIR-ATR]; n = 266), </w:t>
      </w:r>
      <w:proofErr w:type="spellStart"/>
      <w:r w:rsidRPr="00E85A7F">
        <w:t>palaeoproteomic</w:t>
      </w:r>
      <w:proofErr w:type="spellEnd"/>
      <w:r w:rsidRPr="00E85A7F">
        <w:t xml:space="preserve"> (collagen content; n = 226), and </w:t>
      </w:r>
      <w:proofErr w:type="spellStart"/>
      <w:r w:rsidRPr="00E85A7F">
        <w:t>palaeogenetic</w:t>
      </w:r>
      <w:proofErr w:type="spellEnd"/>
      <w:r w:rsidRPr="00E85A7F">
        <w:t xml:space="preserve"> (endogenous DNA content; n = 88) techniques. We establish thresholds for three different FTIR indices, a) the infrared splitting factor [IRSF] that assesses relative changes in bioapatite crystals’ size and homogeneity; b) the carbonate-to-phosphate [C/P] ratio as a relative measure of carbonate content in bioapatite crystals; and c) the amide-to-phosphate ratio [Am/P] for assessing the relative organic content preserved in bone. These thresholds are both extremely reliable and easy to apply for the successful and rapid distinction between well- and poorly-preserved specimens. This is a milestone for choosing appropriate samples prior to genomic and collagen analyses, with important implications for biomolecular archaeology and palaeontology.</w:t>
      </w:r>
    </w:p>
    <w:p w14:paraId="404E654A" w14:textId="77777777" w:rsidR="003E3832" w:rsidRPr="00E85A7F" w:rsidRDefault="003E3832" w:rsidP="003E3832">
      <w:pPr>
        <w:pStyle w:val="Heading2"/>
        <w:spacing w:after="0"/>
      </w:pPr>
      <w:bookmarkStart w:id="2" w:name="_1fob9te" w:colFirst="0" w:colLast="0"/>
      <w:bookmarkEnd w:id="2"/>
      <w:r w:rsidRPr="00E85A7F">
        <w:t>Keywords</w:t>
      </w:r>
    </w:p>
    <w:p w14:paraId="1A909BA8" w14:textId="77777777" w:rsidR="003E3832" w:rsidRPr="00E85A7F" w:rsidRDefault="003E3832" w:rsidP="003E3832">
      <w:pPr>
        <w:spacing w:line="480" w:lineRule="auto"/>
        <w:sectPr w:rsidR="003E3832" w:rsidRPr="00E85A7F">
          <w:footerReference w:type="default" r:id="rId8"/>
          <w:pgSz w:w="11909" w:h="16834"/>
          <w:pgMar w:top="1440" w:right="1440" w:bottom="1440" w:left="1440" w:header="720" w:footer="720" w:gutter="0"/>
          <w:pgNumType w:start="1"/>
          <w:cols w:space="720" w:equalWidth="0">
            <w:col w:w="9360"/>
          </w:cols>
        </w:sectPr>
      </w:pPr>
      <w:r w:rsidRPr="00E85A7F">
        <w:t xml:space="preserve">bone; screening; FTIR-ATR; collagen; endogenous DNA </w:t>
      </w:r>
    </w:p>
    <w:p w14:paraId="38B0325B" w14:textId="77777777" w:rsidR="003E3832" w:rsidRPr="00E85A7F" w:rsidRDefault="003E3832" w:rsidP="003E3832">
      <w:pPr>
        <w:pStyle w:val="Heading1"/>
      </w:pPr>
      <w:r w:rsidRPr="00E85A7F">
        <w:lastRenderedPageBreak/>
        <w:t>1. Introduction</w:t>
      </w:r>
    </w:p>
    <w:p w14:paraId="5A889AFC" w14:textId="77777777" w:rsidR="003E3832" w:rsidRPr="00E85A7F" w:rsidRDefault="003E3832" w:rsidP="003E3832">
      <w:pPr>
        <w:spacing w:after="200" w:line="480" w:lineRule="auto"/>
        <w:jc w:val="both"/>
      </w:pPr>
      <w:r w:rsidRPr="00E85A7F">
        <w:t>Ancient DNA (</w:t>
      </w:r>
      <w:proofErr w:type="spellStart"/>
      <w:r w:rsidRPr="00E85A7F">
        <w:t>aDNA</w:t>
      </w:r>
      <w:proofErr w:type="spellEnd"/>
      <w:r w:rsidRPr="00E85A7F">
        <w:t>) extracted from archaeological and palaeontological bone (</w:t>
      </w:r>
      <w:proofErr w:type="spellStart"/>
      <w:r w:rsidRPr="00E85A7F">
        <w:t>palaeogenetics</w:t>
      </w:r>
      <w:proofErr w:type="spellEnd"/>
      <w:r w:rsidRPr="00E85A7F">
        <w:t xml:space="preserve">) can provide insights on a plethora of different topics related to human evolution </w:t>
      </w:r>
      <w:hyperlink r:id="rId9">
        <w:r w:rsidRPr="00E85A7F">
          <w:rPr>
            <w:color w:val="000000"/>
          </w:rPr>
          <w:t>[1,2]</w:t>
        </w:r>
      </w:hyperlink>
      <w:r w:rsidRPr="00E85A7F">
        <w:t xml:space="preserve"> and past societies (mobility </w:t>
      </w:r>
      <w:hyperlink r:id="rId10">
        <w:r w:rsidRPr="00E85A7F">
          <w:rPr>
            <w:color w:val="000000"/>
          </w:rPr>
          <w:t>[3,4]</w:t>
        </w:r>
      </w:hyperlink>
      <w:r w:rsidRPr="00E85A7F">
        <w:t xml:space="preserve">; biological sex </w:t>
      </w:r>
      <w:hyperlink r:id="rId11">
        <w:r w:rsidRPr="00E85A7F">
          <w:rPr>
            <w:color w:val="000000"/>
          </w:rPr>
          <w:t>[5,6]</w:t>
        </w:r>
      </w:hyperlink>
      <w:r w:rsidRPr="00E85A7F">
        <w:t xml:space="preserve">; kinship </w:t>
      </w:r>
      <w:hyperlink r:id="rId12">
        <w:r w:rsidRPr="00E85A7F">
          <w:rPr>
            <w:color w:val="000000"/>
          </w:rPr>
          <w:t>[7,8]</w:t>
        </w:r>
      </w:hyperlink>
      <w:r w:rsidRPr="00E85A7F">
        <w:t xml:space="preserve">; pathology </w:t>
      </w:r>
      <w:hyperlink r:id="rId13">
        <w:r w:rsidRPr="00E85A7F">
          <w:rPr>
            <w:color w:val="000000"/>
          </w:rPr>
          <w:t>[9,10]</w:t>
        </w:r>
      </w:hyperlink>
      <w:r w:rsidRPr="00E85A7F">
        <w:t xml:space="preserve">; animal domestication </w:t>
      </w:r>
      <w:hyperlink r:id="rId14">
        <w:r w:rsidRPr="00E85A7F">
          <w:rPr>
            <w:color w:val="000000"/>
          </w:rPr>
          <w:t>[11,12]</w:t>
        </w:r>
      </w:hyperlink>
      <w:r w:rsidRPr="00E85A7F">
        <w:t xml:space="preserve">). However, DNA is a relatively unstable biomolecule which undergoes progressive fragmentation post-mortem </w:t>
      </w:r>
      <w:hyperlink r:id="rId15">
        <w:r w:rsidRPr="00E85A7F">
          <w:rPr>
            <w:color w:val="000000"/>
          </w:rPr>
          <w:t>[13–18]</w:t>
        </w:r>
      </w:hyperlink>
      <w:r w:rsidRPr="00E85A7F">
        <w:t xml:space="preserve">. DNA degradation is caused by a wide range of biological, chemical, and environmental factors in the burial environment </w:t>
      </w:r>
      <w:hyperlink r:id="rId16">
        <w:r w:rsidRPr="00E85A7F">
          <w:rPr>
            <w:color w:val="000000"/>
          </w:rPr>
          <w:t>[16,19,20]</w:t>
        </w:r>
      </w:hyperlink>
      <w:r w:rsidRPr="00E85A7F">
        <w:t xml:space="preserve">, and the post-excavation treatment and storage of archaeological bone may further damage the DNA </w:t>
      </w:r>
      <w:hyperlink r:id="rId17">
        <w:r w:rsidRPr="00E85A7F">
          <w:rPr>
            <w:color w:val="000000"/>
          </w:rPr>
          <w:t>[15,21–24]</w:t>
        </w:r>
      </w:hyperlink>
      <w:r w:rsidRPr="00E85A7F">
        <w:t>.</w:t>
      </w:r>
    </w:p>
    <w:p w14:paraId="45AE8BCA" w14:textId="77777777" w:rsidR="003E3832" w:rsidRPr="00E85A7F" w:rsidRDefault="003E3832" w:rsidP="003E3832">
      <w:pPr>
        <w:spacing w:after="200" w:line="480" w:lineRule="auto"/>
        <w:jc w:val="both"/>
      </w:pPr>
      <w:r w:rsidRPr="00E85A7F">
        <w:t>The preservation of ancient proteins (</w:t>
      </w:r>
      <w:proofErr w:type="spellStart"/>
      <w:r w:rsidRPr="00E85A7F">
        <w:t>palaeoproteomics</w:t>
      </w:r>
      <w:proofErr w:type="spellEnd"/>
      <w:r w:rsidRPr="00E85A7F">
        <w:t>) is of interest to archaeologists, anthropologists, and archaeological scientists as they can provide valuable information on the chronological age (</w:t>
      </w:r>
      <w:r w:rsidRPr="00E85A7F">
        <w:rPr>
          <w:vertAlign w:val="superscript"/>
        </w:rPr>
        <w:t>14</w:t>
      </w:r>
      <w:r w:rsidRPr="00E85A7F">
        <w:t xml:space="preserve">C dating), amino acid racemization </w:t>
      </w:r>
      <w:hyperlink r:id="rId18">
        <w:r w:rsidRPr="00E85A7F">
          <w:rPr>
            <w:color w:val="000000"/>
          </w:rPr>
          <w:t>[25,26]</w:t>
        </w:r>
      </w:hyperlink>
      <w:r w:rsidRPr="00E85A7F">
        <w:t xml:space="preserve">, past dietary habits </w:t>
      </w:r>
      <w:hyperlink r:id="rId19">
        <w:r w:rsidRPr="00E85A7F">
          <w:rPr>
            <w:color w:val="000000"/>
          </w:rPr>
          <w:t>[27,28]</w:t>
        </w:r>
      </w:hyperlink>
      <w:r w:rsidRPr="00E85A7F">
        <w:t xml:space="preserve">, and animal species identification </w:t>
      </w:r>
      <w:hyperlink r:id="rId20">
        <w:r w:rsidRPr="00E85A7F">
          <w:rPr>
            <w:color w:val="000000"/>
          </w:rPr>
          <w:t>[29–31]</w:t>
        </w:r>
      </w:hyperlink>
      <w:r w:rsidRPr="00E85A7F">
        <w:t xml:space="preserve">. Although proteins are more stable than DNA, and can therefore survive much longer (e.g. </w:t>
      </w:r>
      <w:hyperlink r:id="rId21">
        <w:r w:rsidRPr="00E85A7F">
          <w:rPr>
            <w:color w:val="000000"/>
          </w:rPr>
          <w:t>[32]</w:t>
        </w:r>
      </w:hyperlink>
      <w:r w:rsidRPr="00E85A7F">
        <w:t xml:space="preserve"> and references therein), the dominant protein in bone (collagen) also suffers post-mortem from biological, chemical, and environmental factors </w:t>
      </w:r>
      <w:hyperlink r:id="rId22">
        <w:r w:rsidRPr="00E85A7F">
          <w:rPr>
            <w:color w:val="000000"/>
          </w:rPr>
          <w:t>[33–35]</w:t>
        </w:r>
      </w:hyperlink>
      <w:r w:rsidRPr="00E85A7F">
        <w:t>.</w:t>
      </w:r>
    </w:p>
    <w:p w14:paraId="5435A0D8" w14:textId="77777777" w:rsidR="003E3832" w:rsidRPr="00E85A7F" w:rsidRDefault="003E3832" w:rsidP="003E3832">
      <w:pPr>
        <w:spacing w:after="200" w:line="480" w:lineRule="auto"/>
        <w:jc w:val="both"/>
      </w:pPr>
      <w:r w:rsidRPr="00E85A7F">
        <w:t xml:space="preserve">Despite the falling costs in </w:t>
      </w:r>
      <w:proofErr w:type="spellStart"/>
      <w:r w:rsidRPr="00E85A7F">
        <w:t>palaeogenetic</w:t>
      </w:r>
      <w:proofErr w:type="spellEnd"/>
      <w:r w:rsidRPr="00E85A7F">
        <w:t xml:space="preserve"> and </w:t>
      </w:r>
      <w:proofErr w:type="spellStart"/>
      <w:r w:rsidRPr="00E85A7F">
        <w:t>palaeoproteomic</w:t>
      </w:r>
      <w:proofErr w:type="spellEnd"/>
      <w:r w:rsidRPr="00E85A7F">
        <w:t xml:space="preserve"> studies, the establishment of any reliable screening method is a valuable tool. This is due to the technical difficulties associated with the recovery and analysis of </w:t>
      </w:r>
      <w:proofErr w:type="spellStart"/>
      <w:r w:rsidRPr="00E85A7F">
        <w:t>aDNA</w:t>
      </w:r>
      <w:proofErr w:type="spellEnd"/>
      <w:r w:rsidRPr="00E85A7F">
        <w:t xml:space="preserve"> and protein from bone, the partial destruction of valuable or rare specimens, and the still-high sequencing costs. </w:t>
      </w:r>
    </w:p>
    <w:p w14:paraId="28685DDB" w14:textId="77777777" w:rsidR="003E3832" w:rsidRPr="00E85A7F" w:rsidRDefault="003E3832" w:rsidP="003E3832">
      <w:pPr>
        <w:spacing w:after="200" w:line="480" w:lineRule="auto"/>
        <w:jc w:val="both"/>
      </w:pPr>
      <w:r w:rsidRPr="00E85A7F">
        <w:t xml:space="preserve">Previous studies have explored the association of endogenous DNA yields with several parameters including gross morphology and bone size </w:t>
      </w:r>
      <w:hyperlink r:id="rId23">
        <w:r w:rsidRPr="00E85A7F">
          <w:rPr>
            <w:color w:val="000000"/>
          </w:rPr>
          <w:t>[36,37]</w:t>
        </w:r>
      </w:hyperlink>
      <w:r w:rsidRPr="00E85A7F">
        <w:t xml:space="preserve">, histology </w:t>
      </w:r>
      <w:hyperlink r:id="rId24">
        <w:r w:rsidRPr="00E85A7F">
          <w:rPr>
            <w:color w:val="000000"/>
          </w:rPr>
          <w:t>[36,38–40]</w:t>
        </w:r>
      </w:hyperlink>
      <w:r w:rsidRPr="00E85A7F">
        <w:t xml:space="preserve">, collagen preservation </w:t>
      </w:r>
      <w:hyperlink r:id="rId25">
        <w:r w:rsidRPr="00E85A7F">
          <w:rPr>
            <w:color w:val="000000"/>
          </w:rPr>
          <w:t>[20,41,42]</w:t>
        </w:r>
      </w:hyperlink>
      <w:r w:rsidRPr="00E85A7F">
        <w:t xml:space="preserve">, or amino acid racemization </w:t>
      </w:r>
      <w:hyperlink r:id="rId26">
        <w:r w:rsidRPr="00E85A7F">
          <w:rPr>
            <w:color w:val="000000"/>
          </w:rPr>
          <w:t>[43–45]</w:t>
        </w:r>
      </w:hyperlink>
      <w:r w:rsidRPr="00E85A7F">
        <w:t xml:space="preserve">. The efficiency of the macroscopic and/or microscopic appearance of bone as tools for screening have been disputed due to their subjective nature (inter-observer error), and the lack of accuracy and precision which result in unreliable screening practices. Aspartic acid racemization has been challenged </w:t>
      </w:r>
      <w:hyperlink r:id="rId27">
        <w:r w:rsidRPr="00E85A7F">
          <w:rPr>
            <w:color w:val="000000"/>
          </w:rPr>
          <w:t>[43]</w:t>
        </w:r>
      </w:hyperlink>
      <w:r w:rsidRPr="00E85A7F">
        <w:t xml:space="preserve"> on the basis that in bone (and open-system) racemization records the proportional loss of (highly racemized) </w:t>
      </w:r>
      <w:proofErr w:type="spellStart"/>
      <w:r w:rsidRPr="00E85A7F">
        <w:lastRenderedPageBreak/>
        <w:t>gelatin</w:t>
      </w:r>
      <w:proofErr w:type="spellEnd"/>
      <w:r w:rsidRPr="00E85A7F">
        <w:t xml:space="preserve">, not the state of DNA preservation, while the relationship of collagen content to endogenous DNA yield requires further investigation. </w:t>
      </w:r>
    </w:p>
    <w:p w14:paraId="46E556CD" w14:textId="77777777" w:rsidR="003E3832" w:rsidRPr="00E85A7F" w:rsidRDefault="003E3832" w:rsidP="003E3832">
      <w:pPr>
        <w:spacing w:after="200" w:line="480" w:lineRule="auto"/>
        <w:jc w:val="both"/>
      </w:pPr>
      <w:r w:rsidRPr="00E85A7F">
        <w:t>The efficiency of the mid-IR spectra for screening archaeological bone has also been</w:t>
      </w:r>
      <w:r>
        <w:t xml:space="preserve"> previously</w:t>
      </w:r>
      <w:r w:rsidRPr="00E85A7F">
        <w:t xml:space="preserve"> investigated, as it can potentially provide valuable information for predicting the endogenous DNA content. As DNA molecules have been found to be protected from further degradation by adsorbing onto the bioapatite (</w:t>
      </w:r>
      <w:proofErr w:type="spellStart"/>
      <w:r w:rsidRPr="00E85A7F">
        <w:t>BAp</w:t>
      </w:r>
      <w:proofErr w:type="spellEnd"/>
      <w:r w:rsidRPr="00E85A7F">
        <w:t xml:space="preserve">) crystal surfaces under favourable environmental conditions </w:t>
      </w:r>
      <w:hyperlink r:id="rId28">
        <w:r w:rsidRPr="00E85A7F">
          <w:rPr>
            <w:color w:val="000000"/>
          </w:rPr>
          <w:t>[16,18,19,41,46]</w:t>
        </w:r>
      </w:hyperlink>
      <w:r w:rsidRPr="00E85A7F">
        <w:t xml:space="preserve">, any structural and compositional changes observed in </w:t>
      </w:r>
      <w:proofErr w:type="spellStart"/>
      <w:r w:rsidRPr="00E85A7F">
        <w:t>BAp</w:t>
      </w:r>
      <w:proofErr w:type="spellEnd"/>
      <w:r w:rsidRPr="00E85A7F">
        <w:t xml:space="preserve"> crystals using the semi-quantitative infrared splitting factor </w:t>
      </w:r>
      <w:hyperlink r:id="rId29">
        <w:r w:rsidRPr="00E85A7F">
          <w:rPr>
            <w:color w:val="000000"/>
          </w:rPr>
          <w:t>[IRSF; 47]</w:t>
        </w:r>
      </w:hyperlink>
      <w:r w:rsidRPr="00E85A7F">
        <w:t xml:space="preserve"> and carbonate-to-phosphate ratio </w:t>
      </w:r>
      <w:hyperlink r:id="rId30">
        <w:r w:rsidRPr="00E85A7F">
          <w:rPr>
            <w:color w:val="000000"/>
          </w:rPr>
          <w:t>[C/P; 48]</w:t>
        </w:r>
      </w:hyperlink>
      <w:r w:rsidRPr="00E85A7F">
        <w:t xml:space="preserve"> should be linked to endogenous DNA survival. The IRSF reflects the relative changes in average </w:t>
      </w:r>
      <w:proofErr w:type="spellStart"/>
      <w:r w:rsidRPr="00E85A7F">
        <w:t>BAp</w:t>
      </w:r>
      <w:proofErr w:type="spellEnd"/>
      <w:r w:rsidRPr="00E85A7F">
        <w:t xml:space="preserve"> crystal size and homogeneity, while the carbonate-to-phosphate ratio reflects the relative changes in the carbonate environment of </w:t>
      </w:r>
      <w:proofErr w:type="spellStart"/>
      <w:r w:rsidRPr="00E85A7F">
        <w:t>BAp</w:t>
      </w:r>
      <w:proofErr w:type="spellEnd"/>
      <w:r w:rsidRPr="00E85A7F">
        <w:t xml:space="preserve"> (i.e. carbonate loss, carbonate uptake via adsorption to crystal surfaces or substitution in the crystal lattice, and phosphate-carbonate exchange </w:t>
      </w:r>
      <w:hyperlink r:id="rId31">
        <w:r w:rsidRPr="00E85A7F">
          <w:rPr>
            <w:color w:val="000000"/>
          </w:rPr>
          <w:t>[49]</w:t>
        </w:r>
      </w:hyperlink>
      <w:r w:rsidRPr="00E85A7F">
        <w:t xml:space="preserve">). However, although FTIR spectroscopy is often proposed as a potential screening tool for endogenous DNA </w:t>
      </w:r>
      <w:hyperlink r:id="rId32">
        <w:r w:rsidRPr="00E85A7F">
          <w:rPr>
            <w:color w:val="000000"/>
          </w:rPr>
          <w:t>[39,40,45,50]</w:t>
        </w:r>
      </w:hyperlink>
      <w:r w:rsidRPr="00E85A7F">
        <w:t xml:space="preserve"> in archaeological bone due to its minimally-destructive, time- and cost-efficient nature, the prediction of the endogenous DNA survival has been deemed extremely difficult and it has never been linked to the amount of endogenous DNA preserved in bone </w:t>
      </w:r>
      <w:hyperlink r:id="rId33">
        <w:r w:rsidRPr="00E85A7F">
          <w:rPr>
            <w:color w:val="000000"/>
          </w:rPr>
          <w:t>[39,45]</w:t>
        </w:r>
      </w:hyperlink>
      <w:r w:rsidRPr="00E85A7F">
        <w:t>.</w:t>
      </w:r>
    </w:p>
    <w:p w14:paraId="673FD1CF" w14:textId="77777777" w:rsidR="003E3832" w:rsidRPr="00E85A7F" w:rsidRDefault="003E3832" w:rsidP="003E3832">
      <w:pPr>
        <w:spacing w:after="200" w:line="480" w:lineRule="auto"/>
        <w:jc w:val="both"/>
      </w:pPr>
      <w:r w:rsidRPr="00E85A7F">
        <w:t xml:space="preserve">Efforts have also been made to screen archaeological bone for collagen preservation, with the use of the whole bone nitrogen </w:t>
      </w:r>
      <w:hyperlink r:id="rId34">
        <w:r w:rsidRPr="00E85A7F">
          <w:rPr>
            <w:color w:val="000000"/>
          </w:rPr>
          <w:t>[51–53]</w:t>
        </w:r>
      </w:hyperlink>
      <w:r w:rsidRPr="00E85A7F">
        <w:t xml:space="preserve"> and carbon content </w:t>
      </w:r>
      <w:hyperlink r:id="rId35">
        <w:r w:rsidRPr="00E85A7F">
          <w:rPr>
            <w:color w:val="000000"/>
          </w:rPr>
          <w:t>[40]</w:t>
        </w:r>
      </w:hyperlink>
      <w:r w:rsidRPr="00E85A7F">
        <w:t xml:space="preserve"> currently being the most promising predictors of collagen survival, although these are destructive. FTIR spectroscopy also has the potential to constitute a reliable screening tool for archaeological bone collagen preservation. However, post-mortem changes in </w:t>
      </w:r>
      <w:proofErr w:type="spellStart"/>
      <w:r w:rsidRPr="00E85A7F">
        <w:t>BAp</w:t>
      </w:r>
      <w:proofErr w:type="spellEnd"/>
      <w:r w:rsidRPr="00E85A7F">
        <w:t xml:space="preserve"> crystals, which can expose collagen fibrils and accelerate to some extent collagen degradation (i.e. fragmentation of the polypeptide chains </w:t>
      </w:r>
      <w:hyperlink r:id="rId36">
        <w:r w:rsidRPr="00E85A7F">
          <w:rPr>
            <w:color w:val="000000"/>
          </w:rPr>
          <w:t>[35,54–57]</w:t>
        </w:r>
      </w:hyperlink>
      <w:r w:rsidRPr="00E85A7F">
        <w:t xml:space="preserve"> reflected in changes in IRSF and C/P), often show no strong correlation with collagen wt. % </w:t>
      </w:r>
      <w:hyperlink r:id="rId37">
        <w:r w:rsidRPr="00E85A7F">
          <w:rPr>
            <w:color w:val="000000"/>
          </w:rPr>
          <w:t>[49]</w:t>
        </w:r>
      </w:hyperlink>
      <w:r w:rsidRPr="00E85A7F">
        <w:t>. The Am/P ratio (amide-to-phosphate; 1640 cm</w:t>
      </w:r>
      <w:r w:rsidRPr="00E85A7F">
        <w:rPr>
          <w:vertAlign w:val="superscript"/>
        </w:rPr>
        <w:t>-1</w:t>
      </w:r>
      <w:r w:rsidRPr="00E85A7F">
        <w:t>/ 1010 cm</w:t>
      </w:r>
      <w:r w:rsidRPr="00E85A7F">
        <w:rPr>
          <w:vertAlign w:val="superscript"/>
        </w:rPr>
        <w:t>-1</w:t>
      </w:r>
      <w:r w:rsidRPr="00E85A7F">
        <w:t xml:space="preserve">) has been extensively used for the assessment of the organic content in bone </w:t>
      </w:r>
      <w:hyperlink r:id="rId38">
        <w:r w:rsidRPr="00E85A7F">
          <w:rPr>
            <w:color w:val="000000"/>
          </w:rPr>
          <w:t>[58,59]</w:t>
        </w:r>
      </w:hyperlink>
      <w:r w:rsidRPr="00E85A7F">
        <w:t>, as the amide I peak at c. 1640 cm</w:t>
      </w:r>
      <w:r w:rsidRPr="00E85A7F">
        <w:rPr>
          <w:vertAlign w:val="superscript"/>
        </w:rPr>
        <w:t>-1</w:t>
      </w:r>
      <w:r w:rsidRPr="00E85A7F">
        <w:t xml:space="preserve"> is considered characteristic of proteins and peptides </w:t>
      </w:r>
      <w:hyperlink r:id="rId39">
        <w:r w:rsidRPr="00E85A7F">
          <w:rPr>
            <w:color w:val="000000"/>
          </w:rPr>
          <w:t>[60,61]</w:t>
        </w:r>
      </w:hyperlink>
      <w:r w:rsidRPr="00E85A7F">
        <w:t xml:space="preserve">. Nevertheless, issues related to </w:t>
      </w:r>
      <w:r w:rsidRPr="00E85A7F">
        <w:lastRenderedPageBreak/>
        <w:t>the presence of overtones due to the chemical treatment of bone, the O-H stretch vibration at 1640-1660 cm</w:t>
      </w:r>
      <w:r w:rsidRPr="00E85A7F">
        <w:rPr>
          <w:vertAlign w:val="superscript"/>
        </w:rPr>
        <w:t>-1</w:t>
      </w:r>
      <w:r w:rsidRPr="00E85A7F">
        <w:t xml:space="preserve"> related with structural water, or the presence of </w:t>
      </w:r>
      <w:proofErr w:type="spellStart"/>
      <w:r w:rsidRPr="00E85A7F">
        <w:t>humic</w:t>
      </w:r>
      <w:proofErr w:type="spellEnd"/>
      <w:r w:rsidRPr="00E85A7F">
        <w:t xml:space="preserve"> acids, can often lead to inaccurate reporting of collagen preservation </w:t>
      </w:r>
      <w:hyperlink r:id="rId40">
        <w:r w:rsidRPr="00E85A7F">
          <w:rPr>
            <w:color w:val="000000"/>
          </w:rPr>
          <w:t>[59,62]</w:t>
        </w:r>
      </w:hyperlink>
      <w:r w:rsidRPr="00E85A7F">
        <w:t>.</w:t>
      </w:r>
    </w:p>
    <w:p w14:paraId="1660DC27" w14:textId="77777777" w:rsidR="003E3832" w:rsidRPr="00E85A7F" w:rsidRDefault="003E3832" w:rsidP="003E3832">
      <w:pPr>
        <w:spacing w:after="200" w:line="480" w:lineRule="auto"/>
        <w:jc w:val="both"/>
      </w:pPr>
      <w:r w:rsidRPr="00E85A7F">
        <w:t xml:space="preserve">This study proposes FTIR-ATR (Fourier transform infrared spectroscopy in attenuated total reflectance) as a reliable, rapid screening tool for endogenous DNA and collagen preservation in archaeological bone. As archaeological specimens are finite and </w:t>
      </w:r>
      <w:proofErr w:type="spellStart"/>
      <w:r w:rsidRPr="00E85A7F">
        <w:t>palaeogenetic</w:t>
      </w:r>
      <w:proofErr w:type="spellEnd"/>
      <w:r w:rsidRPr="00E85A7F">
        <w:t xml:space="preserve"> and </w:t>
      </w:r>
      <w:proofErr w:type="spellStart"/>
      <w:r w:rsidRPr="00E85A7F">
        <w:t>palaeoproteomic</w:t>
      </w:r>
      <w:proofErr w:type="spellEnd"/>
      <w:r w:rsidRPr="00E85A7F">
        <w:t xml:space="preserve"> research projects have limited financial resources, thresholding specimens for endogenous DNA and collagen preservation prior to sampling could be advantageous for specimen and/or methodology choice. Here we follow a different approach as we focus on identifying samples with &gt; 1 % and &gt; 10 % endogenous DNA; these are plausible minimum thresholds for researchers interested in the generation of nuclear ancient genomes via Next Generation Sequencing technology and employing different levels of analysis. Similarly, two different collagen yield (wt.%) thresholds have been selected (i.e. 3 % </w:t>
      </w:r>
      <w:hyperlink r:id="rId41">
        <w:r w:rsidRPr="00E85A7F">
          <w:rPr>
            <w:color w:val="000000"/>
          </w:rPr>
          <w:t>[63]</w:t>
        </w:r>
      </w:hyperlink>
      <w:r w:rsidRPr="00E85A7F">
        <w:t xml:space="preserve"> and 2 % </w:t>
      </w:r>
      <w:hyperlink r:id="rId42">
        <w:r w:rsidRPr="00E85A7F">
          <w:rPr>
            <w:color w:val="000000"/>
          </w:rPr>
          <w:t>[60]</w:t>
        </w:r>
      </w:hyperlink>
      <w:r w:rsidRPr="00E85A7F">
        <w:t xml:space="preserve">); these have been widely used for the distinction between well- and poorly-preserved collagen samples in palaeodietary, radiocarbon, and </w:t>
      </w:r>
      <w:proofErr w:type="spellStart"/>
      <w:r w:rsidRPr="00E85A7F">
        <w:t>palaeoproteomic</w:t>
      </w:r>
      <w:proofErr w:type="spellEnd"/>
      <w:r w:rsidRPr="00E85A7F">
        <w:t xml:space="preserve"> studies and are therefore applied in this study for collagen screening.</w:t>
      </w:r>
    </w:p>
    <w:p w14:paraId="1CEA7181" w14:textId="77777777" w:rsidR="003E3832" w:rsidRPr="00E85A7F" w:rsidRDefault="003E3832" w:rsidP="003E3832">
      <w:pPr>
        <w:spacing w:after="200" w:line="480" w:lineRule="auto"/>
        <w:jc w:val="both"/>
      </w:pPr>
      <w:r w:rsidRPr="00E85A7F">
        <w:t xml:space="preserve">The minimally destructive nature of FTIR-ATR means that it is a breakthrough in choosing appropriate samples prior to </w:t>
      </w:r>
      <w:proofErr w:type="spellStart"/>
      <w:r w:rsidRPr="00E85A7F">
        <w:t>palaeogenetic</w:t>
      </w:r>
      <w:proofErr w:type="spellEnd"/>
      <w:r w:rsidRPr="00E85A7F">
        <w:t xml:space="preserve"> and </w:t>
      </w:r>
      <w:proofErr w:type="spellStart"/>
      <w:r w:rsidRPr="00E85A7F">
        <w:t>palaeoproteomic</w:t>
      </w:r>
      <w:proofErr w:type="spellEnd"/>
      <w:r w:rsidRPr="00E85A7F">
        <w:t xml:space="preserve"> analyses. This method has important implications for biomolecular archaeology and palaeontology as it enables the distinction between well- and poorly-preserved specimens. By linking the % endogenous DNA and collagen wt. % to defined thresholds for IRSF, C/P and/or Am/P, this standardised approach is very reliable and easy to apply.</w:t>
      </w:r>
    </w:p>
    <w:p w14:paraId="69111137" w14:textId="77777777" w:rsidR="003E3832" w:rsidRPr="00E85A7F" w:rsidRDefault="003E3832" w:rsidP="003E3832">
      <w:pPr>
        <w:pStyle w:val="Heading1"/>
      </w:pPr>
      <w:bookmarkStart w:id="3" w:name="_2et92p0" w:colFirst="0" w:colLast="0"/>
      <w:bookmarkEnd w:id="3"/>
      <w:r w:rsidRPr="00E85A7F">
        <w:lastRenderedPageBreak/>
        <w:t>2. Materials and methods</w:t>
      </w:r>
    </w:p>
    <w:p w14:paraId="4ECE6364" w14:textId="77777777" w:rsidR="003E3832" w:rsidRPr="00E85A7F" w:rsidRDefault="003E3832" w:rsidP="003E3832">
      <w:pPr>
        <w:pStyle w:val="Heading2"/>
      </w:pPr>
      <w:bookmarkStart w:id="4" w:name="_tyjcwt" w:colFirst="0" w:colLast="0"/>
      <w:bookmarkEnd w:id="4"/>
      <w:r w:rsidRPr="00E85A7F">
        <w:t>2.1. Materials</w:t>
      </w:r>
    </w:p>
    <w:p w14:paraId="5EC7C932" w14:textId="77777777" w:rsidR="003E3832" w:rsidRPr="00E85A7F" w:rsidRDefault="003E3832" w:rsidP="003E3832">
      <w:pPr>
        <w:spacing w:line="480" w:lineRule="auto"/>
        <w:jc w:val="both"/>
      </w:pPr>
      <w:r w:rsidRPr="00E85A7F">
        <w:t xml:space="preserve">Samples came from 20 archaeological sites (see </w:t>
      </w:r>
      <w:r w:rsidRPr="00E85A7F">
        <w:rPr>
          <w:b/>
        </w:rPr>
        <w:t>Table</w:t>
      </w:r>
      <w:r>
        <w:rPr>
          <w:b/>
        </w:rPr>
        <w:t>s</w:t>
      </w:r>
      <w:r w:rsidRPr="00E85A7F">
        <w:rPr>
          <w:b/>
        </w:rPr>
        <w:t xml:space="preserve"> S1 </w:t>
      </w:r>
      <w:r>
        <w:rPr>
          <w:b/>
        </w:rPr>
        <w:t>and S2</w:t>
      </w:r>
      <w:r w:rsidRPr="00E85A7F">
        <w:t xml:space="preserve">), of which one was from Germany (c. 10,000 B.C.), one from Jordan (7500-5500 B.C.), six from Greece (8300-800 B.C.), one from Central Asia (2100-1800 B.C.), nine from Britain (3200 BC-1100 A.D.), one from Belgium (900-1800 A.D.), and one from Denmark (1650-1850 A.D.). The aim was to study both human and animal skeletal remains of different chronological ages that originate from different geographic locations and burial environments. Petrous bones are representative of the b and/or c areas as presented in </w:t>
      </w:r>
      <w:proofErr w:type="spellStart"/>
      <w:r w:rsidRPr="00E85A7F">
        <w:t>Pinhasi</w:t>
      </w:r>
      <w:proofErr w:type="spellEnd"/>
      <w:r w:rsidRPr="00E85A7F">
        <w:t xml:space="preserve"> et al. </w:t>
      </w:r>
      <w:hyperlink r:id="rId43">
        <w:r w:rsidRPr="00E85A7F">
          <w:rPr>
            <w:color w:val="000000"/>
          </w:rPr>
          <w:t>[64]</w:t>
        </w:r>
      </w:hyperlink>
      <w:r w:rsidRPr="00E85A7F">
        <w:t>.</w:t>
      </w:r>
      <w:r w:rsidRPr="00311469">
        <w:t xml:space="preserve"> All necessary permits</w:t>
      </w:r>
      <w:r>
        <w:t>,</w:t>
      </w:r>
      <w:r w:rsidRPr="00311469">
        <w:t xml:space="preserve"> which complied with all relevant regulations</w:t>
      </w:r>
      <w:r>
        <w:t>,</w:t>
      </w:r>
      <w:r w:rsidRPr="00311469">
        <w:t xml:space="preserve"> were obtained from the authorities, institutions and/or researchers</w:t>
      </w:r>
      <w:r>
        <w:t xml:space="preserve"> mentioned in the acknowledgement section</w:t>
      </w:r>
      <w:r w:rsidRPr="00311469">
        <w:t>.</w:t>
      </w:r>
    </w:p>
    <w:p w14:paraId="317E6326" w14:textId="77777777" w:rsidR="003E3832" w:rsidRPr="00E85A7F" w:rsidRDefault="003E3832" w:rsidP="003E3832"/>
    <w:p w14:paraId="58AE766E" w14:textId="77777777" w:rsidR="003E3832" w:rsidRPr="00E85A7F" w:rsidRDefault="003E3832" w:rsidP="003E3832">
      <w:pPr>
        <w:pStyle w:val="Heading2"/>
      </w:pPr>
      <w:bookmarkStart w:id="5" w:name="_sqvwgv7j3ce4" w:colFirst="0" w:colLast="0"/>
      <w:bookmarkEnd w:id="5"/>
      <w:r w:rsidRPr="00E85A7F">
        <w:t>2.2. FTIR-ATR</w:t>
      </w:r>
    </w:p>
    <w:p w14:paraId="38023AB2" w14:textId="77777777" w:rsidR="003E3832" w:rsidRPr="00E85A7F" w:rsidRDefault="003E3832" w:rsidP="003E3832">
      <w:pPr>
        <w:spacing w:after="200" w:line="480" w:lineRule="auto"/>
        <w:jc w:val="both"/>
      </w:pPr>
      <w:r w:rsidRPr="00E85A7F">
        <w:t xml:space="preserve">The preparation and analysis of 266 samples (including 102 petrous bones; </w:t>
      </w:r>
      <w:r w:rsidRPr="00E85A7F">
        <w:rPr>
          <w:b/>
        </w:rPr>
        <w:t>S1 Table</w:t>
      </w:r>
      <w:r w:rsidRPr="00E85A7F">
        <w:t xml:space="preserve">), was carried out following Kontopoulos et al. </w:t>
      </w:r>
      <w:hyperlink r:id="rId44">
        <w:r w:rsidRPr="00E85A7F">
          <w:rPr>
            <w:color w:val="000000"/>
          </w:rPr>
          <w:t>[65]</w:t>
        </w:r>
      </w:hyperlink>
      <w:r w:rsidRPr="00E85A7F">
        <w:t>. This methodological approach was selected as it significantly improves accuracy, precision, reproducibility and comparability of data, as seen in a subset of fifteen archaeological, one modern bovine and one synthetic hydroxyapatite (</w:t>
      </w:r>
      <w:proofErr w:type="spellStart"/>
      <w:r w:rsidRPr="00E85A7F">
        <w:t>HAp</w:t>
      </w:r>
      <w:proofErr w:type="spellEnd"/>
      <w:r w:rsidRPr="00E85A7F">
        <w:t xml:space="preserve">) samples which were run in triplicate in a Bruker Alpha Platinum and a Bruker Vertex 70v in vacuum using the same parameters (see </w:t>
      </w:r>
      <w:r w:rsidRPr="00E85A7F">
        <w:rPr>
          <w:b/>
        </w:rPr>
        <w:t>S</w:t>
      </w:r>
      <w:r>
        <w:rPr>
          <w:b/>
        </w:rPr>
        <w:t>3</w:t>
      </w:r>
      <w:r w:rsidRPr="00E85A7F">
        <w:rPr>
          <w:b/>
        </w:rPr>
        <w:t xml:space="preserve"> Table</w:t>
      </w:r>
      <w:r w:rsidRPr="00E85A7F">
        <w:t xml:space="preserve">). </w:t>
      </w:r>
    </w:p>
    <w:p w14:paraId="4892853F" w14:textId="77777777" w:rsidR="003E3832" w:rsidRPr="00E85A7F" w:rsidRDefault="003E3832" w:rsidP="003E3832">
      <w:pPr>
        <w:spacing w:after="200" w:line="480" w:lineRule="auto"/>
        <w:jc w:val="both"/>
        <w:rPr>
          <w:vertAlign w:val="subscript"/>
        </w:rPr>
      </w:pPr>
      <w:r w:rsidRPr="00E85A7F">
        <w:t xml:space="preserve">Bone samples were ground using an agate pestle and mortar following the mechanical cleaning of the outer and inner bone surfaces. Pulverization of the samples from British archaeological sites was carried out using a </w:t>
      </w:r>
      <w:proofErr w:type="spellStart"/>
      <w:r w:rsidRPr="00E85A7F">
        <w:t>Retsch</w:t>
      </w:r>
      <w:proofErr w:type="spellEnd"/>
      <w:r w:rsidRPr="00E85A7F">
        <w:t xml:space="preserve"> oscillating steel ball mill grinder at 20 Hz for 20–25 seconds x 3–5 times. Samples were run in triplicate and about 2-3 mg of bone powder of 20-50 </w:t>
      </w:r>
      <w:proofErr w:type="spellStart"/>
      <w:r w:rsidRPr="00E85A7F">
        <w:t>μm</w:t>
      </w:r>
      <w:proofErr w:type="spellEnd"/>
      <w:r w:rsidRPr="00E85A7F">
        <w:t xml:space="preserve"> particle size were used for each measurement using a Bruker Alpha Platinum. The crystal plate and the anvil of the pressure applicator were thoroughly cleaned using isopropyl alcohol after each </w:t>
      </w:r>
      <w:r w:rsidRPr="00E85A7F">
        <w:lastRenderedPageBreak/>
        <w:t xml:space="preserve">measurement. The mid-IR spectra were analysed using OPUS 7.5 software and FTIR indices were calculated after baseline correction, as reported in Kontopoulos et al. </w:t>
      </w:r>
      <w:hyperlink r:id="rId45">
        <w:r w:rsidRPr="00E85A7F">
          <w:rPr>
            <w:color w:val="000000"/>
          </w:rPr>
          <w:t>[65]</w:t>
        </w:r>
      </w:hyperlink>
      <w:r w:rsidRPr="00E85A7F">
        <w:t>. The infrared splitting factor (IRSF = 600 cm</w:t>
      </w:r>
      <w:r w:rsidRPr="00E85A7F">
        <w:rPr>
          <w:vertAlign w:val="superscript"/>
        </w:rPr>
        <w:t>-1</w:t>
      </w:r>
      <w:r w:rsidRPr="00E85A7F">
        <w:t xml:space="preserve"> + 560 cm</w:t>
      </w:r>
      <w:r w:rsidRPr="00E85A7F">
        <w:rPr>
          <w:vertAlign w:val="superscript"/>
        </w:rPr>
        <w:t>-1</w:t>
      </w:r>
      <w:r w:rsidRPr="00E85A7F">
        <w:t xml:space="preserve"> / 590 cm</w:t>
      </w:r>
      <w:r w:rsidRPr="00E85A7F">
        <w:rPr>
          <w:vertAlign w:val="superscript"/>
        </w:rPr>
        <w:t>-1</w:t>
      </w:r>
      <w:r w:rsidRPr="00E85A7F">
        <w:t xml:space="preserve">) was assessed after Weiner and Bar-Yosef </w:t>
      </w:r>
      <w:hyperlink r:id="rId46">
        <w:r w:rsidRPr="00E85A7F">
          <w:rPr>
            <w:color w:val="000000"/>
          </w:rPr>
          <w:t>[47]</w:t>
        </w:r>
      </w:hyperlink>
      <w:r w:rsidRPr="00E85A7F">
        <w:t>, the carbonate-to-phosphate ratio (C/P = 1410 cm</w:t>
      </w:r>
      <w:r w:rsidRPr="00E85A7F">
        <w:rPr>
          <w:vertAlign w:val="superscript"/>
        </w:rPr>
        <w:t>-1</w:t>
      </w:r>
      <w:r w:rsidRPr="00E85A7F">
        <w:t xml:space="preserve"> / 1010 cm</w:t>
      </w:r>
      <w:r w:rsidRPr="00E85A7F">
        <w:rPr>
          <w:vertAlign w:val="superscript"/>
        </w:rPr>
        <w:t>-1</w:t>
      </w:r>
      <w:r w:rsidRPr="00E85A7F">
        <w:t xml:space="preserve">)  was calculated as in Wright and </w:t>
      </w:r>
      <w:proofErr w:type="spellStart"/>
      <w:r w:rsidRPr="00E85A7F">
        <w:t>Schwarcz</w:t>
      </w:r>
      <w:proofErr w:type="spellEnd"/>
      <w:r w:rsidRPr="00E85A7F">
        <w:t xml:space="preserve"> </w:t>
      </w:r>
      <w:hyperlink r:id="rId47">
        <w:r w:rsidRPr="00E85A7F">
          <w:rPr>
            <w:color w:val="000000"/>
          </w:rPr>
          <w:t>[48]</w:t>
        </w:r>
      </w:hyperlink>
      <w:r w:rsidRPr="00E85A7F">
        <w:t>, and the amide-to-phosphate ratio (Am/P = 1640 cm</w:t>
      </w:r>
      <w:r w:rsidRPr="00E85A7F">
        <w:rPr>
          <w:vertAlign w:val="superscript"/>
        </w:rPr>
        <w:t xml:space="preserve">-1 </w:t>
      </w:r>
      <w:r w:rsidRPr="00E85A7F">
        <w:t>/ 1010 cm</w:t>
      </w:r>
      <w:r w:rsidRPr="00E85A7F">
        <w:rPr>
          <w:vertAlign w:val="superscript"/>
        </w:rPr>
        <w:t>-1</w:t>
      </w:r>
      <w:r w:rsidRPr="00E85A7F">
        <w:t xml:space="preserve">) was assessed according to </w:t>
      </w:r>
      <w:proofErr w:type="spellStart"/>
      <w:r w:rsidRPr="00E85A7F">
        <w:t>Trueman</w:t>
      </w:r>
      <w:proofErr w:type="spellEnd"/>
      <w:r w:rsidRPr="00E85A7F">
        <w:t xml:space="preserve"> et al. </w:t>
      </w:r>
      <w:hyperlink r:id="rId48">
        <w:r w:rsidRPr="00E85A7F">
          <w:rPr>
            <w:color w:val="000000"/>
          </w:rPr>
          <w:t>[58]</w:t>
        </w:r>
      </w:hyperlink>
      <w:r w:rsidRPr="00E85A7F">
        <w:t>. The Am/C</w:t>
      </w:r>
      <w:r w:rsidRPr="00E85A7F">
        <w:rPr>
          <w:vertAlign w:val="subscript"/>
        </w:rPr>
        <w:t>1</w:t>
      </w:r>
      <w:r w:rsidRPr="00E85A7F">
        <w:t xml:space="preserve"> (1640 cm</w:t>
      </w:r>
      <w:r w:rsidRPr="00E85A7F">
        <w:rPr>
          <w:vertAlign w:val="superscript"/>
        </w:rPr>
        <w:t xml:space="preserve">-1 </w:t>
      </w:r>
      <w:r w:rsidRPr="00E85A7F">
        <w:t>/ 1410 cm</w:t>
      </w:r>
      <w:r w:rsidRPr="00E85A7F">
        <w:rPr>
          <w:vertAlign w:val="superscript"/>
        </w:rPr>
        <w:t>-1</w:t>
      </w:r>
      <w:r w:rsidRPr="00E85A7F">
        <w:t>) and Am/C</w:t>
      </w:r>
      <w:r w:rsidRPr="00E85A7F">
        <w:rPr>
          <w:vertAlign w:val="subscript"/>
        </w:rPr>
        <w:t>2</w:t>
      </w:r>
      <w:r w:rsidRPr="00E85A7F">
        <w:t xml:space="preserve"> (1640 cm</w:t>
      </w:r>
      <w:r w:rsidRPr="00E85A7F">
        <w:rPr>
          <w:vertAlign w:val="superscript"/>
        </w:rPr>
        <w:t xml:space="preserve">-1 </w:t>
      </w:r>
      <w:r w:rsidRPr="00E85A7F">
        <w:t>/ 872 cm</w:t>
      </w:r>
      <w:r w:rsidRPr="00E85A7F">
        <w:rPr>
          <w:vertAlign w:val="superscript"/>
        </w:rPr>
        <w:t>-1</w:t>
      </w:r>
      <w:r w:rsidRPr="00E85A7F">
        <w:t>) ratios used two different CO</w:t>
      </w:r>
      <w:r w:rsidRPr="00E85A7F">
        <w:rPr>
          <w:vertAlign w:val="subscript"/>
        </w:rPr>
        <w:t>3</w:t>
      </w:r>
      <w:r w:rsidRPr="00E85A7F">
        <w:rPr>
          <w:vertAlign w:val="superscript"/>
        </w:rPr>
        <w:t>2ˉ</w:t>
      </w:r>
      <w:r w:rsidRPr="00E85A7F">
        <w:t xml:space="preserve"> bands. The 872 cm</w:t>
      </w:r>
      <w:r w:rsidRPr="00E85A7F">
        <w:rPr>
          <w:vertAlign w:val="superscript"/>
        </w:rPr>
        <w:t>-1</w:t>
      </w:r>
      <w:r w:rsidRPr="00E85A7F">
        <w:t xml:space="preserve"> peak height was calculated after baseline correction drawn from c. 830 to c. 890 cm</w:t>
      </w:r>
      <w:r w:rsidRPr="00E85A7F">
        <w:rPr>
          <w:vertAlign w:val="superscript"/>
        </w:rPr>
        <w:t>-1</w:t>
      </w:r>
      <w:r w:rsidRPr="00E85A7F">
        <w:rPr>
          <w:vertAlign w:val="subscript"/>
        </w:rPr>
        <w:t>.</w:t>
      </w:r>
    </w:p>
    <w:p w14:paraId="380E9FC6" w14:textId="77777777" w:rsidR="003E3832" w:rsidRPr="00E85A7F" w:rsidRDefault="003E3832" w:rsidP="003E3832">
      <w:pPr>
        <w:pStyle w:val="Heading2"/>
      </w:pPr>
      <w:bookmarkStart w:id="6" w:name="_3dy6vkm" w:colFirst="0" w:colLast="0"/>
      <w:bookmarkEnd w:id="6"/>
      <w:r w:rsidRPr="00E85A7F">
        <w:t>2.3. Collagen analysis</w:t>
      </w:r>
    </w:p>
    <w:p w14:paraId="24143943" w14:textId="77777777" w:rsidR="003E3832" w:rsidRPr="00E85A7F" w:rsidRDefault="003E3832" w:rsidP="003E3832">
      <w:pPr>
        <w:spacing w:after="200" w:line="480" w:lineRule="auto"/>
        <w:jc w:val="both"/>
      </w:pPr>
      <w:r w:rsidRPr="00E85A7F">
        <w:t xml:space="preserve">Collagen was extracted from 226 samples (including 62 petrous bones; see </w:t>
      </w:r>
      <w:r w:rsidRPr="00E85A7F">
        <w:rPr>
          <w:b/>
        </w:rPr>
        <w:t>S1 Table</w:t>
      </w:r>
      <w:r w:rsidRPr="00E85A7F">
        <w:t xml:space="preserve">) using a modified </w:t>
      </w:r>
      <w:proofErr w:type="spellStart"/>
      <w:r w:rsidRPr="00E85A7F">
        <w:t>Longin</w:t>
      </w:r>
      <w:proofErr w:type="spellEnd"/>
      <w:r w:rsidRPr="00E85A7F">
        <w:t xml:space="preserve"> </w:t>
      </w:r>
      <w:hyperlink r:id="rId49">
        <w:r w:rsidRPr="00E85A7F">
          <w:rPr>
            <w:color w:val="000000"/>
          </w:rPr>
          <w:t>[66]</w:t>
        </w:r>
      </w:hyperlink>
      <w:r w:rsidRPr="00E85A7F">
        <w:t xml:space="preserve"> method as in Kontopoulos et al. </w:t>
      </w:r>
      <w:hyperlink r:id="rId50">
        <w:r w:rsidRPr="00E85A7F">
          <w:rPr>
            <w:color w:val="000000"/>
          </w:rPr>
          <w:t>[49]</w:t>
        </w:r>
      </w:hyperlink>
      <w:r w:rsidRPr="00E85A7F">
        <w:t>. The exterior surfaces of bone samples were mechanically cleaned using a scalpel. Bone chunks of 300-500 mg were demineralized in 8 mL 0.6 M HCl at 4</w:t>
      </w:r>
      <w:r w:rsidRPr="00E85A7F">
        <w:rPr>
          <w:vertAlign w:val="superscript"/>
        </w:rPr>
        <w:t>o</w:t>
      </w:r>
      <w:r w:rsidRPr="00E85A7F">
        <w:t xml:space="preserve"> C. Samples were agitated twice daily, and acid solution was changed every two days. When demineralization was completed, the supernatant was drained off and samples were rinsed three times with distilled water. Gelatinization was carried out by adding 8 mL pH 3 HCl and samples were placed in hot blocks at 80°C for 48 h. The supernatant liquor which contains the collagen was filtered off by using </w:t>
      </w:r>
      <w:proofErr w:type="spellStart"/>
      <w:r w:rsidRPr="00E85A7F">
        <w:t>Eezee</w:t>
      </w:r>
      <w:proofErr w:type="spellEnd"/>
      <w:r w:rsidRPr="00E85A7F">
        <w:t xml:space="preserve"> filters and was freeze-dried for 2 days in pre-weighed sterile plastic tubes. Collagen yields (wt.%) were estimated using the following formula: </w:t>
      </w:r>
      <w:r w:rsidRPr="00E85A7F">
        <w:rPr>
          <w:b/>
          <w:bCs/>
          <w:i/>
          <w:iCs/>
        </w:rPr>
        <w:t>[bone mass (mg) / collagen mass (mg)] × 100</w:t>
      </w:r>
      <w:r>
        <w:t xml:space="preserve">, </w:t>
      </w:r>
      <w:r w:rsidRPr="00E85A7F">
        <w:t>where bone mass is the weight of bone chunks after cleaning the exterior surfaces, and collagen mass is the extracted material that remains following demineralization, gelatinization, and filtering.</w:t>
      </w:r>
    </w:p>
    <w:p w14:paraId="36E57A02" w14:textId="77777777" w:rsidR="003E3832" w:rsidRPr="00E85A7F" w:rsidRDefault="003E3832" w:rsidP="003E3832">
      <w:pPr>
        <w:pStyle w:val="Heading2"/>
      </w:pPr>
      <w:bookmarkStart w:id="7" w:name="_1t3h5sf" w:colFirst="0" w:colLast="0"/>
      <w:bookmarkEnd w:id="7"/>
      <w:r w:rsidRPr="00E85A7F">
        <w:t>2.4. DNA analysis</w:t>
      </w:r>
    </w:p>
    <w:p w14:paraId="1C86812F" w14:textId="77777777" w:rsidR="003E3832" w:rsidRPr="00E85A7F" w:rsidRDefault="003E3832" w:rsidP="003E3832">
      <w:pPr>
        <w:spacing w:after="200" w:line="480" w:lineRule="auto"/>
        <w:jc w:val="both"/>
      </w:pPr>
      <w:r w:rsidRPr="00E85A7F">
        <w:t xml:space="preserve">The endogenous DNA content of 88 samples (including 80 petrous bones; </w:t>
      </w:r>
      <w:r w:rsidRPr="00E85A7F">
        <w:rPr>
          <w:b/>
        </w:rPr>
        <w:t>S1 Table</w:t>
      </w:r>
      <w:r w:rsidRPr="00E85A7F">
        <w:t xml:space="preserve">), was provided by three different research groups in Europe. Laboratory work was performed according to strict </w:t>
      </w:r>
      <w:proofErr w:type="spellStart"/>
      <w:r w:rsidRPr="00E85A7F">
        <w:t>aDNA</w:t>
      </w:r>
      <w:proofErr w:type="spellEnd"/>
      <w:r w:rsidRPr="00E85A7F">
        <w:t xml:space="preserve"> standards in dedicated clean laboratory facilities at Trinity College Dublin (Daniel </w:t>
      </w:r>
      <w:r w:rsidRPr="00E85A7F">
        <w:lastRenderedPageBreak/>
        <w:t xml:space="preserve">Bradley’s group), Johannes Gutenberg-University Mainz (Joachim Burger’s group), and the University of Copenhagen (Morten </w:t>
      </w:r>
      <w:proofErr w:type="spellStart"/>
      <w:r w:rsidRPr="00E85A7F">
        <w:t>Allentoft’s</w:t>
      </w:r>
      <w:proofErr w:type="spellEnd"/>
      <w:r w:rsidRPr="00E85A7F">
        <w:t xml:space="preserve"> group). The exterior surfaces of bones were mechanically removed using a drill or by sandblasting, and UV-irradiated prior to pulverization. DNA extraction, library preparation, sequencing, bioinformatics and DNA authenticity were conducted as described in </w:t>
      </w:r>
      <w:proofErr w:type="spellStart"/>
      <w:r w:rsidRPr="00E85A7F">
        <w:t>Verdugo</w:t>
      </w:r>
      <w:proofErr w:type="spellEnd"/>
      <w:r w:rsidRPr="00E85A7F">
        <w:t xml:space="preserve"> et al. </w:t>
      </w:r>
      <w:hyperlink r:id="rId51">
        <w:r w:rsidRPr="00E85A7F">
          <w:rPr>
            <w:color w:val="000000"/>
          </w:rPr>
          <w:t>[12]</w:t>
        </w:r>
      </w:hyperlink>
      <w:r w:rsidRPr="00E85A7F">
        <w:t xml:space="preserve">, </w:t>
      </w:r>
      <w:proofErr w:type="spellStart"/>
      <w:r w:rsidRPr="00E85A7F">
        <w:t>Hofmanová</w:t>
      </w:r>
      <w:proofErr w:type="spellEnd"/>
      <w:r w:rsidRPr="00E85A7F">
        <w:t xml:space="preserve"> et al. </w:t>
      </w:r>
      <w:hyperlink r:id="rId52">
        <w:r w:rsidRPr="00E85A7F">
          <w:rPr>
            <w:color w:val="000000"/>
          </w:rPr>
          <w:t>[3]</w:t>
        </w:r>
      </w:hyperlink>
      <w:r w:rsidRPr="00E85A7F">
        <w:t xml:space="preserve"> with modifications, </w:t>
      </w:r>
      <w:proofErr w:type="spellStart"/>
      <w:r w:rsidRPr="00471BB5">
        <w:t>Botigué</w:t>
      </w:r>
      <w:proofErr w:type="spellEnd"/>
      <w:r w:rsidRPr="00471BB5">
        <w:t xml:space="preserve"> </w:t>
      </w:r>
      <w:r>
        <w:t xml:space="preserve">et al. </w:t>
      </w:r>
      <w:hyperlink r:id="rId53">
        <w:r w:rsidRPr="00E85A7F">
          <w:rPr>
            <w:color w:val="000000"/>
          </w:rPr>
          <w:t>[67]</w:t>
        </w:r>
      </w:hyperlink>
      <w:r>
        <w:rPr>
          <w:color w:val="000000"/>
        </w:rPr>
        <w:t>,</w:t>
      </w:r>
      <w:r w:rsidRPr="00E85A7F">
        <w:t xml:space="preserve"> and Hansen et al. </w:t>
      </w:r>
      <w:hyperlink r:id="rId54">
        <w:r w:rsidRPr="00E85A7F">
          <w:rPr>
            <w:color w:val="000000"/>
          </w:rPr>
          <w:t>[68]</w:t>
        </w:r>
      </w:hyperlink>
      <w:r w:rsidRPr="00E85A7F">
        <w:t xml:space="preserve"> for Trinity College Dublin, </w:t>
      </w:r>
      <w:r w:rsidRPr="00E85A7F">
        <w:rPr>
          <w:sz w:val="20"/>
          <w:szCs w:val="20"/>
        </w:rPr>
        <w:t xml:space="preserve"> </w:t>
      </w:r>
      <w:r w:rsidRPr="00E85A7F">
        <w:t xml:space="preserve">Johannes Gutenberg-University Mainz and University of Copenhagen, respectively (see </w:t>
      </w:r>
      <w:r w:rsidRPr="00E85A7F">
        <w:rPr>
          <w:b/>
        </w:rPr>
        <w:t>section 2 - supporting information</w:t>
      </w:r>
      <w:r w:rsidRPr="00E85A7F">
        <w:t xml:space="preserve"> for laboratory protocols). Endogenous DNA percentages were also estimated using the same bioinformatics pipeline (see </w:t>
      </w:r>
      <w:r w:rsidRPr="00E85A7F">
        <w:rPr>
          <w:b/>
        </w:rPr>
        <w:t xml:space="preserve">section 2 - supporting information </w:t>
      </w:r>
      <w:r w:rsidRPr="00E85A7F">
        <w:t xml:space="preserve">for the pipeline) for all samples to eliminate the potential effects of the different bioinformatics protocols followed by the three different labs on the estimated yields. </w:t>
      </w:r>
    </w:p>
    <w:p w14:paraId="6F16B579" w14:textId="77777777" w:rsidR="003E3832" w:rsidRPr="00E85A7F" w:rsidRDefault="003E3832" w:rsidP="003E3832">
      <w:pPr>
        <w:pStyle w:val="Heading1"/>
      </w:pPr>
      <w:bookmarkStart w:id="8" w:name="_4d34og8" w:colFirst="0" w:colLast="0"/>
      <w:bookmarkEnd w:id="8"/>
      <w:r w:rsidRPr="00E85A7F">
        <w:t>3. Results and discussion</w:t>
      </w:r>
    </w:p>
    <w:p w14:paraId="553CD526" w14:textId="77777777" w:rsidR="003E3832" w:rsidRPr="00E85A7F" w:rsidRDefault="003E3832" w:rsidP="003E3832">
      <w:pPr>
        <w:pStyle w:val="Heading2"/>
      </w:pPr>
      <w:bookmarkStart w:id="9" w:name="_2s8eyo1" w:colFirst="0" w:colLast="0"/>
      <w:bookmarkEnd w:id="9"/>
      <w:r w:rsidRPr="00E85A7F">
        <w:t>3.1. Endogenous DNA screening using the IRSF and C/P</w:t>
      </w:r>
    </w:p>
    <w:p w14:paraId="19C9E5C1" w14:textId="77777777" w:rsidR="003E3832" w:rsidRPr="00E85A7F" w:rsidRDefault="003E3832" w:rsidP="003E3832">
      <w:pPr>
        <w:spacing w:after="200" w:line="480" w:lineRule="auto"/>
        <w:jc w:val="both"/>
      </w:pPr>
      <w:r w:rsidRPr="00E85A7F">
        <w:t>Despite the weak correlation (R</w:t>
      </w:r>
      <w:r w:rsidRPr="00E85A7F">
        <w:rPr>
          <w:vertAlign w:val="superscript"/>
        </w:rPr>
        <w:t xml:space="preserve">2 </w:t>
      </w:r>
      <w:r w:rsidRPr="00E85A7F">
        <w:t xml:space="preserve">= 0.24) between </w:t>
      </w:r>
      <w:proofErr w:type="spellStart"/>
      <w:r w:rsidRPr="00E85A7F">
        <w:t>aDNA</w:t>
      </w:r>
      <w:proofErr w:type="spellEnd"/>
      <w:r w:rsidRPr="00E85A7F">
        <w:t xml:space="preserve"> and crystallinity (IRSF) and the very weak relationship (R</w:t>
      </w:r>
      <w:r w:rsidRPr="00E85A7F">
        <w:rPr>
          <w:vertAlign w:val="superscript"/>
        </w:rPr>
        <w:t xml:space="preserve">2 </w:t>
      </w:r>
      <w:r w:rsidRPr="00E85A7F">
        <w:t>= 0.13) with carbonate content (C/P), likely due to the complex interactions during diagenesis (e.g. local hydrology, pH, temperature), there appear to be thresholds of both IRSF and C/P that are related to endogenous DNA preservation. This dataset, therefore, demonstrates that IRSF and C/P mid-IR indices can be considered reliable predictors of endogenous DNA preservation.</w:t>
      </w:r>
    </w:p>
    <w:p w14:paraId="717FD382" w14:textId="77777777" w:rsidR="003E3832" w:rsidRPr="00E85A7F" w:rsidRDefault="003E3832" w:rsidP="003E3832">
      <w:pPr>
        <w:spacing w:after="200" w:line="480" w:lineRule="auto"/>
        <w:jc w:val="both"/>
      </w:pPr>
      <w:r w:rsidRPr="00E85A7F">
        <w:rPr>
          <w:rFonts w:ascii="Arial Unicode MS" w:eastAsia="Arial Unicode MS" w:hAnsi="Arial Unicode MS" w:cs="Arial Unicode MS"/>
        </w:rPr>
        <w:t>The categorization of samples into three groups based on their endogenous DNA yields (i.e. &gt; 10 %, 1-10 %, and &lt; 1 %) allows some very interesting observations to be made. In the case of well-preserved specimens with endogenous DNA &gt; 10 %, c. 90 % of the samples (n = 44) display IRSF values ≤ 3.7, and only c. 10 % (n = 6) have 3.7 ≤ IRSF ≤ 4.2 (</w:t>
      </w:r>
      <w:r w:rsidRPr="00E85A7F">
        <w:rPr>
          <w:b/>
        </w:rPr>
        <w:t>Fig 1; S</w:t>
      </w:r>
      <w:r>
        <w:rPr>
          <w:b/>
        </w:rPr>
        <w:t>4</w:t>
      </w:r>
      <w:r w:rsidRPr="00E85A7F">
        <w:rPr>
          <w:b/>
        </w:rPr>
        <w:t xml:space="preserve"> Table</w:t>
      </w:r>
      <w:r w:rsidRPr="00E85A7F">
        <w:rPr>
          <w:rFonts w:ascii="Arial Unicode MS" w:eastAsia="Arial Unicode MS" w:hAnsi="Arial Unicode MS" w:cs="Arial Unicode MS"/>
        </w:rPr>
        <w:t>). When endogenous DNA yields drop between 1-10 %, 71 % of bones (n = 10) have an IRSF ≤ 3.7, whereas 29 % (n = 4) have 3.7 ≤ IRSF ≤ 4.2 (</w:t>
      </w:r>
      <w:r w:rsidRPr="00E85A7F">
        <w:rPr>
          <w:b/>
        </w:rPr>
        <w:t>Fig 1; S</w:t>
      </w:r>
      <w:r>
        <w:rPr>
          <w:b/>
        </w:rPr>
        <w:t>4</w:t>
      </w:r>
      <w:r w:rsidRPr="00E85A7F">
        <w:rPr>
          <w:b/>
        </w:rPr>
        <w:t xml:space="preserve"> Table</w:t>
      </w:r>
      <w:r w:rsidRPr="00E85A7F">
        <w:t xml:space="preserve">). Bones that yield endogenous DNA </w:t>
      </w:r>
      <w:r w:rsidRPr="00E85A7F">
        <w:lastRenderedPageBreak/>
        <w:t>below 1 % predominantly display IRSF values over 3.7 (c. 70 %; n = 16), with a small subset (c. 30 %; n = 8) characterized by crystallinity below the 3.7 threshold (</w:t>
      </w:r>
      <w:r w:rsidRPr="00E85A7F">
        <w:rPr>
          <w:b/>
        </w:rPr>
        <w:t>Fig 1; S</w:t>
      </w:r>
      <w:r>
        <w:rPr>
          <w:b/>
        </w:rPr>
        <w:t>4</w:t>
      </w:r>
      <w:r w:rsidRPr="00E85A7F">
        <w:rPr>
          <w:b/>
        </w:rPr>
        <w:t xml:space="preserve"> Table</w:t>
      </w:r>
      <w:r w:rsidRPr="00E85A7F">
        <w:rPr>
          <w:rFonts w:ascii="Arial Unicode MS" w:eastAsia="Arial Unicode MS" w:hAnsi="Arial Unicode MS" w:cs="Arial Unicode MS"/>
        </w:rPr>
        <w:t>). Overall, c. 70 % of all samples with IRSF ≤ 3.7 contain endogenous DNA &gt; 10 %, and a total of c. 90 % contain endogenous DNA over 1 %. All bones with IRSF &gt; 4.2 yielded endogenous DNA below 1 % (</w:t>
      </w:r>
      <w:r w:rsidRPr="00E85A7F">
        <w:rPr>
          <w:b/>
        </w:rPr>
        <w:t>Fig 1; S</w:t>
      </w:r>
      <w:r>
        <w:rPr>
          <w:b/>
        </w:rPr>
        <w:t>4</w:t>
      </w:r>
      <w:r w:rsidRPr="00E85A7F">
        <w:rPr>
          <w:b/>
        </w:rPr>
        <w:t xml:space="preserve"> Table</w:t>
      </w:r>
      <w:r w:rsidRPr="00E85A7F">
        <w:t>). Furthermore, these results demonstrate that the effectiveness of the IRSF as a screening is not affected by fluctuations in endogenous DNA percentages due to differences in bioinformatic pipelines (</w:t>
      </w:r>
      <w:r w:rsidRPr="00E85A7F">
        <w:rPr>
          <w:b/>
        </w:rPr>
        <w:t>S</w:t>
      </w:r>
      <w:r>
        <w:rPr>
          <w:b/>
        </w:rPr>
        <w:t>4</w:t>
      </w:r>
      <w:r w:rsidRPr="00E85A7F">
        <w:rPr>
          <w:b/>
        </w:rPr>
        <w:t xml:space="preserve"> Table and S1 Fig</w:t>
      </w:r>
      <w:r w:rsidRPr="00E85A7F">
        <w:t xml:space="preserve">). </w:t>
      </w:r>
    </w:p>
    <w:p w14:paraId="4FE21D7C" w14:textId="248131CB" w:rsidR="003E3832" w:rsidRPr="00E85A7F" w:rsidRDefault="003E3832" w:rsidP="003E3832">
      <w:pPr>
        <w:spacing w:after="200" w:line="480" w:lineRule="auto"/>
        <w:jc w:val="center"/>
        <w:rPr>
          <w:sz w:val="18"/>
          <w:szCs w:val="18"/>
        </w:rPr>
      </w:pPr>
      <w:r>
        <w:rPr>
          <w:noProof/>
          <w:sz w:val="18"/>
          <w:szCs w:val="18"/>
        </w:rPr>
        <w:drawing>
          <wp:inline distT="0" distB="0" distL="0" distR="0" wp14:anchorId="0B600D1E" wp14:editId="05BE3DB5">
            <wp:extent cx="4386834" cy="5463540"/>
            <wp:effectExtent l="0" t="0" r="0" b="381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tif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86834" cy="5463540"/>
                    </a:xfrm>
                    <a:prstGeom prst="rect">
                      <a:avLst/>
                    </a:prstGeom>
                  </pic:spPr>
                </pic:pic>
              </a:graphicData>
            </a:graphic>
          </wp:inline>
        </w:drawing>
      </w:r>
    </w:p>
    <w:p w14:paraId="3091F03F" w14:textId="77777777" w:rsidR="003E3832" w:rsidRPr="00E85A7F" w:rsidRDefault="003E3832" w:rsidP="003E3832">
      <w:pPr>
        <w:spacing w:after="200" w:line="480" w:lineRule="auto"/>
        <w:jc w:val="both"/>
        <w:rPr>
          <w:sz w:val="18"/>
          <w:szCs w:val="18"/>
        </w:rPr>
      </w:pPr>
      <w:r w:rsidRPr="00E85A7F">
        <w:rPr>
          <w:b/>
          <w:sz w:val="18"/>
          <w:szCs w:val="18"/>
        </w:rPr>
        <w:t>Fig 1</w:t>
      </w:r>
      <w:r w:rsidRPr="00E85A7F">
        <w:rPr>
          <w:sz w:val="18"/>
          <w:szCs w:val="18"/>
        </w:rPr>
        <w:t>.</w:t>
      </w:r>
      <w:r w:rsidRPr="00E85A7F">
        <w:rPr>
          <w:b/>
          <w:sz w:val="18"/>
          <w:szCs w:val="18"/>
        </w:rPr>
        <w:t xml:space="preserve"> Endogenous DNA-crystallinity relationship</w:t>
      </w:r>
      <w:r w:rsidRPr="00E85A7F">
        <w:rPr>
          <w:sz w:val="18"/>
          <w:szCs w:val="18"/>
        </w:rPr>
        <w:t>.</w:t>
      </w:r>
      <w:r w:rsidRPr="00E85A7F">
        <w:rPr>
          <w:b/>
          <w:sz w:val="18"/>
          <w:szCs w:val="18"/>
        </w:rPr>
        <w:t xml:space="preserve"> </w:t>
      </w:r>
      <w:r w:rsidRPr="00E85A7F">
        <w:rPr>
          <w:sz w:val="18"/>
          <w:szCs w:val="18"/>
        </w:rPr>
        <w:t xml:space="preserve">(a) Correlation of IRSF with endogenous DNA yields. The black line at 3.7 IRSF represents the proposed ‘strict’ threshold, while the red line at 4.2 IRSF represents the ‘moderate’ threshold. The circles represent the petrous bones, and the rhombuses the other skeletal elements. (b) Distribution of </w:t>
      </w:r>
      <w:r w:rsidRPr="00E85A7F">
        <w:rPr>
          <w:sz w:val="18"/>
          <w:szCs w:val="18"/>
        </w:rPr>
        <w:lastRenderedPageBreak/>
        <w:t xml:space="preserve">samples with well- (&gt; 10 %; green/solid diamond), moderately- (1-10 %; yellow/large checkerboard), and poorly-preserved (&lt; 1 %; red/dotted) endogenous DNA in categories based on crystallinity. </w:t>
      </w:r>
    </w:p>
    <w:p w14:paraId="69BA5E53" w14:textId="77777777" w:rsidR="003E3832" w:rsidRPr="00E85A7F" w:rsidRDefault="003E3832" w:rsidP="003E3832">
      <w:pPr>
        <w:spacing w:after="200" w:line="480" w:lineRule="auto"/>
        <w:jc w:val="both"/>
      </w:pPr>
      <w:r w:rsidRPr="00E85A7F">
        <w:t xml:space="preserve">Therefore, IRSF can successfully distinguish bones likely to be suitable for </w:t>
      </w:r>
      <w:proofErr w:type="spellStart"/>
      <w:r w:rsidRPr="00E85A7F">
        <w:t>palaeogenetic</w:t>
      </w:r>
      <w:proofErr w:type="spellEnd"/>
      <w:r w:rsidRPr="00E85A7F">
        <w:t xml:space="preserve"> analysis from those with poor endogenous DNA preservation, without any false negative samples (i.e. </w:t>
      </w:r>
      <w:r w:rsidRPr="00E85A7F">
        <w:rPr>
          <w:color w:val="222222"/>
        </w:rPr>
        <w:t>do not pass screening but have endogenous DNA content over 1 %) and only a small number of false positive samples (</w:t>
      </w:r>
      <w:r w:rsidRPr="00E85A7F">
        <w:t xml:space="preserve">i.e. 12 samples </w:t>
      </w:r>
      <w:r w:rsidRPr="00E85A7F">
        <w:rPr>
          <w:color w:val="222222"/>
        </w:rPr>
        <w:t>pass screening but have endogenous DNA content below 1 %)</w:t>
      </w:r>
      <w:r w:rsidRPr="00E85A7F">
        <w:t xml:space="preserve">. For screening purposes, a small number of false positives is acceptable, while false negatives are less acceptable, so based on this dataset these IRSF parameters are likely to be useful. We thus suggest two different thresholds which allow </w:t>
      </w:r>
      <w:proofErr w:type="spellStart"/>
      <w:r w:rsidRPr="00E85A7F">
        <w:t>aDNA</w:t>
      </w:r>
      <w:proofErr w:type="spellEnd"/>
      <w:r w:rsidRPr="00E85A7F">
        <w:t xml:space="preserve"> labs to decide the optimal threshold depending on the characteristics and/or the number of their samples, the lab resources, etc. A ‘moderate’ cut-off value of 4.2 which identifies 100 % of samples with endogenous DNA yields &gt; 1 % and eliminates about 40 % of the samples with endogenous </w:t>
      </w:r>
      <w:proofErr w:type="spellStart"/>
      <w:r w:rsidRPr="00E85A7F">
        <w:t>aDNA</w:t>
      </w:r>
      <w:proofErr w:type="spellEnd"/>
      <w:r w:rsidRPr="00E85A7F">
        <w:t xml:space="preserve"> &lt; 1 %. A ‘strict’ cut-off value of 3.7 which identifies c. 90 % of samples with endogenous DNA yields &gt; 10 %, c. 70 % of bones with 1-10 % endogenous DNA, while it eliminates c. 70 % of samples with endogenous DNA &lt; 1 %.</w:t>
      </w:r>
    </w:p>
    <w:p w14:paraId="2DC19442" w14:textId="77777777" w:rsidR="003E3832" w:rsidRPr="00E85A7F" w:rsidRDefault="003E3832" w:rsidP="003E3832">
      <w:pPr>
        <w:spacing w:after="200" w:line="480" w:lineRule="auto"/>
        <w:jc w:val="both"/>
      </w:pPr>
      <w:r w:rsidRPr="00E85A7F">
        <w:t>In tandem, carbonate content can be used as a complementary endogenous DNA indicator, as c. 70 % (n = 37) of the samples with C/P ratios &gt; 0.20 contain endogenous DNA &gt; 10 %, while c. 85 % (n = 45) display DNA yields over 1 %, and only c. 15 % (n = 10) yield endogenous DNA below 1 % (</w:t>
      </w:r>
      <w:r w:rsidRPr="00E85A7F">
        <w:rPr>
          <w:b/>
        </w:rPr>
        <w:t>Fig 2; S</w:t>
      </w:r>
      <w:r>
        <w:rPr>
          <w:b/>
        </w:rPr>
        <w:t>4</w:t>
      </w:r>
      <w:r w:rsidRPr="00E85A7F">
        <w:rPr>
          <w:b/>
        </w:rPr>
        <w:t xml:space="preserve"> Table</w:t>
      </w:r>
      <w:r w:rsidRPr="00E85A7F">
        <w:t xml:space="preserve">). When C/P decreases to the 0.13-0.20 levels, still 55 % (n = 13) of bones yield more than 10 % endogenous DNA, and c. 80 % (n = 18) of </w:t>
      </w:r>
      <w:proofErr w:type="spellStart"/>
      <w:r w:rsidRPr="00E85A7F">
        <w:t>bones</w:t>
      </w:r>
      <w:proofErr w:type="spellEnd"/>
      <w:r w:rsidRPr="00E85A7F">
        <w:t xml:space="preserve"> yielding more than 1 % endogenous DNA, while c. 20 % (n = 5) of the samples have endogenous DNA yields below 1 % (</w:t>
      </w:r>
      <w:r w:rsidRPr="00E85A7F">
        <w:rPr>
          <w:b/>
        </w:rPr>
        <w:t>Fig 2; S</w:t>
      </w:r>
      <w:r>
        <w:rPr>
          <w:b/>
        </w:rPr>
        <w:t>4</w:t>
      </w:r>
      <w:r w:rsidRPr="00E85A7F">
        <w:rPr>
          <w:b/>
        </w:rPr>
        <w:t xml:space="preserve"> Table</w:t>
      </w:r>
      <w:r w:rsidRPr="00E85A7F">
        <w:t>). In levels below 0.13 C/P ratio, samples with endogenous DNA yields &lt; 1 % prevail (i.e. c. 90 %; n = 10), and only c. 10 % (n = 1) of samples contain more than 1 % endogenous DNA (</w:t>
      </w:r>
      <w:r w:rsidRPr="00E85A7F">
        <w:rPr>
          <w:b/>
        </w:rPr>
        <w:t>Fig 2; S</w:t>
      </w:r>
      <w:r>
        <w:rPr>
          <w:b/>
        </w:rPr>
        <w:t>4</w:t>
      </w:r>
      <w:r w:rsidRPr="00E85A7F">
        <w:rPr>
          <w:b/>
        </w:rPr>
        <w:t xml:space="preserve"> Table</w:t>
      </w:r>
      <w:r w:rsidRPr="00E85A7F">
        <w:t xml:space="preserve">). Thus, the success rate of C/P values </w:t>
      </w:r>
      <w:r w:rsidRPr="00E85A7F">
        <w:rPr>
          <w:rFonts w:ascii="Calibri" w:eastAsia="Calibri" w:hAnsi="Calibri" w:cs="Calibri"/>
          <w:sz w:val="20"/>
          <w:szCs w:val="20"/>
        </w:rPr>
        <w:t>≥</w:t>
      </w:r>
      <w:r w:rsidRPr="00E85A7F">
        <w:t xml:space="preserve"> 0.13 for the distinction of archaeological bone with endogenous DNA yields &gt; 1 % is almost 100 %, and it eliminates c. 40 % of poorly-preserved specimens. Compared to IRSF, there is only one false negative sample </w:t>
      </w:r>
      <w:r w:rsidRPr="00E85A7F">
        <w:rPr>
          <w:color w:val="222222"/>
        </w:rPr>
        <w:t>and the same false positive samples</w:t>
      </w:r>
      <w:r w:rsidRPr="00E85A7F">
        <w:t xml:space="preserve">, while the processing of all samples using the same </w:t>
      </w:r>
      <w:r w:rsidRPr="00E85A7F">
        <w:lastRenderedPageBreak/>
        <w:t>bioinformatic pipeline does not affect the success rates of this screening method (</w:t>
      </w:r>
      <w:r w:rsidRPr="00E85A7F">
        <w:rPr>
          <w:b/>
        </w:rPr>
        <w:t>S</w:t>
      </w:r>
      <w:r>
        <w:rPr>
          <w:b/>
        </w:rPr>
        <w:t>4</w:t>
      </w:r>
      <w:r w:rsidRPr="00E85A7F">
        <w:rPr>
          <w:b/>
        </w:rPr>
        <w:t xml:space="preserve"> Table and S2 Fig</w:t>
      </w:r>
      <w:r w:rsidRPr="00E85A7F">
        <w:t>).</w:t>
      </w:r>
    </w:p>
    <w:p w14:paraId="76617659" w14:textId="51FA315F" w:rsidR="003E3832" w:rsidRPr="00E85A7F" w:rsidRDefault="003E3832" w:rsidP="003E3832">
      <w:pPr>
        <w:spacing w:after="200" w:line="480" w:lineRule="auto"/>
        <w:jc w:val="center"/>
      </w:pPr>
      <w:r>
        <w:rPr>
          <w:noProof/>
        </w:rPr>
        <w:drawing>
          <wp:inline distT="0" distB="0" distL="0" distR="0" wp14:anchorId="0644EE12" wp14:editId="32236EF1">
            <wp:extent cx="4386834" cy="545668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tif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86834" cy="5456682"/>
                    </a:xfrm>
                    <a:prstGeom prst="rect">
                      <a:avLst/>
                    </a:prstGeom>
                  </pic:spPr>
                </pic:pic>
              </a:graphicData>
            </a:graphic>
          </wp:inline>
        </w:drawing>
      </w:r>
    </w:p>
    <w:p w14:paraId="14063463" w14:textId="77777777" w:rsidR="003E3832" w:rsidRPr="00E85A7F" w:rsidRDefault="003E3832" w:rsidP="003E3832">
      <w:pPr>
        <w:spacing w:after="200" w:line="480" w:lineRule="auto"/>
        <w:jc w:val="both"/>
      </w:pPr>
      <w:r w:rsidRPr="00E85A7F">
        <w:rPr>
          <w:b/>
          <w:sz w:val="18"/>
          <w:szCs w:val="18"/>
        </w:rPr>
        <w:t>Fig 2</w:t>
      </w:r>
      <w:r w:rsidRPr="00E85A7F">
        <w:rPr>
          <w:sz w:val="18"/>
          <w:szCs w:val="18"/>
        </w:rPr>
        <w:t xml:space="preserve">. </w:t>
      </w:r>
      <w:r w:rsidRPr="00E85A7F">
        <w:rPr>
          <w:b/>
          <w:sz w:val="18"/>
          <w:szCs w:val="18"/>
        </w:rPr>
        <w:t>Endogenous DNA-carbonate content relationship</w:t>
      </w:r>
      <w:r w:rsidRPr="00E85A7F">
        <w:rPr>
          <w:sz w:val="18"/>
          <w:szCs w:val="18"/>
        </w:rPr>
        <w:t xml:space="preserve">. (a) Correlation of C/P with endogenous DNA yields. Line represents the proposed C/P = 0.13 cut-off point. The circles represent the petrous bones and rhombuses the other skeletal elements. (b) Distribution of samples with well- (&gt;10 %; green/solid </w:t>
      </w:r>
      <w:proofErr w:type="spellStart"/>
      <w:r w:rsidRPr="00E85A7F">
        <w:rPr>
          <w:sz w:val="18"/>
          <w:szCs w:val="18"/>
        </w:rPr>
        <w:t>dimond</w:t>
      </w:r>
      <w:proofErr w:type="spellEnd"/>
      <w:r w:rsidRPr="00E85A7F">
        <w:rPr>
          <w:sz w:val="18"/>
          <w:szCs w:val="18"/>
        </w:rPr>
        <w:t xml:space="preserve">), moderately- (1-10 %; yellow/large checkerboard), and poorly-preserved (&lt; 1 %; red/dotted) endogenous DNA in categories based on carbonate content. </w:t>
      </w:r>
    </w:p>
    <w:p w14:paraId="4D147DC6" w14:textId="77777777" w:rsidR="003E3832" w:rsidRPr="00E85A7F" w:rsidRDefault="003E3832" w:rsidP="003E3832">
      <w:pPr>
        <w:spacing w:after="200" w:line="480" w:lineRule="auto"/>
        <w:jc w:val="both"/>
        <w:rPr>
          <w:strike/>
        </w:rPr>
      </w:pPr>
      <w:r w:rsidRPr="00E85A7F">
        <w:t>Consequently, FTIR-ATR can be an effective, minimally destructive, and rapid tool for DNA screening of archaeological and palaeontological bone with 100 % successful identification of bones containing &gt; 1 % endogenous DNA and an elimination of about half of the samples with endogenous DNA yields below 1 %.</w:t>
      </w:r>
    </w:p>
    <w:p w14:paraId="2629FD88" w14:textId="77777777" w:rsidR="003E3832" w:rsidRPr="00E85A7F" w:rsidRDefault="003E3832" w:rsidP="003E3832">
      <w:pPr>
        <w:pStyle w:val="Heading2"/>
      </w:pPr>
      <w:bookmarkStart w:id="10" w:name="_17dp8vu" w:colFirst="0" w:colLast="0"/>
      <w:bookmarkEnd w:id="10"/>
      <w:r w:rsidRPr="00E85A7F">
        <w:lastRenderedPageBreak/>
        <w:t>3.2. Endogenous DNA screening using the collagen wt. %</w:t>
      </w:r>
    </w:p>
    <w:p w14:paraId="33F013C3" w14:textId="77777777" w:rsidR="003E3832" w:rsidRPr="00E85A7F" w:rsidRDefault="003E3832" w:rsidP="003E3832">
      <w:pPr>
        <w:spacing w:after="200" w:line="480" w:lineRule="auto"/>
        <w:jc w:val="both"/>
      </w:pPr>
      <w:r w:rsidRPr="00E85A7F">
        <w:t xml:space="preserve">A handful of studies have previously reported a link between collagen and DNA degradation </w:t>
      </w:r>
      <w:hyperlink r:id="rId57">
        <w:r w:rsidRPr="00E85A7F">
          <w:rPr>
            <w:color w:val="000000"/>
          </w:rPr>
          <w:t>[20,41,42]</w:t>
        </w:r>
      </w:hyperlink>
      <w:r w:rsidRPr="00E85A7F">
        <w:t xml:space="preserve">. DNA molecules have the ability to bind to the collagen fibrils and create a DNA-collagen complex </w:t>
      </w:r>
      <w:hyperlink r:id="rId58">
        <w:r w:rsidRPr="00E85A7F">
          <w:rPr>
            <w:color w:val="000000"/>
          </w:rPr>
          <w:t>[69,70]</w:t>
        </w:r>
      </w:hyperlink>
      <w:r w:rsidRPr="00E85A7F">
        <w:t xml:space="preserve">. </w:t>
      </w:r>
      <w:r w:rsidRPr="00E85A7F">
        <w:rPr>
          <w:b/>
        </w:rPr>
        <w:t>Fig 3</w:t>
      </w:r>
      <w:r w:rsidRPr="00E85A7F">
        <w:t xml:space="preserve"> demonstrates a weak correlation (R</w:t>
      </w:r>
      <w:r w:rsidRPr="00E85A7F">
        <w:rPr>
          <w:vertAlign w:val="superscript"/>
        </w:rPr>
        <w:t xml:space="preserve">2 </w:t>
      </w:r>
      <w:r w:rsidRPr="00E85A7F">
        <w:t xml:space="preserve">= 0.30) between collagen wt. % and endogenous DNA yields, as samples with relatively good collagen preservation may not yield endogenous DNA, and vice versa. Although a lack of correlation has also been reported in previous studies </w:t>
      </w:r>
      <w:hyperlink r:id="rId59">
        <w:r w:rsidRPr="00E85A7F">
          <w:rPr>
            <w:color w:val="000000"/>
          </w:rPr>
          <w:t>[e.g. 71]</w:t>
        </w:r>
      </w:hyperlink>
      <w:r w:rsidRPr="00E85A7F">
        <w:t>, this dataset shows a possible cut-off point at c. 5 % collagen by weight which can be potentially used as endogenous DNA predictor (</w:t>
      </w:r>
      <w:r w:rsidRPr="00E85A7F">
        <w:rPr>
          <w:b/>
        </w:rPr>
        <w:t>Fig 3; S</w:t>
      </w:r>
      <w:r>
        <w:rPr>
          <w:b/>
        </w:rPr>
        <w:t>4</w:t>
      </w:r>
      <w:r w:rsidRPr="00E85A7F">
        <w:rPr>
          <w:b/>
        </w:rPr>
        <w:t xml:space="preserve"> Table</w:t>
      </w:r>
      <w:r w:rsidRPr="00E85A7F">
        <w:t>). Specifically, c. 95 % (n = 12) of the samples with collagen wt. below 5 % display endogenous DNA yields &lt; 1 %, and only c. 5 % (n = 1) have high endogenous DNA preservation (i.e. &gt; 10 %) (</w:t>
      </w:r>
      <w:r w:rsidRPr="00E85A7F">
        <w:rPr>
          <w:b/>
        </w:rPr>
        <w:t>Fig 3</w:t>
      </w:r>
      <w:r w:rsidRPr="00E85A7F">
        <w:t>). Similarly, c. 90 % of the samples containing over 1 % endogenous DNA also have collagen wt. % over 5 (</w:t>
      </w:r>
      <w:r w:rsidRPr="00E85A7F">
        <w:rPr>
          <w:b/>
        </w:rPr>
        <w:t>Fig 3</w:t>
      </w:r>
      <w:r w:rsidRPr="00E85A7F">
        <w:t xml:space="preserve">). Therefore, when collagen content drops below 5%, the chances for </w:t>
      </w:r>
      <w:proofErr w:type="spellStart"/>
      <w:r w:rsidRPr="00E85A7F">
        <w:t>aDNA</w:t>
      </w:r>
      <w:proofErr w:type="spellEnd"/>
      <w:r w:rsidRPr="00E85A7F">
        <w:t xml:space="preserve"> survival seem to diminish.</w:t>
      </w:r>
    </w:p>
    <w:p w14:paraId="1C32F303" w14:textId="77777777" w:rsidR="003E3832" w:rsidRPr="00E85A7F" w:rsidRDefault="003E3832" w:rsidP="003E3832">
      <w:pPr>
        <w:spacing w:after="200" w:line="480" w:lineRule="auto"/>
        <w:jc w:val="both"/>
      </w:pPr>
      <w:r w:rsidRPr="00E85A7F">
        <w:t xml:space="preserve">However, even if DNA decay accelerates with increasing collagen hydrolysis, screening archaeological bone using collagen analysis is typically a destructive method, (but see the recent report of the successful use of </w:t>
      </w:r>
      <w:r>
        <w:t>near</w:t>
      </w:r>
      <w:r w:rsidRPr="00E85A7F">
        <w:t>-</w:t>
      </w:r>
      <w:r>
        <w:t>infrared</w:t>
      </w:r>
      <w:r w:rsidRPr="00E85A7F">
        <w:t xml:space="preserve"> </w:t>
      </w:r>
      <w:hyperlink r:id="rId60">
        <w:r w:rsidRPr="00E85A7F">
          <w:rPr>
            <w:color w:val="000000"/>
          </w:rPr>
          <w:t>[72]</w:t>
        </w:r>
      </w:hyperlink>
      <w:r w:rsidRPr="00E85A7F">
        <w:t xml:space="preserve">) is also relatively time-consuming and labour-intensive, while the widespread use of an additional ultrafiltration step can have a strong influence on the collagen yields </w:t>
      </w:r>
      <w:hyperlink r:id="rId61">
        <w:r w:rsidRPr="00E85A7F">
          <w:rPr>
            <w:color w:val="000000"/>
          </w:rPr>
          <w:t>[73–75]</w:t>
        </w:r>
      </w:hyperlink>
      <w:r w:rsidRPr="00E85A7F">
        <w:t xml:space="preserve">. Therefore, while collagen yield seems to be an effective method to predict endogenous DNA content, it is most useful as an additional screening tool when samples have been already prepared for radiocarbon / stable isotope / </w:t>
      </w:r>
      <w:proofErr w:type="spellStart"/>
      <w:r w:rsidRPr="00E85A7F">
        <w:t>palaeoproteomic</w:t>
      </w:r>
      <w:proofErr w:type="spellEnd"/>
      <w:r w:rsidRPr="00E85A7F">
        <w:t xml:space="preserve"> studies, yielding this type of collagen data. </w:t>
      </w:r>
    </w:p>
    <w:p w14:paraId="69A18564" w14:textId="5815AE53" w:rsidR="003E3832" w:rsidRPr="00E85A7F" w:rsidRDefault="003E3832" w:rsidP="003E3832">
      <w:pPr>
        <w:spacing w:after="200" w:line="480" w:lineRule="auto"/>
        <w:jc w:val="center"/>
      </w:pPr>
      <w:r>
        <w:rPr>
          <w:noProof/>
        </w:rPr>
        <w:lastRenderedPageBreak/>
        <w:drawing>
          <wp:inline distT="0" distB="0" distL="0" distR="0" wp14:anchorId="52CD7D98" wp14:editId="633E1341">
            <wp:extent cx="4386834" cy="5456682"/>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tif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86834" cy="5456682"/>
                    </a:xfrm>
                    <a:prstGeom prst="rect">
                      <a:avLst/>
                    </a:prstGeom>
                  </pic:spPr>
                </pic:pic>
              </a:graphicData>
            </a:graphic>
          </wp:inline>
        </w:drawing>
      </w:r>
    </w:p>
    <w:p w14:paraId="74873C38" w14:textId="77777777" w:rsidR="003E3832" w:rsidRPr="00E85A7F" w:rsidRDefault="003E3832" w:rsidP="003E3832">
      <w:pPr>
        <w:spacing w:after="200" w:line="480" w:lineRule="auto"/>
        <w:jc w:val="both"/>
        <w:rPr>
          <w:sz w:val="18"/>
          <w:szCs w:val="18"/>
        </w:rPr>
      </w:pPr>
      <w:r w:rsidRPr="00E85A7F">
        <w:rPr>
          <w:b/>
          <w:sz w:val="18"/>
          <w:szCs w:val="18"/>
        </w:rPr>
        <w:t>Fig 3</w:t>
      </w:r>
      <w:r w:rsidRPr="00E85A7F">
        <w:rPr>
          <w:sz w:val="18"/>
          <w:szCs w:val="18"/>
        </w:rPr>
        <w:t xml:space="preserve">. </w:t>
      </w:r>
      <w:r w:rsidRPr="00E85A7F">
        <w:rPr>
          <w:b/>
          <w:sz w:val="18"/>
          <w:szCs w:val="18"/>
        </w:rPr>
        <w:t>Endogenous DNA-collagen content relationship</w:t>
      </w:r>
      <w:r w:rsidRPr="00E85A7F">
        <w:rPr>
          <w:sz w:val="18"/>
          <w:szCs w:val="18"/>
        </w:rPr>
        <w:t xml:space="preserve">. (a) Endogenous DNA preservation shows poor correlation with collagen wt. %. Line represents the proposed collagen wt. % = 5 cut-off point. The circles represent the petrous bones, while the rhombuses represent the other skeletal elements. (b) Distribution of samples with well- (&gt; 10 %; green/solid diamond), moderately- (1-10 %; yellow/large checkerboard), and poorly-preserved (&lt; 1 %; red/dotted) endogenous DNA in categories based on collagen yield. </w:t>
      </w:r>
    </w:p>
    <w:p w14:paraId="031E29F5" w14:textId="77777777" w:rsidR="003E3832" w:rsidRPr="00E85A7F" w:rsidRDefault="003E3832" w:rsidP="003E3832">
      <w:pPr>
        <w:pStyle w:val="Heading2"/>
        <w:rPr>
          <w:vertAlign w:val="subscript"/>
        </w:rPr>
      </w:pPr>
      <w:bookmarkStart w:id="11" w:name="_3rdcrjn" w:colFirst="0" w:colLast="0"/>
      <w:bookmarkEnd w:id="11"/>
      <w:r w:rsidRPr="00E85A7F">
        <w:t>3.3. Collagen screening using Am/P, Am/C</w:t>
      </w:r>
      <w:r w:rsidRPr="00E85A7F">
        <w:rPr>
          <w:vertAlign w:val="subscript"/>
        </w:rPr>
        <w:t>1</w:t>
      </w:r>
      <w:r w:rsidRPr="00E85A7F">
        <w:t>, and Am/C</w:t>
      </w:r>
      <w:r w:rsidRPr="00E85A7F">
        <w:rPr>
          <w:vertAlign w:val="subscript"/>
        </w:rPr>
        <w:t>2</w:t>
      </w:r>
    </w:p>
    <w:p w14:paraId="373C47FD" w14:textId="77777777" w:rsidR="003E3832" w:rsidRPr="00E85A7F" w:rsidRDefault="003E3832" w:rsidP="003E3832">
      <w:pPr>
        <w:spacing w:after="200" w:line="480" w:lineRule="auto"/>
        <w:jc w:val="both"/>
      </w:pPr>
      <w:r w:rsidRPr="00E85A7F">
        <w:t xml:space="preserve">The Am/P ratio can potentially provide valuable information on the relative amount of organic content in bone </w:t>
      </w:r>
      <w:hyperlink r:id="rId63">
        <w:r w:rsidRPr="00E85A7F">
          <w:rPr>
            <w:color w:val="000000"/>
          </w:rPr>
          <w:t>[58,59,76]</w:t>
        </w:r>
      </w:hyperlink>
      <w:r w:rsidRPr="00E85A7F">
        <w:t>. A strong correlation (R</w:t>
      </w:r>
      <w:r w:rsidRPr="00E85A7F">
        <w:rPr>
          <w:vertAlign w:val="superscript"/>
        </w:rPr>
        <w:t xml:space="preserve">2 </w:t>
      </w:r>
      <w:r w:rsidRPr="00E85A7F">
        <w:t xml:space="preserve">= 0.71; polynomial order = 2) between Am/P and collagen wt. % can be seen in </w:t>
      </w:r>
      <w:r w:rsidRPr="00E85A7F">
        <w:rPr>
          <w:b/>
        </w:rPr>
        <w:t xml:space="preserve">Fig 4 </w:t>
      </w:r>
      <w:r w:rsidRPr="00E85A7F">
        <w:t xml:space="preserve">(see also </w:t>
      </w:r>
      <w:r w:rsidRPr="00E85A7F">
        <w:rPr>
          <w:b/>
        </w:rPr>
        <w:t>S</w:t>
      </w:r>
      <w:r>
        <w:rPr>
          <w:b/>
        </w:rPr>
        <w:t>4</w:t>
      </w:r>
      <w:r w:rsidRPr="00E85A7F">
        <w:rPr>
          <w:b/>
        </w:rPr>
        <w:t xml:space="preserve"> Table</w:t>
      </w:r>
      <w:r w:rsidRPr="00E85A7F">
        <w:t xml:space="preserve">), highlighting the potential of Am/P </w:t>
      </w:r>
      <w:r w:rsidRPr="00E85A7F">
        <w:lastRenderedPageBreak/>
        <w:t>as collagen predictor for rapid screening of archaeological bone. Nonetheless, overtones related to O-H stretching vibrations at 1640-1660 cm</w:t>
      </w:r>
      <w:r w:rsidRPr="00E85A7F">
        <w:rPr>
          <w:vertAlign w:val="superscript"/>
        </w:rPr>
        <w:t>-1</w:t>
      </w:r>
      <w:r w:rsidRPr="00E85A7F">
        <w:t xml:space="preserve"> (water), have been linked to increased collagen estimates </w:t>
      </w:r>
      <w:hyperlink r:id="rId64">
        <w:r w:rsidRPr="00E85A7F">
          <w:rPr>
            <w:color w:val="000000"/>
          </w:rPr>
          <w:t>[59,62,76]</w:t>
        </w:r>
      </w:hyperlink>
      <w:r w:rsidRPr="00E85A7F">
        <w:t xml:space="preserve">. </w:t>
      </w:r>
    </w:p>
    <w:p w14:paraId="1EA2804B" w14:textId="3E43C2FB" w:rsidR="003E3832" w:rsidRPr="00E85A7F" w:rsidRDefault="003E3832" w:rsidP="003E3832">
      <w:pPr>
        <w:spacing w:after="200" w:line="480" w:lineRule="auto"/>
        <w:jc w:val="center"/>
      </w:pPr>
      <w:r>
        <w:rPr>
          <w:noProof/>
        </w:rPr>
        <w:drawing>
          <wp:inline distT="0" distB="0" distL="0" distR="0" wp14:anchorId="489BDB98" wp14:editId="71ACE310">
            <wp:extent cx="4386834" cy="5468112"/>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tif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86834" cy="5468112"/>
                    </a:xfrm>
                    <a:prstGeom prst="rect">
                      <a:avLst/>
                    </a:prstGeom>
                  </pic:spPr>
                </pic:pic>
              </a:graphicData>
            </a:graphic>
          </wp:inline>
        </w:drawing>
      </w:r>
    </w:p>
    <w:p w14:paraId="5B207D62" w14:textId="77777777" w:rsidR="003E3832" w:rsidRPr="00E85A7F" w:rsidRDefault="003E3832" w:rsidP="003E3832">
      <w:pPr>
        <w:spacing w:after="200" w:line="480" w:lineRule="auto"/>
        <w:jc w:val="both"/>
        <w:rPr>
          <w:sz w:val="18"/>
          <w:szCs w:val="18"/>
        </w:rPr>
      </w:pPr>
      <w:r w:rsidRPr="00E85A7F">
        <w:rPr>
          <w:b/>
          <w:sz w:val="18"/>
          <w:szCs w:val="18"/>
        </w:rPr>
        <w:t>Fig 4</w:t>
      </w:r>
      <w:r w:rsidRPr="00E85A7F">
        <w:rPr>
          <w:sz w:val="18"/>
          <w:szCs w:val="18"/>
        </w:rPr>
        <w:t xml:space="preserve">. </w:t>
      </w:r>
      <w:r w:rsidRPr="00E85A7F">
        <w:rPr>
          <w:b/>
          <w:sz w:val="18"/>
          <w:szCs w:val="18"/>
        </w:rPr>
        <w:t>Am/P-collagen content relationship</w:t>
      </w:r>
      <w:r w:rsidRPr="00E85A7F">
        <w:rPr>
          <w:sz w:val="18"/>
          <w:szCs w:val="18"/>
        </w:rPr>
        <w:t>. (a) Collagen preservation shows strong polynomial (order 2) correlation with Am/P. The red line represents the proposed Am/P = 0.02 cut-off point. The circles represent the petrous bones and rhombuses the other skeletal elements. (b) Distribution of samples with well- (</w:t>
      </w:r>
      <w:r w:rsidRPr="00E85A7F">
        <w:rPr>
          <w:rFonts w:ascii="Arial Unicode MS" w:eastAsia="Arial Unicode MS" w:hAnsi="Arial Unicode MS" w:cs="Arial Unicode MS"/>
          <w:color w:val="222222"/>
          <w:sz w:val="18"/>
          <w:szCs w:val="18"/>
        </w:rPr>
        <w:t>≥</w:t>
      </w:r>
      <w:r w:rsidRPr="00E85A7F">
        <w:rPr>
          <w:sz w:val="18"/>
          <w:szCs w:val="18"/>
        </w:rPr>
        <w:t xml:space="preserve"> 3 %; green/solid diamond), and poorly-preserved (&lt; 3 %; red/dotted) collagen in categories based on Am/P. </w:t>
      </w:r>
    </w:p>
    <w:p w14:paraId="08770507" w14:textId="77777777" w:rsidR="003E3832" w:rsidRPr="00E85A7F" w:rsidRDefault="003E3832" w:rsidP="003E3832">
      <w:pPr>
        <w:spacing w:after="200" w:line="480" w:lineRule="auto"/>
        <w:jc w:val="both"/>
        <w:rPr>
          <w:sz w:val="18"/>
          <w:szCs w:val="18"/>
        </w:rPr>
      </w:pPr>
      <w:r w:rsidRPr="00E85A7F">
        <w:t xml:space="preserve">The relative phosphate content (exogenous phosphate uptake) can also lead to poor agreement of collagen estimates with collagen yields </w:t>
      </w:r>
      <w:hyperlink r:id="rId66">
        <w:r w:rsidRPr="00E85A7F">
          <w:rPr>
            <w:color w:val="000000"/>
          </w:rPr>
          <w:t>[49,59]</w:t>
        </w:r>
      </w:hyperlink>
      <w:r w:rsidRPr="00E85A7F">
        <w:t xml:space="preserve">. It can be argued that improving the accuracy of the amide I component requires its decoupling from the phosphate signal </w:t>
      </w:r>
      <w:hyperlink r:id="rId67">
        <w:r w:rsidRPr="00E85A7F">
          <w:rPr>
            <w:color w:val="000000"/>
          </w:rPr>
          <w:t>[49]</w:t>
        </w:r>
      </w:hyperlink>
      <w:r w:rsidRPr="00E85A7F">
        <w:t xml:space="preserve">. However, the </w:t>
      </w:r>
      <w:r w:rsidRPr="00E85A7F">
        <w:lastRenderedPageBreak/>
        <w:t>use of the peak height at 1640 cm</w:t>
      </w:r>
      <w:r w:rsidRPr="00E85A7F">
        <w:rPr>
          <w:vertAlign w:val="superscript"/>
        </w:rPr>
        <w:t>-1</w:t>
      </w:r>
      <w:r w:rsidRPr="00E85A7F">
        <w:t xml:space="preserve"> after baseline correction (see 2.2.) does not improve the correlation with collagen content (R</w:t>
      </w:r>
      <w:r w:rsidRPr="00E85A7F">
        <w:rPr>
          <w:vertAlign w:val="superscript"/>
        </w:rPr>
        <w:t xml:space="preserve">2 </w:t>
      </w:r>
      <w:r w:rsidRPr="00E85A7F">
        <w:t xml:space="preserve">= 0.70; polynomial order = 2). What clearly improves collagen screening is the use of a cut-off point of 0.02 for Am/P, which allows the distinction of c. 98 % of the samples (n = 174) which display collagen yields </w:t>
      </w:r>
      <w:r w:rsidRPr="00E85A7F">
        <w:rPr>
          <w:rFonts w:ascii="Calibri" w:eastAsia="Calibri" w:hAnsi="Calibri" w:cs="Calibri"/>
        </w:rPr>
        <w:t>≥</w:t>
      </w:r>
      <w:r w:rsidRPr="00E85A7F">
        <w:t xml:space="preserve"> 3 % (</w:t>
      </w:r>
      <w:r w:rsidRPr="00E85A7F">
        <w:rPr>
          <w:b/>
        </w:rPr>
        <w:t>Fig 4; Table 1</w:t>
      </w:r>
      <w:r w:rsidRPr="00E85A7F">
        <w:t>). This is combined with an elimination of 90 % of specimens (n = 44) that contain &lt; 3 % collagen by weight (</w:t>
      </w:r>
      <w:r w:rsidRPr="00E85A7F">
        <w:rPr>
          <w:b/>
        </w:rPr>
        <w:t>Fig 4; Table 1</w:t>
      </w:r>
      <w:r w:rsidRPr="00E85A7F">
        <w:t xml:space="preserve">). The success rate of the 0.02 Am/P threshold drops only slightly to c. 96 % (n = 170) levels for samples with </w:t>
      </w:r>
      <w:r w:rsidRPr="00E85A7F">
        <w:rPr>
          <w:rFonts w:ascii="Calibri" w:eastAsia="Calibri" w:hAnsi="Calibri" w:cs="Calibri"/>
        </w:rPr>
        <w:t>≥</w:t>
      </w:r>
      <w:r w:rsidRPr="00E85A7F">
        <w:t xml:space="preserve"> 2 % collagen by weight, while there is no change in the elimination of poorly-preserved archaeological bone.</w:t>
      </w:r>
    </w:p>
    <w:p w14:paraId="59088AA6" w14:textId="77777777" w:rsidR="003E3832" w:rsidRPr="00E85A7F" w:rsidRDefault="003E3832" w:rsidP="003E3832">
      <w:pPr>
        <w:spacing w:after="200" w:line="480" w:lineRule="auto"/>
        <w:jc w:val="both"/>
      </w:pPr>
      <w:r w:rsidRPr="00E85A7F">
        <w:t xml:space="preserve">However, as nucleation of </w:t>
      </w:r>
      <w:proofErr w:type="spellStart"/>
      <w:r w:rsidRPr="00E85A7F">
        <w:t>BAp</w:t>
      </w:r>
      <w:proofErr w:type="spellEnd"/>
      <w:r w:rsidRPr="00E85A7F">
        <w:t xml:space="preserve"> crystals on collagen fibres can involve the chemical interaction between negatively charged carboxyl groups (COO</w:t>
      </w:r>
      <w:r w:rsidRPr="00E85A7F">
        <w:rPr>
          <w:vertAlign w:val="superscript"/>
        </w:rPr>
        <w:t>-</w:t>
      </w:r>
      <w:r w:rsidRPr="00E85A7F">
        <w:t>) and positively charged calcium ions (Ca</w:t>
      </w:r>
      <w:r w:rsidRPr="00E85A7F">
        <w:rPr>
          <w:vertAlign w:val="superscript"/>
        </w:rPr>
        <w:t>2+</w:t>
      </w:r>
      <w:r w:rsidRPr="00E85A7F">
        <w:t>) of the calcium carbonate crystals, the peak heights at c.</w:t>
      </w:r>
      <w:r w:rsidRPr="00E85A7F">
        <w:rPr>
          <w:vertAlign w:val="superscript"/>
        </w:rPr>
        <w:t xml:space="preserve"> </w:t>
      </w:r>
      <w:r w:rsidRPr="00E85A7F">
        <w:t>1410 cm</w:t>
      </w:r>
      <w:r w:rsidRPr="00E85A7F">
        <w:rPr>
          <w:vertAlign w:val="superscript"/>
        </w:rPr>
        <w:t>-1</w:t>
      </w:r>
      <w:r w:rsidRPr="00E85A7F">
        <w:t xml:space="preserve"> and c. 872 cm</w:t>
      </w:r>
      <w:r w:rsidRPr="00E85A7F">
        <w:rPr>
          <w:vertAlign w:val="superscript"/>
        </w:rPr>
        <w:t>-1</w:t>
      </w:r>
      <w:r w:rsidRPr="00E85A7F">
        <w:t xml:space="preserve"> could be potentially used instead of phosphate in a modified Am/X ratio (where X can be either the 1410 cm</w:t>
      </w:r>
      <w:r w:rsidRPr="00E85A7F">
        <w:rPr>
          <w:vertAlign w:val="superscript"/>
        </w:rPr>
        <w:t>-1</w:t>
      </w:r>
      <w:r w:rsidRPr="00E85A7F">
        <w:t xml:space="preserve"> or the 872 cm</w:t>
      </w:r>
      <w:r w:rsidRPr="00E85A7F">
        <w:rPr>
          <w:vertAlign w:val="superscript"/>
        </w:rPr>
        <w:t>-1</w:t>
      </w:r>
      <w:r w:rsidRPr="00E85A7F">
        <w:t xml:space="preserve"> peak height after baseline correction). </w:t>
      </w:r>
      <w:r w:rsidRPr="00E85A7F">
        <w:rPr>
          <w:i/>
        </w:rPr>
        <w:t>In vitro</w:t>
      </w:r>
      <w:r w:rsidRPr="00E85A7F">
        <w:t xml:space="preserve"> experiments conducted by Rhee et al. </w:t>
      </w:r>
      <w:hyperlink r:id="rId68">
        <w:r w:rsidRPr="00E85A7F">
          <w:rPr>
            <w:color w:val="000000"/>
          </w:rPr>
          <w:t>[77]</w:t>
        </w:r>
      </w:hyperlink>
      <w:r w:rsidRPr="00E85A7F">
        <w:t xml:space="preserve"> have demonstrated that the crystals formed on the collagen membrane are carbonate-containing hydroxyapatite (</w:t>
      </w:r>
      <w:proofErr w:type="spellStart"/>
      <w:r w:rsidRPr="00E85A7F">
        <w:t>HAp</w:t>
      </w:r>
      <w:proofErr w:type="spellEnd"/>
      <w:r w:rsidRPr="00E85A7F">
        <w:t xml:space="preserve">) crystals, and the shift of the carboxylate band after nucleation indicated that there was a chemical interaction between the carboxylate group of the collagen and the nucleated </w:t>
      </w:r>
      <w:proofErr w:type="spellStart"/>
      <w:r w:rsidRPr="00E85A7F">
        <w:t>HAp</w:t>
      </w:r>
      <w:proofErr w:type="spellEnd"/>
      <w:r w:rsidRPr="00E85A7F">
        <w:t xml:space="preserve"> crystals. </w:t>
      </w:r>
    </w:p>
    <w:p w14:paraId="37BBE97B" w14:textId="77777777" w:rsidR="003E3832" w:rsidRPr="00E85A7F" w:rsidRDefault="003E3832" w:rsidP="003E3832">
      <w:pPr>
        <w:spacing w:after="200" w:line="480" w:lineRule="auto"/>
        <w:jc w:val="both"/>
      </w:pPr>
      <w:r w:rsidRPr="00E85A7F">
        <w:t>Indeed, the use of the Am/C</w:t>
      </w:r>
      <w:r w:rsidRPr="00E85A7F">
        <w:rPr>
          <w:vertAlign w:val="subscript"/>
        </w:rPr>
        <w:t>1</w:t>
      </w:r>
      <w:r w:rsidRPr="00E85A7F">
        <w:t xml:space="preserve"> (1640 cm</w:t>
      </w:r>
      <w:r w:rsidRPr="00E85A7F">
        <w:rPr>
          <w:vertAlign w:val="superscript"/>
        </w:rPr>
        <w:t xml:space="preserve">-1 </w:t>
      </w:r>
      <w:r w:rsidRPr="00E85A7F">
        <w:t>/ 1410 cm</w:t>
      </w:r>
      <w:r w:rsidRPr="00E85A7F">
        <w:rPr>
          <w:vertAlign w:val="superscript"/>
        </w:rPr>
        <w:t>-1</w:t>
      </w:r>
      <w:r w:rsidRPr="00E85A7F">
        <w:t xml:space="preserve">) with a threshold at 0.1 can identify 99 % of samples with collagen wt. % </w:t>
      </w:r>
      <w:r w:rsidRPr="00E85A7F">
        <w:rPr>
          <w:rFonts w:ascii="Calibri" w:eastAsia="Calibri" w:hAnsi="Calibri" w:cs="Calibri"/>
        </w:rPr>
        <w:t>≥</w:t>
      </w:r>
      <w:r w:rsidRPr="00E85A7F">
        <w:t xml:space="preserve"> 3 (</w:t>
      </w:r>
      <w:r w:rsidRPr="00E85A7F">
        <w:rPr>
          <w:b/>
        </w:rPr>
        <w:t>S3 Fig)</w:t>
      </w:r>
      <w:r w:rsidRPr="00E85A7F">
        <w:t xml:space="preserve">, and 97 % of samples with collagen wt. % </w:t>
      </w:r>
      <w:r w:rsidRPr="00E85A7F">
        <w:rPr>
          <w:rFonts w:ascii="Calibri" w:eastAsia="Calibri" w:hAnsi="Calibri" w:cs="Calibri"/>
        </w:rPr>
        <w:t>≥</w:t>
      </w:r>
      <w:r w:rsidRPr="00E85A7F">
        <w:t xml:space="preserve"> 2 (</w:t>
      </w:r>
      <w:r w:rsidRPr="00E85A7F">
        <w:rPr>
          <w:b/>
        </w:rPr>
        <w:t>Tables 1 and S</w:t>
      </w:r>
      <w:r>
        <w:rPr>
          <w:b/>
        </w:rPr>
        <w:t>4</w:t>
      </w:r>
      <w:r w:rsidRPr="00E85A7F">
        <w:t>). This threshold can also eliminate 82 % of bones with collagen yields &lt; 3 %, and 84 % of bones with collagen yields &lt; 2 % (</w:t>
      </w:r>
      <w:r w:rsidRPr="00E85A7F">
        <w:rPr>
          <w:b/>
        </w:rPr>
        <w:t>Tables 1 and S</w:t>
      </w:r>
      <w:r>
        <w:rPr>
          <w:b/>
        </w:rPr>
        <w:t>4</w:t>
      </w:r>
      <w:r w:rsidRPr="00E85A7F">
        <w:t>). On the other hand, the Am/C</w:t>
      </w:r>
      <w:r w:rsidRPr="00E85A7F">
        <w:rPr>
          <w:vertAlign w:val="subscript"/>
        </w:rPr>
        <w:t>2</w:t>
      </w:r>
      <w:r w:rsidRPr="00E85A7F">
        <w:t xml:space="preserve"> ratio (1640 cm</w:t>
      </w:r>
      <w:r w:rsidRPr="00E85A7F">
        <w:rPr>
          <w:vertAlign w:val="superscript"/>
        </w:rPr>
        <w:t xml:space="preserve">-1 </w:t>
      </w:r>
      <w:r w:rsidRPr="00E85A7F">
        <w:t>/ 872 cm</w:t>
      </w:r>
      <w:r w:rsidRPr="00E85A7F">
        <w:rPr>
          <w:vertAlign w:val="superscript"/>
        </w:rPr>
        <w:t>-1</w:t>
      </w:r>
      <w:r w:rsidRPr="00E85A7F">
        <w:t xml:space="preserve">) successfully identifies c. 97 % of samples with collagen wt. </w:t>
      </w:r>
      <w:r w:rsidRPr="00E85A7F">
        <w:rPr>
          <w:rFonts w:ascii="Calibri" w:eastAsia="Calibri" w:hAnsi="Calibri" w:cs="Calibri"/>
        </w:rPr>
        <w:t>≥</w:t>
      </w:r>
      <w:r w:rsidRPr="00E85A7F">
        <w:t xml:space="preserve"> 3 % (</w:t>
      </w:r>
      <w:r w:rsidRPr="00E85A7F">
        <w:rPr>
          <w:b/>
        </w:rPr>
        <w:t>S4 Fig)</w:t>
      </w:r>
      <w:r w:rsidRPr="00E85A7F">
        <w:t xml:space="preserve">, and c. 94 % of samples with collagen wt. </w:t>
      </w:r>
      <w:r w:rsidRPr="00E85A7F">
        <w:rPr>
          <w:rFonts w:ascii="Calibri" w:eastAsia="Calibri" w:hAnsi="Calibri" w:cs="Calibri"/>
        </w:rPr>
        <w:t>≥</w:t>
      </w:r>
      <w:r w:rsidRPr="00E85A7F">
        <w:t xml:space="preserve"> 2 % with a 0.2 cut-off (</w:t>
      </w:r>
      <w:r w:rsidRPr="00E85A7F">
        <w:rPr>
          <w:b/>
        </w:rPr>
        <w:t>Tables 1 and S</w:t>
      </w:r>
      <w:r>
        <w:rPr>
          <w:b/>
        </w:rPr>
        <w:t>4</w:t>
      </w:r>
      <w:r w:rsidRPr="00E85A7F">
        <w:t>). This is accompanied by an elimination of c. 90 % of samples with poorly preserved collagen (i.e. below 3 % collagen wt.), which increases to c. 92 % when the cut-off for collagen content is 2 % (</w:t>
      </w:r>
      <w:r w:rsidRPr="00E85A7F">
        <w:rPr>
          <w:b/>
        </w:rPr>
        <w:t>Table 1</w:t>
      </w:r>
      <w:r w:rsidRPr="00E85A7F">
        <w:t>). When the Am/C</w:t>
      </w:r>
      <w:r w:rsidRPr="00E85A7F">
        <w:rPr>
          <w:vertAlign w:val="subscript"/>
        </w:rPr>
        <w:t xml:space="preserve">1 </w:t>
      </w:r>
      <w:r w:rsidRPr="00E85A7F">
        <w:t>and</w:t>
      </w:r>
      <w:r w:rsidRPr="00E85A7F">
        <w:rPr>
          <w:vertAlign w:val="subscript"/>
        </w:rPr>
        <w:t xml:space="preserve"> </w:t>
      </w:r>
      <w:r w:rsidRPr="00E85A7F">
        <w:t>Am/C</w:t>
      </w:r>
      <w:r w:rsidRPr="00E85A7F">
        <w:rPr>
          <w:vertAlign w:val="subscript"/>
        </w:rPr>
        <w:t>2</w:t>
      </w:r>
      <w:r w:rsidRPr="00E85A7F">
        <w:t xml:space="preserve"> thresholds are combined, c. 99 % of samples containing </w:t>
      </w:r>
      <w:r w:rsidRPr="00E85A7F">
        <w:rPr>
          <w:rFonts w:ascii="Calibri" w:eastAsia="Calibri" w:hAnsi="Calibri" w:cs="Calibri"/>
        </w:rPr>
        <w:t>≥</w:t>
      </w:r>
      <w:r w:rsidRPr="00E85A7F">
        <w:t xml:space="preserve"> 3 % </w:t>
      </w:r>
      <w:r w:rsidRPr="00E85A7F">
        <w:lastRenderedPageBreak/>
        <w:t xml:space="preserve">collagen by weight or c. 97 % of samples containing </w:t>
      </w:r>
      <w:r w:rsidRPr="00E85A7F">
        <w:rPr>
          <w:rFonts w:ascii="Calibri" w:eastAsia="Calibri" w:hAnsi="Calibri" w:cs="Calibri"/>
        </w:rPr>
        <w:t>≥</w:t>
      </w:r>
      <w:r w:rsidRPr="00E85A7F">
        <w:t xml:space="preserve"> 2 % collagen by weight can be identified, while eliminating c. 82 % of samples containing below 3 % collagen by weight or c. 84 % of samples containing less than 2 % collagen by weight.</w:t>
      </w:r>
    </w:p>
    <w:p w14:paraId="3EF8F218" w14:textId="77777777" w:rsidR="003E3832" w:rsidRPr="00E85A7F" w:rsidRDefault="003E3832" w:rsidP="003E3832">
      <w:pPr>
        <w:spacing w:after="200" w:line="480" w:lineRule="auto"/>
        <w:jc w:val="both"/>
        <w:rPr>
          <w:strike/>
        </w:rPr>
      </w:pPr>
      <w:r w:rsidRPr="00E85A7F">
        <w:t>Although both indices display strong correlation with collagen yields (R</w:t>
      </w:r>
      <w:r w:rsidRPr="00E85A7F">
        <w:rPr>
          <w:vertAlign w:val="superscript"/>
        </w:rPr>
        <w:t xml:space="preserve">2 </w:t>
      </w:r>
      <w:r w:rsidRPr="00E85A7F">
        <w:t>= 0.73 and R</w:t>
      </w:r>
      <w:r w:rsidRPr="00E85A7F">
        <w:rPr>
          <w:vertAlign w:val="superscript"/>
        </w:rPr>
        <w:t xml:space="preserve">2 </w:t>
      </w:r>
      <w:r w:rsidRPr="00E85A7F">
        <w:t>= 0.72, for Am/C</w:t>
      </w:r>
      <w:r w:rsidRPr="00E85A7F">
        <w:rPr>
          <w:vertAlign w:val="subscript"/>
        </w:rPr>
        <w:t xml:space="preserve">1 </w:t>
      </w:r>
      <w:r w:rsidRPr="00E85A7F">
        <w:t>and Am/C</w:t>
      </w:r>
      <w:r w:rsidRPr="00E85A7F">
        <w:rPr>
          <w:vertAlign w:val="subscript"/>
        </w:rPr>
        <w:t>2,</w:t>
      </w:r>
      <w:r w:rsidRPr="00E85A7F">
        <w:t xml:space="preserve"> respectively; polynomial order = 2), post-mortem fragmentation of the polypeptide chains may lead to the survival of peptide sequences containing different numbers of the preserved carboxyl sites that are considered to be involved in cation binding </w:t>
      </w:r>
      <w:hyperlink r:id="rId69">
        <w:r w:rsidRPr="00E85A7F">
          <w:rPr>
            <w:color w:val="000000"/>
          </w:rPr>
          <w:t>[78]</w:t>
        </w:r>
      </w:hyperlink>
      <w:r w:rsidRPr="00E85A7F">
        <w:t xml:space="preserve">. Similarly, structural differences exist between </w:t>
      </w:r>
      <w:proofErr w:type="spellStart"/>
      <w:r w:rsidRPr="00E85A7F">
        <w:t>BAp</w:t>
      </w:r>
      <w:proofErr w:type="spellEnd"/>
      <w:r w:rsidRPr="00E85A7F">
        <w:t xml:space="preserve"> carbonate and exogenous calcium carbonate polymorphs (e.g. calcite; </w:t>
      </w:r>
      <w:hyperlink r:id="rId70">
        <w:r w:rsidRPr="00E85A7F">
          <w:rPr>
            <w:color w:val="000000"/>
          </w:rPr>
          <w:t>[79,80]</w:t>
        </w:r>
      </w:hyperlink>
      <w:r w:rsidRPr="00E85A7F">
        <w:t xml:space="preserve">) that might have been incorporated into </w:t>
      </w:r>
      <w:proofErr w:type="spellStart"/>
      <w:r w:rsidRPr="00E85A7F">
        <w:t>BAp</w:t>
      </w:r>
      <w:proofErr w:type="spellEnd"/>
      <w:r w:rsidRPr="00E85A7F">
        <w:t xml:space="preserve"> post-mortem and interact with the carboxyl groups (COO</w:t>
      </w:r>
      <w:r w:rsidRPr="00E85A7F">
        <w:rPr>
          <w:vertAlign w:val="superscript"/>
        </w:rPr>
        <w:t>-</w:t>
      </w:r>
      <w:r w:rsidRPr="00E85A7F">
        <w:t>) of collagen.</w:t>
      </w:r>
    </w:p>
    <w:p w14:paraId="6F6C5776" w14:textId="77777777" w:rsidR="003E3832" w:rsidRPr="00E85A7F" w:rsidRDefault="003E3832" w:rsidP="003E3832">
      <w:pPr>
        <w:pStyle w:val="Heading1"/>
        <w:spacing w:before="200"/>
      </w:pPr>
      <w:bookmarkStart w:id="12" w:name="_26in1rg" w:colFirst="0" w:colLast="0"/>
      <w:bookmarkEnd w:id="12"/>
      <w:r w:rsidRPr="00E85A7F">
        <w:t>4. Summary</w:t>
      </w:r>
    </w:p>
    <w:p w14:paraId="2A64346B" w14:textId="77777777" w:rsidR="003E3832" w:rsidRPr="00E85A7F" w:rsidRDefault="003E3832" w:rsidP="003E3832">
      <w:pPr>
        <w:spacing w:line="480" w:lineRule="auto"/>
        <w:jc w:val="both"/>
      </w:pPr>
      <w:r w:rsidRPr="00E85A7F">
        <w:t>This study proposes the use of FTIR-ATR for the successful identification of archaeological bone samples containing &gt; 1 % endogenous DNA</w:t>
      </w:r>
      <w:r>
        <w:t xml:space="preserve">, </w:t>
      </w:r>
      <w:r w:rsidRPr="00E85A7F">
        <w:rPr>
          <w:rFonts w:ascii="Calibri" w:eastAsia="Calibri" w:hAnsi="Calibri" w:cs="Calibri"/>
        </w:rPr>
        <w:t>≥</w:t>
      </w:r>
      <w:r w:rsidRPr="00E85A7F">
        <w:t xml:space="preserve"> 3 % or </w:t>
      </w:r>
      <w:r w:rsidRPr="00E85A7F">
        <w:rPr>
          <w:rFonts w:ascii="Calibri" w:eastAsia="Calibri" w:hAnsi="Calibri" w:cs="Calibri"/>
        </w:rPr>
        <w:t>≥</w:t>
      </w:r>
      <w:r w:rsidRPr="00E85A7F">
        <w:t xml:space="preserve"> 2 % collagen by weight, and establishes thresholds for three commonly used mid-IR indices (IRSF, C/P, Am/P) with significant implications for </w:t>
      </w:r>
      <w:proofErr w:type="spellStart"/>
      <w:r w:rsidRPr="00E85A7F">
        <w:t>palaeogenetic</w:t>
      </w:r>
      <w:proofErr w:type="spellEnd"/>
      <w:r w:rsidRPr="00E85A7F">
        <w:t xml:space="preserve"> and </w:t>
      </w:r>
      <w:proofErr w:type="spellStart"/>
      <w:r w:rsidRPr="00E85A7F">
        <w:t>palaeoproteomic</w:t>
      </w:r>
      <w:proofErr w:type="spellEnd"/>
      <w:r w:rsidRPr="00E85A7F">
        <w:t xml:space="preserve"> research costs. Specifically:</w:t>
      </w:r>
    </w:p>
    <w:p w14:paraId="613BABBC" w14:textId="77777777" w:rsidR="003E3832" w:rsidRPr="00E85A7F" w:rsidRDefault="003E3832" w:rsidP="003E3832">
      <w:pPr>
        <w:numPr>
          <w:ilvl w:val="0"/>
          <w:numId w:val="1"/>
        </w:numPr>
        <w:spacing w:line="480" w:lineRule="auto"/>
        <w:jc w:val="both"/>
      </w:pPr>
      <w:r w:rsidRPr="00E85A7F">
        <w:t xml:space="preserve">The use of a ‘moderate’ cut-off point at 4.2 IRSF successfully identifies 100 % of samples with endogenous DNA yields &gt; 10 %, 100 % of bones with endogenous DNA yields </w:t>
      </w:r>
      <w:r w:rsidRPr="00E85A7F">
        <w:rPr>
          <w:rFonts w:ascii="Calibri" w:eastAsia="Calibri" w:hAnsi="Calibri" w:cs="Calibri"/>
        </w:rPr>
        <w:t xml:space="preserve">&gt; </w:t>
      </w:r>
      <w:r w:rsidRPr="00E85A7F">
        <w:t xml:space="preserve">1 %, while it eliminates about half of samples with endogenous DNA below 1 %. </w:t>
      </w:r>
    </w:p>
    <w:p w14:paraId="49383459" w14:textId="77777777" w:rsidR="003E3832" w:rsidRPr="00E85A7F" w:rsidRDefault="003E3832" w:rsidP="003E3832">
      <w:pPr>
        <w:numPr>
          <w:ilvl w:val="0"/>
          <w:numId w:val="1"/>
        </w:numPr>
        <w:spacing w:line="480" w:lineRule="auto"/>
        <w:jc w:val="both"/>
      </w:pPr>
      <w:r w:rsidRPr="00E85A7F">
        <w:t xml:space="preserve">The use of a ‘strict’ cut-off point at 3.7 IRSF successfully identifies c. 90 % of samples with endogenous DNA yields &gt; 10 %, c.80 % of bones with endogenous DNA yields </w:t>
      </w:r>
      <w:r w:rsidRPr="00E85A7F">
        <w:rPr>
          <w:rFonts w:ascii="Calibri" w:eastAsia="Calibri" w:hAnsi="Calibri" w:cs="Calibri"/>
        </w:rPr>
        <w:t xml:space="preserve">&gt; </w:t>
      </w:r>
      <w:r w:rsidRPr="00E85A7F">
        <w:t>1 %, while it eliminates c. 70 % of samples with endogenous DNA below 1 %.</w:t>
      </w:r>
    </w:p>
    <w:p w14:paraId="0C3D0723" w14:textId="77777777" w:rsidR="003E3832" w:rsidRPr="00E85A7F" w:rsidRDefault="003E3832" w:rsidP="003E3832">
      <w:pPr>
        <w:numPr>
          <w:ilvl w:val="0"/>
          <w:numId w:val="1"/>
        </w:numPr>
        <w:spacing w:line="480" w:lineRule="auto"/>
        <w:jc w:val="both"/>
      </w:pPr>
      <w:r w:rsidRPr="00E85A7F">
        <w:t xml:space="preserve">The success rates of this approach are not affected by variances in the bioinformatic pipelines followed in the various </w:t>
      </w:r>
      <w:proofErr w:type="spellStart"/>
      <w:r w:rsidRPr="00E85A7F">
        <w:t>aDNA</w:t>
      </w:r>
      <w:proofErr w:type="spellEnd"/>
      <w:r w:rsidRPr="00E85A7F">
        <w:t xml:space="preserve"> labs.</w:t>
      </w:r>
    </w:p>
    <w:p w14:paraId="1C478429" w14:textId="77777777" w:rsidR="003E3832" w:rsidRPr="00E85A7F" w:rsidRDefault="003E3832" w:rsidP="003E3832">
      <w:pPr>
        <w:numPr>
          <w:ilvl w:val="0"/>
          <w:numId w:val="1"/>
        </w:numPr>
        <w:spacing w:line="480" w:lineRule="auto"/>
        <w:jc w:val="both"/>
      </w:pPr>
      <w:r w:rsidRPr="00E85A7F">
        <w:t xml:space="preserve">The complementary use of already existing collagen yields (cut-off point = 5 %; for example when collagen data have already been generated for radiocarbon / stable isotope / </w:t>
      </w:r>
      <w:proofErr w:type="spellStart"/>
      <w:r w:rsidRPr="00E85A7F">
        <w:t>palaeoproteomic</w:t>
      </w:r>
      <w:proofErr w:type="spellEnd"/>
      <w:r w:rsidRPr="00E85A7F">
        <w:t xml:space="preserve"> studies) can further improve screening for endogenous DNA (i.e. </w:t>
      </w:r>
      <w:r w:rsidRPr="00E85A7F">
        <w:lastRenderedPageBreak/>
        <w:t>successful identification of 100 % of bones with endogenous DNA yields &gt; 1 %; elimination of c. 85 % of the specimens with endogenous DNA &lt; 1 %).</w:t>
      </w:r>
    </w:p>
    <w:p w14:paraId="7EA5E671" w14:textId="77777777" w:rsidR="003E3832" w:rsidRPr="00E85A7F" w:rsidRDefault="003E3832" w:rsidP="003E3832">
      <w:pPr>
        <w:numPr>
          <w:ilvl w:val="0"/>
          <w:numId w:val="1"/>
        </w:numPr>
        <w:spacing w:line="480" w:lineRule="auto"/>
        <w:jc w:val="both"/>
      </w:pPr>
      <w:r w:rsidRPr="00E85A7F">
        <w:t xml:space="preserve">The use of the Am/P cut-off point at 0.02 allows the successful identification of 98 % of the specimens with collagen wt. % </w:t>
      </w:r>
      <w:r w:rsidRPr="00E85A7F">
        <w:rPr>
          <w:rFonts w:ascii="Calibri" w:eastAsia="Calibri" w:hAnsi="Calibri" w:cs="Calibri"/>
        </w:rPr>
        <w:t>≥</w:t>
      </w:r>
      <w:r w:rsidRPr="00E85A7F">
        <w:t xml:space="preserve"> 3 %, while it eliminates about 90 % of bones with less than 3 % collagen yields. Additionally, it allows the successful identification of 96 % of the specimens with collagen wt. % </w:t>
      </w:r>
      <w:r w:rsidRPr="00E85A7F">
        <w:rPr>
          <w:rFonts w:ascii="Calibri" w:eastAsia="Calibri" w:hAnsi="Calibri" w:cs="Calibri"/>
        </w:rPr>
        <w:t>≥</w:t>
      </w:r>
      <w:r w:rsidRPr="00E85A7F">
        <w:t xml:space="preserve"> 2 %, while it eliminates about 90 % of bones with less than 2 % collagen yields</w:t>
      </w:r>
    </w:p>
    <w:p w14:paraId="6B7D1890" w14:textId="5B269325" w:rsidR="003E3832" w:rsidRPr="00E85A7F" w:rsidRDefault="003E3832" w:rsidP="000C798E">
      <w:pPr>
        <w:numPr>
          <w:ilvl w:val="0"/>
          <w:numId w:val="1"/>
        </w:numPr>
        <w:spacing w:after="200" w:line="480" w:lineRule="auto"/>
        <w:jc w:val="both"/>
      </w:pPr>
      <w:r w:rsidRPr="00E85A7F">
        <w:t>The combined use of cut-off points at 0.1 for Am/C</w:t>
      </w:r>
      <w:r w:rsidRPr="00E85A7F">
        <w:rPr>
          <w:vertAlign w:val="subscript"/>
        </w:rPr>
        <w:t xml:space="preserve">1 </w:t>
      </w:r>
      <w:r w:rsidRPr="00E85A7F">
        <w:t>and 0.2 for Am/C</w:t>
      </w:r>
      <w:r w:rsidRPr="00E85A7F">
        <w:rPr>
          <w:vertAlign w:val="subscript"/>
        </w:rPr>
        <w:t>2</w:t>
      </w:r>
      <w:r w:rsidRPr="00E85A7F">
        <w:t xml:space="preserve"> allows the successful identification of c. 99 % of samples containing over 3 % collagen by weight and c. 97 % of samples containing over 2 % collagen by weight, while it eliminates c. 82 % of samples containing below 3 % collagen by weight or c. 84 % of samples containing below 2 % collagen by weight. </w:t>
      </w:r>
    </w:p>
    <w:p w14:paraId="392437C3" w14:textId="77777777" w:rsidR="003E3832" w:rsidRPr="00E85A7F" w:rsidRDefault="003E3832" w:rsidP="003E3832">
      <w:pPr>
        <w:spacing w:after="200" w:line="480" w:lineRule="auto"/>
        <w:jc w:val="both"/>
        <w:rPr>
          <w:sz w:val="18"/>
          <w:szCs w:val="18"/>
        </w:rPr>
      </w:pPr>
      <w:r w:rsidRPr="00E85A7F">
        <w:rPr>
          <w:b/>
          <w:sz w:val="18"/>
          <w:szCs w:val="18"/>
        </w:rPr>
        <w:t>Table 1</w:t>
      </w:r>
      <w:r w:rsidRPr="00E85A7F">
        <w:rPr>
          <w:sz w:val="18"/>
          <w:szCs w:val="18"/>
        </w:rPr>
        <w:t xml:space="preserve">. </w:t>
      </w:r>
      <w:r w:rsidRPr="00E85A7F">
        <w:rPr>
          <w:b/>
          <w:sz w:val="18"/>
          <w:szCs w:val="18"/>
        </w:rPr>
        <w:t>Summary of FTIR-ATR screening success rates for DNA and collagen preservation.</w:t>
      </w:r>
      <w:r w:rsidRPr="00E85A7F">
        <w:rPr>
          <w:sz w:val="18"/>
          <w:szCs w:val="18"/>
        </w:rPr>
        <w:t xml:space="preserve"> </w:t>
      </w:r>
    </w:p>
    <w:tbl>
      <w:tblPr>
        <w:tblStyle w:val="TableGrid"/>
        <w:tblW w:w="9072" w:type="dxa"/>
        <w:tblInd w:w="137" w:type="dxa"/>
        <w:tblLook w:val="04A0" w:firstRow="1" w:lastRow="0" w:firstColumn="1" w:lastColumn="0" w:noHBand="0" w:noVBand="1"/>
      </w:tblPr>
      <w:tblGrid>
        <w:gridCol w:w="1481"/>
        <w:gridCol w:w="2063"/>
        <w:gridCol w:w="1417"/>
        <w:gridCol w:w="1325"/>
        <w:gridCol w:w="1398"/>
        <w:gridCol w:w="1388"/>
      </w:tblGrid>
      <w:tr w:rsidR="003E3832" w:rsidRPr="00E85A7F" w14:paraId="6ECF79A8" w14:textId="77777777" w:rsidTr="00093EC6">
        <w:tc>
          <w:tcPr>
            <w:tcW w:w="3544" w:type="dxa"/>
            <w:gridSpan w:val="2"/>
            <w:shd w:val="clear" w:color="auto" w:fill="E7E6E6"/>
          </w:tcPr>
          <w:p w14:paraId="3D7BF999" w14:textId="77777777" w:rsidR="003E3832" w:rsidRPr="00E85A7F" w:rsidRDefault="003E3832" w:rsidP="00093EC6">
            <w:pPr>
              <w:jc w:val="center"/>
              <w:rPr>
                <w:rFonts w:cs="Calibri"/>
                <w:sz w:val="18"/>
                <w:szCs w:val="18"/>
              </w:rPr>
            </w:pPr>
            <w:r w:rsidRPr="00E85A7F">
              <w:rPr>
                <w:rFonts w:cs="Calibri"/>
                <w:sz w:val="18"/>
                <w:szCs w:val="18"/>
              </w:rPr>
              <w:t>DNA screening</w:t>
            </w:r>
          </w:p>
        </w:tc>
        <w:tc>
          <w:tcPr>
            <w:tcW w:w="2742" w:type="dxa"/>
            <w:gridSpan w:val="2"/>
            <w:shd w:val="clear" w:color="auto" w:fill="E7E6E6"/>
          </w:tcPr>
          <w:p w14:paraId="5823408A" w14:textId="77777777" w:rsidR="003E3832" w:rsidRPr="00E85A7F" w:rsidRDefault="003E3832" w:rsidP="00093EC6">
            <w:pPr>
              <w:jc w:val="center"/>
              <w:rPr>
                <w:rFonts w:cs="Calibri"/>
                <w:sz w:val="18"/>
                <w:szCs w:val="18"/>
              </w:rPr>
            </w:pPr>
            <w:r w:rsidRPr="00E85A7F">
              <w:rPr>
                <w:rFonts w:cs="Calibri"/>
                <w:sz w:val="18"/>
                <w:szCs w:val="18"/>
              </w:rPr>
              <w:t>Successful identification (%)</w:t>
            </w:r>
          </w:p>
        </w:tc>
        <w:tc>
          <w:tcPr>
            <w:tcW w:w="2786" w:type="dxa"/>
            <w:gridSpan w:val="2"/>
            <w:shd w:val="clear" w:color="auto" w:fill="E7E6E6"/>
          </w:tcPr>
          <w:p w14:paraId="5B6FE5CB" w14:textId="77777777" w:rsidR="003E3832" w:rsidRPr="00E85A7F" w:rsidRDefault="003E3832" w:rsidP="00093EC6">
            <w:pPr>
              <w:jc w:val="center"/>
              <w:rPr>
                <w:rFonts w:cs="Calibri"/>
                <w:sz w:val="18"/>
                <w:szCs w:val="18"/>
              </w:rPr>
            </w:pPr>
            <w:r w:rsidRPr="00E85A7F">
              <w:rPr>
                <w:rFonts w:cs="Calibri"/>
                <w:sz w:val="18"/>
                <w:szCs w:val="18"/>
              </w:rPr>
              <w:t>Successful elimination (%)</w:t>
            </w:r>
          </w:p>
        </w:tc>
      </w:tr>
      <w:tr w:rsidR="003E3832" w:rsidRPr="00E85A7F" w14:paraId="6F511A98" w14:textId="77777777" w:rsidTr="00093EC6">
        <w:tc>
          <w:tcPr>
            <w:tcW w:w="1481" w:type="dxa"/>
          </w:tcPr>
          <w:p w14:paraId="287B04DD" w14:textId="77777777" w:rsidR="003E3832" w:rsidRPr="00E85A7F" w:rsidRDefault="003E3832" w:rsidP="00093EC6">
            <w:pPr>
              <w:jc w:val="both"/>
              <w:rPr>
                <w:rFonts w:cs="Calibri"/>
                <w:b/>
                <w:bCs/>
                <w:sz w:val="18"/>
                <w:szCs w:val="18"/>
              </w:rPr>
            </w:pPr>
            <w:r w:rsidRPr="00E85A7F">
              <w:rPr>
                <w:rFonts w:cs="Calibri"/>
                <w:b/>
                <w:bCs/>
                <w:sz w:val="18"/>
                <w:szCs w:val="18"/>
              </w:rPr>
              <w:t>Index</w:t>
            </w:r>
          </w:p>
        </w:tc>
        <w:tc>
          <w:tcPr>
            <w:tcW w:w="2063" w:type="dxa"/>
          </w:tcPr>
          <w:p w14:paraId="12765C3E" w14:textId="77777777" w:rsidR="003E3832" w:rsidRPr="00E85A7F" w:rsidRDefault="003E3832" w:rsidP="00093EC6">
            <w:pPr>
              <w:jc w:val="both"/>
              <w:rPr>
                <w:rFonts w:cs="Calibri"/>
                <w:b/>
                <w:bCs/>
                <w:sz w:val="18"/>
                <w:szCs w:val="18"/>
              </w:rPr>
            </w:pPr>
            <w:r w:rsidRPr="00E85A7F">
              <w:rPr>
                <w:rFonts w:cs="Calibri"/>
                <w:b/>
                <w:bCs/>
                <w:sz w:val="18"/>
                <w:szCs w:val="18"/>
              </w:rPr>
              <w:t>Threshold</w:t>
            </w:r>
          </w:p>
        </w:tc>
        <w:tc>
          <w:tcPr>
            <w:tcW w:w="1417" w:type="dxa"/>
          </w:tcPr>
          <w:p w14:paraId="61BD74B6" w14:textId="77777777" w:rsidR="003E3832" w:rsidRPr="00E85A7F" w:rsidRDefault="003E3832" w:rsidP="00093EC6">
            <w:pPr>
              <w:jc w:val="center"/>
              <w:rPr>
                <w:rFonts w:cs="Calibri"/>
                <w:b/>
                <w:bCs/>
                <w:sz w:val="18"/>
                <w:szCs w:val="18"/>
              </w:rPr>
            </w:pPr>
            <w:r w:rsidRPr="00E85A7F">
              <w:rPr>
                <w:rFonts w:cs="Calibri"/>
                <w:b/>
                <w:bCs/>
                <w:sz w:val="18"/>
                <w:szCs w:val="18"/>
              </w:rPr>
              <w:t>Endogenous DNA &gt; 10 %</w:t>
            </w:r>
          </w:p>
        </w:tc>
        <w:tc>
          <w:tcPr>
            <w:tcW w:w="1325" w:type="dxa"/>
          </w:tcPr>
          <w:p w14:paraId="3C33612E" w14:textId="77777777" w:rsidR="003E3832" w:rsidRPr="00E85A7F" w:rsidRDefault="003E3832" w:rsidP="00093EC6">
            <w:pPr>
              <w:jc w:val="center"/>
              <w:rPr>
                <w:rFonts w:cs="Calibri"/>
                <w:b/>
                <w:bCs/>
                <w:sz w:val="18"/>
                <w:szCs w:val="18"/>
              </w:rPr>
            </w:pPr>
            <w:r w:rsidRPr="00E85A7F">
              <w:rPr>
                <w:rFonts w:cs="Calibri"/>
                <w:b/>
                <w:bCs/>
                <w:sz w:val="18"/>
                <w:szCs w:val="18"/>
              </w:rPr>
              <w:t>Endogenous DNA &gt; 1 %</w:t>
            </w:r>
          </w:p>
        </w:tc>
        <w:tc>
          <w:tcPr>
            <w:tcW w:w="2786" w:type="dxa"/>
            <w:gridSpan w:val="2"/>
          </w:tcPr>
          <w:p w14:paraId="1A23ED3E" w14:textId="77777777" w:rsidR="003E3832" w:rsidRPr="00E85A7F" w:rsidRDefault="003E3832" w:rsidP="00093EC6">
            <w:pPr>
              <w:jc w:val="center"/>
              <w:rPr>
                <w:rFonts w:cs="Calibri"/>
                <w:b/>
                <w:bCs/>
                <w:sz w:val="18"/>
                <w:szCs w:val="18"/>
              </w:rPr>
            </w:pPr>
            <w:r w:rsidRPr="00E85A7F">
              <w:rPr>
                <w:rFonts w:cs="Calibri"/>
                <w:b/>
                <w:bCs/>
                <w:sz w:val="18"/>
                <w:szCs w:val="18"/>
              </w:rPr>
              <w:t>Endogenous DNA &lt; 1 %</w:t>
            </w:r>
          </w:p>
        </w:tc>
      </w:tr>
      <w:tr w:rsidR="003E3832" w:rsidRPr="00E85A7F" w14:paraId="5E23B10C" w14:textId="77777777" w:rsidTr="00093EC6">
        <w:trPr>
          <w:trHeight w:val="488"/>
        </w:trPr>
        <w:tc>
          <w:tcPr>
            <w:tcW w:w="1481" w:type="dxa"/>
          </w:tcPr>
          <w:p w14:paraId="15762678" w14:textId="77777777" w:rsidR="003E3832" w:rsidRPr="00E85A7F" w:rsidRDefault="003E3832" w:rsidP="00093EC6">
            <w:pPr>
              <w:jc w:val="both"/>
              <w:rPr>
                <w:rFonts w:cs="Calibri"/>
                <w:sz w:val="18"/>
                <w:szCs w:val="18"/>
              </w:rPr>
            </w:pPr>
            <w:r w:rsidRPr="00E85A7F">
              <w:rPr>
                <w:rFonts w:cs="Calibri"/>
                <w:sz w:val="18"/>
                <w:szCs w:val="18"/>
              </w:rPr>
              <w:t>IRSF</w:t>
            </w:r>
          </w:p>
        </w:tc>
        <w:tc>
          <w:tcPr>
            <w:tcW w:w="2063" w:type="dxa"/>
          </w:tcPr>
          <w:p w14:paraId="70AE76C6" w14:textId="77777777" w:rsidR="003E3832" w:rsidRPr="00E85A7F" w:rsidRDefault="003E3832" w:rsidP="00093EC6">
            <w:pPr>
              <w:jc w:val="both"/>
              <w:rPr>
                <w:rFonts w:cs="Calibri"/>
                <w:sz w:val="18"/>
                <w:szCs w:val="18"/>
              </w:rPr>
            </w:pPr>
            <w:r w:rsidRPr="00E85A7F">
              <w:rPr>
                <w:rFonts w:cs="Calibri"/>
                <w:sz w:val="18"/>
                <w:szCs w:val="18"/>
              </w:rPr>
              <w:t>≤ 4.2 (moderate)</w:t>
            </w:r>
          </w:p>
        </w:tc>
        <w:tc>
          <w:tcPr>
            <w:tcW w:w="1417" w:type="dxa"/>
          </w:tcPr>
          <w:p w14:paraId="700F7812" w14:textId="77777777" w:rsidR="003E3832" w:rsidRPr="00E85A7F" w:rsidRDefault="003E3832" w:rsidP="00093EC6">
            <w:pPr>
              <w:jc w:val="center"/>
              <w:rPr>
                <w:rFonts w:cs="Calibri"/>
                <w:sz w:val="18"/>
                <w:szCs w:val="18"/>
              </w:rPr>
            </w:pPr>
            <w:r w:rsidRPr="00E85A7F">
              <w:rPr>
                <w:rFonts w:cs="Calibri"/>
                <w:sz w:val="18"/>
                <w:szCs w:val="18"/>
              </w:rPr>
              <w:t>100</w:t>
            </w:r>
          </w:p>
        </w:tc>
        <w:tc>
          <w:tcPr>
            <w:tcW w:w="1325" w:type="dxa"/>
          </w:tcPr>
          <w:p w14:paraId="1C7E4B58" w14:textId="77777777" w:rsidR="003E3832" w:rsidRPr="00E85A7F" w:rsidRDefault="003E3832" w:rsidP="00093EC6">
            <w:pPr>
              <w:jc w:val="center"/>
              <w:rPr>
                <w:rFonts w:cs="Calibri"/>
                <w:sz w:val="18"/>
                <w:szCs w:val="18"/>
              </w:rPr>
            </w:pPr>
            <w:r w:rsidRPr="00E85A7F">
              <w:rPr>
                <w:rFonts w:cs="Calibri"/>
                <w:sz w:val="18"/>
                <w:szCs w:val="18"/>
              </w:rPr>
              <w:t>100</w:t>
            </w:r>
          </w:p>
        </w:tc>
        <w:tc>
          <w:tcPr>
            <w:tcW w:w="2786" w:type="dxa"/>
            <w:gridSpan w:val="2"/>
          </w:tcPr>
          <w:p w14:paraId="341D2BBD" w14:textId="77777777" w:rsidR="003E3832" w:rsidRPr="00E85A7F" w:rsidRDefault="003E3832" w:rsidP="00093EC6">
            <w:pPr>
              <w:jc w:val="center"/>
              <w:rPr>
                <w:rFonts w:cs="Calibri"/>
                <w:sz w:val="18"/>
                <w:szCs w:val="18"/>
              </w:rPr>
            </w:pPr>
            <w:r w:rsidRPr="00E85A7F">
              <w:rPr>
                <w:rFonts w:cs="Calibri"/>
                <w:sz w:val="18"/>
                <w:szCs w:val="18"/>
              </w:rPr>
              <w:t>46</w:t>
            </w:r>
          </w:p>
        </w:tc>
      </w:tr>
      <w:tr w:rsidR="003E3832" w:rsidRPr="00E85A7F" w14:paraId="62D35B43" w14:textId="77777777" w:rsidTr="00093EC6">
        <w:trPr>
          <w:trHeight w:val="488"/>
        </w:trPr>
        <w:tc>
          <w:tcPr>
            <w:tcW w:w="1481" w:type="dxa"/>
          </w:tcPr>
          <w:p w14:paraId="1A4C0CD4" w14:textId="77777777" w:rsidR="003E3832" w:rsidRPr="00E85A7F" w:rsidRDefault="003E3832" w:rsidP="00093EC6">
            <w:pPr>
              <w:jc w:val="both"/>
              <w:rPr>
                <w:rFonts w:cs="Calibri"/>
                <w:sz w:val="18"/>
                <w:szCs w:val="18"/>
              </w:rPr>
            </w:pPr>
            <w:r w:rsidRPr="00E85A7F">
              <w:rPr>
                <w:rFonts w:cs="Calibri"/>
                <w:sz w:val="18"/>
                <w:szCs w:val="18"/>
              </w:rPr>
              <w:t>IRSF</w:t>
            </w:r>
          </w:p>
        </w:tc>
        <w:tc>
          <w:tcPr>
            <w:tcW w:w="2063" w:type="dxa"/>
          </w:tcPr>
          <w:p w14:paraId="7294D0F8" w14:textId="77777777" w:rsidR="003E3832" w:rsidRPr="00E85A7F" w:rsidRDefault="003E3832" w:rsidP="00093EC6">
            <w:pPr>
              <w:jc w:val="both"/>
              <w:rPr>
                <w:rFonts w:cs="Calibri"/>
                <w:sz w:val="18"/>
                <w:szCs w:val="18"/>
              </w:rPr>
            </w:pPr>
            <w:r w:rsidRPr="00E85A7F">
              <w:rPr>
                <w:rFonts w:cs="Calibri"/>
                <w:sz w:val="18"/>
                <w:szCs w:val="18"/>
              </w:rPr>
              <w:t>≤ 3.7 (strict)</w:t>
            </w:r>
          </w:p>
        </w:tc>
        <w:tc>
          <w:tcPr>
            <w:tcW w:w="1417" w:type="dxa"/>
          </w:tcPr>
          <w:p w14:paraId="52219D86" w14:textId="77777777" w:rsidR="003E3832" w:rsidRPr="00E85A7F" w:rsidRDefault="003E3832" w:rsidP="00093EC6">
            <w:pPr>
              <w:jc w:val="center"/>
              <w:rPr>
                <w:rFonts w:cs="Calibri"/>
                <w:sz w:val="18"/>
                <w:szCs w:val="18"/>
              </w:rPr>
            </w:pPr>
            <w:r w:rsidRPr="00E85A7F">
              <w:rPr>
                <w:rFonts w:cs="Calibri"/>
                <w:sz w:val="18"/>
                <w:szCs w:val="18"/>
              </w:rPr>
              <w:t>88</w:t>
            </w:r>
          </w:p>
        </w:tc>
        <w:tc>
          <w:tcPr>
            <w:tcW w:w="1325" w:type="dxa"/>
          </w:tcPr>
          <w:p w14:paraId="6EA4F904" w14:textId="77777777" w:rsidR="003E3832" w:rsidRPr="00E85A7F" w:rsidRDefault="003E3832" w:rsidP="00093EC6">
            <w:pPr>
              <w:jc w:val="center"/>
              <w:rPr>
                <w:rFonts w:cs="Calibri"/>
                <w:sz w:val="18"/>
                <w:szCs w:val="18"/>
              </w:rPr>
            </w:pPr>
            <w:r w:rsidRPr="00E85A7F">
              <w:rPr>
                <w:rFonts w:cs="Calibri"/>
                <w:sz w:val="18"/>
                <w:szCs w:val="18"/>
              </w:rPr>
              <w:t>84</w:t>
            </w:r>
          </w:p>
        </w:tc>
        <w:tc>
          <w:tcPr>
            <w:tcW w:w="2786" w:type="dxa"/>
            <w:gridSpan w:val="2"/>
          </w:tcPr>
          <w:p w14:paraId="49F1F867" w14:textId="77777777" w:rsidR="003E3832" w:rsidRPr="00E85A7F" w:rsidRDefault="003E3832" w:rsidP="00093EC6">
            <w:pPr>
              <w:jc w:val="center"/>
              <w:rPr>
                <w:rFonts w:cs="Calibri"/>
                <w:sz w:val="18"/>
                <w:szCs w:val="18"/>
              </w:rPr>
            </w:pPr>
            <w:r w:rsidRPr="00E85A7F">
              <w:rPr>
                <w:rFonts w:cs="Calibri"/>
                <w:sz w:val="18"/>
                <w:szCs w:val="18"/>
              </w:rPr>
              <w:t>67</w:t>
            </w:r>
          </w:p>
        </w:tc>
      </w:tr>
      <w:tr w:rsidR="003E3832" w:rsidRPr="00E85A7F" w14:paraId="3A4B1B56" w14:textId="77777777" w:rsidTr="00093EC6">
        <w:trPr>
          <w:trHeight w:val="488"/>
        </w:trPr>
        <w:tc>
          <w:tcPr>
            <w:tcW w:w="1481" w:type="dxa"/>
          </w:tcPr>
          <w:p w14:paraId="6160FCFE" w14:textId="77777777" w:rsidR="003E3832" w:rsidRPr="00E85A7F" w:rsidRDefault="003E3832" w:rsidP="00093EC6">
            <w:pPr>
              <w:jc w:val="both"/>
              <w:rPr>
                <w:rFonts w:cs="Calibri"/>
                <w:sz w:val="18"/>
                <w:szCs w:val="18"/>
              </w:rPr>
            </w:pPr>
            <w:r w:rsidRPr="00E85A7F">
              <w:rPr>
                <w:rFonts w:cs="Calibri"/>
                <w:sz w:val="18"/>
                <w:szCs w:val="18"/>
              </w:rPr>
              <w:t>C/P</w:t>
            </w:r>
          </w:p>
        </w:tc>
        <w:tc>
          <w:tcPr>
            <w:tcW w:w="2063" w:type="dxa"/>
          </w:tcPr>
          <w:p w14:paraId="60D68C70" w14:textId="77777777" w:rsidR="003E3832" w:rsidRPr="00E85A7F" w:rsidRDefault="003E3832" w:rsidP="00093EC6">
            <w:pPr>
              <w:jc w:val="both"/>
              <w:rPr>
                <w:rFonts w:cs="Calibri"/>
                <w:sz w:val="18"/>
                <w:szCs w:val="18"/>
              </w:rPr>
            </w:pPr>
            <w:r w:rsidRPr="00E85A7F">
              <w:rPr>
                <w:rFonts w:cs="Calibri"/>
                <w:sz w:val="18"/>
                <w:szCs w:val="18"/>
              </w:rPr>
              <w:t>≥ 0.13</w:t>
            </w:r>
          </w:p>
        </w:tc>
        <w:tc>
          <w:tcPr>
            <w:tcW w:w="1417" w:type="dxa"/>
          </w:tcPr>
          <w:p w14:paraId="21D6A1AC" w14:textId="77777777" w:rsidR="003E3832" w:rsidRPr="00E85A7F" w:rsidRDefault="003E3832" w:rsidP="00093EC6">
            <w:pPr>
              <w:jc w:val="center"/>
              <w:rPr>
                <w:rFonts w:cs="Calibri"/>
                <w:sz w:val="18"/>
                <w:szCs w:val="18"/>
              </w:rPr>
            </w:pPr>
            <w:r w:rsidRPr="00E85A7F">
              <w:rPr>
                <w:rFonts w:cs="Calibri"/>
                <w:sz w:val="18"/>
                <w:szCs w:val="18"/>
              </w:rPr>
              <w:t>100</w:t>
            </w:r>
          </w:p>
        </w:tc>
        <w:tc>
          <w:tcPr>
            <w:tcW w:w="1325" w:type="dxa"/>
          </w:tcPr>
          <w:p w14:paraId="4204F610" w14:textId="77777777" w:rsidR="003E3832" w:rsidRPr="00E85A7F" w:rsidRDefault="003E3832" w:rsidP="00093EC6">
            <w:pPr>
              <w:jc w:val="center"/>
              <w:rPr>
                <w:rFonts w:cs="Calibri"/>
                <w:sz w:val="18"/>
                <w:szCs w:val="18"/>
              </w:rPr>
            </w:pPr>
            <w:r w:rsidRPr="00E85A7F">
              <w:rPr>
                <w:rFonts w:cs="Calibri"/>
                <w:sz w:val="18"/>
                <w:szCs w:val="18"/>
              </w:rPr>
              <w:t>93</w:t>
            </w:r>
          </w:p>
        </w:tc>
        <w:tc>
          <w:tcPr>
            <w:tcW w:w="2786" w:type="dxa"/>
            <w:gridSpan w:val="2"/>
          </w:tcPr>
          <w:p w14:paraId="53608E97" w14:textId="77777777" w:rsidR="003E3832" w:rsidRPr="00E85A7F" w:rsidRDefault="003E3832" w:rsidP="00093EC6">
            <w:pPr>
              <w:jc w:val="center"/>
              <w:rPr>
                <w:rFonts w:cs="Calibri"/>
                <w:sz w:val="18"/>
                <w:szCs w:val="18"/>
              </w:rPr>
            </w:pPr>
            <w:r w:rsidRPr="00E85A7F">
              <w:rPr>
                <w:rFonts w:cs="Calibri"/>
                <w:sz w:val="18"/>
                <w:szCs w:val="18"/>
              </w:rPr>
              <w:t>42</w:t>
            </w:r>
          </w:p>
        </w:tc>
      </w:tr>
      <w:tr w:rsidR="003E3832" w:rsidRPr="00E85A7F" w14:paraId="50923C75" w14:textId="77777777" w:rsidTr="00093EC6">
        <w:trPr>
          <w:trHeight w:val="488"/>
        </w:trPr>
        <w:tc>
          <w:tcPr>
            <w:tcW w:w="1481" w:type="dxa"/>
          </w:tcPr>
          <w:p w14:paraId="6E647BF8" w14:textId="77777777" w:rsidR="003E3832" w:rsidRPr="00E85A7F" w:rsidRDefault="003E3832" w:rsidP="00093EC6">
            <w:pPr>
              <w:rPr>
                <w:rFonts w:cs="Calibri"/>
                <w:sz w:val="18"/>
                <w:szCs w:val="18"/>
              </w:rPr>
            </w:pPr>
            <w:r w:rsidRPr="00E85A7F">
              <w:rPr>
                <w:rFonts w:cs="Calibri"/>
                <w:sz w:val="18"/>
                <w:szCs w:val="18"/>
              </w:rPr>
              <w:t>IRSF and C/P*</w:t>
            </w:r>
          </w:p>
        </w:tc>
        <w:tc>
          <w:tcPr>
            <w:tcW w:w="2063" w:type="dxa"/>
          </w:tcPr>
          <w:p w14:paraId="1FF4CF1C" w14:textId="77777777" w:rsidR="003E3832" w:rsidRPr="00E85A7F" w:rsidRDefault="003E3832" w:rsidP="00093EC6">
            <w:pPr>
              <w:jc w:val="both"/>
              <w:rPr>
                <w:rFonts w:cs="Calibri"/>
                <w:b/>
                <w:bCs/>
                <w:sz w:val="18"/>
                <w:szCs w:val="18"/>
              </w:rPr>
            </w:pPr>
            <w:r w:rsidRPr="00E85A7F">
              <w:rPr>
                <w:rFonts w:cs="Calibri"/>
                <w:sz w:val="18"/>
                <w:szCs w:val="18"/>
              </w:rPr>
              <w:t xml:space="preserve">IRSF ≤ 4.2 </w:t>
            </w:r>
          </w:p>
          <w:p w14:paraId="0DBA1BF3" w14:textId="77777777" w:rsidR="003E3832" w:rsidRPr="00E85A7F" w:rsidRDefault="003E3832" w:rsidP="00093EC6">
            <w:pPr>
              <w:jc w:val="both"/>
              <w:rPr>
                <w:rFonts w:cs="Calibri"/>
                <w:sz w:val="18"/>
                <w:szCs w:val="18"/>
              </w:rPr>
            </w:pPr>
            <w:r w:rsidRPr="00E85A7F">
              <w:rPr>
                <w:rFonts w:cs="Calibri"/>
                <w:sz w:val="18"/>
                <w:szCs w:val="18"/>
              </w:rPr>
              <w:t>C/P ≥ 0.13</w:t>
            </w:r>
          </w:p>
        </w:tc>
        <w:tc>
          <w:tcPr>
            <w:tcW w:w="1417" w:type="dxa"/>
          </w:tcPr>
          <w:p w14:paraId="37CEE449" w14:textId="77777777" w:rsidR="003E3832" w:rsidRPr="00E85A7F" w:rsidRDefault="003E3832" w:rsidP="00093EC6">
            <w:pPr>
              <w:jc w:val="center"/>
              <w:rPr>
                <w:rFonts w:cs="Calibri"/>
                <w:sz w:val="18"/>
                <w:szCs w:val="18"/>
              </w:rPr>
            </w:pPr>
            <w:r w:rsidRPr="00E85A7F">
              <w:rPr>
                <w:rFonts w:cs="Calibri"/>
                <w:sz w:val="18"/>
                <w:szCs w:val="18"/>
              </w:rPr>
              <w:t>100</w:t>
            </w:r>
          </w:p>
        </w:tc>
        <w:tc>
          <w:tcPr>
            <w:tcW w:w="1325" w:type="dxa"/>
          </w:tcPr>
          <w:p w14:paraId="1718A867" w14:textId="77777777" w:rsidR="003E3832" w:rsidRPr="00E85A7F" w:rsidRDefault="003E3832" w:rsidP="00093EC6">
            <w:pPr>
              <w:jc w:val="center"/>
              <w:rPr>
                <w:rFonts w:cs="Calibri"/>
                <w:sz w:val="18"/>
                <w:szCs w:val="18"/>
              </w:rPr>
            </w:pPr>
            <w:r w:rsidRPr="00E85A7F">
              <w:rPr>
                <w:rFonts w:cs="Calibri"/>
                <w:sz w:val="18"/>
                <w:szCs w:val="18"/>
              </w:rPr>
              <w:t>100</w:t>
            </w:r>
          </w:p>
        </w:tc>
        <w:tc>
          <w:tcPr>
            <w:tcW w:w="2786" w:type="dxa"/>
            <w:gridSpan w:val="2"/>
          </w:tcPr>
          <w:p w14:paraId="28012FC4" w14:textId="77777777" w:rsidR="003E3832" w:rsidRPr="00E85A7F" w:rsidRDefault="003E3832" w:rsidP="00093EC6">
            <w:pPr>
              <w:jc w:val="center"/>
              <w:rPr>
                <w:rFonts w:cs="Calibri"/>
                <w:sz w:val="18"/>
                <w:szCs w:val="18"/>
              </w:rPr>
            </w:pPr>
            <w:r w:rsidRPr="00E85A7F">
              <w:rPr>
                <w:rFonts w:cs="Calibri"/>
                <w:sz w:val="18"/>
                <w:szCs w:val="18"/>
              </w:rPr>
              <w:t>42</w:t>
            </w:r>
          </w:p>
        </w:tc>
      </w:tr>
      <w:tr w:rsidR="003E3832" w:rsidRPr="00E85A7F" w14:paraId="67310F0B" w14:textId="77777777" w:rsidTr="00093EC6">
        <w:trPr>
          <w:trHeight w:val="488"/>
        </w:trPr>
        <w:tc>
          <w:tcPr>
            <w:tcW w:w="1481" w:type="dxa"/>
          </w:tcPr>
          <w:p w14:paraId="15262E92" w14:textId="77777777" w:rsidR="003E3832" w:rsidRPr="00E85A7F" w:rsidRDefault="003E3832" w:rsidP="00093EC6">
            <w:pPr>
              <w:rPr>
                <w:rFonts w:cs="Calibri"/>
                <w:sz w:val="18"/>
                <w:szCs w:val="18"/>
              </w:rPr>
            </w:pPr>
            <w:r w:rsidRPr="00E85A7F">
              <w:rPr>
                <w:rFonts w:cs="Calibri"/>
                <w:sz w:val="18"/>
                <w:szCs w:val="18"/>
              </w:rPr>
              <w:t>IRSF and C/P*</w:t>
            </w:r>
          </w:p>
        </w:tc>
        <w:tc>
          <w:tcPr>
            <w:tcW w:w="2063" w:type="dxa"/>
          </w:tcPr>
          <w:p w14:paraId="74D55740" w14:textId="77777777" w:rsidR="003E3832" w:rsidRPr="00E85A7F" w:rsidRDefault="003E3832" w:rsidP="00093EC6">
            <w:pPr>
              <w:jc w:val="both"/>
              <w:rPr>
                <w:rFonts w:cs="Calibri"/>
                <w:b/>
                <w:bCs/>
                <w:sz w:val="18"/>
                <w:szCs w:val="18"/>
              </w:rPr>
            </w:pPr>
            <w:r w:rsidRPr="00E85A7F">
              <w:rPr>
                <w:rFonts w:cs="Calibri"/>
                <w:sz w:val="18"/>
                <w:szCs w:val="18"/>
              </w:rPr>
              <w:t xml:space="preserve">IRSF ≤ 3.7 </w:t>
            </w:r>
          </w:p>
          <w:p w14:paraId="378125A4" w14:textId="77777777" w:rsidR="003E3832" w:rsidRPr="00E85A7F" w:rsidRDefault="003E3832" w:rsidP="00093EC6">
            <w:pPr>
              <w:jc w:val="both"/>
              <w:rPr>
                <w:rFonts w:cs="Calibri"/>
                <w:sz w:val="18"/>
                <w:szCs w:val="18"/>
              </w:rPr>
            </w:pPr>
            <w:r w:rsidRPr="00E85A7F">
              <w:rPr>
                <w:rFonts w:cs="Calibri"/>
                <w:sz w:val="18"/>
                <w:szCs w:val="18"/>
              </w:rPr>
              <w:t>C/P ≥ 0.13</w:t>
            </w:r>
          </w:p>
        </w:tc>
        <w:tc>
          <w:tcPr>
            <w:tcW w:w="1417" w:type="dxa"/>
          </w:tcPr>
          <w:p w14:paraId="708DD3ED" w14:textId="77777777" w:rsidR="003E3832" w:rsidRPr="00E85A7F" w:rsidRDefault="003E3832" w:rsidP="00093EC6">
            <w:pPr>
              <w:jc w:val="center"/>
              <w:rPr>
                <w:rFonts w:cs="Calibri"/>
                <w:sz w:val="18"/>
                <w:szCs w:val="18"/>
              </w:rPr>
            </w:pPr>
            <w:r w:rsidRPr="00E85A7F">
              <w:rPr>
                <w:rFonts w:cs="Calibri"/>
                <w:sz w:val="18"/>
                <w:szCs w:val="18"/>
              </w:rPr>
              <w:t>92</w:t>
            </w:r>
          </w:p>
        </w:tc>
        <w:tc>
          <w:tcPr>
            <w:tcW w:w="1325" w:type="dxa"/>
          </w:tcPr>
          <w:p w14:paraId="0C0812A7" w14:textId="77777777" w:rsidR="003E3832" w:rsidRPr="00E85A7F" w:rsidRDefault="003E3832" w:rsidP="00093EC6">
            <w:pPr>
              <w:jc w:val="center"/>
              <w:rPr>
                <w:rFonts w:cs="Calibri"/>
                <w:sz w:val="18"/>
                <w:szCs w:val="18"/>
              </w:rPr>
            </w:pPr>
            <w:r w:rsidRPr="00E85A7F">
              <w:rPr>
                <w:rFonts w:cs="Calibri"/>
                <w:sz w:val="18"/>
                <w:szCs w:val="18"/>
              </w:rPr>
              <w:t>91</w:t>
            </w:r>
          </w:p>
        </w:tc>
        <w:tc>
          <w:tcPr>
            <w:tcW w:w="2786" w:type="dxa"/>
            <w:gridSpan w:val="2"/>
          </w:tcPr>
          <w:p w14:paraId="2CC04558" w14:textId="77777777" w:rsidR="003E3832" w:rsidRPr="00E85A7F" w:rsidRDefault="003E3832" w:rsidP="00093EC6">
            <w:pPr>
              <w:jc w:val="center"/>
              <w:rPr>
                <w:rFonts w:cs="Calibri"/>
                <w:sz w:val="18"/>
                <w:szCs w:val="18"/>
              </w:rPr>
            </w:pPr>
            <w:r w:rsidRPr="00E85A7F">
              <w:rPr>
                <w:rFonts w:cs="Calibri"/>
                <w:sz w:val="18"/>
                <w:szCs w:val="18"/>
              </w:rPr>
              <w:t>46</w:t>
            </w:r>
          </w:p>
        </w:tc>
      </w:tr>
      <w:tr w:rsidR="003E3832" w:rsidRPr="00E85A7F" w14:paraId="0B3DBDF5" w14:textId="77777777" w:rsidTr="00093EC6">
        <w:trPr>
          <w:trHeight w:val="489"/>
        </w:trPr>
        <w:tc>
          <w:tcPr>
            <w:tcW w:w="1481" w:type="dxa"/>
          </w:tcPr>
          <w:p w14:paraId="601AFD2C" w14:textId="77777777" w:rsidR="003E3832" w:rsidRPr="00E85A7F" w:rsidRDefault="003E3832" w:rsidP="00093EC6">
            <w:pPr>
              <w:jc w:val="both"/>
              <w:rPr>
                <w:rFonts w:cs="Calibri"/>
                <w:sz w:val="18"/>
                <w:szCs w:val="18"/>
              </w:rPr>
            </w:pPr>
            <w:r w:rsidRPr="00E85A7F">
              <w:rPr>
                <w:rFonts w:cs="Calibri"/>
                <w:sz w:val="18"/>
                <w:szCs w:val="18"/>
              </w:rPr>
              <w:t>Collagen wt. %</w:t>
            </w:r>
          </w:p>
        </w:tc>
        <w:tc>
          <w:tcPr>
            <w:tcW w:w="2063" w:type="dxa"/>
          </w:tcPr>
          <w:p w14:paraId="066F7B92" w14:textId="77777777" w:rsidR="003E3832" w:rsidRPr="00E85A7F" w:rsidRDefault="003E3832" w:rsidP="00093EC6">
            <w:pPr>
              <w:jc w:val="both"/>
              <w:rPr>
                <w:rFonts w:cs="Calibri"/>
                <w:sz w:val="18"/>
                <w:szCs w:val="18"/>
              </w:rPr>
            </w:pPr>
            <w:r w:rsidRPr="00E85A7F">
              <w:rPr>
                <w:rFonts w:cs="Calibri"/>
                <w:sz w:val="18"/>
                <w:szCs w:val="18"/>
              </w:rPr>
              <w:t>≥ 5 %</w:t>
            </w:r>
          </w:p>
        </w:tc>
        <w:tc>
          <w:tcPr>
            <w:tcW w:w="1417" w:type="dxa"/>
          </w:tcPr>
          <w:p w14:paraId="7DE449CE" w14:textId="77777777" w:rsidR="003E3832" w:rsidRPr="00E85A7F" w:rsidRDefault="003E3832" w:rsidP="00093EC6">
            <w:pPr>
              <w:jc w:val="center"/>
              <w:rPr>
                <w:rFonts w:cs="Calibri"/>
                <w:sz w:val="18"/>
                <w:szCs w:val="18"/>
              </w:rPr>
            </w:pPr>
            <w:r w:rsidRPr="00E85A7F">
              <w:rPr>
                <w:rFonts w:cs="Calibri"/>
                <w:sz w:val="18"/>
                <w:szCs w:val="18"/>
              </w:rPr>
              <w:t>94</w:t>
            </w:r>
          </w:p>
        </w:tc>
        <w:tc>
          <w:tcPr>
            <w:tcW w:w="1325" w:type="dxa"/>
          </w:tcPr>
          <w:p w14:paraId="39F065C3" w14:textId="77777777" w:rsidR="003E3832" w:rsidRPr="00E85A7F" w:rsidRDefault="003E3832" w:rsidP="00093EC6">
            <w:pPr>
              <w:jc w:val="center"/>
              <w:rPr>
                <w:rFonts w:cs="Calibri"/>
                <w:sz w:val="18"/>
                <w:szCs w:val="18"/>
              </w:rPr>
            </w:pPr>
            <w:r w:rsidRPr="00E85A7F">
              <w:rPr>
                <w:rFonts w:cs="Calibri"/>
                <w:sz w:val="18"/>
                <w:szCs w:val="18"/>
              </w:rPr>
              <w:t>100</w:t>
            </w:r>
          </w:p>
        </w:tc>
        <w:tc>
          <w:tcPr>
            <w:tcW w:w="2786" w:type="dxa"/>
            <w:gridSpan w:val="2"/>
          </w:tcPr>
          <w:p w14:paraId="567CC27B" w14:textId="77777777" w:rsidR="003E3832" w:rsidRPr="00E85A7F" w:rsidRDefault="003E3832" w:rsidP="00093EC6">
            <w:pPr>
              <w:jc w:val="center"/>
              <w:rPr>
                <w:rFonts w:cs="Calibri"/>
                <w:sz w:val="18"/>
                <w:szCs w:val="18"/>
              </w:rPr>
            </w:pPr>
            <w:r w:rsidRPr="00E85A7F">
              <w:rPr>
                <w:rFonts w:cs="Calibri"/>
                <w:sz w:val="18"/>
                <w:szCs w:val="18"/>
              </w:rPr>
              <w:t>84</w:t>
            </w:r>
          </w:p>
        </w:tc>
      </w:tr>
      <w:tr w:rsidR="003E3832" w:rsidRPr="00E85A7F" w14:paraId="3B21FAC1" w14:textId="77777777" w:rsidTr="00093EC6">
        <w:tc>
          <w:tcPr>
            <w:tcW w:w="9072" w:type="dxa"/>
            <w:gridSpan w:val="6"/>
            <w:shd w:val="clear" w:color="auto" w:fill="595959"/>
          </w:tcPr>
          <w:p w14:paraId="5AAD083D" w14:textId="77777777" w:rsidR="003E3832" w:rsidRPr="00E85A7F" w:rsidRDefault="003E3832" w:rsidP="00093EC6">
            <w:pPr>
              <w:rPr>
                <w:rFonts w:cs="Calibri"/>
                <w:sz w:val="18"/>
                <w:szCs w:val="18"/>
              </w:rPr>
            </w:pPr>
          </w:p>
        </w:tc>
      </w:tr>
      <w:tr w:rsidR="003E3832" w:rsidRPr="00E85A7F" w14:paraId="76941DE8" w14:textId="77777777" w:rsidTr="00093EC6">
        <w:tc>
          <w:tcPr>
            <w:tcW w:w="3544" w:type="dxa"/>
            <w:gridSpan w:val="2"/>
            <w:shd w:val="clear" w:color="auto" w:fill="E7E6E6"/>
          </w:tcPr>
          <w:p w14:paraId="219D9BDA" w14:textId="77777777" w:rsidR="003E3832" w:rsidRPr="00E85A7F" w:rsidRDefault="003E3832" w:rsidP="00093EC6">
            <w:pPr>
              <w:ind w:left="-110" w:right="-252"/>
              <w:jc w:val="center"/>
              <w:rPr>
                <w:rFonts w:cs="Calibri"/>
                <w:sz w:val="18"/>
                <w:szCs w:val="18"/>
              </w:rPr>
            </w:pPr>
            <w:r w:rsidRPr="00E85A7F">
              <w:rPr>
                <w:rFonts w:cs="Calibri"/>
                <w:sz w:val="18"/>
                <w:szCs w:val="18"/>
              </w:rPr>
              <w:t>Collagen screening</w:t>
            </w:r>
          </w:p>
        </w:tc>
        <w:tc>
          <w:tcPr>
            <w:tcW w:w="2742" w:type="dxa"/>
            <w:gridSpan w:val="2"/>
            <w:shd w:val="clear" w:color="auto" w:fill="E7E6E6"/>
          </w:tcPr>
          <w:p w14:paraId="3670B697" w14:textId="77777777" w:rsidR="003E3832" w:rsidRPr="00E85A7F" w:rsidRDefault="003E3832" w:rsidP="00093EC6">
            <w:pPr>
              <w:jc w:val="center"/>
              <w:rPr>
                <w:rFonts w:cs="Calibri"/>
                <w:sz w:val="18"/>
                <w:szCs w:val="18"/>
              </w:rPr>
            </w:pPr>
            <w:r w:rsidRPr="00E85A7F">
              <w:rPr>
                <w:rFonts w:cs="Calibri"/>
                <w:sz w:val="18"/>
                <w:szCs w:val="18"/>
              </w:rPr>
              <w:t>Successful identification (%)</w:t>
            </w:r>
          </w:p>
        </w:tc>
        <w:tc>
          <w:tcPr>
            <w:tcW w:w="2786" w:type="dxa"/>
            <w:gridSpan w:val="2"/>
            <w:shd w:val="clear" w:color="auto" w:fill="E7E6E6"/>
          </w:tcPr>
          <w:p w14:paraId="1D1981C5" w14:textId="77777777" w:rsidR="003E3832" w:rsidRPr="00E85A7F" w:rsidRDefault="003E3832" w:rsidP="00093EC6">
            <w:pPr>
              <w:jc w:val="center"/>
              <w:rPr>
                <w:rFonts w:cs="Calibri"/>
                <w:sz w:val="18"/>
                <w:szCs w:val="18"/>
              </w:rPr>
            </w:pPr>
            <w:r w:rsidRPr="00E85A7F">
              <w:rPr>
                <w:rFonts w:cs="Calibri"/>
                <w:sz w:val="18"/>
                <w:szCs w:val="18"/>
              </w:rPr>
              <w:t>Successful elimination (%)</w:t>
            </w:r>
          </w:p>
        </w:tc>
      </w:tr>
      <w:tr w:rsidR="003E3832" w:rsidRPr="00E85A7F" w14:paraId="21379125" w14:textId="77777777" w:rsidTr="00093EC6">
        <w:tc>
          <w:tcPr>
            <w:tcW w:w="1481" w:type="dxa"/>
            <w:tcBorders>
              <w:top w:val="single" w:sz="4" w:space="0" w:color="auto"/>
            </w:tcBorders>
            <w:shd w:val="clear" w:color="auto" w:fill="auto"/>
          </w:tcPr>
          <w:p w14:paraId="2B4C4817" w14:textId="77777777" w:rsidR="003E3832" w:rsidRPr="00E85A7F" w:rsidRDefault="003E3832" w:rsidP="00093EC6">
            <w:pPr>
              <w:rPr>
                <w:rFonts w:cs="Calibri"/>
                <w:sz w:val="18"/>
                <w:szCs w:val="18"/>
              </w:rPr>
            </w:pPr>
            <w:r w:rsidRPr="00E85A7F">
              <w:rPr>
                <w:rFonts w:cs="Calibri"/>
                <w:b/>
                <w:bCs/>
                <w:sz w:val="18"/>
                <w:szCs w:val="18"/>
              </w:rPr>
              <w:t>Index</w:t>
            </w:r>
          </w:p>
        </w:tc>
        <w:tc>
          <w:tcPr>
            <w:tcW w:w="2063" w:type="dxa"/>
            <w:tcBorders>
              <w:top w:val="single" w:sz="4" w:space="0" w:color="auto"/>
            </w:tcBorders>
            <w:shd w:val="clear" w:color="auto" w:fill="auto"/>
          </w:tcPr>
          <w:p w14:paraId="2876691B" w14:textId="77777777" w:rsidR="003E3832" w:rsidRPr="00E85A7F" w:rsidRDefault="003E3832" w:rsidP="00093EC6">
            <w:pPr>
              <w:rPr>
                <w:rFonts w:cs="Calibri"/>
                <w:sz w:val="18"/>
                <w:szCs w:val="18"/>
              </w:rPr>
            </w:pPr>
            <w:r w:rsidRPr="00E85A7F">
              <w:rPr>
                <w:rFonts w:cs="Calibri"/>
                <w:b/>
                <w:bCs/>
                <w:sz w:val="18"/>
                <w:szCs w:val="18"/>
              </w:rPr>
              <w:t>Threshold</w:t>
            </w:r>
          </w:p>
        </w:tc>
        <w:tc>
          <w:tcPr>
            <w:tcW w:w="1417" w:type="dxa"/>
          </w:tcPr>
          <w:p w14:paraId="61AB06F9" w14:textId="77777777" w:rsidR="003E3832" w:rsidRPr="00E85A7F" w:rsidRDefault="003E3832" w:rsidP="00093EC6">
            <w:pPr>
              <w:jc w:val="center"/>
              <w:rPr>
                <w:rFonts w:cs="Calibri"/>
                <w:b/>
                <w:bCs/>
                <w:sz w:val="18"/>
                <w:szCs w:val="18"/>
              </w:rPr>
            </w:pPr>
            <w:r w:rsidRPr="00E85A7F">
              <w:rPr>
                <w:rFonts w:cs="Calibri"/>
                <w:b/>
                <w:bCs/>
                <w:sz w:val="18"/>
                <w:szCs w:val="18"/>
              </w:rPr>
              <w:t>Collagen by weight ≥ 3 %</w:t>
            </w:r>
          </w:p>
        </w:tc>
        <w:tc>
          <w:tcPr>
            <w:tcW w:w="1325" w:type="dxa"/>
          </w:tcPr>
          <w:p w14:paraId="79377A4F" w14:textId="77777777" w:rsidR="003E3832" w:rsidRPr="00E85A7F" w:rsidRDefault="003E3832" w:rsidP="00093EC6">
            <w:pPr>
              <w:jc w:val="center"/>
              <w:rPr>
                <w:rFonts w:cs="Calibri"/>
                <w:b/>
                <w:bCs/>
                <w:sz w:val="18"/>
                <w:szCs w:val="18"/>
              </w:rPr>
            </w:pPr>
            <w:r w:rsidRPr="00E85A7F">
              <w:rPr>
                <w:rFonts w:cs="Calibri"/>
                <w:b/>
                <w:bCs/>
                <w:sz w:val="18"/>
                <w:szCs w:val="18"/>
              </w:rPr>
              <w:t>Collagen by weight ≥ 2 %</w:t>
            </w:r>
          </w:p>
        </w:tc>
        <w:tc>
          <w:tcPr>
            <w:tcW w:w="1398" w:type="dxa"/>
          </w:tcPr>
          <w:p w14:paraId="605C3291" w14:textId="77777777" w:rsidR="003E3832" w:rsidRPr="00E85A7F" w:rsidRDefault="003E3832" w:rsidP="00093EC6">
            <w:pPr>
              <w:jc w:val="center"/>
              <w:rPr>
                <w:rFonts w:cs="Calibri"/>
                <w:b/>
                <w:bCs/>
                <w:sz w:val="18"/>
                <w:szCs w:val="18"/>
              </w:rPr>
            </w:pPr>
            <w:r w:rsidRPr="00E85A7F">
              <w:rPr>
                <w:rFonts w:cs="Calibri"/>
                <w:b/>
                <w:bCs/>
                <w:sz w:val="18"/>
                <w:szCs w:val="18"/>
              </w:rPr>
              <w:t>Collagen by weight &lt; 3 %</w:t>
            </w:r>
          </w:p>
        </w:tc>
        <w:tc>
          <w:tcPr>
            <w:tcW w:w="1388" w:type="dxa"/>
          </w:tcPr>
          <w:p w14:paraId="4C0CC6E8" w14:textId="77777777" w:rsidR="003E3832" w:rsidRPr="00E85A7F" w:rsidRDefault="003E3832" w:rsidP="00093EC6">
            <w:pPr>
              <w:jc w:val="center"/>
              <w:rPr>
                <w:rFonts w:cs="Calibri"/>
                <w:b/>
                <w:bCs/>
                <w:sz w:val="18"/>
                <w:szCs w:val="18"/>
              </w:rPr>
            </w:pPr>
            <w:r w:rsidRPr="00E85A7F">
              <w:rPr>
                <w:rFonts w:cs="Calibri"/>
                <w:b/>
                <w:bCs/>
                <w:sz w:val="18"/>
                <w:szCs w:val="18"/>
              </w:rPr>
              <w:t>Collagen by weight &lt; 2 %</w:t>
            </w:r>
          </w:p>
        </w:tc>
      </w:tr>
      <w:tr w:rsidR="003E3832" w:rsidRPr="00E85A7F" w14:paraId="66A2CF13" w14:textId="77777777" w:rsidTr="00093EC6">
        <w:trPr>
          <w:trHeight w:val="537"/>
        </w:trPr>
        <w:tc>
          <w:tcPr>
            <w:tcW w:w="1481" w:type="dxa"/>
          </w:tcPr>
          <w:p w14:paraId="6BC7EA44" w14:textId="77777777" w:rsidR="003E3832" w:rsidRPr="00E85A7F" w:rsidRDefault="003E3832" w:rsidP="00093EC6">
            <w:pPr>
              <w:rPr>
                <w:rFonts w:cs="Calibri"/>
                <w:sz w:val="18"/>
                <w:szCs w:val="18"/>
              </w:rPr>
            </w:pPr>
            <w:r w:rsidRPr="00E85A7F">
              <w:rPr>
                <w:rFonts w:cs="Calibri"/>
                <w:sz w:val="18"/>
                <w:szCs w:val="18"/>
              </w:rPr>
              <w:t>Am/P</w:t>
            </w:r>
          </w:p>
        </w:tc>
        <w:tc>
          <w:tcPr>
            <w:tcW w:w="2063" w:type="dxa"/>
          </w:tcPr>
          <w:p w14:paraId="6F732AE3" w14:textId="77777777" w:rsidR="003E3832" w:rsidRPr="00E85A7F" w:rsidRDefault="003E3832" w:rsidP="00093EC6">
            <w:pPr>
              <w:rPr>
                <w:rFonts w:cs="Calibri"/>
                <w:sz w:val="18"/>
                <w:szCs w:val="18"/>
              </w:rPr>
            </w:pPr>
            <w:r w:rsidRPr="00E85A7F">
              <w:rPr>
                <w:rFonts w:cs="Calibri"/>
                <w:sz w:val="18"/>
                <w:szCs w:val="18"/>
              </w:rPr>
              <w:t>≥ 0.02</w:t>
            </w:r>
          </w:p>
        </w:tc>
        <w:tc>
          <w:tcPr>
            <w:tcW w:w="1417" w:type="dxa"/>
          </w:tcPr>
          <w:p w14:paraId="30412DCB" w14:textId="77777777" w:rsidR="003E3832" w:rsidRPr="00E85A7F" w:rsidRDefault="003E3832" w:rsidP="00093EC6">
            <w:pPr>
              <w:jc w:val="center"/>
              <w:rPr>
                <w:rFonts w:cs="Calibri"/>
                <w:sz w:val="18"/>
                <w:szCs w:val="18"/>
              </w:rPr>
            </w:pPr>
            <w:r w:rsidRPr="00E85A7F">
              <w:rPr>
                <w:rFonts w:cs="Calibri"/>
                <w:sz w:val="18"/>
                <w:szCs w:val="18"/>
              </w:rPr>
              <w:t>98</w:t>
            </w:r>
          </w:p>
        </w:tc>
        <w:tc>
          <w:tcPr>
            <w:tcW w:w="1325" w:type="dxa"/>
          </w:tcPr>
          <w:p w14:paraId="4F868ACE" w14:textId="77777777" w:rsidR="003E3832" w:rsidRPr="00E85A7F" w:rsidRDefault="003E3832" w:rsidP="00093EC6">
            <w:pPr>
              <w:jc w:val="center"/>
              <w:rPr>
                <w:rFonts w:cs="Calibri"/>
                <w:sz w:val="18"/>
                <w:szCs w:val="18"/>
              </w:rPr>
            </w:pPr>
            <w:r w:rsidRPr="00E85A7F">
              <w:rPr>
                <w:rFonts w:cs="Calibri"/>
                <w:sz w:val="18"/>
                <w:szCs w:val="18"/>
              </w:rPr>
              <w:t>96</w:t>
            </w:r>
          </w:p>
        </w:tc>
        <w:tc>
          <w:tcPr>
            <w:tcW w:w="1398" w:type="dxa"/>
          </w:tcPr>
          <w:p w14:paraId="7787D44E" w14:textId="77777777" w:rsidR="003E3832" w:rsidRPr="00E85A7F" w:rsidRDefault="003E3832" w:rsidP="00093EC6">
            <w:pPr>
              <w:jc w:val="center"/>
              <w:rPr>
                <w:rFonts w:cs="Calibri"/>
                <w:sz w:val="18"/>
                <w:szCs w:val="18"/>
              </w:rPr>
            </w:pPr>
            <w:r w:rsidRPr="00E85A7F">
              <w:rPr>
                <w:rFonts w:cs="Calibri"/>
                <w:sz w:val="18"/>
                <w:szCs w:val="18"/>
              </w:rPr>
              <w:t>90</w:t>
            </w:r>
          </w:p>
        </w:tc>
        <w:tc>
          <w:tcPr>
            <w:tcW w:w="1388" w:type="dxa"/>
          </w:tcPr>
          <w:p w14:paraId="30E89B83" w14:textId="77777777" w:rsidR="003E3832" w:rsidRPr="00E85A7F" w:rsidRDefault="003E3832" w:rsidP="00093EC6">
            <w:pPr>
              <w:jc w:val="center"/>
              <w:rPr>
                <w:rFonts w:cs="Calibri"/>
                <w:sz w:val="18"/>
                <w:szCs w:val="18"/>
              </w:rPr>
            </w:pPr>
            <w:r w:rsidRPr="00E85A7F">
              <w:rPr>
                <w:rFonts w:cs="Calibri"/>
                <w:sz w:val="18"/>
                <w:szCs w:val="18"/>
              </w:rPr>
              <w:t>90</w:t>
            </w:r>
          </w:p>
        </w:tc>
      </w:tr>
      <w:tr w:rsidR="003E3832" w:rsidRPr="00E85A7F" w14:paraId="0B273C25" w14:textId="77777777" w:rsidTr="00093EC6">
        <w:trPr>
          <w:trHeight w:val="537"/>
        </w:trPr>
        <w:tc>
          <w:tcPr>
            <w:tcW w:w="1481" w:type="dxa"/>
          </w:tcPr>
          <w:p w14:paraId="0EEEE79E" w14:textId="77777777" w:rsidR="003E3832" w:rsidRPr="00E85A7F" w:rsidRDefault="003E3832" w:rsidP="00093EC6">
            <w:pPr>
              <w:rPr>
                <w:rFonts w:cs="Calibri"/>
                <w:sz w:val="18"/>
                <w:szCs w:val="18"/>
              </w:rPr>
            </w:pPr>
            <w:r w:rsidRPr="00E85A7F">
              <w:rPr>
                <w:rFonts w:cs="Calibri"/>
                <w:sz w:val="18"/>
                <w:szCs w:val="18"/>
              </w:rPr>
              <w:t>Am/C</w:t>
            </w:r>
            <w:r w:rsidRPr="00E85A7F">
              <w:rPr>
                <w:rFonts w:cs="Calibri"/>
                <w:sz w:val="18"/>
                <w:szCs w:val="18"/>
                <w:vertAlign w:val="subscript"/>
              </w:rPr>
              <w:t>1</w:t>
            </w:r>
          </w:p>
        </w:tc>
        <w:tc>
          <w:tcPr>
            <w:tcW w:w="2063" w:type="dxa"/>
          </w:tcPr>
          <w:p w14:paraId="7E385875" w14:textId="77777777" w:rsidR="003E3832" w:rsidRPr="00E85A7F" w:rsidRDefault="003E3832" w:rsidP="00093EC6">
            <w:pPr>
              <w:rPr>
                <w:rFonts w:cs="Calibri"/>
                <w:sz w:val="18"/>
                <w:szCs w:val="18"/>
              </w:rPr>
            </w:pPr>
            <w:r w:rsidRPr="00E85A7F">
              <w:rPr>
                <w:rFonts w:cs="Calibri"/>
                <w:sz w:val="18"/>
                <w:szCs w:val="18"/>
              </w:rPr>
              <w:t>≥ 0.1</w:t>
            </w:r>
          </w:p>
        </w:tc>
        <w:tc>
          <w:tcPr>
            <w:tcW w:w="1417" w:type="dxa"/>
          </w:tcPr>
          <w:p w14:paraId="52A68C52" w14:textId="77777777" w:rsidR="003E3832" w:rsidRPr="00E85A7F" w:rsidRDefault="003E3832" w:rsidP="00093EC6">
            <w:pPr>
              <w:jc w:val="center"/>
              <w:rPr>
                <w:rFonts w:cs="Calibri"/>
                <w:sz w:val="18"/>
                <w:szCs w:val="18"/>
              </w:rPr>
            </w:pPr>
            <w:r w:rsidRPr="00E85A7F">
              <w:rPr>
                <w:rFonts w:cs="Calibri"/>
                <w:sz w:val="18"/>
                <w:szCs w:val="18"/>
              </w:rPr>
              <w:t>99</w:t>
            </w:r>
          </w:p>
        </w:tc>
        <w:tc>
          <w:tcPr>
            <w:tcW w:w="1325" w:type="dxa"/>
          </w:tcPr>
          <w:p w14:paraId="5A61FD87" w14:textId="77777777" w:rsidR="003E3832" w:rsidRPr="00E85A7F" w:rsidRDefault="003E3832" w:rsidP="00093EC6">
            <w:pPr>
              <w:jc w:val="center"/>
              <w:rPr>
                <w:rFonts w:cs="Calibri"/>
                <w:sz w:val="18"/>
                <w:szCs w:val="18"/>
              </w:rPr>
            </w:pPr>
            <w:r w:rsidRPr="00E85A7F">
              <w:rPr>
                <w:rFonts w:cs="Calibri"/>
                <w:sz w:val="18"/>
                <w:szCs w:val="18"/>
              </w:rPr>
              <w:t>97</w:t>
            </w:r>
          </w:p>
        </w:tc>
        <w:tc>
          <w:tcPr>
            <w:tcW w:w="1398" w:type="dxa"/>
          </w:tcPr>
          <w:p w14:paraId="7C4818C7" w14:textId="77777777" w:rsidR="003E3832" w:rsidRPr="00E85A7F" w:rsidRDefault="003E3832" w:rsidP="00093EC6">
            <w:pPr>
              <w:jc w:val="center"/>
              <w:rPr>
                <w:rFonts w:cs="Calibri"/>
                <w:sz w:val="18"/>
                <w:szCs w:val="18"/>
              </w:rPr>
            </w:pPr>
            <w:r w:rsidRPr="00E85A7F">
              <w:rPr>
                <w:rFonts w:cs="Calibri"/>
                <w:sz w:val="18"/>
                <w:szCs w:val="18"/>
              </w:rPr>
              <w:t>82</w:t>
            </w:r>
          </w:p>
        </w:tc>
        <w:tc>
          <w:tcPr>
            <w:tcW w:w="1388" w:type="dxa"/>
          </w:tcPr>
          <w:p w14:paraId="74EB8A58" w14:textId="77777777" w:rsidR="003E3832" w:rsidRPr="00E85A7F" w:rsidRDefault="003E3832" w:rsidP="00093EC6">
            <w:pPr>
              <w:jc w:val="center"/>
              <w:rPr>
                <w:rFonts w:cs="Calibri"/>
                <w:sz w:val="18"/>
                <w:szCs w:val="18"/>
              </w:rPr>
            </w:pPr>
            <w:r w:rsidRPr="00E85A7F">
              <w:rPr>
                <w:rFonts w:cs="Calibri"/>
                <w:sz w:val="18"/>
                <w:szCs w:val="18"/>
              </w:rPr>
              <w:t>84</w:t>
            </w:r>
          </w:p>
        </w:tc>
      </w:tr>
      <w:tr w:rsidR="003E3832" w:rsidRPr="00E85A7F" w14:paraId="4F9C87B9" w14:textId="77777777" w:rsidTr="00093EC6">
        <w:trPr>
          <w:trHeight w:val="537"/>
        </w:trPr>
        <w:tc>
          <w:tcPr>
            <w:tcW w:w="1481" w:type="dxa"/>
          </w:tcPr>
          <w:p w14:paraId="7B3B19C0" w14:textId="77777777" w:rsidR="003E3832" w:rsidRPr="00E85A7F" w:rsidRDefault="003E3832" w:rsidP="00093EC6">
            <w:pPr>
              <w:rPr>
                <w:rFonts w:cs="Calibri"/>
                <w:sz w:val="18"/>
                <w:szCs w:val="18"/>
              </w:rPr>
            </w:pPr>
            <w:r w:rsidRPr="00E85A7F">
              <w:rPr>
                <w:rFonts w:cs="Calibri"/>
                <w:sz w:val="18"/>
                <w:szCs w:val="18"/>
              </w:rPr>
              <w:t>Am/C</w:t>
            </w:r>
            <w:r w:rsidRPr="00E85A7F">
              <w:rPr>
                <w:rFonts w:cs="Calibri"/>
                <w:sz w:val="18"/>
                <w:szCs w:val="18"/>
                <w:vertAlign w:val="subscript"/>
              </w:rPr>
              <w:t>2</w:t>
            </w:r>
          </w:p>
        </w:tc>
        <w:tc>
          <w:tcPr>
            <w:tcW w:w="2063" w:type="dxa"/>
          </w:tcPr>
          <w:p w14:paraId="2557D170" w14:textId="77777777" w:rsidR="003E3832" w:rsidRPr="00E85A7F" w:rsidRDefault="003E3832" w:rsidP="00093EC6">
            <w:pPr>
              <w:rPr>
                <w:rFonts w:cs="Calibri"/>
                <w:sz w:val="18"/>
                <w:szCs w:val="18"/>
              </w:rPr>
            </w:pPr>
            <w:r w:rsidRPr="00E85A7F">
              <w:rPr>
                <w:rFonts w:cs="Calibri"/>
                <w:sz w:val="18"/>
                <w:szCs w:val="18"/>
              </w:rPr>
              <w:t>≥ 0.2</w:t>
            </w:r>
          </w:p>
        </w:tc>
        <w:tc>
          <w:tcPr>
            <w:tcW w:w="1417" w:type="dxa"/>
          </w:tcPr>
          <w:p w14:paraId="350A84BD" w14:textId="77777777" w:rsidR="003E3832" w:rsidRPr="00E85A7F" w:rsidRDefault="003E3832" w:rsidP="00093EC6">
            <w:pPr>
              <w:jc w:val="center"/>
              <w:rPr>
                <w:rFonts w:cs="Calibri"/>
                <w:sz w:val="18"/>
                <w:szCs w:val="18"/>
              </w:rPr>
            </w:pPr>
            <w:r w:rsidRPr="00E85A7F">
              <w:rPr>
                <w:rFonts w:cs="Calibri"/>
                <w:sz w:val="18"/>
                <w:szCs w:val="18"/>
              </w:rPr>
              <w:t>97</w:t>
            </w:r>
          </w:p>
        </w:tc>
        <w:tc>
          <w:tcPr>
            <w:tcW w:w="1325" w:type="dxa"/>
          </w:tcPr>
          <w:p w14:paraId="6F931256" w14:textId="77777777" w:rsidR="003E3832" w:rsidRPr="00E85A7F" w:rsidRDefault="003E3832" w:rsidP="00093EC6">
            <w:pPr>
              <w:jc w:val="center"/>
              <w:rPr>
                <w:rFonts w:cs="Calibri"/>
                <w:sz w:val="18"/>
                <w:szCs w:val="18"/>
              </w:rPr>
            </w:pPr>
            <w:r w:rsidRPr="00E85A7F">
              <w:rPr>
                <w:rFonts w:cs="Calibri"/>
                <w:sz w:val="18"/>
                <w:szCs w:val="18"/>
              </w:rPr>
              <w:t>94</w:t>
            </w:r>
          </w:p>
        </w:tc>
        <w:tc>
          <w:tcPr>
            <w:tcW w:w="1398" w:type="dxa"/>
          </w:tcPr>
          <w:p w14:paraId="7833589D" w14:textId="77777777" w:rsidR="003E3832" w:rsidRPr="00E85A7F" w:rsidRDefault="003E3832" w:rsidP="00093EC6">
            <w:pPr>
              <w:jc w:val="center"/>
              <w:rPr>
                <w:rFonts w:cs="Calibri"/>
                <w:sz w:val="18"/>
                <w:szCs w:val="18"/>
              </w:rPr>
            </w:pPr>
            <w:r w:rsidRPr="00E85A7F">
              <w:rPr>
                <w:rFonts w:cs="Calibri"/>
                <w:sz w:val="18"/>
                <w:szCs w:val="18"/>
              </w:rPr>
              <w:t>90</w:t>
            </w:r>
          </w:p>
        </w:tc>
        <w:tc>
          <w:tcPr>
            <w:tcW w:w="1388" w:type="dxa"/>
          </w:tcPr>
          <w:p w14:paraId="64DB641D" w14:textId="77777777" w:rsidR="003E3832" w:rsidRPr="00E85A7F" w:rsidRDefault="003E3832" w:rsidP="00093EC6">
            <w:pPr>
              <w:jc w:val="center"/>
              <w:rPr>
                <w:rFonts w:cs="Calibri"/>
                <w:sz w:val="18"/>
                <w:szCs w:val="18"/>
              </w:rPr>
            </w:pPr>
            <w:r w:rsidRPr="00E85A7F">
              <w:rPr>
                <w:rFonts w:cs="Calibri"/>
                <w:sz w:val="18"/>
                <w:szCs w:val="18"/>
              </w:rPr>
              <w:t>92</w:t>
            </w:r>
          </w:p>
        </w:tc>
      </w:tr>
      <w:tr w:rsidR="003E3832" w:rsidRPr="00E85A7F" w14:paraId="0658FBE7" w14:textId="77777777" w:rsidTr="00093EC6">
        <w:trPr>
          <w:trHeight w:val="537"/>
        </w:trPr>
        <w:tc>
          <w:tcPr>
            <w:tcW w:w="1481" w:type="dxa"/>
          </w:tcPr>
          <w:p w14:paraId="430FA038" w14:textId="77777777" w:rsidR="003E3832" w:rsidRPr="00E85A7F" w:rsidRDefault="003E3832" w:rsidP="00093EC6">
            <w:pPr>
              <w:rPr>
                <w:rFonts w:cs="Calibri"/>
                <w:sz w:val="18"/>
                <w:szCs w:val="18"/>
              </w:rPr>
            </w:pPr>
            <w:r w:rsidRPr="00E85A7F">
              <w:rPr>
                <w:rFonts w:cs="Calibri"/>
                <w:sz w:val="18"/>
                <w:szCs w:val="18"/>
              </w:rPr>
              <w:t>Am/C</w:t>
            </w:r>
            <w:r w:rsidRPr="00E85A7F">
              <w:rPr>
                <w:rFonts w:cs="Calibri"/>
                <w:sz w:val="18"/>
                <w:szCs w:val="18"/>
                <w:vertAlign w:val="subscript"/>
              </w:rPr>
              <w:t>1</w:t>
            </w:r>
            <w:r w:rsidRPr="00E85A7F">
              <w:rPr>
                <w:rFonts w:cs="Calibri"/>
                <w:sz w:val="18"/>
                <w:szCs w:val="18"/>
              </w:rPr>
              <w:t xml:space="preserve"> and Am/C</w:t>
            </w:r>
            <w:r w:rsidRPr="00E85A7F">
              <w:rPr>
                <w:rFonts w:cs="Calibri"/>
                <w:sz w:val="18"/>
                <w:szCs w:val="18"/>
                <w:vertAlign w:val="subscript"/>
              </w:rPr>
              <w:t>2</w:t>
            </w:r>
            <w:r w:rsidRPr="00E85A7F">
              <w:rPr>
                <w:rFonts w:cs="Calibri"/>
                <w:sz w:val="18"/>
                <w:szCs w:val="18"/>
              </w:rPr>
              <w:t>*</w:t>
            </w:r>
          </w:p>
        </w:tc>
        <w:tc>
          <w:tcPr>
            <w:tcW w:w="2063" w:type="dxa"/>
          </w:tcPr>
          <w:p w14:paraId="49826048" w14:textId="77777777" w:rsidR="003E3832" w:rsidRPr="00E85A7F" w:rsidRDefault="003E3832" w:rsidP="00093EC6">
            <w:pPr>
              <w:rPr>
                <w:rFonts w:cs="Calibri"/>
                <w:sz w:val="18"/>
                <w:szCs w:val="18"/>
              </w:rPr>
            </w:pPr>
            <w:r w:rsidRPr="00E85A7F">
              <w:rPr>
                <w:rFonts w:cs="Calibri"/>
                <w:sz w:val="18"/>
                <w:szCs w:val="18"/>
              </w:rPr>
              <w:t>Am/C</w:t>
            </w:r>
            <w:r w:rsidRPr="00E85A7F">
              <w:rPr>
                <w:rFonts w:cs="Calibri"/>
                <w:sz w:val="18"/>
                <w:szCs w:val="18"/>
                <w:vertAlign w:val="subscript"/>
              </w:rPr>
              <w:t>1</w:t>
            </w:r>
            <w:r w:rsidRPr="00E85A7F">
              <w:rPr>
                <w:rFonts w:cs="Calibri"/>
                <w:sz w:val="18"/>
                <w:szCs w:val="18"/>
              </w:rPr>
              <w:t xml:space="preserve"> ≥ 0.1 Am/C</w:t>
            </w:r>
            <w:r w:rsidRPr="00E85A7F">
              <w:rPr>
                <w:rFonts w:cs="Calibri"/>
                <w:sz w:val="18"/>
                <w:szCs w:val="18"/>
                <w:vertAlign w:val="subscript"/>
              </w:rPr>
              <w:t>2</w:t>
            </w:r>
            <w:r w:rsidRPr="00E85A7F">
              <w:rPr>
                <w:rFonts w:cs="Calibri"/>
                <w:sz w:val="18"/>
                <w:szCs w:val="18"/>
              </w:rPr>
              <w:t xml:space="preserve"> ≥ 0.2</w:t>
            </w:r>
          </w:p>
        </w:tc>
        <w:tc>
          <w:tcPr>
            <w:tcW w:w="1417" w:type="dxa"/>
          </w:tcPr>
          <w:p w14:paraId="29B47F20" w14:textId="77777777" w:rsidR="003E3832" w:rsidRPr="00E85A7F" w:rsidRDefault="003E3832" w:rsidP="00093EC6">
            <w:pPr>
              <w:jc w:val="center"/>
              <w:rPr>
                <w:rFonts w:cs="Calibri"/>
                <w:sz w:val="18"/>
                <w:szCs w:val="18"/>
              </w:rPr>
            </w:pPr>
            <w:r w:rsidRPr="00E85A7F">
              <w:rPr>
                <w:rFonts w:cs="Calibri"/>
                <w:sz w:val="18"/>
                <w:szCs w:val="18"/>
              </w:rPr>
              <w:t>99</w:t>
            </w:r>
          </w:p>
        </w:tc>
        <w:tc>
          <w:tcPr>
            <w:tcW w:w="1325" w:type="dxa"/>
          </w:tcPr>
          <w:p w14:paraId="0C7DC7B8" w14:textId="77777777" w:rsidR="003E3832" w:rsidRPr="00E85A7F" w:rsidRDefault="003E3832" w:rsidP="00093EC6">
            <w:pPr>
              <w:jc w:val="center"/>
              <w:rPr>
                <w:rFonts w:cs="Calibri"/>
                <w:sz w:val="18"/>
                <w:szCs w:val="18"/>
              </w:rPr>
            </w:pPr>
            <w:r w:rsidRPr="00E85A7F">
              <w:rPr>
                <w:rFonts w:cs="Calibri"/>
                <w:sz w:val="18"/>
                <w:szCs w:val="18"/>
              </w:rPr>
              <w:t>97</w:t>
            </w:r>
          </w:p>
        </w:tc>
        <w:tc>
          <w:tcPr>
            <w:tcW w:w="1398" w:type="dxa"/>
          </w:tcPr>
          <w:p w14:paraId="50639032" w14:textId="77777777" w:rsidR="003E3832" w:rsidRPr="00E85A7F" w:rsidRDefault="003E3832" w:rsidP="00093EC6">
            <w:pPr>
              <w:jc w:val="center"/>
              <w:rPr>
                <w:rFonts w:cs="Calibri"/>
                <w:sz w:val="18"/>
                <w:szCs w:val="18"/>
              </w:rPr>
            </w:pPr>
            <w:r w:rsidRPr="00E85A7F">
              <w:rPr>
                <w:rFonts w:cs="Calibri"/>
                <w:sz w:val="18"/>
                <w:szCs w:val="18"/>
              </w:rPr>
              <w:t>82</w:t>
            </w:r>
          </w:p>
        </w:tc>
        <w:tc>
          <w:tcPr>
            <w:tcW w:w="1388" w:type="dxa"/>
          </w:tcPr>
          <w:p w14:paraId="169FAA67" w14:textId="77777777" w:rsidR="003E3832" w:rsidRPr="00E85A7F" w:rsidRDefault="003E3832" w:rsidP="00093EC6">
            <w:pPr>
              <w:jc w:val="center"/>
              <w:rPr>
                <w:rFonts w:cs="Calibri"/>
                <w:sz w:val="18"/>
                <w:szCs w:val="18"/>
              </w:rPr>
            </w:pPr>
            <w:r w:rsidRPr="00E85A7F">
              <w:rPr>
                <w:rFonts w:cs="Calibri"/>
                <w:sz w:val="18"/>
                <w:szCs w:val="18"/>
              </w:rPr>
              <w:t>84</w:t>
            </w:r>
          </w:p>
        </w:tc>
      </w:tr>
    </w:tbl>
    <w:p w14:paraId="1EC46F2A" w14:textId="77777777" w:rsidR="003E3832" w:rsidRPr="00E85A7F" w:rsidRDefault="003E3832" w:rsidP="003E3832">
      <w:pPr>
        <w:spacing w:before="120" w:after="200" w:line="480" w:lineRule="auto"/>
        <w:jc w:val="both"/>
      </w:pPr>
      <w:r w:rsidRPr="00E85A7F">
        <w:rPr>
          <w:sz w:val="18"/>
          <w:szCs w:val="18"/>
        </w:rPr>
        <w:lastRenderedPageBreak/>
        <w:t>*If two indices are used in conjunction, only one of the two thresholds need to be satisfied to keep samples, whereas samples need to fail both thresholds for elimination.</w:t>
      </w:r>
    </w:p>
    <w:p w14:paraId="70E9521B" w14:textId="77777777" w:rsidR="003E3832" w:rsidRPr="00E85A7F" w:rsidRDefault="003E3832" w:rsidP="003E3832">
      <w:pPr>
        <w:pStyle w:val="Heading3"/>
        <w:spacing w:before="480" w:line="480" w:lineRule="auto"/>
      </w:pPr>
      <w:bookmarkStart w:id="13" w:name="_lnxbz9" w:colFirst="0" w:colLast="0"/>
      <w:bookmarkEnd w:id="13"/>
      <w:r w:rsidRPr="00E85A7F">
        <w:t>Acknowledgements</w:t>
      </w:r>
    </w:p>
    <w:p w14:paraId="41FFCA53" w14:textId="108FC052" w:rsidR="003E3832" w:rsidRPr="00E85A7F" w:rsidRDefault="003E3832" w:rsidP="003E3832">
      <w:pPr>
        <w:spacing w:after="200" w:line="360" w:lineRule="auto"/>
        <w:jc w:val="both"/>
        <w:rPr>
          <w:sz w:val="20"/>
          <w:szCs w:val="20"/>
        </w:rPr>
      </w:pPr>
      <w:bookmarkStart w:id="14" w:name="_Hlk40079185"/>
      <w:r w:rsidRPr="00E85A7F">
        <w:rPr>
          <w:sz w:val="20"/>
          <w:szCs w:val="20"/>
        </w:rPr>
        <w:t xml:space="preserve">All necessary permits were obtained for the described study from the following authorities, institutions and/or researchers, which complied with all relevant regulations. </w:t>
      </w:r>
      <w:bookmarkEnd w:id="14"/>
      <w:r w:rsidRPr="00E85A7F">
        <w:rPr>
          <w:sz w:val="20"/>
          <w:szCs w:val="20"/>
        </w:rPr>
        <w:t xml:space="preserve">We are indebted to the archaeologists, biological anthropologists, </w:t>
      </w:r>
      <w:proofErr w:type="spellStart"/>
      <w:r w:rsidRPr="00E85A7F">
        <w:rPr>
          <w:sz w:val="20"/>
          <w:szCs w:val="20"/>
        </w:rPr>
        <w:t>zooarchaeologists</w:t>
      </w:r>
      <w:proofErr w:type="spellEnd"/>
      <w:r w:rsidRPr="00E85A7F">
        <w:rPr>
          <w:sz w:val="20"/>
          <w:szCs w:val="20"/>
        </w:rPr>
        <w:t xml:space="preserve">, curators and relevant authorities that granted access to sample collections. Specifically, we thank </w:t>
      </w:r>
      <w:proofErr w:type="spellStart"/>
      <w:r w:rsidRPr="00E85A7F">
        <w:rPr>
          <w:sz w:val="20"/>
          <w:szCs w:val="20"/>
        </w:rPr>
        <w:t>Chaido</w:t>
      </w:r>
      <w:proofErr w:type="spellEnd"/>
      <w:r w:rsidRPr="00E85A7F">
        <w:rPr>
          <w:sz w:val="20"/>
          <w:szCs w:val="20"/>
        </w:rPr>
        <w:t xml:space="preserve"> </w:t>
      </w:r>
      <w:proofErr w:type="spellStart"/>
      <w:r w:rsidRPr="00E85A7F">
        <w:rPr>
          <w:sz w:val="20"/>
          <w:szCs w:val="20"/>
        </w:rPr>
        <w:t>Koukouli-Chrysanthaki</w:t>
      </w:r>
      <w:proofErr w:type="spellEnd"/>
      <w:r w:rsidRPr="00E85A7F">
        <w:rPr>
          <w:sz w:val="20"/>
          <w:szCs w:val="20"/>
        </w:rPr>
        <w:t xml:space="preserve">, Georgios </w:t>
      </w:r>
      <w:proofErr w:type="spellStart"/>
      <w:r w:rsidRPr="00E85A7F">
        <w:rPr>
          <w:sz w:val="20"/>
          <w:szCs w:val="20"/>
        </w:rPr>
        <w:t>Kazantzis</w:t>
      </w:r>
      <w:proofErr w:type="spellEnd"/>
      <w:r w:rsidRPr="00E85A7F">
        <w:rPr>
          <w:sz w:val="20"/>
          <w:szCs w:val="20"/>
        </w:rPr>
        <w:t xml:space="preserve">, Athanasios Sideris, </w:t>
      </w:r>
      <w:proofErr w:type="spellStart"/>
      <w:r w:rsidRPr="00E85A7F">
        <w:rPr>
          <w:sz w:val="20"/>
          <w:szCs w:val="20"/>
        </w:rPr>
        <w:t>Marilena</w:t>
      </w:r>
      <w:proofErr w:type="spellEnd"/>
      <w:r w:rsidRPr="00E85A7F">
        <w:rPr>
          <w:sz w:val="20"/>
          <w:szCs w:val="20"/>
        </w:rPr>
        <w:t xml:space="preserve"> </w:t>
      </w:r>
      <w:proofErr w:type="spellStart"/>
      <w:r w:rsidRPr="00E85A7F">
        <w:rPr>
          <w:sz w:val="20"/>
          <w:szCs w:val="20"/>
        </w:rPr>
        <w:t>Chovalopoulou</w:t>
      </w:r>
      <w:proofErr w:type="spellEnd"/>
      <w:r w:rsidRPr="00E85A7F">
        <w:rPr>
          <w:sz w:val="20"/>
          <w:szCs w:val="20"/>
        </w:rPr>
        <w:t xml:space="preserve"> and Andreas </w:t>
      </w:r>
      <w:proofErr w:type="spellStart"/>
      <w:r w:rsidRPr="00E85A7F">
        <w:rPr>
          <w:sz w:val="20"/>
          <w:szCs w:val="20"/>
        </w:rPr>
        <w:t>Bertsatos</w:t>
      </w:r>
      <w:proofErr w:type="spellEnd"/>
      <w:r w:rsidRPr="00E85A7F">
        <w:rPr>
          <w:sz w:val="20"/>
          <w:szCs w:val="20"/>
        </w:rPr>
        <w:t xml:space="preserve">, the Ephorate of Palaeoanthropology and Speleology (Greece), the Greek Ephorates of Antiquities in Boeotia, </w:t>
      </w:r>
      <w:proofErr w:type="spellStart"/>
      <w:r w:rsidRPr="00E85A7F">
        <w:rPr>
          <w:sz w:val="20"/>
          <w:szCs w:val="20"/>
        </w:rPr>
        <w:t>Phokis</w:t>
      </w:r>
      <w:proofErr w:type="spellEnd"/>
      <w:r w:rsidRPr="00E85A7F">
        <w:rPr>
          <w:sz w:val="20"/>
          <w:szCs w:val="20"/>
        </w:rPr>
        <w:t xml:space="preserve"> and </w:t>
      </w:r>
      <w:proofErr w:type="spellStart"/>
      <w:r w:rsidRPr="00E85A7F">
        <w:rPr>
          <w:sz w:val="20"/>
          <w:szCs w:val="20"/>
        </w:rPr>
        <w:t>Serres</w:t>
      </w:r>
      <w:proofErr w:type="spellEnd"/>
      <w:r w:rsidRPr="00E85A7F">
        <w:rPr>
          <w:sz w:val="20"/>
          <w:szCs w:val="20"/>
        </w:rPr>
        <w:t xml:space="preserve">, the Greek Ministry of Culture and Sports, the Danish National Museum, Jacqui </w:t>
      </w:r>
      <w:proofErr w:type="spellStart"/>
      <w:r w:rsidRPr="00E85A7F">
        <w:rPr>
          <w:sz w:val="20"/>
          <w:szCs w:val="20"/>
        </w:rPr>
        <w:t>Mulville</w:t>
      </w:r>
      <w:proofErr w:type="spellEnd"/>
      <w:r w:rsidRPr="00E85A7F">
        <w:rPr>
          <w:sz w:val="20"/>
          <w:szCs w:val="20"/>
        </w:rPr>
        <w:t xml:space="preserve">, Niall Sharples, Mike Parker </w:t>
      </w:r>
      <w:proofErr w:type="spellStart"/>
      <w:r w:rsidRPr="00E85A7F">
        <w:rPr>
          <w:sz w:val="20"/>
          <w:szCs w:val="20"/>
        </w:rPr>
        <w:t>Pearsen</w:t>
      </w:r>
      <w:proofErr w:type="spellEnd"/>
      <w:r w:rsidRPr="00E85A7F">
        <w:rPr>
          <w:sz w:val="20"/>
          <w:szCs w:val="20"/>
        </w:rPr>
        <w:t xml:space="preserve">, Ingrid Mainland, Nick Card, David Allen and the Hampshire Cultural Trust, Lisa Brown and the Wiltshire Museum, Louise Martin and Institute of Archaeology (UCL), Terry O'Connor and the York Archaeological Trust, </w:t>
      </w:r>
      <w:proofErr w:type="spellStart"/>
      <w:r w:rsidRPr="00E85A7F">
        <w:rPr>
          <w:sz w:val="20"/>
          <w:szCs w:val="20"/>
        </w:rPr>
        <w:t>Katrien</w:t>
      </w:r>
      <w:proofErr w:type="spellEnd"/>
      <w:r w:rsidRPr="00E85A7F">
        <w:rPr>
          <w:sz w:val="20"/>
          <w:szCs w:val="20"/>
        </w:rPr>
        <w:t xml:space="preserve"> Van de </w:t>
      </w:r>
      <w:proofErr w:type="spellStart"/>
      <w:r w:rsidRPr="00E85A7F">
        <w:rPr>
          <w:sz w:val="20"/>
          <w:szCs w:val="20"/>
        </w:rPr>
        <w:t>Vijver</w:t>
      </w:r>
      <w:proofErr w:type="spellEnd"/>
      <w:r w:rsidRPr="00E85A7F">
        <w:rPr>
          <w:sz w:val="20"/>
          <w:szCs w:val="20"/>
        </w:rPr>
        <w:t xml:space="preserve">, Bart </w:t>
      </w:r>
      <w:proofErr w:type="spellStart"/>
      <w:r w:rsidRPr="00E85A7F">
        <w:rPr>
          <w:sz w:val="20"/>
          <w:szCs w:val="20"/>
        </w:rPr>
        <w:t>Robberechts</w:t>
      </w:r>
      <w:proofErr w:type="spellEnd"/>
      <w:r w:rsidRPr="00E85A7F">
        <w:rPr>
          <w:sz w:val="20"/>
          <w:szCs w:val="20"/>
        </w:rPr>
        <w:t xml:space="preserve"> and the Archaeology department of the city council of </w:t>
      </w:r>
      <w:proofErr w:type="spellStart"/>
      <w:r w:rsidRPr="00E85A7F">
        <w:rPr>
          <w:sz w:val="20"/>
          <w:szCs w:val="20"/>
        </w:rPr>
        <w:t>Mechelen</w:t>
      </w:r>
      <w:proofErr w:type="spellEnd"/>
      <w:r w:rsidRPr="00E85A7F">
        <w:rPr>
          <w:sz w:val="20"/>
          <w:szCs w:val="20"/>
        </w:rPr>
        <w:t xml:space="preserve">, Ulrike </w:t>
      </w:r>
      <w:proofErr w:type="spellStart"/>
      <w:r w:rsidRPr="00E85A7F">
        <w:rPr>
          <w:sz w:val="20"/>
          <w:szCs w:val="20"/>
        </w:rPr>
        <w:t>Komainda</w:t>
      </w:r>
      <w:proofErr w:type="spellEnd"/>
      <w:r w:rsidRPr="00E85A7F">
        <w:rPr>
          <w:sz w:val="20"/>
          <w:szCs w:val="20"/>
        </w:rPr>
        <w:t xml:space="preserve">, Michael </w:t>
      </w:r>
      <w:proofErr w:type="spellStart"/>
      <w:r w:rsidRPr="00E85A7F">
        <w:rPr>
          <w:sz w:val="20"/>
          <w:szCs w:val="20"/>
        </w:rPr>
        <w:t>Schmauder</w:t>
      </w:r>
      <w:proofErr w:type="spellEnd"/>
      <w:r w:rsidRPr="00E85A7F">
        <w:rPr>
          <w:sz w:val="20"/>
          <w:szCs w:val="20"/>
        </w:rPr>
        <w:t xml:space="preserve"> and Ralf W. Schmitz from the </w:t>
      </w:r>
      <w:proofErr w:type="spellStart"/>
      <w:r w:rsidRPr="00E85A7F">
        <w:rPr>
          <w:sz w:val="20"/>
          <w:szCs w:val="20"/>
        </w:rPr>
        <w:t>Rheinisches</w:t>
      </w:r>
      <w:proofErr w:type="spellEnd"/>
      <w:r w:rsidRPr="00E85A7F">
        <w:rPr>
          <w:sz w:val="20"/>
          <w:szCs w:val="20"/>
        </w:rPr>
        <w:t xml:space="preserve"> </w:t>
      </w:r>
      <w:proofErr w:type="spellStart"/>
      <w:r w:rsidRPr="00E85A7F">
        <w:rPr>
          <w:sz w:val="20"/>
          <w:szCs w:val="20"/>
        </w:rPr>
        <w:t>Landesmuseum</w:t>
      </w:r>
      <w:proofErr w:type="spellEnd"/>
      <w:r w:rsidRPr="00E85A7F">
        <w:rPr>
          <w:sz w:val="20"/>
          <w:szCs w:val="20"/>
        </w:rPr>
        <w:t xml:space="preserve"> Bonn.</w:t>
      </w:r>
      <w:r w:rsidRPr="00960D85">
        <w:rPr>
          <w:sz w:val="20"/>
          <w:szCs w:val="20"/>
        </w:rPr>
        <w:t xml:space="preserve"> </w:t>
      </w:r>
      <w:r w:rsidRPr="00E85A7F">
        <w:rPr>
          <w:sz w:val="20"/>
          <w:szCs w:val="20"/>
        </w:rPr>
        <w:t>IK would</w:t>
      </w:r>
      <w:r>
        <w:rPr>
          <w:sz w:val="20"/>
          <w:szCs w:val="20"/>
        </w:rPr>
        <w:t xml:space="preserve"> also</w:t>
      </w:r>
      <w:r w:rsidRPr="00E85A7F">
        <w:rPr>
          <w:sz w:val="20"/>
          <w:szCs w:val="20"/>
        </w:rPr>
        <w:t xml:space="preserve"> like to thank Christophe </w:t>
      </w:r>
      <w:proofErr w:type="spellStart"/>
      <w:r w:rsidRPr="00E85A7F">
        <w:rPr>
          <w:sz w:val="20"/>
          <w:szCs w:val="20"/>
        </w:rPr>
        <w:t>Snoeck</w:t>
      </w:r>
      <w:proofErr w:type="spellEnd"/>
      <w:r w:rsidRPr="00E85A7F">
        <w:rPr>
          <w:sz w:val="20"/>
          <w:szCs w:val="20"/>
        </w:rPr>
        <w:t xml:space="preserve"> for access to the Bruker Vertex 70v.</w:t>
      </w:r>
    </w:p>
    <w:p w14:paraId="0D019704" w14:textId="77777777" w:rsidR="003E3832" w:rsidRPr="00E85A7F" w:rsidRDefault="003E3832" w:rsidP="003E3832">
      <w:pPr>
        <w:pStyle w:val="Heading3"/>
        <w:spacing w:before="480"/>
        <w:rPr>
          <w:sz w:val="20"/>
          <w:szCs w:val="20"/>
        </w:rPr>
      </w:pPr>
      <w:bookmarkStart w:id="15" w:name="_35nkun2" w:colFirst="0" w:colLast="0"/>
      <w:bookmarkEnd w:id="15"/>
      <w:r w:rsidRPr="00E85A7F">
        <w:t>References</w:t>
      </w:r>
    </w:p>
    <w:p w14:paraId="110B2529" w14:textId="77777777" w:rsidR="003E3832" w:rsidRPr="00E85A7F" w:rsidRDefault="003E3832" w:rsidP="003E3832">
      <w:pPr>
        <w:widowControl w:val="0"/>
        <w:pBdr>
          <w:top w:val="nil"/>
          <w:left w:val="nil"/>
          <w:bottom w:val="nil"/>
          <w:right w:val="nil"/>
          <w:between w:val="nil"/>
        </w:pBdr>
        <w:spacing w:before="220" w:after="220" w:line="240" w:lineRule="auto"/>
        <w:ind w:left="440" w:hanging="440"/>
        <w:rPr>
          <w:color w:val="000000"/>
        </w:rPr>
      </w:pPr>
      <w:r w:rsidRPr="00E85A7F">
        <w:rPr>
          <w:color w:val="000000"/>
        </w:rPr>
        <w:t xml:space="preserve">1. </w:t>
      </w:r>
      <w:r w:rsidRPr="00E85A7F">
        <w:rPr>
          <w:color w:val="000000"/>
        </w:rPr>
        <w:tab/>
      </w:r>
      <w:hyperlink r:id="rId71">
        <w:proofErr w:type="spellStart"/>
        <w:r w:rsidRPr="00E85A7F">
          <w:rPr>
            <w:color w:val="000000"/>
          </w:rPr>
          <w:t>Caramelli</w:t>
        </w:r>
        <w:proofErr w:type="spellEnd"/>
        <w:r w:rsidRPr="00E85A7F">
          <w:rPr>
            <w:color w:val="000000"/>
          </w:rPr>
          <w:t xml:space="preserve"> D, </w:t>
        </w:r>
        <w:proofErr w:type="spellStart"/>
        <w:r w:rsidRPr="00E85A7F">
          <w:rPr>
            <w:color w:val="000000"/>
          </w:rPr>
          <w:t>Lalueza</w:t>
        </w:r>
        <w:proofErr w:type="spellEnd"/>
        <w:r w:rsidRPr="00E85A7F">
          <w:rPr>
            <w:color w:val="000000"/>
          </w:rPr>
          <w:t xml:space="preserve">-Fox C, </w:t>
        </w:r>
        <w:proofErr w:type="spellStart"/>
        <w:r w:rsidRPr="00E85A7F">
          <w:rPr>
            <w:color w:val="000000"/>
          </w:rPr>
          <w:t>Vernesi</w:t>
        </w:r>
        <w:proofErr w:type="spellEnd"/>
        <w:r w:rsidRPr="00E85A7F">
          <w:rPr>
            <w:color w:val="000000"/>
          </w:rPr>
          <w:t xml:space="preserve"> C, </w:t>
        </w:r>
        <w:proofErr w:type="spellStart"/>
        <w:r w:rsidRPr="00E85A7F">
          <w:rPr>
            <w:color w:val="000000"/>
          </w:rPr>
          <w:t>Lari</w:t>
        </w:r>
        <w:proofErr w:type="spellEnd"/>
        <w:r w:rsidRPr="00E85A7F">
          <w:rPr>
            <w:color w:val="000000"/>
          </w:rPr>
          <w:t xml:space="preserve"> M, </w:t>
        </w:r>
        <w:proofErr w:type="spellStart"/>
        <w:r w:rsidRPr="00E85A7F">
          <w:rPr>
            <w:color w:val="000000"/>
          </w:rPr>
          <w:t>Casoli</w:t>
        </w:r>
        <w:proofErr w:type="spellEnd"/>
        <w:r w:rsidRPr="00E85A7F">
          <w:rPr>
            <w:color w:val="000000"/>
          </w:rPr>
          <w:t xml:space="preserve"> A, </w:t>
        </w:r>
        <w:proofErr w:type="spellStart"/>
        <w:r w:rsidRPr="00E85A7F">
          <w:rPr>
            <w:color w:val="000000"/>
          </w:rPr>
          <w:t>Mallegni</w:t>
        </w:r>
        <w:proofErr w:type="spellEnd"/>
        <w:r w:rsidRPr="00E85A7F">
          <w:rPr>
            <w:color w:val="000000"/>
          </w:rPr>
          <w:t xml:space="preserve"> F, et al. Evidence for a genetic discontinuity between Neandertals and 24,000-year-old anatomically modern Europeans. Proc Natl </w:t>
        </w:r>
        <w:proofErr w:type="spellStart"/>
        <w:r w:rsidRPr="00E85A7F">
          <w:rPr>
            <w:color w:val="000000"/>
          </w:rPr>
          <w:t>Acad</w:t>
        </w:r>
        <w:proofErr w:type="spellEnd"/>
        <w:r w:rsidRPr="00E85A7F">
          <w:rPr>
            <w:color w:val="000000"/>
          </w:rPr>
          <w:t xml:space="preserve"> Sci U S A. 2003;100: 6593–6597.</w:t>
        </w:r>
      </w:hyperlink>
    </w:p>
    <w:p w14:paraId="739D4BEA"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 </w:t>
      </w:r>
      <w:r w:rsidRPr="00E85A7F">
        <w:rPr>
          <w:color w:val="000000"/>
        </w:rPr>
        <w:tab/>
      </w:r>
      <w:hyperlink r:id="rId72">
        <w:proofErr w:type="spellStart"/>
        <w:r w:rsidRPr="00E85A7F">
          <w:rPr>
            <w:color w:val="000000"/>
          </w:rPr>
          <w:t>Ermini</w:t>
        </w:r>
        <w:proofErr w:type="spellEnd"/>
        <w:r w:rsidRPr="00E85A7F">
          <w:rPr>
            <w:color w:val="000000"/>
          </w:rPr>
          <w:t xml:space="preserve"> L, Der Sarkissian C, </w:t>
        </w:r>
        <w:proofErr w:type="spellStart"/>
        <w:r w:rsidRPr="00E85A7F">
          <w:rPr>
            <w:color w:val="000000"/>
          </w:rPr>
          <w:t>Willerslev</w:t>
        </w:r>
        <w:proofErr w:type="spellEnd"/>
        <w:r w:rsidRPr="00E85A7F">
          <w:rPr>
            <w:color w:val="000000"/>
          </w:rPr>
          <w:t xml:space="preserve"> E, Orlando L. Major transitions in human evolution revisited: a tribute to ancient DNA. J Hum </w:t>
        </w:r>
        <w:proofErr w:type="spellStart"/>
        <w:r w:rsidRPr="00E85A7F">
          <w:rPr>
            <w:color w:val="000000"/>
          </w:rPr>
          <w:t>Evol</w:t>
        </w:r>
        <w:proofErr w:type="spellEnd"/>
        <w:r w:rsidRPr="00E85A7F">
          <w:rPr>
            <w:color w:val="000000"/>
          </w:rPr>
          <w:t>. 2015;79: 4–20.</w:t>
        </w:r>
      </w:hyperlink>
    </w:p>
    <w:p w14:paraId="74764EC9"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 </w:t>
      </w:r>
      <w:r w:rsidRPr="00E85A7F">
        <w:rPr>
          <w:color w:val="000000"/>
        </w:rPr>
        <w:tab/>
      </w:r>
      <w:hyperlink r:id="rId73">
        <w:proofErr w:type="spellStart"/>
        <w:r w:rsidRPr="00E85A7F">
          <w:rPr>
            <w:color w:val="000000"/>
          </w:rPr>
          <w:t>Hofmanová</w:t>
        </w:r>
        <w:proofErr w:type="spellEnd"/>
        <w:r w:rsidRPr="00E85A7F">
          <w:rPr>
            <w:color w:val="000000"/>
          </w:rPr>
          <w:t xml:space="preserve"> Z, Kreutzer S, </w:t>
        </w:r>
        <w:proofErr w:type="spellStart"/>
        <w:r w:rsidRPr="00E85A7F">
          <w:rPr>
            <w:color w:val="000000"/>
          </w:rPr>
          <w:t>Hellenthal</w:t>
        </w:r>
        <w:proofErr w:type="spellEnd"/>
        <w:r w:rsidRPr="00E85A7F">
          <w:rPr>
            <w:color w:val="000000"/>
          </w:rPr>
          <w:t xml:space="preserve"> G, Sell C, </w:t>
        </w:r>
        <w:proofErr w:type="spellStart"/>
        <w:r w:rsidRPr="00E85A7F">
          <w:rPr>
            <w:color w:val="000000"/>
          </w:rPr>
          <w:t>Diekmann</w:t>
        </w:r>
        <w:proofErr w:type="spellEnd"/>
        <w:r w:rsidRPr="00E85A7F">
          <w:rPr>
            <w:color w:val="000000"/>
          </w:rPr>
          <w:t xml:space="preserve"> Y, </w:t>
        </w:r>
        <w:proofErr w:type="spellStart"/>
        <w:r w:rsidRPr="00E85A7F">
          <w:rPr>
            <w:color w:val="000000"/>
          </w:rPr>
          <w:t>Díez</w:t>
        </w:r>
        <w:proofErr w:type="spellEnd"/>
        <w:r w:rsidRPr="00E85A7F">
          <w:rPr>
            <w:color w:val="000000"/>
          </w:rPr>
          <w:t xml:space="preserve">-Del-Molino D, et al. Early farmers from across Europe directly descended from Neolithic </w:t>
        </w:r>
        <w:proofErr w:type="spellStart"/>
        <w:r w:rsidRPr="00E85A7F">
          <w:rPr>
            <w:color w:val="000000"/>
          </w:rPr>
          <w:t>Aegeans</w:t>
        </w:r>
        <w:proofErr w:type="spellEnd"/>
        <w:r w:rsidRPr="00E85A7F">
          <w:rPr>
            <w:color w:val="000000"/>
          </w:rPr>
          <w:t xml:space="preserve">. Proc Natl </w:t>
        </w:r>
        <w:proofErr w:type="spellStart"/>
        <w:r w:rsidRPr="00E85A7F">
          <w:rPr>
            <w:color w:val="000000"/>
          </w:rPr>
          <w:t>Acad</w:t>
        </w:r>
        <w:proofErr w:type="spellEnd"/>
        <w:r w:rsidRPr="00E85A7F">
          <w:rPr>
            <w:color w:val="000000"/>
          </w:rPr>
          <w:t xml:space="preserve"> Sci U S A. 2016;113: 6886–6891.</w:t>
        </w:r>
      </w:hyperlink>
    </w:p>
    <w:p w14:paraId="79B95BBE"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 </w:t>
      </w:r>
      <w:r w:rsidRPr="00E85A7F">
        <w:rPr>
          <w:color w:val="000000"/>
        </w:rPr>
        <w:tab/>
      </w:r>
      <w:hyperlink r:id="rId74">
        <w:proofErr w:type="spellStart"/>
        <w:r w:rsidRPr="00E85A7F">
          <w:rPr>
            <w:color w:val="000000"/>
          </w:rPr>
          <w:t>Matisoo</w:t>
        </w:r>
        <w:proofErr w:type="spellEnd"/>
        <w:r w:rsidRPr="00E85A7F">
          <w:rPr>
            <w:color w:val="000000"/>
          </w:rPr>
          <w:t xml:space="preserve">-Smith E, Gosling AL, Platt D, </w:t>
        </w:r>
        <w:proofErr w:type="spellStart"/>
        <w:r w:rsidRPr="00E85A7F">
          <w:rPr>
            <w:color w:val="000000"/>
          </w:rPr>
          <w:t>Kardailsky</w:t>
        </w:r>
        <w:proofErr w:type="spellEnd"/>
        <w:r w:rsidRPr="00E85A7F">
          <w:rPr>
            <w:color w:val="000000"/>
          </w:rPr>
          <w:t xml:space="preserve"> O, Prost S, Cameron-Christie S, et al. Ancient mitogenomes of Phoenicians from Sardinia and Lebanon: a story of settlement, integration, and female mobility. </w:t>
        </w:r>
        <w:proofErr w:type="spellStart"/>
        <w:r w:rsidRPr="00E85A7F">
          <w:rPr>
            <w:color w:val="000000"/>
          </w:rPr>
          <w:t>PLoS</w:t>
        </w:r>
        <w:proofErr w:type="spellEnd"/>
        <w:r w:rsidRPr="00E85A7F">
          <w:rPr>
            <w:color w:val="000000"/>
          </w:rPr>
          <w:t xml:space="preserve"> One. 2018;13: e0190169.</w:t>
        </w:r>
      </w:hyperlink>
    </w:p>
    <w:p w14:paraId="5701896C"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 </w:t>
      </w:r>
      <w:r w:rsidRPr="00E85A7F">
        <w:rPr>
          <w:color w:val="000000"/>
        </w:rPr>
        <w:tab/>
      </w:r>
      <w:hyperlink r:id="rId75">
        <w:proofErr w:type="spellStart"/>
        <w:r w:rsidRPr="00E85A7F">
          <w:rPr>
            <w:color w:val="000000"/>
          </w:rPr>
          <w:t>Mittnik</w:t>
        </w:r>
        <w:proofErr w:type="spellEnd"/>
        <w:r w:rsidRPr="00E85A7F">
          <w:rPr>
            <w:color w:val="000000"/>
          </w:rPr>
          <w:t xml:space="preserve"> A, Wang C-C, Svoboda J, Krause J. A molecular approach to the sexing of the triple burial at the upper </w:t>
        </w:r>
        <w:proofErr w:type="spellStart"/>
        <w:r w:rsidRPr="00E85A7F">
          <w:rPr>
            <w:color w:val="000000"/>
          </w:rPr>
          <w:t>Paleolithic</w:t>
        </w:r>
        <w:proofErr w:type="spellEnd"/>
        <w:r w:rsidRPr="00E85A7F">
          <w:rPr>
            <w:color w:val="000000"/>
          </w:rPr>
          <w:t xml:space="preserve"> site of </w:t>
        </w:r>
        <w:proofErr w:type="spellStart"/>
        <w:r w:rsidRPr="00E85A7F">
          <w:rPr>
            <w:color w:val="000000"/>
          </w:rPr>
          <w:t>Dolní</w:t>
        </w:r>
        <w:proofErr w:type="spellEnd"/>
        <w:r w:rsidRPr="00E85A7F">
          <w:rPr>
            <w:color w:val="000000"/>
          </w:rPr>
          <w:t xml:space="preserve"> </w:t>
        </w:r>
        <w:proofErr w:type="spellStart"/>
        <w:r w:rsidRPr="00E85A7F">
          <w:rPr>
            <w:color w:val="000000"/>
          </w:rPr>
          <w:t>Věstonice</w:t>
        </w:r>
        <w:proofErr w:type="spellEnd"/>
        <w:r w:rsidRPr="00E85A7F">
          <w:rPr>
            <w:color w:val="000000"/>
          </w:rPr>
          <w:t xml:space="preserve">. </w:t>
        </w:r>
        <w:proofErr w:type="spellStart"/>
        <w:r w:rsidRPr="00E85A7F">
          <w:rPr>
            <w:color w:val="000000"/>
          </w:rPr>
          <w:t>PLoS</w:t>
        </w:r>
        <w:proofErr w:type="spellEnd"/>
        <w:r w:rsidRPr="00E85A7F">
          <w:rPr>
            <w:color w:val="000000"/>
          </w:rPr>
          <w:t xml:space="preserve"> One. 2016;11: e0163019.</w:t>
        </w:r>
      </w:hyperlink>
    </w:p>
    <w:p w14:paraId="7101E8BF"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 </w:t>
      </w:r>
      <w:r w:rsidRPr="00E85A7F">
        <w:rPr>
          <w:color w:val="000000"/>
        </w:rPr>
        <w:tab/>
      </w:r>
      <w:hyperlink r:id="rId76">
        <w:r w:rsidRPr="00E85A7F">
          <w:rPr>
            <w:color w:val="000000"/>
          </w:rPr>
          <w:t xml:space="preserve">Skoglund P, </w:t>
        </w:r>
        <w:proofErr w:type="spellStart"/>
        <w:r w:rsidRPr="00E85A7F">
          <w:rPr>
            <w:color w:val="000000"/>
          </w:rPr>
          <w:t>Storå</w:t>
        </w:r>
        <w:proofErr w:type="spellEnd"/>
        <w:r w:rsidRPr="00E85A7F">
          <w:rPr>
            <w:color w:val="000000"/>
          </w:rPr>
          <w:t xml:space="preserve"> J, </w:t>
        </w:r>
        <w:proofErr w:type="spellStart"/>
        <w:r w:rsidRPr="00E85A7F">
          <w:rPr>
            <w:color w:val="000000"/>
          </w:rPr>
          <w:t>Götherström</w:t>
        </w:r>
        <w:proofErr w:type="spellEnd"/>
        <w:r w:rsidRPr="00E85A7F">
          <w:rPr>
            <w:color w:val="000000"/>
          </w:rPr>
          <w:t xml:space="preserve"> A, Jakobsson M. Accurate sex identification of ancient human remains using DNA shotgun sequencing. J </w:t>
        </w:r>
        <w:proofErr w:type="spellStart"/>
        <w:r w:rsidRPr="00E85A7F">
          <w:rPr>
            <w:color w:val="000000"/>
          </w:rPr>
          <w:t>Archaeol</w:t>
        </w:r>
        <w:proofErr w:type="spellEnd"/>
        <w:r w:rsidRPr="00E85A7F">
          <w:rPr>
            <w:color w:val="000000"/>
          </w:rPr>
          <w:t xml:space="preserve"> Sci. 2013;40: 4477–4482.</w:t>
        </w:r>
      </w:hyperlink>
    </w:p>
    <w:p w14:paraId="714AD288"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 </w:t>
      </w:r>
      <w:r w:rsidRPr="00E85A7F">
        <w:rPr>
          <w:color w:val="000000"/>
        </w:rPr>
        <w:tab/>
      </w:r>
      <w:hyperlink r:id="rId77">
        <w:proofErr w:type="spellStart"/>
        <w:r w:rsidRPr="00E85A7F">
          <w:rPr>
            <w:color w:val="000000"/>
          </w:rPr>
          <w:t>Bouwman</w:t>
        </w:r>
        <w:proofErr w:type="spellEnd"/>
        <w:r w:rsidRPr="00E85A7F">
          <w:rPr>
            <w:color w:val="000000"/>
          </w:rPr>
          <w:t xml:space="preserve"> AS, Brown KA, </w:t>
        </w:r>
        <w:proofErr w:type="spellStart"/>
        <w:r w:rsidRPr="00E85A7F">
          <w:rPr>
            <w:color w:val="000000"/>
          </w:rPr>
          <w:t>Prag</w:t>
        </w:r>
        <w:proofErr w:type="spellEnd"/>
        <w:r w:rsidRPr="00E85A7F">
          <w:rPr>
            <w:color w:val="000000"/>
          </w:rPr>
          <w:t xml:space="preserve"> AJNW, Brown TA. Kinship between burials from Grave Circle B at Mycenae revealed by ancient DNA typing. J </w:t>
        </w:r>
        <w:proofErr w:type="spellStart"/>
        <w:r w:rsidRPr="00E85A7F">
          <w:rPr>
            <w:color w:val="000000"/>
          </w:rPr>
          <w:t>Archaeol</w:t>
        </w:r>
        <w:proofErr w:type="spellEnd"/>
        <w:r w:rsidRPr="00E85A7F">
          <w:rPr>
            <w:color w:val="000000"/>
          </w:rPr>
          <w:t xml:space="preserve"> Sci. 2008;35: 2580–2584.</w:t>
        </w:r>
      </w:hyperlink>
    </w:p>
    <w:p w14:paraId="5E7BA204"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8. </w:t>
      </w:r>
      <w:r w:rsidRPr="00E85A7F">
        <w:rPr>
          <w:color w:val="000000"/>
        </w:rPr>
        <w:tab/>
      </w:r>
      <w:hyperlink r:id="rId78">
        <w:r w:rsidRPr="00E85A7F">
          <w:rPr>
            <w:color w:val="000000"/>
          </w:rPr>
          <w:t xml:space="preserve">Schroeder H, </w:t>
        </w:r>
        <w:proofErr w:type="spellStart"/>
        <w:r w:rsidRPr="00E85A7F">
          <w:rPr>
            <w:color w:val="000000"/>
          </w:rPr>
          <w:t>Margaryan</w:t>
        </w:r>
        <w:proofErr w:type="spellEnd"/>
        <w:r w:rsidRPr="00E85A7F">
          <w:rPr>
            <w:color w:val="000000"/>
          </w:rPr>
          <w:t xml:space="preserve"> A, </w:t>
        </w:r>
        <w:proofErr w:type="spellStart"/>
        <w:r w:rsidRPr="00E85A7F">
          <w:rPr>
            <w:color w:val="000000"/>
          </w:rPr>
          <w:t>Szmyt</w:t>
        </w:r>
        <w:proofErr w:type="spellEnd"/>
        <w:r w:rsidRPr="00E85A7F">
          <w:rPr>
            <w:color w:val="000000"/>
          </w:rPr>
          <w:t xml:space="preserve"> M, </w:t>
        </w:r>
        <w:proofErr w:type="spellStart"/>
        <w:r w:rsidRPr="00E85A7F">
          <w:rPr>
            <w:color w:val="000000"/>
          </w:rPr>
          <w:t>Theulot</w:t>
        </w:r>
        <w:proofErr w:type="spellEnd"/>
        <w:r w:rsidRPr="00E85A7F">
          <w:rPr>
            <w:color w:val="000000"/>
          </w:rPr>
          <w:t xml:space="preserve"> B, </w:t>
        </w:r>
        <w:proofErr w:type="spellStart"/>
        <w:r w:rsidRPr="00E85A7F">
          <w:rPr>
            <w:color w:val="000000"/>
          </w:rPr>
          <w:t>Włodarczak</w:t>
        </w:r>
        <w:proofErr w:type="spellEnd"/>
        <w:r w:rsidRPr="00E85A7F">
          <w:rPr>
            <w:color w:val="000000"/>
          </w:rPr>
          <w:t xml:space="preserve"> P, Rasmussen S, et al. </w:t>
        </w:r>
        <w:proofErr w:type="spellStart"/>
        <w:r w:rsidRPr="00E85A7F">
          <w:rPr>
            <w:color w:val="000000"/>
          </w:rPr>
          <w:t>Unraveling</w:t>
        </w:r>
        <w:proofErr w:type="spellEnd"/>
        <w:r w:rsidRPr="00E85A7F">
          <w:rPr>
            <w:color w:val="000000"/>
          </w:rPr>
          <w:t xml:space="preserve"> ancestry, kinship, and violence in a Late Neolithic mass grave. Proc Natl </w:t>
        </w:r>
        <w:proofErr w:type="spellStart"/>
        <w:r w:rsidRPr="00E85A7F">
          <w:rPr>
            <w:color w:val="000000"/>
          </w:rPr>
          <w:t>Acad</w:t>
        </w:r>
        <w:proofErr w:type="spellEnd"/>
        <w:r w:rsidRPr="00E85A7F">
          <w:rPr>
            <w:color w:val="000000"/>
          </w:rPr>
          <w:t xml:space="preserve"> Sci U S A. 2019;116: 10705–10710.</w:t>
        </w:r>
      </w:hyperlink>
    </w:p>
    <w:p w14:paraId="480361F9"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lastRenderedPageBreak/>
        <w:t xml:space="preserve">9. </w:t>
      </w:r>
      <w:r w:rsidRPr="00E85A7F">
        <w:rPr>
          <w:color w:val="000000"/>
        </w:rPr>
        <w:tab/>
      </w:r>
      <w:hyperlink r:id="rId79">
        <w:proofErr w:type="spellStart"/>
        <w:r w:rsidRPr="00E85A7F">
          <w:rPr>
            <w:color w:val="000000"/>
          </w:rPr>
          <w:t>Margaryan</w:t>
        </w:r>
        <w:proofErr w:type="spellEnd"/>
        <w:r w:rsidRPr="00E85A7F">
          <w:rPr>
            <w:color w:val="000000"/>
          </w:rPr>
          <w:t xml:space="preserve"> A, Hansen HB, Rasmussen S, Sikora M, </w:t>
        </w:r>
        <w:proofErr w:type="spellStart"/>
        <w:r w:rsidRPr="00E85A7F">
          <w:rPr>
            <w:color w:val="000000"/>
          </w:rPr>
          <w:t>Moiseyev</w:t>
        </w:r>
        <w:proofErr w:type="spellEnd"/>
        <w:r w:rsidRPr="00E85A7F">
          <w:rPr>
            <w:color w:val="000000"/>
          </w:rPr>
          <w:t xml:space="preserve"> V, </w:t>
        </w:r>
        <w:proofErr w:type="spellStart"/>
        <w:r w:rsidRPr="00E85A7F">
          <w:rPr>
            <w:color w:val="000000"/>
          </w:rPr>
          <w:t>Khoklov</w:t>
        </w:r>
        <w:proofErr w:type="spellEnd"/>
        <w:r w:rsidRPr="00E85A7F">
          <w:rPr>
            <w:color w:val="000000"/>
          </w:rPr>
          <w:t xml:space="preserve"> A, et al. Ancient pathogen DNA in human teeth and petrous bones. </w:t>
        </w:r>
        <w:proofErr w:type="spellStart"/>
        <w:r w:rsidRPr="00E85A7F">
          <w:rPr>
            <w:color w:val="000000"/>
          </w:rPr>
          <w:t>Ecol</w:t>
        </w:r>
        <w:proofErr w:type="spellEnd"/>
        <w:r w:rsidRPr="00E85A7F">
          <w:rPr>
            <w:color w:val="000000"/>
          </w:rPr>
          <w:t xml:space="preserve"> </w:t>
        </w:r>
        <w:proofErr w:type="spellStart"/>
        <w:r w:rsidRPr="00E85A7F">
          <w:rPr>
            <w:color w:val="000000"/>
          </w:rPr>
          <w:t>Evol</w:t>
        </w:r>
        <w:proofErr w:type="spellEnd"/>
        <w:r w:rsidRPr="00E85A7F">
          <w:rPr>
            <w:color w:val="000000"/>
          </w:rPr>
          <w:t>. 2018;8: 3534–3542.</w:t>
        </w:r>
      </w:hyperlink>
    </w:p>
    <w:p w14:paraId="44D26439"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10. </w:t>
      </w:r>
      <w:r w:rsidRPr="00E85A7F">
        <w:rPr>
          <w:color w:val="000000"/>
        </w:rPr>
        <w:tab/>
      </w:r>
      <w:hyperlink r:id="rId80">
        <w:r w:rsidRPr="00E85A7F">
          <w:rPr>
            <w:color w:val="000000"/>
          </w:rPr>
          <w:t xml:space="preserve">Roberts C, </w:t>
        </w:r>
        <w:proofErr w:type="spellStart"/>
        <w:r w:rsidRPr="00E85A7F">
          <w:rPr>
            <w:color w:val="000000"/>
          </w:rPr>
          <w:t>Ingham</w:t>
        </w:r>
        <w:proofErr w:type="spellEnd"/>
        <w:r w:rsidRPr="00E85A7F">
          <w:rPr>
            <w:color w:val="000000"/>
          </w:rPr>
          <w:t xml:space="preserve"> S. Using ancient DNA analysis in palaeopathology: a critical analysis of published papers, with recommendations for future work. Int J </w:t>
        </w:r>
        <w:proofErr w:type="spellStart"/>
        <w:r w:rsidRPr="00E85A7F">
          <w:rPr>
            <w:color w:val="000000"/>
          </w:rPr>
          <w:t>Osteoarchaeol</w:t>
        </w:r>
        <w:proofErr w:type="spellEnd"/>
        <w:r w:rsidRPr="00E85A7F">
          <w:rPr>
            <w:color w:val="000000"/>
          </w:rPr>
          <w:t>. 2008;18: 600–613.</w:t>
        </w:r>
      </w:hyperlink>
    </w:p>
    <w:p w14:paraId="565BC59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11. </w:t>
      </w:r>
      <w:r w:rsidRPr="00E85A7F">
        <w:rPr>
          <w:color w:val="000000"/>
        </w:rPr>
        <w:tab/>
      </w:r>
      <w:hyperlink r:id="rId81">
        <w:r w:rsidRPr="00E85A7F">
          <w:rPr>
            <w:color w:val="000000"/>
          </w:rPr>
          <w:t xml:space="preserve">Frantz LAF, Mullin VE, </w:t>
        </w:r>
        <w:proofErr w:type="spellStart"/>
        <w:r w:rsidRPr="00E85A7F">
          <w:rPr>
            <w:color w:val="000000"/>
          </w:rPr>
          <w:t>Pionnier</w:t>
        </w:r>
        <w:proofErr w:type="spellEnd"/>
        <w:r w:rsidRPr="00E85A7F">
          <w:rPr>
            <w:color w:val="000000"/>
          </w:rPr>
          <w:t xml:space="preserve">-Capitan M, </w:t>
        </w:r>
        <w:proofErr w:type="spellStart"/>
        <w:r w:rsidRPr="00E85A7F">
          <w:rPr>
            <w:color w:val="000000"/>
          </w:rPr>
          <w:t>Lebrasseur</w:t>
        </w:r>
        <w:proofErr w:type="spellEnd"/>
        <w:r w:rsidRPr="00E85A7F">
          <w:rPr>
            <w:color w:val="000000"/>
          </w:rPr>
          <w:t xml:space="preserve"> O, </w:t>
        </w:r>
        <w:proofErr w:type="spellStart"/>
        <w:r w:rsidRPr="00E85A7F">
          <w:rPr>
            <w:color w:val="000000"/>
          </w:rPr>
          <w:t>Ollivier</w:t>
        </w:r>
        <w:proofErr w:type="spellEnd"/>
        <w:r w:rsidRPr="00E85A7F">
          <w:rPr>
            <w:color w:val="000000"/>
          </w:rPr>
          <w:t xml:space="preserve"> M, Perri A, et al. Genomic and archaeological evidence suggest a dual origin of domestic dogs. Science. 2016;352: 1228–1231.</w:t>
        </w:r>
      </w:hyperlink>
    </w:p>
    <w:p w14:paraId="19B7CE08"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12. </w:t>
      </w:r>
      <w:r w:rsidRPr="00E85A7F">
        <w:rPr>
          <w:color w:val="000000"/>
        </w:rPr>
        <w:tab/>
      </w:r>
      <w:hyperlink r:id="rId82">
        <w:proofErr w:type="spellStart"/>
        <w:r w:rsidRPr="00E85A7F">
          <w:rPr>
            <w:color w:val="000000"/>
          </w:rPr>
          <w:t>Verdugo</w:t>
        </w:r>
        <w:proofErr w:type="spellEnd"/>
        <w:r w:rsidRPr="00E85A7F">
          <w:rPr>
            <w:color w:val="000000"/>
          </w:rPr>
          <w:t xml:space="preserve"> MP, Mullin VE, Scheu A, </w:t>
        </w:r>
        <w:proofErr w:type="spellStart"/>
        <w:r w:rsidRPr="00E85A7F">
          <w:rPr>
            <w:color w:val="000000"/>
          </w:rPr>
          <w:t>Mattiangeli</w:t>
        </w:r>
        <w:proofErr w:type="spellEnd"/>
        <w:r w:rsidRPr="00E85A7F">
          <w:rPr>
            <w:color w:val="000000"/>
          </w:rPr>
          <w:t xml:space="preserve"> V, Daly KG, </w:t>
        </w:r>
        <w:proofErr w:type="spellStart"/>
        <w:r w:rsidRPr="00E85A7F">
          <w:rPr>
            <w:color w:val="000000"/>
          </w:rPr>
          <w:t>Maisano</w:t>
        </w:r>
        <w:proofErr w:type="spellEnd"/>
        <w:r w:rsidRPr="00E85A7F">
          <w:rPr>
            <w:color w:val="000000"/>
          </w:rPr>
          <w:t xml:space="preserve"> </w:t>
        </w:r>
        <w:proofErr w:type="spellStart"/>
        <w:r w:rsidRPr="00E85A7F">
          <w:rPr>
            <w:color w:val="000000"/>
          </w:rPr>
          <w:t>Delser</w:t>
        </w:r>
        <w:proofErr w:type="spellEnd"/>
        <w:r w:rsidRPr="00E85A7F">
          <w:rPr>
            <w:color w:val="000000"/>
          </w:rPr>
          <w:t xml:space="preserve"> P, et al. Ancient cattle genomics, origins, and rapid turnover in the Fertile Crescent. Science. 2019;365: 173–176.</w:t>
        </w:r>
      </w:hyperlink>
    </w:p>
    <w:p w14:paraId="3B67C7C6"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13. </w:t>
      </w:r>
      <w:r w:rsidRPr="00E85A7F">
        <w:rPr>
          <w:color w:val="000000"/>
        </w:rPr>
        <w:tab/>
      </w:r>
      <w:hyperlink r:id="rId83">
        <w:r w:rsidRPr="00E85A7F">
          <w:rPr>
            <w:color w:val="000000"/>
          </w:rPr>
          <w:t xml:space="preserve">Bada JL, Wang XS, Hamilton H. Preservation of key biomolecules in the fossil record: current knowledge and future challenges. </w:t>
        </w:r>
        <w:proofErr w:type="spellStart"/>
        <w:r w:rsidRPr="00E85A7F">
          <w:rPr>
            <w:color w:val="000000"/>
          </w:rPr>
          <w:t>Philos</w:t>
        </w:r>
        <w:proofErr w:type="spellEnd"/>
        <w:r w:rsidRPr="00E85A7F">
          <w:rPr>
            <w:color w:val="000000"/>
          </w:rPr>
          <w:t xml:space="preserve"> Trans R Soc </w:t>
        </w:r>
        <w:proofErr w:type="spellStart"/>
        <w:r w:rsidRPr="00E85A7F">
          <w:rPr>
            <w:color w:val="000000"/>
          </w:rPr>
          <w:t>Lond</w:t>
        </w:r>
        <w:proofErr w:type="spellEnd"/>
        <w:r w:rsidRPr="00E85A7F">
          <w:rPr>
            <w:color w:val="000000"/>
          </w:rPr>
          <w:t xml:space="preserve"> B </w:t>
        </w:r>
        <w:proofErr w:type="spellStart"/>
        <w:r w:rsidRPr="00E85A7F">
          <w:rPr>
            <w:color w:val="000000"/>
          </w:rPr>
          <w:t>Biol</w:t>
        </w:r>
        <w:proofErr w:type="spellEnd"/>
        <w:r w:rsidRPr="00E85A7F">
          <w:rPr>
            <w:color w:val="000000"/>
          </w:rPr>
          <w:t xml:space="preserve"> Sci. 1999;354: 77–86; discussion 86–7.</w:t>
        </w:r>
      </w:hyperlink>
    </w:p>
    <w:p w14:paraId="1767B99E"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14. </w:t>
      </w:r>
      <w:r w:rsidRPr="00E85A7F">
        <w:rPr>
          <w:color w:val="000000"/>
        </w:rPr>
        <w:tab/>
      </w:r>
      <w:hyperlink r:id="rId84">
        <w:r w:rsidRPr="00E85A7F">
          <w:rPr>
            <w:color w:val="000000"/>
          </w:rPr>
          <w:t xml:space="preserve">Brown T, Brown KA. Biomolecular archaeology: an </w:t>
        </w:r>
      </w:hyperlink>
      <w:hyperlink r:id="rId85">
        <w:r w:rsidRPr="00E85A7F">
          <w:t>i</w:t>
        </w:r>
      </w:hyperlink>
      <w:hyperlink r:id="rId86">
        <w:r w:rsidRPr="00E85A7F">
          <w:rPr>
            <w:color w:val="000000"/>
          </w:rPr>
          <w:t>ntroduction. Oxford: Wiley-Blackwell; 2011.</w:t>
        </w:r>
      </w:hyperlink>
    </w:p>
    <w:p w14:paraId="0148AF34"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15. </w:t>
      </w:r>
      <w:r w:rsidRPr="00E85A7F">
        <w:rPr>
          <w:color w:val="000000"/>
        </w:rPr>
        <w:tab/>
      </w:r>
      <w:hyperlink r:id="rId87">
        <w:proofErr w:type="spellStart"/>
        <w:r w:rsidRPr="00E85A7F">
          <w:rPr>
            <w:color w:val="000000"/>
          </w:rPr>
          <w:t>Hofreiter</w:t>
        </w:r>
        <w:proofErr w:type="spellEnd"/>
        <w:r w:rsidRPr="00E85A7F">
          <w:rPr>
            <w:color w:val="000000"/>
          </w:rPr>
          <w:t xml:space="preserve"> M, Serre D, </w:t>
        </w:r>
        <w:proofErr w:type="spellStart"/>
        <w:r w:rsidRPr="00E85A7F">
          <w:rPr>
            <w:color w:val="000000"/>
          </w:rPr>
          <w:t>Poinar</w:t>
        </w:r>
        <w:proofErr w:type="spellEnd"/>
        <w:r w:rsidRPr="00E85A7F">
          <w:rPr>
            <w:color w:val="000000"/>
          </w:rPr>
          <w:t xml:space="preserve"> HN, </w:t>
        </w:r>
        <w:proofErr w:type="spellStart"/>
        <w:r w:rsidRPr="00E85A7F">
          <w:rPr>
            <w:color w:val="000000"/>
          </w:rPr>
          <w:t>Kuch</w:t>
        </w:r>
        <w:proofErr w:type="spellEnd"/>
        <w:r w:rsidRPr="00E85A7F">
          <w:rPr>
            <w:color w:val="000000"/>
          </w:rPr>
          <w:t xml:space="preserve"> M, </w:t>
        </w:r>
        <w:proofErr w:type="spellStart"/>
        <w:r w:rsidRPr="00E85A7F">
          <w:rPr>
            <w:color w:val="000000"/>
          </w:rPr>
          <w:t>Pääbo</w:t>
        </w:r>
        <w:proofErr w:type="spellEnd"/>
        <w:r w:rsidRPr="00E85A7F">
          <w:rPr>
            <w:color w:val="000000"/>
          </w:rPr>
          <w:t xml:space="preserve"> S. Ancient DNA. Nat Rev Genet. 2001;2: 353–359.</w:t>
        </w:r>
      </w:hyperlink>
    </w:p>
    <w:p w14:paraId="5C76185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16. </w:t>
      </w:r>
      <w:r w:rsidRPr="00E85A7F">
        <w:rPr>
          <w:color w:val="000000"/>
        </w:rPr>
        <w:tab/>
      </w:r>
      <w:hyperlink r:id="rId88">
        <w:r w:rsidRPr="00E85A7F">
          <w:rPr>
            <w:color w:val="000000"/>
          </w:rPr>
          <w:t>Lindahl T. Instability and decay of the primary structure of DNA. Nature. 1993;362: 709–715.</w:t>
        </w:r>
      </w:hyperlink>
    </w:p>
    <w:p w14:paraId="399068CB"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17. </w:t>
      </w:r>
      <w:r w:rsidRPr="00E85A7F">
        <w:rPr>
          <w:color w:val="000000"/>
        </w:rPr>
        <w:tab/>
      </w:r>
      <w:hyperlink r:id="rId89">
        <w:proofErr w:type="spellStart"/>
        <w:r w:rsidRPr="00E85A7F">
          <w:rPr>
            <w:color w:val="000000"/>
          </w:rPr>
          <w:t>Pääbo</w:t>
        </w:r>
        <w:proofErr w:type="spellEnd"/>
        <w:r w:rsidRPr="00E85A7F">
          <w:rPr>
            <w:color w:val="000000"/>
          </w:rPr>
          <w:t xml:space="preserve"> S, </w:t>
        </w:r>
        <w:proofErr w:type="spellStart"/>
        <w:r w:rsidRPr="00E85A7F">
          <w:rPr>
            <w:color w:val="000000"/>
          </w:rPr>
          <w:t>Poinar</w:t>
        </w:r>
        <w:proofErr w:type="spellEnd"/>
        <w:r w:rsidRPr="00E85A7F">
          <w:rPr>
            <w:color w:val="000000"/>
          </w:rPr>
          <w:t xml:space="preserve"> H, Serre D, </w:t>
        </w:r>
        <w:proofErr w:type="spellStart"/>
        <w:r w:rsidRPr="00E85A7F">
          <w:rPr>
            <w:color w:val="000000"/>
          </w:rPr>
          <w:t>Jaenicke-Després</w:t>
        </w:r>
        <w:proofErr w:type="spellEnd"/>
        <w:r w:rsidRPr="00E85A7F">
          <w:rPr>
            <w:color w:val="000000"/>
          </w:rPr>
          <w:t xml:space="preserve"> V, </w:t>
        </w:r>
        <w:proofErr w:type="spellStart"/>
        <w:r w:rsidRPr="00E85A7F">
          <w:rPr>
            <w:color w:val="000000"/>
          </w:rPr>
          <w:t>Hebler</w:t>
        </w:r>
        <w:proofErr w:type="spellEnd"/>
        <w:r w:rsidRPr="00E85A7F">
          <w:rPr>
            <w:color w:val="000000"/>
          </w:rPr>
          <w:t xml:space="preserve"> J, </w:t>
        </w:r>
        <w:proofErr w:type="spellStart"/>
        <w:r w:rsidRPr="00E85A7F">
          <w:rPr>
            <w:color w:val="000000"/>
          </w:rPr>
          <w:t>Rohland</w:t>
        </w:r>
        <w:proofErr w:type="spellEnd"/>
        <w:r w:rsidRPr="00E85A7F">
          <w:rPr>
            <w:color w:val="000000"/>
          </w:rPr>
          <w:t xml:space="preserve"> N, et al. Genetic analyses from ancient DNA. </w:t>
        </w:r>
        <w:proofErr w:type="spellStart"/>
        <w:r w:rsidRPr="00E85A7F">
          <w:rPr>
            <w:color w:val="000000"/>
          </w:rPr>
          <w:t>Annu</w:t>
        </w:r>
        <w:proofErr w:type="spellEnd"/>
        <w:r w:rsidRPr="00E85A7F">
          <w:rPr>
            <w:color w:val="000000"/>
          </w:rPr>
          <w:t xml:space="preserve"> Rev Genet. 2004;38: 645–679.</w:t>
        </w:r>
      </w:hyperlink>
    </w:p>
    <w:p w14:paraId="741118F9"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18. </w:t>
      </w:r>
      <w:r w:rsidRPr="00E85A7F">
        <w:rPr>
          <w:color w:val="000000"/>
        </w:rPr>
        <w:tab/>
      </w:r>
      <w:hyperlink r:id="rId90">
        <w:r w:rsidRPr="00E85A7F">
          <w:rPr>
            <w:color w:val="000000"/>
          </w:rPr>
          <w:t xml:space="preserve">Parsons T, </w:t>
        </w:r>
        <w:proofErr w:type="spellStart"/>
        <w:r w:rsidRPr="00E85A7F">
          <w:rPr>
            <w:color w:val="000000"/>
          </w:rPr>
          <w:t>Weedn</w:t>
        </w:r>
        <w:proofErr w:type="spellEnd"/>
        <w:r w:rsidRPr="00E85A7F">
          <w:rPr>
            <w:color w:val="000000"/>
          </w:rPr>
          <w:t xml:space="preserve"> VW. Preservation and recovery of DNA in </w:t>
        </w:r>
        <w:proofErr w:type="spellStart"/>
        <w:r w:rsidRPr="00E85A7F">
          <w:rPr>
            <w:color w:val="000000"/>
          </w:rPr>
          <w:t>postmortem</w:t>
        </w:r>
        <w:proofErr w:type="spellEnd"/>
        <w:r w:rsidRPr="00E85A7F">
          <w:rPr>
            <w:color w:val="000000"/>
          </w:rPr>
          <w:t xml:space="preserve"> specimens and trace samples. In: Haglund W, </w:t>
        </w:r>
        <w:proofErr w:type="spellStart"/>
        <w:r w:rsidRPr="00E85A7F">
          <w:rPr>
            <w:color w:val="000000"/>
          </w:rPr>
          <w:t>Sorg</w:t>
        </w:r>
        <w:proofErr w:type="spellEnd"/>
        <w:r w:rsidRPr="00E85A7F">
          <w:rPr>
            <w:color w:val="000000"/>
          </w:rPr>
          <w:t xml:space="preserve"> M, editors. Forensic taphonomy: the </w:t>
        </w:r>
        <w:proofErr w:type="spellStart"/>
        <w:r w:rsidRPr="00E85A7F">
          <w:rPr>
            <w:color w:val="000000"/>
          </w:rPr>
          <w:t>postmortem</w:t>
        </w:r>
        <w:proofErr w:type="spellEnd"/>
        <w:r w:rsidRPr="00E85A7F">
          <w:rPr>
            <w:color w:val="000000"/>
          </w:rPr>
          <w:t xml:space="preserve"> fate of human remains. CRC Press; 2006. pp. 109–138.</w:t>
        </w:r>
      </w:hyperlink>
    </w:p>
    <w:p w14:paraId="4EF7F182"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19. </w:t>
      </w:r>
      <w:r w:rsidRPr="00E85A7F">
        <w:rPr>
          <w:color w:val="000000"/>
        </w:rPr>
        <w:tab/>
      </w:r>
      <w:hyperlink r:id="rId91">
        <w:proofErr w:type="spellStart"/>
        <w:r w:rsidRPr="00E85A7F">
          <w:rPr>
            <w:color w:val="000000"/>
          </w:rPr>
          <w:t>Allentoft</w:t>
        </w:r>
        <w:proofErr w:type="spellEnd"/>
        <w:r w:rsidRPr="00E85A7F">
          <w:rPr>
            <w:color w:val="000000"/>
          </w:rPr>
          <w:t xml:space="preserve"> ME, Collins M, Harker D, Haile J, </w:t>
        </w:r>
        <w:proofErr w:type="spellStart"/>
        <w:r w:rsidRPr="00E85A7F">
          <w:rPr>
            <w:color w:val="000000"/>
          </w:rPr>
          <w:t>Oskam</w:t>
        </w:r>
        <w:proofErr w:type="spellEnd"/>
        <w:r w:rsidRPr="00E85A7F">
          <w:rPr>
            <w:color w:val="000000"/>
          </w:rPr>
          <w:t xml:space="preserve"> CL, Hale ML, et al. The half-life of DNA in bone: measuring decay kinetics in 158 dated fossils. Proc </w:t>
        </w:r>
        <w:proofErr w:type="spellStart"/>
        <w:r w:rsidRPr="00E85A7F">
          <w:rPr>
            <w:color w:val="000000"/>
          </w:rPr>
          <w:t>Biol</w:t>
        </w:r>
        <w:proofErr w:type="spellEnd"/>
        <w:r w:rsidRPr="00E85A7F">
          <w:rPr>
            <w:color w:val="000000"/>
          </w:rPr>
          <w:t xml:space="preserve"> Sci. 2012;279: 4724–4733.</w:t>
        </w:r>
      </w:hyperlink>
    </w:p>
    <w:p w14:paraId="18F8D52E"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20. </w:t>
      </w:r>
      <w:r w:rsidRPr="00E85A7F">
        <w:rPr>
          <w:color w:val="000000"/>
        </w:rPr>
        <w:tab/>
      </w:r>
      <w:hyperlink r:id="rId92">
        <w:r w:rsidRPr="00E85A7F">
          <w:rPr>
            <w:color w:val="000000"/>
          </w:rPr>
          <w:t xml:space="preserve">Campos PF, Craig OE, Turner-Walker G, Peacock E, </w:t>
        </w:r>
        <w:proofErr w:type="spellStart"/>
        <w:r w:rsidRPr="00E85A7F">
          <w:rPr>
            <w:color w:val="000000"/>
          </w:rPr>
          <w:t>Willerslev</w:t>
        </w:r>
        <w:proofErr w:type="spellEnd"/>
        <w:r w:rsidRPr="00E85A7F">
          <w:rPr>
            <w:color w:val="000000"/>
          </w:rPr>
          <w:t xml:space="preserve"> E, Gilbert MTP. DNA in ancient bone - where is it located and how should we extract it? Ann Anat. 2012;194: 7–16.</w:t>
        </w:r>
      </w:hyperlink>
    </w:p>
    <w:p w14:paraId="1D170E18"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21. </w:t>
      </w:r>
      <w:r w:rsidRPr="00E85A7F">
        <w:rPr>
          <w:color w:val="000000"/>
        </w:rPr>
        <w:tab/>
      </w:r>
      <w:hyperlink r:id="rId93">
        <w:r w:rsidRPr="00E85A7F">
          <w:rPr>
            <w:color w:val="000000"/>
          </w:rPr>
          <w:t xml:space="preserve">Adler CJ, </w:t>
        </w:r>
        <w:proofErr w:type="spellStart"/>
        <w:r w:rsidRPr="00E85A7F">
          <w:rPr>
            <w:color w:val="000000"/>
          </w:rPr>
          <w:t>Haak</w:t>
        </w:r>
        <w:proofErr w:type="spellEnd"/>
        <w:r w:rsidRPr="00E85A7F">
          <w:rPr>
            <w:color w:val="000000"/>
          </w:rPr>
          <w:t xml:space="preserve"> W, Donlon D, Cooper A. Survival and recovery of DNA from ancient teeth and bones. J </w:t>
        </w:r>
        <w:proofErr w:type="spellStart"/>
        <w:r w:rsidRPr="00E85A7F">
          <w:rPr>
            <w:color w:val="000000"/>
          </w:rPr>
          <w:t>Archaeol</w:t>
        </w:r>
        <w:proofErr w:type="spellEnd"/>
        <w:r w:rsidRPr="00E85A7F">
          <w:rPr>
            <w:color w:val="000000"/>
          </w:rPr>
          <w:t xml:space="preserve"> Sci. 2011;38: 956–964.</w:t>
        </w:r>
      </w:hyperlink>
    </w:p>
    <w:p w14:paraId="18847408"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22. </w:t>
      </w:r>
      <w:r w:rsidRPr="00E85A7F">
        <w:rPr>
          <w:color w:val="000000"/>
        </w:rPr>
        <w:tab/>
      </w:r>
      <w:hyperlink r:id="rId94">
        <w:r w:rsidRPr="00E85A7F">
          <w:rPr>
            <w:color w:val="000000"/>
          </w:rPr>
          <w:t>Burger J, Hummel S, Herrmann B, Henke W. DNA preservation: a microsatellite-DNA study on ancient skeletal remains. Electrophoresis. 1999;20: 1722–1728.</w:t>
        </w:r>
      </w:hyperlink>
    </w:p>
    <w:p w14:paraId="2C640B0F"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23. </w:t>
      </w:r>
      <w:r w:rsidRPr="00E85A7F">
        <w:rPr>
          <w:color w:val="000000"/>
        </w:rPr>
        <w:tab/>
      </w:r>
      <w:hyperlink r:id="rId95">
        <w:proofErr w:type="spellStart"/>
        <w:r w:rsidRPr="00E85A7F">
          <w:rPr>
            <w:color w:val="000000"/>
          </w:rPr>
          <w:t>Pruvost</w:t>
        </w:r>
        <w:proofErr w:type="spellEnd"/>
        <w:r w:rsidRPr="00E85A7F">
          <w:rPr>
            <w:color w:val="000000"/>
          </w:rPr>
          <w:t xml:space="preserve"> M, Schwarz R, Correia VB, </w:t>
        </w:r>
        <w:proofErr w:type="spellStart"/>
        <w:r w:rsidRPr="00E85A7F">
          <w:rPr>
            <w:color w:val="000000"/>
          </w:rPr>
          <w:t>Champlot</w:t>
        </w:r>
        <w:proofErr w:type="spellEnd"/>
        <w:r w:rsidRPr="00E85A7F">
          <w:rPr>
            <w:color w:val="000000"/>
          </w:rPr>
          <w:t xml:space="preserve"> S, </w:t>
        </w:r>
        <w:proofErr w:type="spellStart"/>
        <w:r w:rsidRPr="00E85A7F">
          <w:rPr>
            <w:color w:val="000000"/>
          </w:rPr>
          <w:t>Braguier</w:t>
        </w:r>
        <w:proofErr w:type="spellEnd"/>
        <w:r w:rsidRPr="00E85A7F">
          <w:rPr>
            <w:color w:val="000000"/>
          </w:rPr>
          <w:t xml:space="preserve"> S, Morel N, et al. Freshly excavated fossil bones are best for amplification of ancient DNA. Proc Natl </w:t>
        </w:r>
        <w:proofErr w:type="spellStart"/>
        <w:r w:rsidRPr="00E85A7F">
          <w:rPr>
            <w:color w:val="000000"/>
          </w:rPr>
          <w:t>Acad</w:t>
        </w:r>
        <w:proofErr w:type="spellEnd"/>
        <w:r w:rsidRPr="00E85A7F">
          <w:rPr>
            <w:color w:val="000000"/>
          </w:rPr>
          <w:t xml:space="preserve"> Sci U S A. 2007;104: 739–744.</w:t>
        </w:r>
      </w:hyperlink>
    </w:p>
    <w:p w14:paraId="1509021D"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24. </w:t>
      </w:r>
      <w:r w:rsidRPr="00E85A7F">
        <w:rPr>
          <w:color w:val="000000"/>
        </w:rPr>
        <w:tab/>
      </w:r>
      <w:hyperlink r:id="rId96">
        <w:proofErr w:type="spellStart"/>
        <w:r w:rsidRPr="00E85A7F">
          <w:rPr>
            <w:color w:val="000000"/>
          </w:rPr>
          <w:t>Pruvost</w:t>
        </w:r>
        <w:proofErr w:type="spellEnd"/>
        <w:r w:rsidRPr="00E85A7F">
          <w:rPr>
            <w:color w:val="000000"/>
          </w:rPr>
          <w:t xml:space="preserve"> M, Schwarz R, </w:t>
        </w:r>
        <w:proofErr w:type="spellStart"/>
        <w:r w:rsidRPr="00E85A7F">
          <w:rPr>
            <w:color w:val="000000"/>
          </w:rPr>
          <w:t>Bessa</w:t>
        </w:r>
        <w:proofErr w:type="spellEnd"/>
        <w:r w:rsidRPr="00E85A7F">
          <w:rPr>
            <w:color w:val="000000"/>
          </w:rPr>
          <w:t xml:space="preserve"> Correia V, </w:t>
        </w:r>
        <w:proofErr w:type="spellStart"/>
        <w:r w:rsidRPr="00E85A7F">
          <w:rPr>
            <w:color w:val="000000"/>
          </w:rPr>
          <w:t>Champlot</w:t>
        </w:r>
        <w:proofErr w:type="spellEnd"/>
        <w:r w:rsidRPr="00E85A7F">
          <w:rPr>
            <w:color w:val="000000"/>
          </w:rPr>
          <w:t xml:space="preserve"> S, Grange T, </w:t>
        </w:r>
        <w:proofErr w:type="spellStart"/>
        <w:r w:rsidRPr="00E85A7F">
          <w:rPr>
            <w:color w:val="000000"/>
          </w:rPr>
          <w:t>Geigl</w:t>
        </w:r>
        <w:proofErr w:type="spellEnd"/>
        <w:r w:rsidRPr="00E85A7F">
          <w:rPr>
            <w:color w:val="000000"/>
          </w:rPr>
          <w:t xml:space="preserve"> E-M. DNA diagenesis and </w:t>
        </w:r>
        <w:proofErr w:type="spellStart"/>
        <w:r w:rsidRPr="00E85A7F">
          <w:rPr>
            <w:color w:val="000000"/>
          </w:rPr>
          <w:t>palaeogenetic</w:t>
        </w:r>
        <w:proofErr w:type="spellEnd"/>
        <w:r w:rsidRPr="00E85A7F">
          <w:rPr>
            <w:color w:val="000000"/>
          </w:rPr>
          <w:t xml:space="preserve"> analysis: critical assessment and methodological progress. </w:t>
        </w:r>
        <w:proofErr w:type="spellStart"/>
        <w:r w:rsidRPr="00E85A7F">
          <w:rPr>
            <w:color w:val="000000"/>
          </w:rPr>
          <w:t>Palaeogeogr</w:t>
        </w:r>
        <w:proofErr w:type="spellEnd"/>
        <w:r w:rsidRPr="00E85A7F">
          <w:rPr>
            <w:color w:val="000000"/>
          </w:rPr>
          <w:t xml:space="preserve"> </w:t>
        </w:r>
        <w:proofErr w:type="spellStart"/>
        <w:r w:rsidRPr="00E85A7F">
          <w:rPr>
            <w:color w:val="000000"/>
          </w:rPr>
          <w:t>Palaeoclimatol</w:t>
        </w:r>
        <w:proofErr w:type="spellEnd"/>
        <w:r w:rsidRPr="00E85A7F">
          <w:rPr>
            <w:color w:val="000000"/>
          </w:rPr>
          <w:t xml:space="preserve"> </w:t>
        </w:r>
        <w:proofErr w:type="spellStart"/>
        <w:r w:rsidRPr="00E85A7F">
          <w:rPr>
            <w:color w:val="000000"/>
          </w:rPr>
          <w:t>Palaeoecol</w:t>
        </w:r>
        <w:proofErr w:type="spellEnd"/>
        <w:r w:rsidRPr="00E85A7F">
          <w:rPr>
            <w:color w:val="000000"/>
          </w:rPr>
          <w:t>. 2008;266: 211–219.</w:t>
        </w:r>
      </w:hyperlink>
    </w:p>
    <w:p w14:paraId="15A2C6D7"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25. </w:t>
      </w:r>
      <w:r w:rsidRPr="00E85A7F">
        <w:rPr>
          <w:color w:val="000000"/>
        </w:rPr>
        <w:tab/>
      </w:r>
      <w:hyperlink r:id="rId97">
        <w:proofErr w:type="spellStart"/>
        <w:r w:rsidRPr="00E85A7F">
          <w:rPr>
            <w:color w:val="000000"/>
          </w:rPr>
          <w:t>Deviese</w:t>
        </w:r>
        <w:proofErr w:type="spellEnd"/>
        <w:r w:rsidRPr="00E85A7F">
          <w:rPr>
            <w:color w:val="000000"/>
          </w:rPr>
          <w:t xml:space="preserve"> T, </w:t>
        </w:r>
        <w:proofErr w:type="spellStart"/>
        <w:r w:rsidRPr="00E85A7F">
          <w:rPr>
            <w:color w:val="000000"/>
          </w:rPr>
          <w:t>Comeskey</w:t>
        </w:r>
        <w:proofErr w:type="spellEnd"/>
        <w:r w:rsidRPr="00E85A7F">
          <w:rPr>
            <w:color w:val="000000"/>
          </w:rPr>
          <w:t xml:space="preserve"> D, McCullagh J, </w:t>
        </w:r>
        <w:proofErr w:type="spellStart"/>
        <w:r w:rsidRPr="00E85A7F">
          <w:rPr>
            <w:color w:val="000000"/>
          </w:rPr>
          <w:t>Bronk</w:t>
        </w:r>
        <w:proofErr w:type="spellEnd"/>
        <w:r w:rsidRPr="00E85A7F">
          <w:rPr>
            <w:color w:val="000000"/>
          </w:rPr>
          <w:t xml:space="preserve"> Ramsey C, Higham T. New protocol for </w:t>
        </w:r>
        <w:r w:rsidRPr="00E85A7F">
          <w:rPr>
            <w:color w:val="000000"/>
          </w:rPr>
          <w:lastRenderedPageBreak/>
          <w:t xml:space="preserve">compound-specific radiocarbon analysis of archaeological bones. Rapid </w:t>
        </w:r>
        <w:proofErr w:type="spellStart"/>
        <w:r w:rsidRPr="00E85A7F">
          <w:rPr>
            <w:color w:val="000000"/>
          </w:rPr>
          <w:t>Commun</w:t>
        </w:r>
        <w:proofErr w:type="spellEnd"/>
        <w:r w:rsidRPr="00E85A7F">
          <w:rPr>
            <w:color w:val="000000"/>
          </w:rPr>
          <w:t xml:space="preserve"> Mass </w:t>
        </w:r>
        <w:proofErr w:type="spellStart"/>
        <w:r w:rsidRPr="00E85A7F">
          <w:rPr>
            <w:color w:val="000000"/>
          </w:rPr>
          <w:t>Spectrom</w:t>
        </w:r>
        <w:proofErr w:type="spellEnd"/>
        <w:r w:rsidRPr="00E85A7F">
          <w:rPr>
            <w:color w:val="000000"/>
          </w:rPr>
          <w:t>. 2018;32: 373–379.</w:t>
        </w:r>
      </w:hyperlink>
    </w:p>
    <w:p w14:paraId="20B2D157"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26. </w:t>
      </w:r>
      <w:r w:rsidRPr="00E85A7F">
        <w:rPr>
          <w:color w:val="000000"/>
        </w:rPr>
        <w:tab/>
      </w:r>
      <w:hyperlink r:id="rId98">
        <w:r w:rsidRPr="00E85A7F">
          <w:rPr>
            <w:color w:val="000000"/>
          </w:rPr>
          <w:t xml:space="preserve">Dickinson MR, Lister AM, </w:t>
        </w:r>
        <w:proofErr w:type="spellStart"/>
        <w:r w:rsidRPr="00E85A7F">
          <w:rPr>
            <w:color w:val="000000"/>
          </w:rPr>
          <w:t>Penkman</w:t>
        </w:r>
        <w:proofErr w:type="spellEnd"/>
        <w:r w:rsidRPr="00E85A7F">
          <w:rPr>
            <w:color w:val="000000"/>
          </w:rPr>
          <w:t xml:space="preserve"> KEH. A new method for enamel amino acid racemization dating: a closed system approach. </w:t>
        </w:r>
        <w:proofErr w:type="spellStart"/>
        <w:r w:rsidRPr="00E85A7F">
          <w:rPr>
            <w:color w:val="000000"/>
          </w:rPr>
          <w:t>Quat</w:t>
        </w:r>
        <w:proofErr w:type="spellEnd"/>
        <w:r w:rsidRPr="00E85A7F">
          <w:rPr>
            <w:color w:val="000000"/>
          </w:rPr>
          <w:t xml:space="preserve"> </w:t>
        </w:r>
        <w:proofErr w:type="spellStart"/>
        <w:r w:rsidRPr="00E85A7F">
          <w:rPr>
            <w:color w:val="000000"/>
          </w:rPr>
          <w:t>Geochronol</w:t>
        </w:r>
        <w:proofErr w:type="spellEnd"/>
        <w:r w:rsidRPr="00E85A7F">
          <w:rPr>
            <w:color w:val="000000"/>
          </w:rPr>
          <w:t>. 2019;50: 29–46.</w:t>
        </w:r>
      </w:hyperlink>
    </w:p>
    <w:p w14:paraId="0715C908"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27. </w:t>
      </w:r>
      <w:r w:rsidRPr="00E85A7F">
        <w:rPr>
          <w:color w:val="000000"/>
        </w:rPr>
        <w:tab/>
      </w:r>
      <w:hyperlink r:id="rId99">
        <w:r w:rsidRPr="00E85A7F">
          <w:rPr>
            <w:color w:val="000000"/>
          </w:rPr>
          <w:t xml:space="preserve">Alexander MM, Gutiérrez A, Millard AR, Richards MP, Gerrard CM. Economic and socio-cultural consequences of changing political rule on human and faunal diets in medieval Valencia (c. fifth–fifteenth century AD) as evidenced by stable isotopes. </w:t>
        </w:r>
        <w:proofErr w:type="spellStart"/>
        <w:r w:rsidRPr="00E85A7F">
          <w:rPr>
            <w:color w:val="000000"/>
          </w:rPr>
          <w:t>Archaeol</w:t>
        </w:r>
        <w:proofErr w:type="spellEnd"/>
        <w:r w:rsidRPr="00E85A7F">
          <w:rPr>
            <w:color w:val="000000"/>
          </w:rPr>
          <w:t xml:space="preserve"> </w:t>
        </w:r>
        <w:proofErr w:type="spellStart"/>
        <w:r w:rsidRPr="00E85A7F">
          <w:rPr>
            <w:color w:val="000000"/>
          </w:rPr>
          <w:t>Anthropol</w:t>
        </w:r>
        <w:proofErr w:type="spellEnd"/>
        <w:r w:rsidRPr="00E85A7F">
          <w:rPr>
            <w:color w:val="000000"/>
          </w:rPr>
          <w:t xml:space="preserve"> Sci. 2019. doi:</w:t>
        </w:r>
      </w:hyperlink>
      <w:hyperlink r:id="rId100">
        <w:r w:rsidRPr="00E85A7F">
          <w:rPr>
            <w:color w:val="000000"/>
          </w:rPr>
          <w:t>10.1007/s12520-019-00810-x</w:t>
        </w:r>
      </w:hyperlink>
    </w:p>
    <w:p w14:paraId="69CDE3E3"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28. </w:t>
      </w:r>
      <w:r w:rsidRPr="00E85A7F">
        <w:rPr>
          <w:color w:val="000000"/>
        </w:rPr>
        <w:tab/>
      </w:r>
      <w:hyperlink r:id="rId101">
        <w:r w:rsidRPr="00E85A7F">
          <w:rPr>
            <w:color w:val="000000"/>
          </w:rPr>
          <w:t>Kontopoulos I, Sampson A. Prehistoric diet on the island of Euboea, Greece: an isotopic investigation. Mediterranean Archaeology and Archaeometry. 2015;15: 97–111.</w:t>
        </w:r>
      </w:hyperlink>
    </w:p>
    <w:p w14:paraId="1AAC6D3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29. </w:t>
      </w:r>
      <w:r w:rsidRPr="00E85A7F">
        <w:rPr>
          <w:color w:val="000000"/>
        </w:rPr>
        <w:tab/>
      </w:r>
      <w:hyperlink r:id="rId102">
        <w:proofErr w:type="spellStart"/>
        <w:r w:rsidRPr="00E85A7F">
          <w:rPr>
            <w:color w:val="000000"/>
          </w:rPr>
          <w:t>Asara</w:t>
        </w:r>
        <w:proofErr w:type="spellEnd"/>
        <w:r w:rsidRPr="00E85A7F">
          <w:rPr>
            <w:color w:val="000000"/>
          </w:rPr>
          <w:t xml:space="preserve"> JM, Schweitzer MH, </w:t>
        </w:r>
        <w:proofErr w:type="spellStart"/>
        <w:r w:rsidRPr="00E85A7F">
          <w:rPr>
            <w:color w:val="000000"/>
          </w:rPr>
          <w:t>Freimark</w:t>
        </w:r>
        <w:proofErr w:type="spellEnd"/>
        <w:r w:rsidRPr="00E85A7F">
          <w:rPr>
            <w:color w:val="000000"/>
          </w:rPr>
          <w:t xml:space="preserve"> LM, Phillips M, </w:t>
        </w:r>
        <w:proofErr w:type="spellStart"/>
        <w:r w:rsidRPr="00E85A7F">
          <w:rPr>
            <w:color w:val="000000"/>
          </w:rPr>
          <w:t>Cantley</w:t>
        </w:r>
        <w:proofErr w:type="spellEnd"/>
        <w:r w:rsidRPr="00E85A7F">
          <w:rPr>
            <w:color w:val="000000"/>
          </w:rPr>
          <w:t xml:space="preserve"> LC. Protein sequences from mastodon and </w:t>
        </w:r>
      </w:hyperlink>
      <w:hyperlink r:id="rId103">
        <w:r w:rsidRPr="00E85A7F">
          <w:rPr>
            <w:i/>
            <w:color w:val="000000"/>
          </w:rPr>
          <w:t>Tyrannosaurus rex</w:t>
        </w:r>
      </w:hyperlink>
      <w:hyperlink r:id="rId104">
        <w:r w:rsidRPr="00E85A7F">
          <w:rPr>
            <w:color w:val="000000"/>
          </w:rPr>
          <w:t xml:space="preserve"> revealed by mass spectrometry. Science. 2007;316: 280–285.</w:t>
        </w:r>
      </w:hyperlink>
    </w:p>
    <w:p w14:paraId="63E659C0"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30. </w:t>
      </w:r>
      <w:r w:rsidRPr="00E85A7F">
        <w:rPr>
          <w:color w:val="000000"/>
        </w:rPr>
        <w:tab/>
      </w:r>
      <w:hyperlink r:id="rId105">
        <w:r w:rsidRPr="00E85A7F">
          <w:rPr>
            <w:color w:val="000000"/>
          </w:rPr>
          <w:t xml:space="preserve">Harvey VL, Egerton VM, Chamberlain AT, Manning PL, Buckley M. Collagen fingerprinting: a new screening technique for radiocarbon dating ancient bone. </w:t>
        </w:r>
        <w:proofErr w:type="spellStart"/>
        <w:r w:rsidRPr="00E85A7F">
          <w:rPr>
            <w:color w:val="000000"/>
          </w:rPr>
          <w:t>PLoS</w:t>
        </w:r>
        <w:proofErr w:type="spellEnd"/>
        <w:r w:rsidRPr="00E85A7F">
          <w:rPr>
            <w:color w:val="000000"/>
          </w:rPr>
          <w:t xml:space="preserve"> One. 2016;11: e0150650.</w:t>
        </w:r>
      </w:hyperlink>
    </w:p>
    <w:p w14:paraId="170E103E"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31. </w:t>
      </w:r>
      <w:r w:rsidRPr="00E85A7F">
        <w:rPr>
          <w:color w:val="000000"/>
        </w:rPr>
        <w:tab/>
      </w:r>
      <w:hyperlink r:id="rId106">
        <w:r w:rsidRPr="00E85A7F">
          <w:rPr>
            <w:color w:val="000000"/>
          </w:rPr>
          <w:t xml:space="preserve">Richter KK, Wilson J, Jones AKG, Buckley M, van </w:t>
        </w:r>
        <w:proofErr w:type="spellStart"/>
        <w:r w:rsidRPr="00E85A7F">
          <w:rPr>
            <w:color w:val="000000"/>
          </w:rPr>
          <w:t>Doorn</w:t>
        </w:r>
        <w:proofErr w:type="spellEnd"/>
        <w:r w:rsidRPr="00E85A7F">
          <w:rPr>
            <w:color w:val="000000"/>
          </w:rPr>
          <w:t xml:space="preserve"> N, Collins MJ. Fish ’n chips: </w:t>
        </w:r>
        <w:proofErr w:type="spellStart"/>
        <w:r w:rsidRPr="00E85A7F">
          <w:rPr>
            <w:color w:val="000000"/>
          </w:rPr>
          <w:t>ZooMS</w:t>
        </w:r>
        <w:proofErr w:type="spellEnd"/>
        <w:r w:rsidRPr="00E85A7F">
          <w:rPr>
            <w:color w:val="000000"/>
          </w:rPr>
          <w:t xml:space="preserve"> peptide mass fingerprinting in a 96 well plate format to identify fish bone fragments. J </w:t>
        </w:r>
        <w:proofErr w:type="spellStart"/>
        <w:r w:rsidRPr="00E85A7F">
          <w:rPr>
            <w:color w:val="000000"/>
          </w:rPr>
          <w:t>Archaeol</w:t>
        </w:r>
        <w:proofErr w:type="spellEnd"/>
        <w:r w:rsidRPr="00E85A7F">
          <w:rPr>
            <w:color w:val="000000"/>
          </w:rPr>
          <w:t xml:space="preserve"> Sci. 2011;38: 1502–1510.</w:t>
        </w:r>
      </w:hyperlink>
    </w:p>
    <w:p w14:paraId="1191C6CF"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32. </w:t>
      </w:r>
      <w:r w:rsidRPr="00E85A7F">
        <w:rPr>
          <w:color w:val="000000"/>
        </w:rPr>
        <w:tab/>
      </w:r>
      <w:hyperlink r:id="rId107">
        <w:proofErr w:type="spellStart"/>
        <w:r w:rsidRPr="00E85A7F">
          <w:rPr>
            <w:color w:val="000000"/>
          </w:rPr>
          <w:t>Demarchi</w:t>
        </w:r>
        <w:proofErr w:type="spellEnd"/>
        <w:r w:rsidRPr="00E85A7F">
          <w:rPr>
            <w:color w:val="000000"/>
          </w:rPr>
          <w:t xml:space="preserve"> B, Hall S, </w:t>
        </w:r>
        <w:proofErr w:type="spellStart"/>
        <w:r w:rsidRPr="00E85A7F">
          <w:rPr>
            <w:color w:val="000000"/>
          </w:rPr>
          <w:t>Roncal</w:t>
        </w:r>
        <w:proofErr w:type="spellEnd"/>
        <w:r w:rsidRPr="00E85A7F">
          <w:rPr>
            <w:color w:val="000000"/>
          </w:rPr>
          <w:t xml:space="preserve">-Herrero T, Freeman CL, Woolley J, Crisp MK, et al. Protein sequences bound to mineral surfaces persist into deep time. </w:t>
        </w:r>
        <w:proofErr w:type="spellStart"/>
        <w:r w:rsidRPr="00E85A7F">
          <w:rPr>
            <w:color w:val="000000"/>
          </w:rPr>
          <w:t>Elife</w:t>
        </w:r>
        <w:proofErr w:type="spellEnd"/>
        <w:r w:rsidRPr="00E85A7F">
          <w:rPr>
            <w:color w:val="000000"/>
          </w:rPr>
          <w:t>. 2016;5. doi:</w:t>
        </w:r>
      </w:hyperlink>
      <w:hyperlink r:id="rId108">
        <w:r w:rsidRPr="00E85A7F">
          <w:rPr>
            <w:color w:val="000000"/>
          </w:rPr>
          <w:t>10.7554/eLife.17092</w:t>
        </w:r>
      </w:hyperlink>
    </w:p>
    <w:p w14:paraId="2084B417"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33. </w:t>
      </w:r>
      <w:r w:rsidRPr="00E85A7F">
        <w:rPr>
          <w:color w:val="000000"/>
        </w:rPr>
        <w:tab/>
      </w:r>
      <w:hyperlink r:id="rId109">
        <w:r w:rsidRPr="00E85A7F">
          <w:rPr>
            <w:color w:val="000000"/>
          </w:rPr>
          <w:t xml:space="preserve">Collins MJ, Nielsen-Marsh CM, Hiller J, Smith CI, Roberts JP, </w:t>
        </w:r>
        <w:proofErr w:type="spellStart"/>
        <w:r w:rsidRPr="00E85A7F">
          <w:rPr>
            <w:color w:val="000000"/>
          </w:rPr>
          <w:t>Prigodich</w:t>
        </w:r>
        <w:proofErr w:type="spellEnd"/>
        <w:r w:rsidRPr="00E85A7F">
          <w:rPr>
            <w:color w:val="000000"/>
          </w:rPr>
          <w:t xml:space="preserve"> RV, et al. The survival of organic matter in bone: a review. Archaeometry. 2002;44: 383–394.</w:t>
        </w:r>
      </w:hyperlink>
    </w:p>
    <w:p w14:paraId="1DFD955F"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34. </w:t>
      </w:r>
      <w:r w:rsidRPr="00E85A7F">
        <w:rPr>
          <w:color w:val="000000"/>
        </w:rPr>
        <w:tab/>
      </w:r>
      <w:hyperlink r:id="rId110">
        <w:r w:rsidRPr="00E85A7F">
          <w:rPr>
            <w:color w:val="000000"/>
          </w:rPr>
          <w:t xml:space="preserve">Kendall C, Eriksen AMH, Kontopoulos I, Collins MJ, Turner-Walker G. Diagenesis of archaeological bone and tooth. </w:t>
        </w:r>
        <w:proofErr w:type="spellStart"/>
        <w:r w:rsidRPr="00E85A7F">
          <w:rPr>
            <w:color w:val="000000"/>
          </w:rPr>
          <w:t>Palaeogeogr</w:t>
        </w:r>
        <w:proofErr w:type="spellEnd"/>
        <w:r w:rsidRPr="00E85A7F">
          <w:rPr>
            <w:color w:val="000000"/>
          </w:rPr>
          <w:t xml:space="preserve"> </w:t>
        </w:r>
        <w:proofErr w:type="spellStart"/>
        <w:r w:rsidRPr="00E85A7F">
          <w:rPr>
            <w:color w:val="000000"/>
          </w:rPr>
          <w:t>Palaeoclimatol</w:t>
        </w:r>
        <w:proofErr w:type="spellEnd"/>
        <w:r w:rsidRPr="00E85A7F">
          <w:rPr>
            <w:color w:val="000000"/>
          </w:rPr>
          <w:t xml:space="preserve"> </w:t>
        </w:r>
        <w:proofErr w:type="spellStart"/>
        <w:r w:rsidRPr="00E85A7F">
          <w:rPr>
            <w:color w:val="000000"/>
          </w:rPr>
          <w:t>Palaeoecol</w:t>
        </w:r>
        <w:proofErr w:type="spellEnd"/>
        <w:r w:rsidRPr="00E85A7F">
          <w:rPr>
            <w:color w:val="000000"/>
          </w:rPr>
          <w:t>. 2018;491: 21–37.</w:t>
        </w:r>
      </w:hyperlink>
    </w:p>
    <w:p w14:paraId="24582E23"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35. </w:t>
      </w:r>
      <w:r w:rsidRPr="00E85A7F">
        <w:rPr>
          <w:color w:val="000000"/>
        </w:rPr>
        <w:tab/>
      </w:r>
      <w:hyperlink r:id="rId111">
        <w:r w:rsidRPr="00E85A7F">
          <w:rPr>
            <w:color w:val="000000"/>
          </w:rPr>
          <w:t xml:space="preserve">Nielsen-Marsh C, </w:t>
        </w:r>
        <w:proofErr w:type="spellStart"/>
        <w:r w:rsidRPr="00E85A7F">
          <w:rPr>
            <w:color w:val="000000"/>
          </w:rPr>
          <w:t>Gernaey</w:t>
        </w:r>
        <w:proofErr w:type="spellEnd"/>
        <w:r w:rsidRPr="00E85A7F">
          <w:rPr>
            <w:color w:val="000000"/>
          </w:rPr>
          <w:t xml:space="preserve"> A, Turner-Walker G, Hedges R, Pike AWG, Collins M. The chemical degradation of bone. In: Cox M, Mays S, editors. Human osteology: In archaeology and forensic science. Cambridge University Press; 2000. pp. 439–454.</w:t>
        </w:r>
      </w:hyperlink>
    </w:p>
    <w:p w14:paraId="65EEB946"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36. </w:t>
      </w:r>
      <w:r w:rsidRPr="00E85A7F">
        <w:rPr>
          <w:color w:val="000000"/>
        </w:rPr>
        <w:tab/>
      </w:r>
      <w:hyperlink r:id="rId112">
        <w:r w:rsidRPr="00E85A7F">
          <w:rPr>
            <w:color w:val="000000"/>
          </w:rPr>
          <w:t xml:space="preserve">Haynes S, Searle JB, </w:t>
        </w:r>
        <w:proofErr w:type="spellStart"/>
        <w:r w:rsidRPr="00E85A7F">
          <w:rPr>
            <w:color w:val="000000"/>
          </w:rPr>
          <w:t>Bretman</w:t>
        </w:r>
        <w:proofErr w:type="spellEnd"/>
        <w:r w:rsidRPr="00E85A7F">
          <w:rPr>
            <w:color w:val="000000"/>
          </w:rPr>
          <w:t xml:space="preserve"> A, </w:t>
        </w:r>
        <w:proofErr w:type="spellStart"/>
        <w:r w:rsidRPr="00E85A7F">
          <w:rPr>
            <w:color w:val="000000"/>
          </w:rPr>
          <w:t>Dobney</w:t>
        </w:r>
        <w:proofErr w:type="spellEnd"/>
        <w:r w:rsidRPr="00E85A7F">
          <w:rPr>
            <w:color w:val="000000"/>
          </w:rPr>
          <w:t xml:space="preserve"> KM. Bone preservation and ancient DNA: the application of screening methods for predicting DNA survival. J </w:t>
        </w:r>
        <w:proofErr w:type="spellStart"/>
        <w:r w:rsidRPr="00E85A7F">
          <w:rPr>
            <w:color w:val="000000"/>
          </w:rPr>
          <w:t>Archaeol</w:t>
        </w:r>
        <w:proofErr w:type="spellEnd"/>
        <w:r w:rsidRPr="00E85A7F">
          <w:rPr>
            <w:color w:val="000000"/>
          </w:rPr>
          <w:t xml:space="preserve"> Sci. 2002;29: 585–592.</w:t>
        </w:r>
      </w:hyperlink>
    </w:p>
    <w:p w14:paraId="124693FD"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37. </w:t>
      </w:r>
      <w:r w:rsidRPr="00E85A7F">
        <w:rPr>
          <w:color w:val="000000"/>
        </w:rPr>
        <w:tab/>
      </w:r>
      <w:hyperlink r:id="rId113">
        <w:proofErr w:type="spellStart"/>
        <w:r w:rsidRPr="00E85A7F">
          <w:rPr>
            <w:color w:val="000000"/>
          </w:rPr>
          <w:t>Vullo</w:t>
        </w:r>
        <w:proofErr w:type="spellEnd"/>
        <w:r w:rsidRPr="00E85A7F">
          <w:rPr>
            <w:color w:val="000000"/>
          </w:rPr>
          <w:t xml:space="preserve"> C, Rocha A, </w:t>
        </w:r>
        <w:proofErr w:type="spellStart"/>
        <w:r w:rsidRPr="00E85A7F">
          <w:rPr>
            <w:color w:val="000000"/>
          </w:rPr>
          <w:t>Romanini</w:t>
        </w:r>
        <w:proofErr w:type="spellEnd"/>
        <w:r w:rsidRPr="00E85A7F">
          <w:rPr>
            <w:color w:val="000000"/>
          </w:rPr>
          <w:t xml:space="preserve"> C, Romero M, Catelli L, </w:t>
        </w:r>
        <w:proofErr w:type="spellStart"/>
        <w:r w:rsidRPr="00E85A7F">
          <w:rPr>
            <w:color w:val="000000"/>
          </w:rPr>
          <w:t>Rotondo</w:t>
        </w:r>
        <w:proofErr w:type="spellEnd"/>
        <w:r w:rsidRPr="00E85A7F">
          <w:rPr>
            <w:color w:val="000000"/>
          </w:rPr>
          <w:t xml:space="preserve"> M, et al. Bone sampling criteria for DNA genotyping: macroscopic sample categorization and STR typing results. Forensic Science International: Genetics Supplement Series. 2019;7: 760–762.</w:t>
        </w:r>
      </w:hyperlink>
    </w:p>
    <w:p w14:paraId="38A8176B"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38. </w:t>
      </w:r>
      <w:r w:rsidRPr="00E85A7F">
        <w:rPr>
          <w:color w:val="000000"/>
        </w:rPr>
        <w:tab/>
      </w:r>
      <w:hyperlink r:id="rId114">
        <w:r w:rsidRPr="00E85A7F">
          <w:rPr>
            <w:color w:val="000000"/>
          </w:rPr>
          <w:t xml:space="preserve">Guarino FM, Angelini I, </w:t>
        </w:r>
        <w:proofErr w:type="spellStart"/>
        <w:r w:rsidRPr="00E85A7F">
          <w:rPr>
            <w:color w:val="000000"/>
          </w:rPr>
          <w:t>Odierna</w:t>
        </w:r>
        <w:proofErr w:type="spellEnd"/>
        <w:r w:rsidRPr="00E85A7F">
          <w:rPr>
            <w:color w:val="000000"/>
          </w:rPr>
          <w:t xml:space="preserve"> G, Bianco MR, Bernardo GD, Forte A, et al. Detection of DNA in ancient bones using histochemical methods. Biotech </w:t>
        </w:r>
        <w:proofErr w:type="spellStart"/>
        <w:r w:rsidRPr="00E85A7F">
          <w:rPr>
            <w:color w:val="000000"/>
          </w:rPr>
          <w:t>Histochem</w:t>
        </w:r>
        <w:proofErr w:type="spellEnd"/>
        <w:r w:rsidRPr="00E85A7F">
          <w:rPr>
            <w:color w:val="000000"/>
          </w:rPr>
          <w:t>. 2000;75: 110–117.</w:t>
        </w:r>
      </w:hyperlink>
    </w:p>
    <w:p w14:paraId="23973ACA"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39. </w:t>
      </w:r>
      <w:r w:rsidRPr="00E85A7F">
        <w:rPr>
          <w:color w:val="000000"/>
        </w:rPr>
        <w:tab/>
      </w:r>
      <w:hyperlink r:id="rId115">
        <w:proofErr w:type="spellStart"/>
        <w:r w:rsidRPr="00E85A7F">
          <w:rPr>
            <w:color w:val="000000"/>
          </w:rPr>
          <w:t>Hollund</w:t>
        </w:r>
        <w:proofErr w:type="spellEnd"/>
        <w:r w:rsidRPr="00E85A7F">
          <w:rPr>
            <w:color w:val="000000"/>
          </w:rPr>
          <w:t xml:space="preserve"> HI, Teasdale MD, </w:t>
        </w:r>
        <w:proofErr w:type="spellStart"/>
        <w:r w:rsidRPr="00E85A7F">
          <w:rPr>
            <w:color w:val="000000"/>
          </w:rPr>
          <w:t>Mattiangeli</w:t>
        </w:r>
        <w:proofErr w:type="spellEnd"/>
        <w:r w:rsidRPr="00E85A7F">
          <w:rPr>
            <w:color w:val="000000"/>
          </w:rPr>
          <w:t xml:space="preserve"> V, </w:t>
        </w:r>
        <w:proofErr w:type="spellStart"/>
        <w:r w:rsidRPr="00E85A7F">
          <w:rPr>
            <w:color w:val="000000"/>
          </w:rPr>
          <w:t>Sverrisdóttir</w:t>
        </w:r>
        <w:proofErr w:type="spellEnd"/>
        <w:r w:rsidRPr="00E85A7F">
          <w:rPr>
            <w:color w:val="000000"/>
          </w:rPr>
          <w:t xml:space="preserve"> OÓ, Bradley DG, O’Connor T. Pick the right pocket. Sub-sampling of bone sections to investigate diagenesis and DNA preservation. Int J </w:t>
        </w:r>
        <w:proofErr w:type="spellStart"/>
        <w:r w:rsidRPr="00E85A7F">
          <w:rPr>
            <w:color w:val="000000"/>
          </w:rPr>
          <w:t>Osteoarchaeol</w:t>
        </w:r>
        <w:proofErr w:type="spellEnd"/>
        <w:r w:rsidRPr="00E85A7F">
          <w:rPr>
            <w:color w:val="000000"/>
          </w:rPr>
          <w:t>. 2016. doi:</w:t>
        </w:r>
      </w:hyperlink>
      <w:hyperlink r:id="rId116">
        <w:r w:rsidRPr="00E85A7F">
          <w:rPr>
            <w:color w:val="000000"/>
          </w:rPr>
          <w:t>10.1002/oa.2544</w:t>
        </w:r>
      </w:hyperlink>
    </w:p>
    <w:p w14:paraId="7BB725D4"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40. </w:t>
      </w:r>
      <w:r w:rsidRPr="00E85A7F">
        <w:rPr>
          <w:color w:val="000000"/>
        </w:rPr>
        <w:tab/>
      </w:r>
      <w:hyperlink r:id="rId117">
        <w:r w:rsidRPr="00E85A7F">
          <w:rPr>
            <w:color w:val="000000"/>
          </w:rPr>
          <w:t xml:space="preserve">Kontopoulos I, </w:t>
        </w:r>
        <w:proofErr w:type="spellStart"/>
        <w:r w:rsidRPr="00E85A7F">
          <w:rPr>
            <w:color w:val="000000"/>
          </w:rPr>
          <w:t>Penkman</w:t>
        </w:r>
        <w:proofErr w:type="spellEnd"/>
        <w:r w:rsidRPr="00E85A7F">
          <w:rPr>
            <w:color w:val="000000"/>
          </w:rPr>
          <w:t xml:space="preserve"> K, McAllister GD, </w:t>
        </w:r>
        <w:proofErr w:type="spellStart"/>
        <w:r w:rsidRPr="00E85A7F">
          <w:rPr>
            <w:color w:val="000000"/>
          </w:rPr>
          <w:t>Lynnerup</w:t>
        </w:r>
        <w:proofErr w:type="spellEnd"/>
        <w:r w:rsidRPr="00E85A7F">
          <w:rPr>
            <w:color w:val="000000"/>
          </w:rPr>
          <w:t xml:space="preserve"> N, </w:t>
        </w:r>
        <w:proofErr w:type="spellStart"/>
        <w:r w:rsidRPr="00E85A7F">
          <w:rPr>
            <w:color w:val="000000"/>
          </w:rPr>
          <w:t>Damgaard</w:t>
        </w:r>
        <w:proofErr w:type="spellEnd"/>
        <w:r w:rsidRPr="00E85A7F">
          <w:rPr>
            <w:color w:val="000000"/>
          </w:rPr>
          <w:t xml:space="preserve"> PB, Hansen HB, et al. </w:t>
        </w:r>
        <w:r w:rsidRPr="00E85A7F">
          <w:rPr>
            <w:color w:val="000000"/>
          </w:rPr>
          <w:lastRenderedPageBreak/>
          <w:t xml:space="preserve">Petrous bone diagenesis: a multi-analytical approach. </w:t>
        </w:r>
        <w:proofErr w:type="spellStart"/>
        <w:r w:rsidRPr="00E85A7F">
          <w:rPr>
            <w:color w:val="000000"/>
          </w:rPr>
          <w:t>Palaeogeogr</w:t>
        </w:r>
        <w:proofErr w:type="spellEnd"/>
        <w:r w:rsidRPr="00E85A7F">
          <w:rPr>
            <w:color w:val="000000"/>
          </w:rPr>
          <w:t xml:space="preserve"> </w:t>
        </w:r>
        <w:proofErr w:type="spellStart"/>
        <w:r w:rsidRPr="00E85A7F">
          <w:rPr>
            <w:color w:val="000000"/>
          </w:rPr>
          <w:t>Palaeoclimatol</w:t>
        </w:r>
        <w:proofErr w:type="spellEnd"/>
        <w:r w:rsidRPr="00E85A7F">
          <w:rPr>
            <w:color w:val="000000"/>
          </w:rPr>
          <w:t xml:space="preserve"> </w:t>
        </w:r>
        <w:proofErr w:type="spellStart"/>
        <w:r w:rsidRPr="00E85A7F">
          <w:rPr>
            <w:color w:val="000000"/>
          </w:rPr>
          <w:t>Palaeoecol</w:t>
        </w:r>
        <w:proofErr w:type="spellEnd"/>
        <w:r w:rsidRPr="00E85A7F">
          <w:rPr>
            <w:color w:val="000000"/>
          </w:rPr>
          <w:t>. 2019;518: 143–154.</w:t>
        </w:r>
      </w:hyperlink>
    </w:p>
    <w:p w14:paraId="3C333D09"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41. </w:t>
      </w:r>
      <w:r w:rsidRPr="00E85A7F">
        <w:rPr>
          <w:color w:val="000000"/>
        </w:rPr>
        <w:tab/>
      </w:r>
      <w:hyperlink r:id="rId118">
        <w:proofErr w:type="spellStart"/>
        <w:r w:rsidRPr="00E85A7F">
          <w:rPr>
            <w:color w:val="000000"/>
          </w:rPr>
          <w:t>Götherström</w:t>
        </w:r>
        <w:proofErr w:type="spellEnd"/>
        <w:r w:rsidRPr="00E85A7F">
          <w:rPr>
            <w:color w:val="000000"/>
          </w:rPr>
          <w:t xml:space="preserve"> A, Collins MJ, </w:t>
        </w:r>
        <w:proofErr w:type="spellStart"/>
        <w:r w:rsidRPr="00E85A7F">
          <w:rPr>
            <w:color w:val="000000"/>
          </w:rPr>
          <w:t>Angerbjörn</w:t>
        </w:r>
        <w:proofErr w:type="spellEnd"/>
        <w:r w:rsidRPr="00E85A7F">
          <w:rPr>
            <w:color w:val="000000"/>
          </w:rPr>
          <w:t xml:space="preserve"> A, </w:t>
        </w:r>
        <w:proofErr w:type="spellStart"/>
        <w:r w:rsidRPr="00E85A7F">
          <w:rPr>
            <w:color w:val="000000"/>
          </w:rPr>
          <w:t>Lidén</w:t>
        </w:r>
        <w:proofErr w:type="spellEnd"/>
        <w:r w:rsidRPr="00E85A7F">
          <w:rPr>
            <w:color w:val="000000"/>
          </w:rPr>
          <w:t xml:space="preserve"> K. Bone preservation and DNA amplification. Archaeometry. 2002;44: 395–404.</w:t>
        </w:r>
      </w:hyperlink>
    </w:p>
    <w:p w14:paraId="14B96866"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42. </w:t>
      </w:r>
      <w:r w:rsidRPr="00E85A7F">
        <w:rPr>
          <w:color w:val="000000"/>
        </w:rPr>
        <w:tab/>
      </w:r>
      <w:hyperlink r:id="rId119">
        <w:r w:rsidRPr="00E85A7F">
          <w:rPr>
            <w:color w:val="000000"/>
          </w:rPr>
          <w:t xml:space="preserve">Sosa C, </w:t>
        </w:r>
        <w:proofErr w:type="spellStart"/>
        <w:r w:rsidRPr="00E85A7F">
          <w:rPr>
            <w:color w:val="000000"/>
          </w:rPr>
          <w:t>Vispe</w:t>
        </w:r>
        <w:proofErr w:type="spellEnd"/>
        <w:r w:rsidRPr="00E85A7F">
          <w:rPr>
            <w:color w:val="000000"/>
          </w:rPr>
          <w:t xml:space="preserve"> E, Nunez C, Beata M, </w:t>
        </w:r>
        <w:proofErr w:type="spellStart"/>
        <w:r w:rsidRPr="00E85A7F">
          <w:rPr>
            <w:color w:val="000000"/>
          </w:rPr>
          <w:t>Casalod</w:t>
        </w:r>
        <w:proofErr w:type="spellEnd"/>
        <w:r w:rsidRPr="00E85A7F">
          <w:rPr>
            <w:color w:val="000000"/>
          </w:rPr>
          <w:t xml:space="preserve"> Y, </w:t>
        </w:r>
        <w:proofErr w:type="spellStart"/>
        <w:r w:rsidRPr="00E85A7F">
          <w:rPr>
            <w:color w:val="000000"/>
          </w:rPr>
          <w:t>Bolea</w:t>
        </w:r>
        <w:proofErr w:type="spellEnd"/>
        <w:r w:rsidRPr="00E85A7F">
          <w:rPr>
            <w:color w:val="000000"/>
          </w:rPr>
          <w:t xml:space="preserve"> M, et al. Association between ancient bone preservation and DNA yield: a multidisciplinary approach. Am J Phys </w:t>
        </w:r>
        <w:proofErr w:type="spellStart"/>
        <w:r w:rsidRPr="00E85A7F">
          <w:rPr>
            <w:color w:val="000000"/>
          </w:rPr>
          <w:t>Anthropol</w:t>
        </w:r>
        <w:proofErr w:type="spellEnd"/>
        <w:r w:rsidRPr="00E85A7F">
          <w:rPr>
            <w:color w:val="000000"/>
          </w:rPr>
          <w:t>. 2013;151: 102–109.</w:t>
        </w:r>
      </w:hyperlink>
    </w:p>
    <w:p w14:paraId="27E6DAA3"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43. </w:t>
      </w:r>
      <w:r w:rsidRPr="00E85A7F">
        <w:rPr>
          <w:color w:val="000000"/>
        </w:rPr>
        <w:tab/>
      </w:r>
      <w:hyperlink r:id="rId120">
        <w:r w:rsidRPr="00E85A7F">
          <w:rPr>
            <w:color w:val="000000"/>
          </w:rPr>
          <w:t xml:space="preserve">Collins MJ, </w:t>
        </w:r>
        <w:proofErr w:type="spellStart"/>
        <w:r w:rsidRPr="00E85A7F">
          <w:rPr>
            <w:color w:val="000000"/>
          </w:rPr>
          <w:t>Penkman</w:t>
        </w:r>
        <w:proofErr w:type="spellEnd"/>
        <w:r w:rsidRPr="00E85A7F">
          <w:rPr>
            <w:color w:val="000000"/>
          </w:rPr>
          <w:t xml:space="preserve"> KEH, </w:t>
        </w:r>
        <w:proofErr w:type="spellStart"/>
        <w:r w:rsidRPr="00E85A7F">
          <w:rPr>
            <w:color w:val="000000"/>
          </w:rPr>
          <w:t>Rohland</w:t>
        </w:r>
        <w:proofErr w:type="spellEnd"/>
        <w:r w:rsidRPr="00E85A7F">
          <w:rPr>
            <w:color w:val="000000"/>
          </w:rPr>
          <w:t xml:space="preserve"> N, Shapiro B, </w:t>
        </w:r>
        <w:proofErr w:type="spellStart"/>
        <w:r w:rsidRPr="00E85A7F">
          <w:rPr>
            <w:color w:val="000000"/>
          </w:rPr>
          <w:t>Dobberstein</w:t>
        </w:r>
        <w:proofErr w:type="spellEnd"/>
        <w:r w:rsidRPr="00E85A7F">
          <w:rPr>
            <w:color w:val="000000"/>
          </w:rPr>
          <w:t xml:space="preserve"> RC, Ritz-</w:t>
        </w:r>
        <w:proofErr w:type="spellStart"/>
        <w:r w:rsidRPr="00E85A7F">
          <w:rPr>
            <w:color w:val="000000"/>
          </w:rPr>
          <w:t>Timme</w:t>
        </w:r>
        <w:proofErr w:type="spellEnd"/>
        <w:r w:rsidRPr="00E85A7F">
          <w:rPr>
            <w:color w:val="000000"/>
          </w:rPr>
          <w:t xml:space="preserve"> S, et al. Is amino acid racemization a useful tool for screening for ancient DNA in bone? Proc </w:t>
        </w:r>
        <w:proofErr w:type="spellStart"/>
        <w:r w:rsidRPr="00E85A7F">
          <w:rPr>
            <w:color w:val="000000"/>
          </w:rPr>
          <w:t>Biol</w:t>
        </w:r>
        <w:proofErr w:type="spellEnd"/>
        <w:r w:rsidRPr="00E85A7F">
          <w:rPr>
            <w:color w:val="000000"/>
          </w:rPr>
          <w:t xml:space="preserve"> Sci. 2009;276: 2971–2977.</w:t>
        </w:r>
      </w:hyperlink>
    </w:p>
    <w:p w14:paraId="5E5E60ED"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44. </w:t>
      </w:r>
      <w:r w:rsidRPr="00E85A7F">
        <w:rPr>
          <w:color w:val="000000"/>
        </w:rPr>
        <w:tab/>
      </w:r>
      <w:hyperlink r:id="rId121">
        <w:proofErr w:type="spellStart"/>
        <w:r w:rsidRPr="00E85A7F">
          <w:rPr>
            <w:color w:val="000000"/>
          </w:rPr>
          <w:t>Poinar</w:t>
        </w:r>
        <w:proofErr w:type="spellEnd"/>
        <w:r w:rsidRPr="00E85A7F">
          <w:rPr>
            <w:color w:val="000000"/>
          </w:rPr>
          <w:t xml:space="preserve"> HN, </w:t>
        </w:r>
        <w:proofErr w:type="spellStart"/>
        <w:r w:rsidRPr="00E85A7F">
          <w:rPr>
            <w:color w:val="000000"/>
          </w:rPr>
          <w:t>Höss</w:t>
        </w:r>
        <w:proofErr w:type="spellEnd"/>
        <w:r w:rsidRPr="00E85A7F">
          <w:rPr>
            <w:color w:val="000000"/>
          </w:rPr>
          <w:t xml:space="preserve"> M, Bada JL, </w:t>
        </w:r>
        <w:proofErr w:type="spellStart"/>
        <w:r w:rsidRPr="00E85A7F">
          <w:rPr>
            <w:color w:val="000000"/>
          </w:rPr>
          <w:t>Pääbo</w:t>
        </w:r>
        <w:proofErr w:type="spellEnd"/>
        <w:r w:rsidRPr="00E85A7F">
          <w:rPr>
            <w:color w:val="000000"/>
          </w:rPr>
          <w:t xml:space="preserve"> S. Amino acid racemization and the preservation of ancient DNA. Science. 1996;272: 864–866.</w:t>
        </w:r>
      </w:hyperlink>
    </w:p>
    <w:p w14:paraId="65B94966"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45. </w:t>
      </w:r>
      <w:r w:rsidRPr="00E85A7F">
        <w:rPr>
          <w:color w:val="000000"/>
        </w:rPr>
        <w:tab/>
      </w:r>
      <w:hyperlink r:id="rId122">
        <w:r w:rsidRPr="00E85A7F">
          <w:rPr>
            <w:color w:val="000000"/>
          </w:rPr>
          <w:t xml:space="preserve">Schwarz C, </w:t>
        </w:r>
        <w:proofErr w:type="spellStart"/>
        <w:r w:rsidRPr="00E85A7F">
          <w:rPr>
            <w:color w:val="000000"/>
          </w:rPr>
          <w:t>Debruyne</w:t>
        </w:r>
        <w:proofErr w:type="spellEnd"/>
        <w:r w:rsidRPr="00E85A7F">
          <w:rPr>
            <w:color w:val="000000"/>
          </w:rPr>
          <w:t xml:space="preserve"> R, </w:t>
        </w:r>
        <w:proofErr w:type="spellStart"/>
        <w:r w:rsidRPr="00E85A7F">
          <w:rPr>
            <w:color w:val="000000"/>
          </w:rPr>
          <w:t>Kuch</w:t>
        </w:r>
        <w:proofErr w:type="spellEnd"/>
        <w:r w:rsidRPr="00E85A7F">
          <w:rPr>
            <w:color w:val="000000"/>
          </w:rPr>
          <w:t xml:space="preserve"> M, McNally E, </w:t>
        </w:r>
        <w:proofErr w:type="spellStart"/>
        <w:r w:rsidRPr="00E85A7F">
          <w:rPr>
            <w:color w:val="000000"/>
          </w:rPr>
          <w:t>Schwarcz</w:t>
        </w:r>
        <w:proofErr w:type="spellEnd"/>
        <w:r w:rsidRPr="00E85A7F">
          <w:rPr>
            <w:color w:val="000000"/>
          </w:rPr>
          <w:t xml:space="preserve"> H, Aubrey AD, et al. New insights from old bones: DNA preservation and degradation in permafrost preserved mammoth remains. Nucleic Acids Res. 2009;37: 3215–3229.</w:t>
        </w:r>
      </w:hyperlink>
    </w:p>
    <w:p w14:paraId="1041BE13"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46. </w:t>
      </w:r>
      <w:r w:rsidRPr="00E85A7F">
        <w:rPr>
          <w:color w:val="000000"/>
        </w:rPr>
        <w:tab/>
      </w:r>
      <w:hyperlink r:id="rId123">
        <w:proofErr w:type="spellStart"/>
        <w:r w:rsidRPr="00E85A7F">
          <w:rPr>
            <w:color w:val="000000"/>
          </w:rPr>
          <w:t>Grunenwald</w:t>
        </w:r>
        <w:proofErr w:type="spellEnd"/>
        <w:r w:rsidRPr="00E85A7F">
          <w:rPr>
            <w:color w:val="000000"/>
          </w:rPr>
          <w:t xml:space="preserve"> A, Keyser C, </w:t>
        </w:r>
        <w:proofErr w:type="spellStart"/>
        <w:r w:rsidRPr="00E85A7F">
          <w:rPr>
            <w:color w:val="000000"/>
          </w:rPr>
          <w:t>Sautereau</w:t>
        </w:r>
        <w:proofErr w:type="spellEnd"/>
        <w:r w:rsidRPr="00E85A7F">
          <w:rPr>
            <w:color w:val="000000"/>
          </w:rPr>
          <w:t xml:space="preserve"> AM, </w:t>
        </w:r>
        <w:proofErr w:type="spellStart"/>
        <w:r w:rsidRPr="00E85A7F">
          <w:rPr>
            <w:color w:val="000000"/>
          </w:rPr>
          <w:t>Crubézy</w:t>
        </w:r>
        <w:proofErr w:type="spellEnd"/>
        <w:r w:rsidRPr="00E85A7F">
          <w:rPr>
            <w:color w:val="000000"/>
          </w:rPr>
          <w:t xml:space="preserve"> E, Ludes B, </w:t>
        </w:r>
        <w:proofErr w:type="spellStart"/>
        <w:r w:rsidRPr="00E85A7F">
          <w:rPr>
            <w:color w:val="000000"/>
          </w:rPr>
          <w:t>Drouet</w:t>
        </w:r>
        <w:proofErr w:type="spellEnd"/>
        <w:r w:rsidRPr="00E85A7F">
          <w:rPr>
            <w:color w:val="000000"/>
          </w:rPr>
          <w:t xml:space="preserve"> C. Adsorption of DNA on biomimetic </w:t>
        </w:r>
        <w:proofErr w:type="spellStart"/>
        <w:r w:rsidRPr="00E85A7F">
          <w:rPr>
            <w:color w:val="000000"/>
          </w:rPr>
          <w:t>apatites</w:t>
        </w:r>
        <w:proofErr w:type="spellEnd"/>
        <w:r w:rsidRPr="00E85A7F">
          <w:rPr>
            <w:color w:val="000000"/>
          </w:rPr>
          <w:t xml:space="preserve">: toward the understanding of the role of bone and tooth mineral on the preservation of ancient DNA. </w:t>
        </w:r>
        <w:proofErr w:type="spellStart"/>
        <w:r w:rsidRPr="00E85A7F">
          <w:rPr>
            <w:color w:val="000000"/>
          </w:rPr>
          <w:t>Appl</w:t>
        </w:r>
        <w:proofErr w:type="spellEnd"/>
        <w:r w:rsidRPr="00E85A7F">
          <w:rPr>
            <w:color w:val="000000"/>
          </w:rPr>
          <w:t xml:space="preserve"> Surf Sci. 2014;292: 867–875.</w:t>
        </w:r>
      </w:hyperlink>
    </w:p>
    <w:p w14:paraId="4525A79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47. </w:t>
      </w:r>
      <w:r w:rsidRPr="00E85A7F">
        <w:rPr>
          <w:color w:val="000000"/>
        </w:rPr>
        <w:tab/>
      </w:r>
      <w:hyperlink r:id="rId124">
        <w:r w:rsidRPr="00E85A7F">
          <w:rPr>
            <w:color w:val="000000"/>
          </w:rPr>
          <w:t xml:space="preserve">Weiner S, Bar-Yosef O. States of preservation of bones from prehistoric sites in the Near East: a survey. J </w:t>
        </w:r>
        <w:proofErr w:type="spellStart"/>
        <w:r w:rsidRPr="00E85A7F">
          <w:rPr>
            <w:color w:val="000000"/>
          </w:rPr>
          <w:t>Archaeol</w:t>
        </w:r>
        <w:proofErr w:type="spellEnd"/>
        <w:r w:rsidRPr="00E85A7F">
          <w:rPr>
            <w:color w:val="000000"/>
          </w:rPr>
          <w:t xml:space="preserve"> Sci. 1990;17: 187–196.</w:t>
        </w:r>
      </w:hyperlink>
    </w:p>
    <w:p w14:paraId="509AE04F"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48. </w:t>
      </w:r>
      <w:r w:rsidRPr="00E85A7F">
        <w:rPr>
          <w:color w:val="000000"/>
        </w:rPr>
        <w:tab/>
      </w:r>
      <w:hyperlink r:id="rId125">
        <w:r w:rsidRPr="00E85A7F">
          <w:rPr>
            <w:color w:val="000000"/>
          </w:rPr>
          <w:t xml:space="preserve">Wright LE, </w:t>
        </w:r>
        <w:proofErr w:type="spellStart"/>
        <w:r w:rsidRPr="00E85A7F">
          <w:rPr>
            <w:color w:val="000000"/>
          </w:rPr>
          <w:t>Schwarcz</w:t>
        </w:r>
        <w:proofErr w:type="spellEnd"/>
        <w:r w:rsidRPr="00E85A7F">
          <w:rPr>
            <w:color w:val="000000"/>
          </w:rPr>
          <w:t xml:space="preserve"> HP. Infrared and isotopic evidence for diagenesis of bone apatite at Dos </w:t>
        </w:r>
        <w:proofErr w:type="spellStart"/>
        <w:r w:rsidRPr="00E85A7F">
          <w:rPr>
            <w:color w:val="000000"/>
          </w:rPr>
          <w:t>Pilas</w:t>
        </w:r>
        <w:proofErr w:type="spellEnd"/>
        <w:r w:rsidRPr="00E85A7F">
          <w:rPr>
            <w:color w:val="000000"/>
          </w:rPr>
          <w:t xml:space="preserve">, Guatemala: Palaeodietary implications. J </w:t>
        </w:r>
        <w:proofErr w:type="spellStart"/>
        <w:r w:rsidRPr="00E85A7F">
          <w:rPr>
            <w:color w:val="000000"/>
          </w:rPr>
          <w:t>Archaeol</w:t>
        </w:r>
        <w:proofErr w:type="spellEnd"/>
        <w:r w:rsidRPr="00E85A7F">
          <w:rPr>
            <w:color w:val="000000"/>
          </w:rPr>
          <w:t xml:space="preserve"> Sci. 1996;23: 933–944.</w:t>
        </w:r>
      </w:hyperlink>
    </w:p>
    <w:p w14:paraId="609C2717"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49. </w:t>
      </w:r>
      <w:r w:rsidRPr="00E85A7F">
        <w:rPr>
          <w:color w:val="000000"/>
        </w:rPr>
        <w:tab/>
      </w:r>
      <w:hyperlink r:id="rId126">
        <w:r w:rsidRPr="00E85A7F">
          <w:rPr>
            <w:color w:val="000000"/>
          </w:rPr>
          <w:t xml:space="preserve">Kontopoulos I, </w:t>
        </w:r>
        <w:proofErr w:type="spellStart"/>
        <w:r w:rsidRPr="00E85A7F">
          <w:rPr>
            <w:color w:val="000000"/>
          </w:rPr>
          <w:t>Penkman</w:t>
        </w:r>
        <w:proofErr w:type="spellEnd"/>
        <w:r w:rsidRPr="00E85A7F">
          <w:rPr>
            <w:color w:val="000000"/>
          </w:rPr>
          <w:t xml:space="preserve"> K, </w:t>
        </w:r>
        <w:proofErr w:type="spellStart"/>
        <w:r w:rsidRPr="00E85A7F">
          <w:rPr>
            <w:color w:val="000000"/>
          </w:rPr>
          <w:t>Liritzis</w:t>
        </w:r>
        <w:proofErr w:type="spellEnd"/>
        <w:r w:rsidRPr="00E85A7F">
          <w:rPr>
            <w:color w:val="000000"/>
          </w:rPr>
          <w:t xml:space="preserve"> I, Collins MJ. Bone diagenesis in a Mycenaean secondary burial (</w:t>
        </w:r>
        <w:proofErr w:type="spellStart"/>
        <w:r w:rsidRPr="00E85A7F">
          <w:rPr>
            <w:color w:val="000000"/>
          </w:rPr>
          <w:t>Kastrouli</w:t>
        </w:r>
        <w:proofErr w:type="spellEnd"/>
        <w:r w:rsidRPr="00E85A7F">
          <w:rPr>
            <w:color w:val="000000"/>
          </w:rPr>
          <w:t xml:space="preserve">, Greece). </w:t>
        </w:r>
        <w:proofErr w:type="spellStart"/>
        <w:r w:rsidRPr="00E85A7F">
          <w:rPr>
            <w:color w:val="000000"/>
          </w:rPr>
          <w:t>Archaeol</w:t>
        </w:r>
        <w:proofErr w:type="spellEnd"/>
        <w:r w:rsidRPr="00E85A7F">
          <w:rPr>
            <w:color w:val="000000"/>
          </w:rPr>
          <w:t xml:space="preserve"> </w:t>
        </w:r>
        <w:proofErr w:type="spellStart"/>
        <w:r w:rsidRPr="00E85A7F">
          <w:rPr>
            <w:color w:val="000000"/>
          </w:rPr>
          <w:t>Anthropol</w:t>
        </w:r>
        <w:proofErr w:type="spellEnd"/>
        <w:r w:rsidRPr="00E85A7F">
          <w:rPr>
            <w:color w:val="000000"/>
          </w:rPr>
          <w:t xml:space="preserve"> Sci. 2019;11: 5213–5230.</w:t>
        </w:r>
      </w:hyperlink>
    </w:p>
    <w:p w14:paraId="619488E0"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50. </w:t>
      </w:r>
      <w:r w:rsidRPr="00E85A7F">
        <w:rPr>
          <w:color w:val="000000"/>
        </w:rPr>
        <w:tab/>
      </w:r>
      <w:hyperlink r:id="rId127">
        <w:proofErr w:type="spellStart"/>
        <w:r w:rsidRPr="00E85A7F">
          <w:rPr>
            <w:color w:val="000000"/>
          </w:rPr>
          <w:t>Leskovar</w:t>
        </w:r>
        <w:proofErr w:type="spellEnd"/>
        <w:r w:rsidRPr="00E85A7F">
          <w:rPr>
            <w:color w:val="000000"/>
          </w:rPr>
          <w:t xml:space="preserve"> T, </w:t>
        </w:r>
        <w:proofErr w:type="spellStart"/>
        <w:r w:rsidRPr="00E85A7F">
          <w:rPr>
            <w:color w:val="000000"/>
          </w:rPr>
          <w:t>Zupanič</w:t>
        </w:r>
        <w:proofErr w:type="spellEnd"/>
        <w:r w:rsidRPr="00E85A7F">
          <w:rPr>
            <w:color w:val="000000"/>
          </w:rPr>
          <w:t xml:space="preserve"> </w:t>
        </w:r>
        <w:proofErr w:type="spellStart"/>
        <w:r w:rsidRPr="00E85A7F">
          <w:rPr>
            <w:color w:val="000000"/>
          </w:rPr>
          <w:t>Pajnič</w:t>
        </w:r>
        <w:proofErr w:type="spellEnd"/>
        <w:r w:rsidRPr="00E85A7F">
          <w:rPr>
            <w:color w:val="000000"/>
          </w:rPr>
          <w:t xml:space="preserve"> I, </w:t>
        </w:r>
        <w:proofErr w:type="spellStart"/>
        <w:r w:rsidRPr="00E85A7F">
          <w:rPr>
            <w:color w:val="000000"/>
          </w:rPr>
          <w:t>Geršak</w:t>
        </w:r>
        <w:proofErr w:type="spellEnd"/>
        <w:r w:rsidRPr="00E85A7F">
          <w:rPr>
            <w:color w:val="000000"/>
          </w:rPr>
          <w:t xml:space="preserve"> ŽM, </w:t>
        </w:r>
        <w:proofErr w:type="spellStart"/>
        <w:r w:rsidRPr="00E85A7F">
          <w:rPr>
            <w:color w:val="000000"/>
          </w:rPr>
          <w:t>Jerman</w:t>
        </w:r>
        <w:proofErr w:type="spellEnd"/>
        <w:r w:rsidRPr="00E85A7F">
          <w:rPr>
            <w:color w:val="000000"/>
          </w:rPr>
          <w:t xml:space="preserve"> I, </w:t>
        </w:r>
        <w:proofErr w:type="spellStart"/>
        <w:r w:rsidRPr="00E85A7F">
          <w:rPr>
            <w:color w:val="000000"/>
          </w:rPr>
          <w:t>Črešnar</w:t>
        </w:r>
        <w:proofErr w:type="spellEnd"/>
        <w:r w:rsidRPr="00E85A7F">
          <w:rPr>
            <w:color w:val="000000"/>
          </w:rPr>
          <w:t xml:space="preserve"> M. ATR-FTIR spectroscopy combined with data manipulation as a pre-screening method to assess DNA preservation in skeletal remains. Forensic Sci Int Genet. 2020;44: 102196.</w:t>
        </w:r>
      </w:hyperlink>
    </w:p>
    <w:p w14:paraId="1A53EC51"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51. </w:t>
      </w:r>
      <w:r w:rsidRPr="00E85A7F">
        <w:rPr>
          <w:color w:val="000000"/>
        </w:rPr>
        <w:tab/>
      </w:r>
      <w:hyperlink r:id="rId128">
        <w:proofErr w:type="spellStart"/>
        <w:r w:rsidRPr="00E85A7F">
          <w:rPr>
            <w:color w:val="000000"/>
          </w:rPr>
          <w:t>Bocherens</w:t>
        </w:r>
        <w:proofErr w:type="spellEnd"/>
        <w:r w:rsidRPr="00E85A7F">
          <w:rPr>
            <w:color w:val="000000"/>
          </w:rPr>
          <w:t xml:space="preserve"> H, Drucker DG, </w:t>
        </w:r>
        <w:proofErr w:type="spellStart"/>
        <w:r w:rsidRPr="00E85A7F">
          <w:rPr>
            <w:color w:val="000000"/>
          </w:rPr>
          <w:t>Billiou</w:t>
        </w:r>
        <w:proofErr w:type="spellEnd"/>
        <w:r w:rsidRPr="00E85A7F">
          <w:rPr>
            <w:color w:val="000000"/>
          </w:rPr>
          <w:t xml:space="preserve"> D, Moussa I. Une nouvelle </w:t>
        </w:r>
        <w:proofErr w:type="spellStart"/>
        <w:r w:rsidRPr="00E85A7F">
          <w:rPr>
            <w:color w:val="000000"/>
          </w:rPr>
          <w:t>approche</w:t>
        </w:r>
        <w:proofErr w:type="spellEnd"/>
        <w:r w:rsidRPr="00E85A7F">
          <w:rPr>
            <w:color w:val="000000"/>
          </w:rPr>
          <w:t xml:space="preserve"> pour </w:t>
        </w:r>
        <w:proofErr w:type="spellStart"/>
        <w:r w:rsidRPr="00E85A7F">
          <w:rPr>
            <w:color w:val="000000"/>
          </w:rPr>
          <w:t>évaluer</w:t>
        </w:r>
        <w:proofErr w:type="spellEnd"/>
        <w:r w:rsidRPr="00E85A7F">
          <w:rPr>
            <w:color w:val="000000"/>
          </w:rPr>
          <w:t xml:space="preserve"> </w:t>
        </w:r>
        <w:proofErr w:type="spellStart"/>
        <w:r w:rsidRPr="00E85A7F">
          <w:rPr>
            <w:color w:val="000000"/>
          </w:rPr>
          <w:t>l’état</w:t>
        </w:r>
        <w:proofErr w:type="spellEnd"/>
        <w:r w:rsidRPr="00E85A7F">
          <w:rPr>
            <w:color w:val="000000"/>
          </w:rPr>
          <w:t xml:space="preserve"> de conservation de </w:t>
        </w:r>
        <w:proofErr w:type="spellStart"/>
        <w:r w:rsidRPr="00E85A7F">
          <w:rPr>
            <w:color w:val="000000"/>
          </w:rPr>
          <w:t>l'os</w:t>
        </w:r>
        <w:proofErr w:type="spellEnd"/>
        <w:r w:rsidRPr="00E85A7F">
          <w:rPr>
            <w:color w:val="000000"/>
          </w:rPr>
          <w:t xml:space="preserve"> et du </w:t>
        </w:r>
        <w:proofErr w:type="spellStart"/>
        <w:r w:rsidRPr="00E85A7F">
          <w:rPr>
            <w:color w:val="000000"/>
          </w:rPr>
          <w:t>collagène</w:t>
        </w:r>
        <w:proofErr w:type="spellEnd"/>
        <w:r w:rsidRPr="00E85A7F">
          <w:rPr>
            <w:color w:val="000000"/>
          </w:rPr>
          <w:t xml:space="preserve"> pour les </w:t>
        </w:r>
        <w:proofErr w:type="spellStart"/>
        <w:r w:rsidRPr="00E85A7F">
          <w:rPr>
            <w:color w:val="000000"/>
          </w:rPr>
          <w:t>mesures</w:t>
        </w:r>
        <w:proofErr w:type="spellEnd"/>
        <w:r w:rsidRPr="00E85A7F">
          <w:rPr>
            <w:color w:val="000000"/>
          </w:rPr>
          <w:t xml:space="preserve"> </w:t>
        </w:r>
        <w:proofErr w:type="spellStart"/>
        <w:r w:rsidRPr="00E85A7F">
          <w:rPr>
            <w:color w:val="000000"/>
          </w:rPr>
          <w:t>isotopiques</w:t>
        </w:r>
        <w:proofErr w:type="spellEnd"/>
        <w:r w:rsidRPr="00E85A7F">
          <w:rPr>
            <w:color w:val="000000"/>
          </w:rPr>
          <w:t xml:space="preserve"> (</w:t>
        </w:r>
        <w:proofErr w:type="spellStart"/>
        <w:r w:rsidRPr="00E85A7F">
          <w:rPr>
            <w:color w:val="000000"/>
          </w:rPr>
          <w:t>detation</w:t>
        </w:r>
        <w:proofErr w:type="spellEnd"/>
        <w:r w:rsidRPr="00E85A7F">
          <w:rPr>
            <w:color w:val="000000"/>
          </w:rPr>
          <w:t xml:space="preserve"> au </w:t>
        </w:r>
        <w:proofErr w:type="spellStart"/>
        <w:r w:rsidRPr="00E85A7F">
          <w:rPr>
            <w:color w:val="000000"/>
          </w:rPr>
          <w:t>radiocarbone</w:t>
        </w:r>
        <w:proofErr w:type="spellEnd"/>
        <w:r w:rsidRPr="00E85A7F">
          <w:rPr>
            <w:color w:val="000000"/>
          </w:rPr>
          <w:t xml:space="preserve">, isotopes stables du </w:t>
        </w:r>
        <w:proofErr w:type="spellStart"/>
        <w:r w:rsidRPr="00E85A7F">
          <w:rPr>
            <w:color w:val="000000"/>
          </w:rPr>
          <w:t>carbone</w:t>
        </w:r>
        <w:proofErr w:type="spellEnd"/>
        <w:r w:rsidRPr="00E85A7F">
          <w:rPr>
            <w:color w:val="000000"/>
          </w:rPr>
          <w:t xml:space="preserve"> et de </w:t>
        </w:r>
        <w:proofErr w:type="spellStart"/>
        <w:r w:rsidRPr="00E85A7F">
          <w:rPr>
            <w:color w:val="000000"/>
          </w:rPr>
          <w:t>l'azote</w:t>
        </w:r>
        <w:proofErr w:type="spellEnd"/>
        <w:r w:rsidRPr="00E85A7F">
          <w:rPr>
            <w:color w:val="000000"/>
          </w:rPr>
          <w:t>). Anthropologie. 2005;109: 557–567.</w:t>
        </w:r>
      </w:hyperlink>
    </w:p>
    <w:p w14:paraId="209DAB5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52. </w:t>
      </w:r>
      <w:r w:rsidRPr="00E85A7F">
        <w:rPr>
          <w:color w:val="000000"/>
        </w:rPr>
        <w:tab/>
      </w:r>
      <w:hyperlink r:id="rId129">
        <w:r w:rsidRPr="00E85A7F">
          <w:rPr>
            <w:color w:val="000000"/>
          </w:rPr>
          <w:t xml:space="preserve">Brock F, Higham T, Ramsey CB. Pre-screening techniques for identification of samples suitable for radiocarbon dating of poorly preserved bones. J </w:t>
        </w:r>
        <w:proofErr w:type="spellStart"/>
        <w:r w:rsidRPr="00E85A7F">
          <w:rPr>
            <w:color w:val="000000"/>
          </w:rPr>
          <w:t>Archaeol</w:t>
        </w:r>
        <w:proofErr w:type="spellEnd"/>
        <w:r w:rsidRPr="00E85A7F">
          <w:rPr>
            <w:color w:val="000000"/>
          </w:rPr>
          <w:t xml:space="preserve"> Sci. 2010;37: 855–865.</w:t>
        </w:r>
      </w:hyperlink>
    </w:p>
    <w:p w14:paraId="5BC28F6E"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53. </w:t>
      </w:r>
      <w:r w:rsidRPr="00E85A7F">
        <w:rPr>
          <w:color w:val="000000"/>
        </w:rPr>
        <w:tab/>
      </w:r>
      <w:hyperlink r:id="rId130">
        <w:r w:rsidRPr="00E85A7F">
          <w:rPr>
            <w:color w:val="000000"/>
          </w:rPr>
          <w:t xml:space="preserve">Brock F, Wood R, Higham TFG, </w:t>
        </w:r>
        <w:proofErr w:type="spellStart"/>
        <w:r w:rsidRPr="00E85A7F">
          <w:rPr>
            <w:color w:val="000000"/>
          </w:rPr>
          <w:t>Ditchfield</w:t>
        </w:r>
        <w:proofErr w:type="spellEnd"/>
        <w:r w:rsidRPr="00E85A7F">
          <w:rPr>
            <w:color w:val="000000"/>
          </w:rPr>
          <w:t xml:space="preserve"> P, Bayliss A, Ramsey CB. Reliability of nitrogen content (%N) and </w:t>
        </w:r>
        <w:proofErr w:type="spellStart"/>
        <w:r w:rsidRPr="00E85A7F">
          <w:rPr>
            <w:color w:val="000000"/>
          </w:rPr>
          <w:t>carbon:nitrogen</w:t>
        </w:r>
        <w:proofErr w:type="spellEnd"/>
        <w:r w:rsidRPr="00E85A7F">
          <w:rPr>
            <w:color w:val="000000"/>
          </w:rPr>
          <w:t xml:space="preserve"> atomic ratios (C:N) as indicators of collagen preservation suitable for radiocarbon dating. Radiocarbon. 2012;54: 879–886.</w:t>
        </w:r>
      </w:hyperlink>
    </w:p>
    <w:p w14:paraId="5205479A"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54. </w:t>
      </w:r>
      <w:r w:rsidRPr="00E85A7F">
        <w:rPr>
          <w:color w:val="000000"/>
        </w:rPr>
        <w:tab/>
      </w:r>
      <w:hyperlink r:id="rId131">
        <w:r w:rsidRPr="00E85A7F">
          <w:rPr>
            <w:color w:val="000000"/>
          </w:rPr>
          <w:t xml:space="preserve">Brandt E, </w:t>
        </w:r>
        <w:proofErr w:type="spellStart"/>
        <w:r w:rsidRPr="00E85A7F">
          <w:rPr>
            <w:color w:val="000000"/>
          </w:rPr>
          <w:t>Wiechmann</w:t>
        </w:r>
        <w:proofErr w:type="spellEnd"/>
        <w:r w:rsidRPr="00E85A7F">
          <w:rPr>
            <w:color w:val="000000"/>
          </w:rPr>
          <w:t xml:space="preserve"> I, </w:t>
        </w:r>
        <w:proofErr w:type="spellStart"/>
        <w:r w:rsidRPr="00E85A7F">
          <w:rPr>
            <w:color w:val="000000"/>
          </w:rPr>
          <w:t>Grupe</w:t>
        </w:r>
        <w:proofErr w:type="spellEnd"/>
        <w:r w:rsidRPr="00E85A7F">
          <w:rPr>
            <w:color w:val="000000"/>
          </w:rPr>
          <w:t xml:space="preserve"> G. How reliable are immunological tools for the detection of ancient proteins in fossil bones? Int J </w:t>
        </w:r>
        <w:proofErr w:type="spellStart"/>
        <w:r w:rsidRPr="00E85A7F">
          <w:rPr>
            <w:color w:val="000000"/>
          </w:rPr>
          <w:t>Osteoarchaeol</w:t>
        </w:r>
        <w:proofErr w:type="spellEnd"/>
        <w:r w:rsidRPr="00E85A7F">
          <w:rPr>
            <w:color w:val="000000"/>
          </w:rPr>
          <w:t>. 2002;12: 307–316.</w:t>
        </w:r>
      </w:hyperlink>
    </w:p>
    <w:p w14:paraId="2F98B437"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55. </w:t>
      </w:r>
      <w:r w:rsidRPr="00E85A7F">
        <w:rPr>
          <w:color w:val="000000"/>
        </w:rPr>
        <w:tab/>
      </w:r>
      <w:hyperlink r:id="rId132">
        <w:r w:rsidRPr="00E85A7F">
          <w:rPr>
            <w:color w:val="000000"/>
          </w:rPr>
          <w:t xml:space="preserve">Collins MJ, Riley MS, Child AM, Turner-Walker G. A basic mathematical simulation of the chemical degradation of ancient collagen. J </w:t>
        </w:r>
        <w:proofErr w:type="spellStart"/>
        <w:r w:rsidRPr="00E85A7F">
          <w:rPr>
            <w:color w:val="000000"/>
          </w:rPr>
          <w:t>Archaeol</w:t>
        </w:r>
        <w:proofErr w:type="spellEnd"/>
        <w:r w:rsidRPr="00E85A7F">
          <w:rPr>
            <w:color w:val="000000"/>
          </w:rPr>
          <w:t xml:space="preserve"> Sci. 1995;22: 175–183.</w:t>
        </w:r>
      </w:hyperlink>
    </w:p>
    <w:p w14:paraId="1046709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lastRenderedPageBreak/>
        <w:t xml:space="preserve">56. </w:t>
      </w:r>
      <w:r w:rsidRPr="00E85A7F">
        <w:rPr>
          <w:color w:val="000000"/>
        </w:rPr>
        <w:tab/>
      </w:r>
      <w:hyperlink r:id="rId133">
        <w:proofErr w:type="spellStart"/>
        <w:r w:rsidRPr="00E85A7F">
          <w:rPr>
            <w:color w:val="000000"/>
          </w:rPr>
          <w:t>Grupe</w:t>
        </w:r>
        <w:proofErr w:type="spellEnd"/>
        <w:r w:rsidRPr="00E85A7F">
          <w:rPr>
            <w:color w:val="000000"/>
          </w:rPr>
          <w:t xml:space="preserve"> G. Preservation of collagen in bone from dry, sandy soil. J </w:t>
        </w:r>
        <w:proofErr w:type="spellStart"/>
        <w:r w:rsidRPr="00E85A7F">
          <w:rPr>
            <w:color w:val="000000"/>
          </w:rPr>
          <w:t>Archaeol</w:t>
        </w:r>
        <w:proofErr w:type="spellEnd"/>
        <w:r w:rsidRPr="00E85A7F">
          <w:rPr>
            <w:color w:val="000000"/>
          </w:rPr>
          <w:t xml:space="preserve"> Sci. 1995;22: 193–199.</w:t>
        </w:r>
      </w:hyperlink>
    </w:p>
    <w:p w14:paraId="7959CC5B"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57. </w:t>
      </w:r>
      <w:r w:rsidRPr="00E85A7F">
        <w:rPr>
          <w:color w:val="000000"/>
        </w:rPr>
        <w:tab/>
      </w:r>
      <w:hyperlink r:id="rId134">
        <w:proofErr w:type="spellStart"/>
        <w:r w:rsidRPr="00E85A7F">
          <w:rPr>
            <w:color w:val="000000"/>
          </w:rPr>
          <w:t>Susini</w:t>
        </w:r>
        <w:proofErr w:type="spellEnd"/>
        <w:r w:rsidRPr="00E85A7F">
          <w:rPr>
            <w:color w:val="000000"/>
          </w:rPr>
          <w:t xml:space="preserve"> A, Baud CA, </w:t>
        </w:r>
        <w:proofErr w:type="spellStart"/>
        <w:r w:rsidRPr="00E85A7F">
          <w:rPr>
            <w:color w:val="000000"/>
          </w:rPr>
          <w:t>Lacotte</w:t>
        </w:r>
        <w:proofErr w:type="spellEnd"/>
        <w:r w:rsidRPr="00E85A7F">
          <w:rPr>
            <w:color w:val="000000"/>
          </w:rPr>
          <w:t xml:space="preserve"> D. Bone apatite crystals alterations in Neolithic skeletons and their relations to burial practices and soil weathering. </w:t>
        </w:r>
        <w:proofErr w:type="spellStart"/>
        <w:r w:rsidRPr="00E85A7F">
          <w:rPr>
            <w:color w:val="000000"/>
          </w:rPr>
          <w:t>Rivista</w:t>
        </w:r>
        <w:proofErr w:type="spellEnd"/>
        <w:r w:rsidRPr="00E85A7F">
          <w:rPr>
            <w:color w:val="000000"/>
          </w:rPr>
          <w:t xml:space="preserve"> di </w:t>
        </w:r>
        <w:proofErr w:type="spellStart"/>
        <w:r w:rsidRPr="00E85A7F">
          <w:rPr>
            <w:color w:val="000000"/>
          </w:rPr>
          <w:t>antropologia</w:t>
        </w:r>
        <w:proofErr w:type="spellEnd"/>
        <w:r w:rsidRPr="00E85A7F">
          <w:rPr>
            <w:color w:val="000000"/>
          </w:rPr>
          <w:t>. 1988;66: 35–38.</w:t>
        </w:r>
      </w:hyperlink>
    </w:p>
    <w:p w14:paraId="0501C329"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58. </w:t>
      </w:r>
      <w:r w:rsidRPr="00E85A7F">
        <w:rPr>
          <w:color w:val="000000"/>
        </w:rPr>
        <w:tab/>
      </w:r>
      <w:hyperlink r:id="rId135">
        <w:proofErr w:type="spellStart"/>
        <w:r w:rsidRPr="00E85A7F">
          <w:rPr>
            <w:color w:val="000000"/>
          </w:rPr>
          <w:t>Trueman</w:t>
        </w:r>
        <w:proofErr w:type="spellEnd"/>
        <w:r w:rsidRPr="00E85A7F">
          <w:rPr>
            <w:color w:val="000000"/>
          </w:rPr>
          <w:t xml:space="preserve"> CNG, </w:t>
        </w:r>
        <w:proofErr w:type="spellStart"/>
        <w:r w:rsidRPr="00E85A7F">
          <w:rPr>
            <w:color w:val="000000"/>
          </w:rPr>
          <w:t>Behrensmeyer</w:t>
        </w:r>
        <w:proofErr w:type="spellEnd"/>
        <w:r w:rsidRPr="00E85A7F">
          <w:rPr>
            <w:color w:val="000000"/>
          </w:rPr>
          <w:t xml:space="preserve"> AK, </w:t>
        </w:r>
        <w:proofErr w:type="spellStart"/>
        <w:r w:rsidRPr="00E85A7F">
          <w:rPr>
            <w:color w:val="000000"/>
          </w:rPr>
          <w:t>Tuross</w:t>
        </w:r>
        <w:proofErr w:type="spellEnd"/>
        <w:r w:rsidRPr="00E85A7F">
          <w:rPr>
            <w:color w:val="000000"/>
          </w:rPr>
          <w:t xml:space="preserve"> N, Weiner S. Mineralogical and compositional changes in bones exposed on soil surfaces in Amboseli National Park, Kenya: diagenetic mechanisms and the role of sediment pore fluids. J </w:t>
        </w:r>
        <w:proofErr w:type="spellStart"/>
        <w:r w:rsidRPr="00E85A7F">
          <w:rPr>
            <w:color w:val="000000"/>
          </w:rPr>
          <w:t>Archaeol</w:t>
        </w:r>
        <w:proofErr w:type="spellEnd"/>
        <w:r w:rsidRPr="00E85A7F">
          <w:rPr>
            <w:color w:val="000000"/>
          </w:rPr>
          <w:t xml:space="preserve"> Sci. 2004;31: 721–739.</w:t>
        </w:r>
      </w:hyperlink>
    </w:p>
    <w:p w14:paraId="2FA8B85D"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59. </w:t>
      </w:r>
      <w:r w:rsidRPr="00E85A7F">
        <w:rPr>
          <w:color w:val="000000"/>
        </w:rPr>
        <w:tab/>
      </w:r>
      <w:hyperlink r:id="rId136">
        <w:proofErr w:type="spellStart"/>
        <w:r w:rsidRPr="00E85A7F">
          <w:rPr>
            <w:color w:val="000000"/>
          </w:rPr>
          <w:t>Lebon</w:t>
        </w:r>
        <w:proofErr w:type="spellEnd"/>
        <w:r w:rsidRPr="00E85A7F">
          <w:rPr>
            <w:color w:val="000000"/>
          </w:rPr>
          <w:t xml:space="preserve"> M, </w:t>
        </w:r>
        <w:proofErr w:type="spellStart"/>
        <w:r w:rsidRPr="00E85A7F">
          <w:rPr>
            <w:color w:val="000000"/>
          </w:rPr>
          <w:t>Reiche</w:t>
        </w:r>
        <w:proofErr w:type="spellEnd"/>
        <w:r w:rsidRPr="00E85A7F">
          <w:rPr>
            <w:color w:val="000000"/>
          </w:rPr>
          <w:t xml:space="preserve"> I, </w:t>
        </w:r>
        <w:proofErr w:type="spellStart"/>
        <w:r w:rsidRPr="00E85A7F">
          <w:rPr>
            <w:color w:val="000000"/>
          </w:rPr>
          <w:t>Gallet</w:t>
        </w:r>
        <w:proofErr w:type="spellEnd"/>
        <w:r w:rsidRPr="00E85A7F">
          <w:rPr>
            <w:color w:val="000000"/>
          </w:rPr>
          <w:t xml:space="preserve"> X, </w:t>
        </w:r>
        <w:proofErr w:type="spellStart"/>
        <w:r w:rsidRPr="00E85A7F">
          <w:rPr>
            <w:color w:val="000000"/>
          </w:rPr>
          <w:t>Bellot-Gurlet</w:t>
        </w:r>
        <w:proofErr w:type="spellEnd"/>
        <w:r w:rsidRPr="00E85A7F">
          <w:rPr>
            <w:color w:val="000000"/>
          </w:rPr>
          <w:t xml:space="preserve"> L, </w:t>
        </w:r>
        <w:proofErr w:type="spellStart"/>
        <w:r w:rsidRPr="00E85A7F">
          <w:rPr>
            <w:color w:val="000000"/>
          </w:rPr>
          <w:t>Zazzo</w:t>
        </w:r>
        <w:proofErr w:type="spellEnd"/>
        <w:r w:rsidRPr="00E85A7F">
          <w:rPr>
            <w:color w:val="000000"/>
          </w:rPr>
          <w:t xml:space="preserve"> A. Rapid quantification of bone collagen content by ATR-FTIR spectroscopy. Radiocarbon. 2016;58: 131–145.</w:t>
        </w:r>
      </w:hyperlink>
    </w:p>
    <w:p w14:paraId="76B591A9"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60. </w:t>
      </w:r>
      <w:r w:rsidRPr="00E85A7F">
        <w:rPr>
          <w:color w:val="000000"/>
        </w:rPr>
        <w:tab/>
      </w:r>
      <w:hyperlink r:id="rId137">
        <w:r w:rsidRPr="00E85A7F">
          <w:rPr>
            <w:color w:val="000000"/>
          </w:rPr>
          <w:t xml:space="preserve">DeNiro MJ, Weiner S. Chemical, enzymatic and spectroscopic characterization of “collagen” and other organic fractions from prehistoric bones. </w:t>
        </w:r>
        <w:proofErr w:type="spellStart"/>
        <w:r w:rsidRPr="00E85A7F">
          <w:rPr>
            <w:color w:val="000000"/>
          </w:rPr>
          <w:t>Geochim</w:t>
        </w:r>
        <w:proofErr w:type="spellEnd"/>
        <w:r w:rsidRPr="00E85A7F">
          <w:rPr>
            <w:color w:val="000000"/>
          </w:rPr>
          <w:t xml:space="preserve"> </w:t>
        </w:r>
        <w:proofErr w:type="spellStart"/>
        <w:r w:rsidRPr="00E85A7F">
          <w:rPr>
            <w:color w:val="000000"/>
          </w:rPr>
          <w:t>Cosmochim</w:t>
        </w:r>
        <w:proofErr w:type="spellEnd"/>
        <w:r w:rsidRPr="00E85A7F">
          <w:rPr>
            <w:color w:val="000000"/>
          </w:rPr>
          <w:t xml:space="preserve"> Acta. 1988;52: 2197–2206.</w:t>
        </w:r>
      </w:hyperlink>
    </w:p>
    <w:p w14:paraId="2EA20458"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61. </w:t>
      </w:r>
      <w:r w:rsidRPr="00E85A7F">
        <w:rPr>
          <w:color w:val="000000"/>
        </w:rPr>
        <w:tab/>
      </w:r>
      <w:hyperlink r:id="rId138">
        <w:proofErr w:type="spellStart"/>
        <w:r w:rsidRPr="00E85A7F">
          <w:rPr>
            <w:color w:val="000000"/>
          </w:rPr>
          <w:t>Gourion-Arsiquaud</w:t>
        </w:r>
        <w:proofErr w:type="spellEnd"/>
        <w:r w:rsidRPr="00E85A7F">
          <w:rPr>
            <w:color w:val="000000"/>
          </w:rPr>
          <w:t xml:space="preserve"> S, West PA, </w:t>
        </w:r>
        <w:proofErr w:type="spellStart"/>
        <w:r w:rsidRPr="00E85A7F">
          <w:rPr>
            <w:color w:val="000000"/>
          </w:rPr>
          <w:t>Boskey</w:t>
        </w:r>
        <w:proofErr w:type="spellEnd"/>
        <w:r w:rsidRPr="00E85A7F">
          <w:rPr>
            <w:color w:val="000000"/>
          </w:rPr>
          <w:t xml:space="preserve"> AL. Fourier transform-infrared </w:t>
        </w:r>
        <w:proofErr w:type="spellStart"/>
        <w:r w:rsidRPr="00E85A7F">
          <w:rPr>
            <w:color w:val="000000"/>
          </w:rPr>
          <w:t>microspectroscopy</w:t>
        </w:r>
        <w:proofErr w:type="spellEnd"/>
        <w:r w:rsidRPr="00E85A7F">
          <w:rPr>
            <w:color w:val="000000"/>
          </w:rPr>
          <w:t xml:space="preserve"> and microscopic imaging. Methods Mol Biol. 2008;455: 293–303.</w:t>
        </w:r>
      </w:hyperlink>
    </w:p>
    <w:p w14:paraId="188D78DE"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62. </w:t>
      </w:r>
      <w:r w:rsidRPr="00E85A7F">
        <w:rPr>
          <w:color w:val="000000"/>
        </w:rPr>
        <w:tab/>
      </w:r>
      <w:hyperlink r:id="rId139">
        <w:proofErr w:type="spellStart"/>
        <w:r w:rsidRPr="00E85A7F">
          <w:rPr>
            <w:color w:val="000000"/>
          </w:rPr>
          <w:t>Chadefaux</w:t>
        </w:r>
        <w:proofErr w:type="spellEnd"/>
        <w:r w:rsidRPr="00E85A7F">
          <w:rPr>
            <w:color w:val="000000"/>
          </w:rPr>
          <w:t xml:space="preserve"> C, Le </w:t>
        </w:r>
        <w:proofErr w:type="spellStart"/>
        <w:r w:rsidRPr="00E85A7F">
          <w:rPr>
            <w:color w:val="000000"/>
          </w:rPr>
          <w:t>Hô</w:t>
        </w:r>
        <w:proofErr w:type="spellEnd"/>
        <w:r w:rsidRPr="00E85A7F">
          <w:rPr>
            <w:color w:val="000000"/>
          </w:rPr>
          <w:t xml:space="preserve"> A-S, </w:t>
        </w:r>
        <w:proofErr w:type="spellStart"/>
        <w:r w:rsidRPr="00E85A7F">
          <w:rPr>
            <w:color w:val="000000"/>
          </w:rPr>
          <w:t>Bellot-Gurlet</w:t>
        </w:r>
        <w:proofErr w:type="spellEnd"/>
        <w:r w:rsidRPr="00E85A7F">
          <w:rPr>
            <w:color w:val="000000"/>
          </w:rPr>
          <w:t xml:space="preserve"> L, </w:t>
        </w:r>
        <w:proofErr w:type="spellStart"/>
        <w:r w:rsidRPr="00E85A7F">
          <w:rPr>
            <w:color w:val="000000"/>
          </w:rPr>
          <w:t>Reiche</w:t>
        </w:r>
        <w:proofErr w:type="spellEnd"/>
        <w:r w:rsidRPr="00E85A7F">
          <w:rPr>
            <w:color w:val="000000"/>
          </w:rPr>
          <w:t xml:space="preserve"> I. Curve-fitting micro-ATR-FTIR studies of the Amide I and II bands of type I collagen in archaeological bone materials. e-PS. 2009;6: 129–137.</w:t>
        </w:r>
      </w:hyperlink>
    </w:p>
    <w:p w14:paraId="06628869"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63. </w:t>
      </w:r>
      <w:r w:rsidRPr="00E85A7F">
        <w:rPr>
          <w:color w:val="000000"/>
        </w:rPr>
        <w:tab/>
      </w:r>
      <w:hyperlink r:id="rId140">
        <w:r w:rsidRPr="00E85A7F">
          <w:rPr>
            <w:color w:val="000000"/>
          </w:rPr>
          <w:t xml:space="preserve">Ambrose SH. Preparation and characterization of bone and tooth collagen for isotopic analysis. J </w:t>
        </w:r>
        <w:proofErr w:type="spellStart"/>
        <w:r w:rsidRPr="00E85A7F">
          <w:rPr>
            <w:color w:val="000000"/>
          </w:rPr>
          <w:t>Archaeol</w:t>
        </w:r>
        <w:proofErr w:type="spellEnd"/>
        <w:r w:rsidRPr="00E85A7F">
          <w:rPr>
            <w:color w:val="000000"/>
          </w:rPr>
          <w:t xml:space="preserve"> Sci. 1990;17: 431–451.</w:t>
        </w:r>
      </w:hyperlink>
    </w:p>
    <w:p w14:paraId="0D17DA9F"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64. </w:t>
      </w:r>
      <w:r w:rsidRPr="00E85A7F">
        <w:rPr>
          <w:color w:val="000000"/>
        </w:rPr>
        <w:tab/>
      </w:r>
      <w:hyperlink r:id="rId141">
        <w:proofErr w:type="spellStart"/>
        <w:r w:rsidRPr="00E85A7F">
          <w:rPr>
            <w:color w:val="000000"/>
          </w:rPr>
          <w:t>Pinhasi</w:t>
        </w:r>
        <w:proofErr w:type="spellEnd"/>
        <w:r w:rsidRPr="00E85A7F">
          <w:rPr>
            <w:color w:val="000000"/>
          </w:rPr>
          <w:t xml:space="preserve"> R, Fernandes D, </w:t>
        </w:r>
        <w:proofErr w:type="spellStart"/>
        <w:r w:rsidRPr="00E85A7F">
          <w:rPr>
            <w:color w:val="000000"/>
          </w:rPr>
          <w:t>Sirak</w:t>
        </w:r>
        <w:proofErr w:type="spellEnd"/>
        <w:r w:rsidRPr="00E85A7F">
          <w:rPr>
            <w:color w:val="000000"/>
          </w:rPr>
          <w:t xml:space="preserve"> K, Novak M, Connell S, Alpaslan-</w:t>
        </w:r>
        <w:proofErr w:type="spellStart"/>
        <w:r w:rsidRPr="00E85A7F">
          <w:rPr>
            <w:color w:val="000000"/>
          </w:rPr>
          <w:t>Roodenberg</w:t>
        </w:r>
        <w:proofErr w:type="spellEnd"/>
        <w:r w:rsidRPr="00E85A7F">
          <w:rPr>
            <w:color w:val="000000"/>
          </w:rPr>
          <w:t xml:space="preserve"> S, et al. Optimal ancient DNA yields from the inner ear part of the human petrous bone. </w:t>
        </w:r>
        <w:proofErr w:type="spellStart"/>
        <w:r w:rsidRPr="00E85A7F">
          <w:rPr>
            <w:color w:val="000000"/>
          </w:rPr>
          <w:t>PLoS</w:t>
        </w:r>
        <w:proofErr w:type="spellEnd"/>
        <w:r w:rsidRPr="00E85A7F">
          <w:rPr>
            <w:color w:val="000000"/>
          </w:rPr>
          <w:t xml:space="preserve"> One. 2015;10: e0129102.</w:t>
        </w:r>
      </w:hyperlink>
    </w:p>
    <w:p w14:paraId="672ABB42"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65. </w:t>
      </w:r>
      <w:r w:rsidRPr="00E85A7F">
        <w:rPr>
          <w:color w:val="000000"/>
        </w:rPr>
        <w:tab/>
      </w:r>
      <w:hyperlink r:id="rId142">
        <w:r w:rsidRPr="00E85A7F">
          <w:rPr>
            <w:color w:val="000000"/>
          </w:rPr>
          <w:t xml:space="preserve">Kontopoulos I, </w:t>
        </w:r>
        <w:proofErr w:type="spellStart"/>
        <w:r w:rsidRPr="00E85A7F">
          <w:rPr>
            <w:color w:val="000000"/>
          </w:rPr>
          <w:t>Presslee</w:t>
        </w:r>
        <w:proofErr w:type="spellEnd"/>
        <w:r w:rsidRPr="00E85A7F">
          <w:rPr>
            <w:color w:val="000000"/>
          </w:rPr>
          <w:t xml:space="preserve"> S, </w:t>
        </w:r>
        <w:proofErr w:type="spellStart"/>
        <w:r w:rsidRPr="00E85A7F">
          <w:rPr>
            <w:color w:val="000000"/>
          </w:rPr>
          <w:t>Penkman</w:t>
        </w:r>
        <w:proofErr w:type="spellEnd"/>
        <w:r w:rsidRPr="00E85A7F">
          <w:rPr>
            <w:color w:val="000000"/>
          </w:rPr>
          <w:t xml:space="preserve"> K, Collins MJ. Preparation of bone powder for FTIR-ATR analysis: the particle size effect. </w:t>
        </w:r>
        <w:proofErr w:type="spellStart"/>
        <w:r w:rsidRPr="00E85A7F">
          <w:rPr>
            <w:color w:val="000000"/>
          </w:rPr>
          <w:t>Vib</w:t>
        </w:r>
        <w:proofErr w:type="spellEnd"/>
        <w:r w:rsidRPr="00E85A7F">
          <w:rPr>
            <w:color w:val="000000"/>
          </w:rPr>
          <w:t xml:space="preserve"> </w:t>
        </w:r>
        <w:proofErr w:type="spellStart"/>
        <w:r w:rsidRPr="00E85A7F">
          <w:rPr>
            <w:color w:val="000000"/>
          </w:rPr>
          <w:t>Spectrosc</w:t>
        </w:r>
        <w:proofErr w:type="spellEnd"/>
        <w:r w:rsidRPr="00E85A7F">
          <w:rPr>
            <w:color w:val="000000"/>
          </w:rPr>
          <w:t>. 2018;99: 167–177.</w:t>
        </w:r>
      </w:hyperlink>
    </w:p>
    <w:p w14:paraId="6D5EC756"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66. </w:t>
      </w:r>
      <w:r w:rsidRPr="00E85A7F">
        <w:rPr>
          <w:color w:val="000000"/>
        </w:rPr>
        <w:tab/>
      </w:r>
      <w:hyperlink r:id="rId143">
        <w:proofErr w:type="spellStart"/>
        <w:r w:rsidRPr="00E85A7F">
          <w:rPr>
            <w:color w:val="000000"/>
          </w:rPr>
          <w:t>Longin</w:t>
        </w:r>
        <w:proofErr w:type="spellEnd"/>
        <w:r w:rsidRPr="00E85A7F">
          <w:rPr>
            <w:color w:val="000000"/>
          </w:rPr>
          <w:t xml:space="preserve"> R. New method of collagen extraction for radiocarbon dating. Nature. 1971;230: 241–242.</w:t>
        </w:r>
      </w:hyperlink>
    </w:p>
    <w:p w14:paraId="681231D0"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67. </w:t>
      </w:r>
      <w:r w:rsidRPr="00E85A7F">
        <w:rPr>
          <w:color w:val="000000"/>
        </w:rPr>
        <w:tab/>
      </w:r>
      <w:hyperlink r:id="rId144">
        <w:bookmarkStart w:id="16" w:name="_Hlk42860129"/>
        <w:proofErr w:type="spellStart"/>
        <w:r w:rsidRPr="00E85A7F">
          <w:rPr>
            <w:color w:val="000000"/>
          </w:rPr>
          <w:t>Botigué</w:t>
        </w:r>
        <w:bookmarkEnd w:id="16"/>
        <w:proofErr w:type="spellEnd"/>
        <w:r w:rsidRPr="00E85A7F">
          <w:rPr>
            <w:color w:val="000000"/>
          </w:rPr>
          <w:t xml:space="preserve"> LR, Song S, Scheu A, Gopalan S, Pendleton AL, </w:t>
        </w:r>
        <w:proofErr w:type="spellStart"/>
        <w:r w:rsidRPr="00E85A7F">
          <w:rPr>
            <w:color w:val="000000"/>
          </w:rPr>
          <w:t>Oetjens</w:t>
        </w:r>
        <w:proofErr w:type="spellEnd"/>
        <w:r w:rsidRPr="00E85A7F">
          <w:rPr>
            <w:color w:val="000000"/>
          </w:rPr>
          <w:t xml:space="preserve"> M, et al. Ancient European dog genomes reveal continuity since the Early Neolithic. Nat </w:t>
        </w:r>
        <w:proofErr w:type="spellStart"/>
        <w:r w:rsidRPr="00E85A7F">
          <w:rPr>
            <w:color w:val="000000"/>
          </w:rPr>
          <w:t>Commun</w:t>
        </w:r>
        <w:proofErr w:type="spellEnd"/>
        <w:r w:rsidRPr="00E85A7F">
          <w:rPr>
            <w:color w:val="000000"/>
          </w:rPr>
          <w:t>. 2017;8: 16082.</w:t>
        </w:r>
      </w:hyperlink>
    </w:p>
    <w:p w14:paraId="1D0DF74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68. </w:t>
      </w:r>
      <w:r w:rsidRPr="00E85A7F">
        <w:rPr>
          <w:color w:val="000000"/>
        </w:rPr>
        <w:tab/>
      </w:r>
      <w:hyperlink r:id="rId145">
        <w:r w:rsidRPr="00E85A7F">
          <w:rPr>
            <w:color w:val="000000"/>
          </w:rPr>
          <w:t xml:space="preserve">Hansen HB, </w:t>
        </w:r>
        <w:proofErr w:type="spellStart"/>
        <w:r w:rsidRPr="00E85A7F">
          <w:rPr>
            <w:color w:val="000000"/>
          </w:rPr>
          <w:t>Damgaard</w:t>
        </w:r>
        <w:proofErr w:type="spellEnd"/>
        <w:r w:rsidRPr="00E85A7F">
          <w:rPr>
            <w:color w:val="000000"/>
          </w:rPr>
          <w:t xml:space="preserve"> PB, </w:t>
        </w:r>
        <w:proofErr w:type="spellStart"/>
        <w:r w:rsidRPr="00E85A7F">
          <w:rPr>
            <w:color w:val="000000"/>
          </w:rPr>
          <w:t>Margaryan</w:t>
        </w:r>
        <w:proofErr w:type="spellEnd"/>
        <w:r w:rsidRPr="00E85A7F">
          <w:rPr>
            <w:color w:val="000000"/>
          </w:rPr>
          <w:t xml:space="preserve"> A, </w:t>
        </w:r>
        <w:proofErr w:type="spellStart"/>
        <w:r w:rsidRPr="00E85A7F">
          <w:rPr>
            <w:color w:val="000000"/>
          </w:rPr>
          <w:t>Stenderup</w:t>
        </w:r>
        <w:proofErr w:type="spellEnd"/>
        <w:r w:rsidRPr="00E85A7F">
          <w:rPr>
            <w:color w:val="000000"/>
          </w:rPr>
          <w:t xml:space="preserve"> J, </w:t>
        </w:r>
        <w:proofErr w:type="spellStart"/>
        <w:r w:rsidRPr="00E85A7F">
          <w:rPr>
            <w:color w:val="000000"/>
          </w:rPr>
          <w:t>Lynnerup</w:t>
        </w:r>
        <w:proofErr w:type="spellEnd"/>
        <w:r w:rsidRPr="00E85A7F">
          <w:rPr>
            <w:color w:val="000000"/>
          </w:rPr>
          <w:t xml:space="preserve"> N, </w:t>
        </w:r>
        <w:proofErr w:type="spellStart"/>
        <w:r w:rsidRPr="00E85A7F">
          <w:rPr>
            <w:color w:val="000000"/>
          </w:rPr>
          <w:t>Willerslev</w:t>
        </w:r>
        <w:proofErr w:type="spellEnd"/>
        <w:r w:rsidRPr="00E85A7F">
          <w:rPr>
            <w:color w:val="000000"/>
          </w:rPr>
          <w:t xml:space="preserve"> E, et al. Comparing ancient DNA preservation in petrous bone and tooth cementum. </w:t>
        </w:r>
        <w:proofErr w:type="spellStart"/>
        <w:r w:rsidRPr="00E85A7F">
          <w:rPr>
            <w:color w:val="000000"/>
          </w:rPr>
          <w:t>PLoS</w:t>
        </w:r>
        <w:proofErr w:type="spellEnd"/>
        <w:r w:rsidRPr="00E85A7F">
          <w:rPr>
            <w:color w:val="000000"/>
          </w:rPr>
          <w:t xml:space="preserve"> One. 2017;12: e0170940.</w:t>
        </w:r>
      </w:hyperlink>
    </w:p>
    <w:p w14:paraId="3BD3CB76"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69. </w:t>
      </w:r>
      <w:r w:rsidRPr="00E85A7F">
        <w:rPr>
          <w:color w:val="000000"/>
        </w:rPr>
        <w:tab/>
      </w:r>
      <w:hyperlink r:id="rId146">
        <w:r w:rsidRPr="00E85A7F">
          <w:rPr>
            <w:color w:val="000000"/>
          </w:rPr>
          <w:t xml:space="preserve">Kaya M, Toyama Y, Kubota K, </w:t>
        </w:r>
        <w:proofErr w:type="spellStart"/>
        <w:r w:rsidRPr="00E85A7F">
          <w:rPr>
            <w:color w:val="000000"/>
          </w:rPr>
          <w:t>Nodasaka</w:t>
        </w:r>
        <w:proofErr w:type="spellEnd"/>
        <w:r w:rsidRPr="00E85A7F">
          <w:rPr>
            <w:color w:val="000000"/>
          </w:rPr>
          <w:t xml:space="preserve"> Y, </w:t>
        </w:r>
        <w:proofErr w:type="spellStart"/>
        <w:r w:rsidRPr="00E85A7F">
          <w:rPr>
            <w:color w:val="000000"/>
          </w:rPr>
          <w:t>Ochiai</w:t>
        </w:r>
        <w:proofErr w:type="spellEnd"/>
        <w:r w:rsidRPr="00E85A7F">
          <w:rPr>
            <w:color w:val="000000"/>
          </w:rPr>
          <w:t xml:space="preserve"> M, </w:t>
        </w:r>
        <w:proofErr w:type="spellStart"/>
        <w:r w:rsidRPr="00E85A7F">
          <w:rPr>
            <w:color w:val="000000"/>
          </w:rPr>
          <w:t>Nomizu</w:t>
        </w:r>
        <w:proofErr w:type="spellEnd"/>
        <w:r w:rsidRPr="00E85A7F">
          <w:rPr>
            <w:color w:val="000000"/>
          </w:rPr>
          <w:t xml:space="preserve"> M, et al. Effect of DNA structure on the formation of collagen-DNA complex. Int J </w:t>
        </w:r>
        <w:proofErr w:type="spellStart"/>
        <w:r w:rsidRPr="00E85A7F">
          <w:rPr>
            <w:color w:val="000000"/>
          </w:rPr>
          <w:t>Biol</w:t>
        </w:r>
        <w:proofErr w:type="spellEnd"/>
        <w:r w:rsidRPr="00E85A7F">
          <w:rPr>
            <w:color w:val="000000"/>
          </w:rPr>
          <w:t xml:space="preserve"> </w:t>
        </w:r>
        <w:proofErr w:type="spellStart"/>
        <w:r w:rsidRPr="00E85A7F">
          <w:rPr>
            <w:color w:val="000000"/>
          </w:rPr>
          <w:t>Macromol</w:t>
        </w:r>
        <w:proofErr w:type="spellEnd"/>
        <w:r w:rsidRPr="00E85A7F">
          <w:rPr>
            <w:color w:val="000000"/>
          </w:rPr>
          <w:t>. 2005;35: 39–46.</w:t>
        </w:r>
      </w:hyperlink>
    </w:p>
    <w:p w14:paraId="47314CF3"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70. </w:t>
      </w:r>
      <w:r w:rsidRPr="00E85A7F">
        <w:rPr>
          <w:color w:val="000000"/>
        </w:rPr>
        <w:tab/>
      </w:r>
      <w:hyperlink r:id="rId147">
        <w:r w:rsidRPr="00E85A7F">
          <w:rPr>
            <w:color w:val="000000"/>
          </w:rPr>
          <w:t xml:space="preserve">Kitamura H, Iwamoto C, </w:t>
        </w:r>
        <w:proofErr w:type="spellStart"/>
        <w:r w:rsidRPr="00E85A7F">
          <w:rPr>
            <w:color w:val="000000"/>
          </w:rPr>
          <w:t>Sakairi</w:t>
        </w:r>
        <w:proofErr w:type="spellEnd"/>
        <w:r w:rsidRPr="00E85A7F">
          <w:rPr>
            <w:color w:val="000000"/>
          </w:rPr>
          <w:t xml:space="preserve"> N, </w:t>
        </w:r>
        <w:proofErr w:type="spellStart"/>
        <w:r w:rsidRPr="00E85A7F">
          <w:rPr>
            <w:color w:val="000000"/>
          </w:rPr>
          <w:t>Tokura</w:t>
        </w:r>
        <w:proofErr w:type="spellEnd"/>
        <w:r w:rsidRPr="00E85A7F">
          <w:rPr>
            <w:color w:val="000000"/>
          </w:rPr>
          <w:t xml:space="preserve"> S, Nishi N. Marked effect of DNA on collagen </w:t>
        </w:r>
        <w:proofErr w:type="spellStart"/>
        <w:r w:rsidRPr="00E85A7F">
          <w:rPr>
            <w:color w:val="000000"/>
          </w:rPr>
          <w:t>fibrillogenesis</w:t>
        </w:r>
        <w:proofErr w:type="spellEnd"/>
        <w:r w:rsidRPr="00E85A7F">
          <w:rPr>
            <w:color w:val="000000"/>
          </w:rPr>
          <w:t xml:space="preserve"> in vitro. Int J </w:t>
        </w:r>
        <w:proofErr w:type="spellStart"/>
        <w:r w:rsidRPr="00E85A7F">
          <w:rPr>
            <w:color w:val="000000"/>
          </w:rPr>
          <w:t>Biol</w:t>
        </w:r>
        <w:proofErr w:type="spellEnd"/>
        <w:r w:rsidRPr="00E85A7F">
          <w:rPr>
            <w:color w:val="000000"/>
          </w:rPr>
          <w:t xml:space="preserve"> </w:t>
        </w:r>
        <w:proofErr w:type="spellStart"/>
        <w:r w:rsidRPr="00E85A7F">
          <w:rPr>
            <w:color w:val="000000"/>
          </w:rPr>
          <w:t>Macromol</w:t>
        </w:r>
        <w:proofErr w:type="spellEnd"/>
        <w:r w:rsidRPr="00E85A7F">
          <w:rPr>
            <w:color w:val="000000"/>
          </w:rPr>
          <w:t>. 1997;20: 241–244.</w:t>
        </w:r>
      </w:hyperlink>
    </w:p>
    <w:p w14:paraId="4961F35F"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71. </w:t>
      </w:r>
      <w:r w:rsidRPr="00E85A7F">
        <w:rPr>
          <w:color w:val="000000"/>
        </w:rPr>
        <w:tab/>
      </w:r>
      <w:hyperlink r:id="rId148">
        <w:proofErr w:type="spellStart"/>
        <w:r w:rsidRPr="00E85A7F">
          <w:rPr>
            <w:color w:val="000000"/>
          </w:rPr>
          <w:t>Gravlund</w:t>
        </w:r>
        <w:proofErr w:type="spellEnd"/>
        <w:r w:rsidRPr="00E85A7F">
          <w:rPr>
            <w:color w:val="000000"/>
          </w:rPr>
          <w:t xml:space="preserve"> P, </w:t>
        </w:r>
        <w:proofErr w:type="spellStart"/>
        <w:r w:rsidRPr="00E85A7F">
          <w:rPr>
            <w:color w:val="000000"/>
          </w:rPr>
          <w:t>Aaris-Sørensen</w:t>
        </w:r>
        <w:proofErr w:type="spellEnd"/>
        <w:r w:rsidRPr="00E85A7F">
          <w:rPr>
            <w:color w:val="000000"/>
          </w:rPr>
          <w:t xml:space="preserve"> K, </w:t>
        </w:r>
        <w:proofErr w:type="spellStart"/>
        <w:r w:rsidRPr="00E85A7F">
          <w:rPr>
            <w:color w:val="000000"/>
          </w:rPr>
          <w:t>Hofreiter</w:t>
        </w:r>
        <w:proofErr w:type="spellEnd"/>
        <w:r w:rsidRPr="00E85A7F">
          <w:rPr>
            <w:color w:val="000000"/>
          </w:rPr>
          <w:t xml:space="preserve"> M, Meyer M, </w:t>
        </w:r>
        <w:proofErr w:type="spellStart"/>
        <w:r w:rsidRPr="00E85A7F">
          <w:rPr>
            <w:color w:val="000000"/>
          </w:rPr>
          <w:t>Bollback</w:t>
        </w:r>
        <w:proofErr w:type="spellEnd"/>
        <w:r w:rsidRPr="00E85A7F">
          <w:rPr>
            <w:color w:val="000000"/>
          </w:rPr>
          <w:t xml:space="preserve"> JP, Noe-Nygaard N. Ancient DNA extracted from Danish aurochs (</w:t>
        </w:r>
      </w:hyperlink>
      <w:hyperlink r:id="rId149">
        <w:r w:rsidRPr="00E85A7F">
          <w:rPr>
            <w:i/>
            <w:color w:val="000000"/>
          </w:rPr>
          <w:t xml:space="preserve">Bos </w:t>
        </w:r>
        <w:proofErr w:type="spellStart"/>
        <w:r w:rsidRPr="00E85A7F">
          <w:rPr>
            <w:i/>
            <w:color w:val="000000"/>
          </w:rPr>
          <w:t>primigenius</w:t>
        </w:r>
        <w:proofErr w:type="spellEnd"/>
      </w:hyperlink>
      <w:hyperlink r:id="rId150">
        <w:r w:rsidRPr="00E85A7F">
          <w:rPr>
            <w:color w:val="000000"/>
          </w:rPr>
          <w:t>): genetic diversity and preservation. Ann Anat. 2012;194: 103–111.</w:t>
        </w:r>
      </w:hyperlink>
    </w:p>
    <w:p w14:paraId="4DC26F5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72. </w:t>
      </w:r>
      <w:r w:rsidRPr="00E85A7F">
        <w:rPr>
          <w:color w:val="000000"/>
        </w:rPr>
        <w:tab/>
      </w:r>
      <w:hyperlink r:id="rId151">
        <w:proofErr w:type="spellStart"/>
        <w:r w:rsidRPr="00E85A7F">
          <w:rPr>
            <w:color w:val="000000"/>
          </w:rPr>
          <w:t>Sponheimer</w:t>
        </w:r>
        <w:proofErr w:type="spellEnd"/>
        <w:r w:rsidRPr="00E85A7F">
          <w:rPr>
            <w:color w:val="000000"/>
          </w:rPr>
          <w:t xml:space="preserve"> M, Ryder CM, </w:t>
        </w:r>
        <w:proofErr w:type="spellStart"/>
        <w:r w:rsidRPr="00E85A7F">
          <w:rPr>
            <w:color w:val="000000"/>
          </w:rPr>
          <w:t>Fewlass</w:t>
        </w:r>
        <w:proofErr w:type="spellEnd"/>
        <w:r w:rsidRPr="00E85A7F">
          <w:rPr>
            <w:color w:val="000000"/>
          </w:rPr>
          <w:t xml:space="preserve"> H, Smith EK, Pestle WJ, </w:t>
        </w:r>
        <w:proofErr w:type="spellStart"/>
        <w:r w:rsidRPr="00E85A7F">
          <w:rPr>
            <w:color w:val="000000"/>
          </w:rPr>
          <w:t>Talamo</w:t>
        </w:r>
        <w:proofErr w:type="spellEnd"/>
        <w:r w:rsidRPr="00E85A7F">
          <w:rPr>
            <w:color w:val="000000"/>
          </w:rPr>
          <w:t xml:space="preserve"> S. Saving old bones: </w:t>
        </w:r>
        <w:r w:rsidRPr="00E85A7F">
          <w:rPr>
            <w:color w:val="000000"/>
          </w:rPr>
          <w:lastRenderedPageBreak/>
          <w:t xml:space="preserve">a non-destructive method for bone collagen </w:t>
        </w:r>
        <w:proofErr w:type="spellStart"/>
        <w:r w:rsidRPr="00E85A7F">
          <w:rPr>
            <w:color w:val="000000"/>
          </w:rPr>
          <w:t>prescreening</w:t>
        </w:r>
        <w:proofErr w:type="spellEnd"/>
        <w:r w:rsidRPr="00E85A7F">
          <w:rPr>
            <w:color w:val="000000"/>
          </w:rPr>
          <w:t>. Sci Rep. 2019;9: 13928.</w:t>
        </w:r>
      </w:hyperlink>
    </w:p>
    <w:p w14:paraId="3735F854"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73. </w:t>
      </w:r>
      <w:r w:rsidRPr="00E85A7F">
        <w:rPr>
          <w:color w:val="000000"/>
        </w:rPr>
        <w:tab/>
      </w:r>
      <w:hyperlink r:id="rId152">
        <w:proofErr w:type="spellStart"/>
        <w:r w:rsidRPr="00E85A7F">
          <w:rPr>
            <w:color w:val="000000"/>
          </w:rPr>
          <w:t>Hüls</w:t>
        </w:r>
        <w:proofErr w:type="spellEnd"/>
        <w:r w:rsidRPr="00E85A7F">
          <w:rPr>
            <w:color w:val="000000"/>
          </w:rPr>
          <w:t xml:space="preserve"> MC, </w:t>
        </w:r>
        <w:proofErr w:type="spellStart"/>
        <w:r w:rsidRPr="00E85A7F">
          <w:rPr>
            <w:color w:val="000000"/>
          </w:rPr>
          <w:t>Grootes</w:t>
        </w:r>
        <w:proofErr w:type="spellEnd"/>
        <w:r w:rsidRPr="00E85A7F">
          <w:rPr>
            <w:color w:val="000000"/>
          </w:rPr>
          <w:t xml:space="preserve"> PM, Nadeau M-J. How clean is ultrafiltration cleaning of bone collagen? Radiocarbon. 2007;49: 193–200.</w:t>
        </w:r>
      </w:hyperlink>
    </w:p>
    <w:p w14:paraId="2C84904C"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74. </w:t>
      </w:r>
      <w:r w:rsidRPr="00E85A7F">
        <w:rPr>
          <w:color w:val="000000"/>
        </w:rPr>
        <w:tab/>
      </w:r>
      <w:hyperlink r:id="rId153">
        <w:r w:rsidRPr="00E85A7F">
          <w:rPr>
            <w:color w:val="000000"/>
          </w:rPr>
          <w:t xml:space="preserve">Sealy J, Johnson M, Richards M, </w:t>
        </w:r>
        <w:proofErr w:type="spellStart"/>
        <w:r w:rsidRPr="00E85A7F">
          <w:rPr>
            <w:color w:val="000000"/>
          </w:rPr>
          <w:t>Nehlich</w:t>
        </w:r>
        <w:proofErr w:type="spellEnd"/>
        <w:r w:rsidRPr="00E85A7F">
          <w:rPr>
            <w:color w:val="000000"/>
          </w:rPr>
          <w:t xml:space="preserve"> O. Comparison of two methods of extracting bone collagen for stable carbon and nitrogen isotope analysis: comparing whole bone demineralization with gelatinization and ultrafiltration. J </w:t>
        </w:r>
        <w:proofErr w:type="spellStart"/>
        <w:r w:rsidRPr="00E85A7F">
          <w:rPr>
            <w:color w:val="000000"/>
          </w:rPr>
          <w:t>Archaeol</w:t>
        </w:r>
        <w:proofErr w:type="spellEnd"/>
        <w:r w:rsidRPr="00E85A7F">
          <w:rPr>
            <w:color w:val="000000"/>
          </w:rPr>
          <w:t xml:space="preserve"> Sci. 2014;47: 64–69.</w:t>
        </w:r>
      </w:hyperlink>
    </w:p>
    <w:p w14:paraId="74A08F05"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75. </w:t>
      </w:r>
      <w:r w:rsidRPr="00E85A7F">
        <w:rPr>
          <w:color w:val="000000"/>
        </w:rPr>
        <w:tab/>
      </w:r>
      <w:hyperlink r:id="rId154">
        <w:r w:rsidRPr="00E85A7F">
          <w:rPr>
            <w:color w:val="000000"/>
          </w:rPr>
          <w:t xml:space="preserve">Ramsey CB, Higham T, Bowles A, Hedges R. Improvements to the </w:t>
        </w:r>
        <w:proofErr w:type="spellStart"/>
        <w:r w:rsidRPr="00E85A7F">
          <w:rPr>
            <w:color w:val="000000"/>
          </w:rPr>
          <w:t>pretreatment</w:t>
        </w:r>
        <w:proofErr w:type="spellEnd"/>
        <w:r w:rsidRPr="00E85A7F">
          <w:rPr>
            <w:color w:val="000000"/>
          </w:rPr>
          <w:t xml:space="preserve"> of bone at Oxford. Radiocarbon. 2004;46: 155–163.</w:t>
        </w:r>
      </w:hyperlink>
    </w:p>
    <w:p w14:paraId="4E9BA3BC"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76. </w:t>
      </w:r>
      <w:r w:rsidRPr="00E85A7F">
        <w:rPr>
          <w:color w:val="000000"/>
        </w:rPr>
        <w:tab/>
      </w:r>
      <w:hyperlink r:id="rId155">
        <w:proofErr w:type="spellStart"/>
        <w:r w:rsidRPr="00E85A7F">
          <w:rPr>
            <w:color w:val="000000"/>
          </w:rPr>
          <w:t>Trueman</w:t>
        </w:r>
        <w:proofErr w:type="spellEnd"/>
        <w:r w:rsidRPr="00E85A7F">
          <w:rPr>
            <w:color w:val="000000"/>
          </w:rPr>
          <w:t xml:space="preserve"> CN, Privat K, Field J. Why do crystallinity values fail to predict the extent of diagenetic alteration of bone mineral? </w:t>
        </w:r>
        <w:proofErr w:type="spellStart"/>
        <w:r w:rsidRPr="00E85A7F">
          <w:rPr>
            <w:color w:val="000000"/>
          </w:rPr>
          <w:t>Palaeogeogr</w:t>
        </w:r>
        <w:proofErr w:type="spellEnd"/>
        <w:r w:rsidRPr="00E85A7F">
          <w:rPr>
            <w:color w:val="000000"/>
          </w:rPr>
          <w:t xml:space="preserve"> </w:t>
        </w:r>
        <w:proofErr w:type="spellStart"/>
        <w:r w:rsidRPr="00E85A7F">
          <w:rPr>
            <w:color w:val="000000"/>
          </w:rPr>
          <w:t>Palaeoclimatol</w:t>
        </w:r>
        <w:proofErr w:type="spellEnd"/>
        <w:r w:rsidRPr="00E85A7F">
          <w:rPr>
            <w:color w:val="000000"/>
          </w:rPr>
          <w:t xml:space="preserve"> </w:t>
        </w:r>
        <w:proofErr w:type="spellStart"/>
        <w:r w:rsidRPr="00E85A7F">
          <w:rPr>
            <w:color w:val="000000"/>
          </w:rPr>
          <w:t>Palaeoecol</w:t>
        </w:r>
        <w:proofErr w:type="spellEnd"/>
        <w:r w:rsidRPr="00E85A7F">
          <w:rPr>
            <w:color w:val="000000"/>
          </w:rPr>
          <w:t>. 2008a;266: 160–167.</w:t>
        </w:r>
      </w:hyperlink>
    </w:p>
    <w:p w14:paraId="43E532F2"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77. </w:t>
      </w:r>
      <w:r w:rsidRPr="00E85A7F">
        <w:rPr>
          <w:color w:val="000000"/>
        </w:rPr>
        <w:tab/>
      </w:r>
      <w:hyperlink r:id="rId156">
        <w:r w:rsidRPr="00E85A7F">
          <w:rPr>
            <w:color w:val="000000"/>
          </w:rPr>
          <w:t>Rhee S-H, Lee JD, Tanaka J. Nucleation of hydroxyapatite crystal through chemical interaction with collagen. J Am Ceram Soc. 2000;83: 2890–2892.</w:t>
        </w:r>
      </w:hyperlink>
    </w:p>
    <w:p w14:paraId="4AE04AFA"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78. </w:t>
      </w:r>
      <w:r w:rsidRPr="00E85A7F">
        <w:rPr>
          <w:color w:val="000000"/>
        </w:rPr>
        <w:tab/>
      </w:r>
      <w:hyperlink r:id="rId157">
        <w:proofErr w:type="spellStart"/>
        <w:r w:rsidRPr="00E85A7F">
          <w:rPr>
            <w:color w:val="000000"/>
          </w:rPr>
          <w:t>Urry</w:t>
        </w:r>
        <w:proofErr w:type="spellEnd"/>
        <w:r w:rsidRPr="00E85A7F">
          <w:rPr>
            <w:color w:val="000000"/>
          </w:rPr>
          <w:t xml:space="preserve"> DW. Neutral sites for calcium ion binding to elastin and collagen: a charge neutralization theory for calcification and its relationship to atherosclerosis. Proc Natl </w:t>
        </w:r>
        <w:proofErr w:type="spellStart"/>
        <w:r w:rsidRPr="00E85A7F">
          <w:rPr>
            <w:color w:val="000000"/>
          </w:rPr>
          <w:t>Acad</w:t>
        </w:r>
        <w:proofErr w:type="spellEnd"/>
        <w:r w:rsidRPr="00E85A7F">
          <w:rPr>
            <w:color w:val="000000"/>
          </w:rPr>
          <w:t xml:space="preserve"> Sci U S A. 1971;68: 810–814.</w:t>
        </w:r>
      </w:hyperlink>
    </w:p>
    <w:p w14:paraId="19A9233A"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79. </w:t>
      </w:r>
      <w:r w:rsidRPr="00E85A7F">
        <w:rPr>
          <w:color w:val="000000"/>
        </w:rPr>
        <w:tab/>
      </w:r>
      <w:hyperlink r:id="rId158">
        <w:r w:rsidRPr="00E85A7F">
          <w:rPr>
            <w:color w:val="000000"/>
          </w:rPr>
          <w:t>Ni M, Ratner BD. Differentiation of calcium carbonate polymorphs by surface analysis techniques - an XPS and TOF-SIMS study. Surf Interface Anal. 2008;40: 1356–1361.</w:t>
        </w:r>
      </w:hyperlink>
    </w:p>
    <w:p w14:paraId="08B929B6" w14:textId="77777777" w:rsidR="003E3832" w:rsidRPr="00E85A7F" w:rsidRDefault="003E3832" w:rsidP="003E3832">
      <w:pPr>
        <w:widowControl w:val="0"/>
        <w:pBdr>
          <w:top w:val="nil"/>
          <w:left w:val="nil"/>
          <w:bottom w:val="nil"/>
          <w:right w:val="nil"/>
          <w:between w:val="nil"/>
        </w:pBdr>
        <w:spacing w:after="220" w:line="240" w:lineRule="auto"/>
        <w:ind w:left="440" w:hanging="440"/>
        <w:rPr>
          <w:color w:val="000000"/>
        </w:rPr>
      </w:pPr>
      <w:r w:rsidRPr="00E85A7F">
        <w:rPr>
          <w:color w:val="000000"/>
        </w:rPr>
        <w:t xml:space="preserve">80. </w:t>
      </w:r>
      <w:r w:rsidRPr="00E85A7F">
        <w:rPr>
          <w:color w:val="000000"/>
        </w:rPr>
        <w:tab/>
      </w:r>
      <w:hyperlink r:id="rId159">
        <w:r w:rsidRPr="00E85A7F">
          <w:rPr>
            <w:color w:val="000000"/>
          </w:rPr>
          <w:t>Jiao Y, Feng Q, Li X. The co-effect of collagen and magnesium ions on calcium carbonate biomineralization. Materials Science and Engineering: C. 2006;26: 648–652.</w:t>
        </w:r>
      </w:hyperlink>
    </w:p>
    <w:p w14:paraId="4281E317" w14:textId="77777777" w:rsidR="003E3832" w:rsidRPr="00E85A7F" w:rsidRDefault="003E3832" w:rsidP="003E3832">
      <w:pPr>
        <w:widowControl w:val="0"/>
        <w:pBdr>
          <w:top w:val="nil"/>
          <w:left w:val="nil"/>
          <w:bottom w:val="nil"/>
          <w:right w:val="nil"/>
          <w:between w:val="nil"/>
        </w:pBdr>
      </w:pPr>
    </w:p>
    <w:p w14:paraId="0BF1B722" w14:textId="77777777" w:rsidR="003E3832" w:rsidRPr="00E85A7F" w:rsidRDefault="003E3832" w:rsidP="003E3832">
      <w:pPr>
        <w:widowControl w:val="0"/>
        <w:pBdr>
          <w:top w:val="nil"/>
          <w:left w:val="nil"/>
          <w:bottom w:val="nil"/>
          <w:right w:val="nil"/>
          <w:between w:val="nil"/>
        </w:pBdr>
      </w:pPr>
    </w:p>
    <w:p w14:paraId="530B5BA8" w14:textId="77777777" w:rsidR="003E3832" w:rsidRPr="00E85A7F" w:rsidRDefault="003E3832" w:rsidP="003E3832">
      <w:pPr>
        <w:widowControl w:val="0"/>
        <w:pBdr>
          <w:top w:val="nil"/>
          <w:left w:val="nil"/>
          <w:bottom w:val="nil"/>
          <w:right w:val="nil"/>
          <w:between w:val="nil"/>
        </w:pBdr>
      </w:pPr>
    </w:p>
    <w:p w14:paraId="75C820BB" w14:textId="77777777" w:rsidR="003E3832" w:rsidRPr="00E85A7F" w:rsidRDefault="003E3832" w:rsidP="003E3832">
      <w:pPr>
        <w:widowControl w:val="0"/>
        <w:pBdr>
          <w:top w:val="nil"/>
          <w:left w:val="nil"/>
          <w:bottom w:val="nil"/>
          <w:right w:val="nil"/>
          <w:between w:val="nil"/>
        </w:pBdr>
      </w:pPr>
    </w:p>
    <w:p w14:paraId="199CAAEF" w14:textId="77777777" w:rsidR="003E3832" w:rsidRPr="00E85A7F" w:rsidRDefault="003E3832" w:rsidP="003E3832">
      <w:pPr>
        <w:keepNext/>
        <w:spacing w:after="200" w:line="480" w:lineRule="auto"/>
        <w:jc w:val="both"/>
        <w:rPr>
          <w:b/>
          <w:sz w:val="20"/>
          <w:szCs w:val="20"/>
        </w:rPr>
      </w:pPr>
    </w:p>
    <w:p w14:paraId="2A565630" w14:textId="77777777" w:rsidR="003E3832" w:rsidRPr="00E85A7F" w:rsidRDefault="003E3832" w:rsidP="003E3832">
      <w:pPr>
        <w:keepNext/>
        <w:spacing w:after="200" w:line="480" w:lineRule="auto"/>
        <w:jc w:val="both"/>
        <w:rPr>
          <w:b/>
          <w:sz w:val="20"/>
          <w:szCs w:val="20"/>
        </w:rPr>
      </w:pPr>
      <w:r w:rsidRPr="00E85A7F">
        <w:br w:type="page"/>
      </w:r>
    </w:p>
    <w:p w14:paraId="4D352E3A" w14:textId="77777777" w:rsidR="003E3832" w:rsidRPr="00E85A7F" w:rsidRDefault="003E3832" w:rsidP="003E3832">
      <w:pPr>
        <w:keepNext/>
        <w:spacing w:after="200" w:line="480" w:lineRule="auto"/>
        <w:jc w:val="both"/>
        <w:rPr>
          <w:b/>
          <w:sz w:val="20"/>
          <w:szCs w:val="20"/>
        </w:rPr>
      </w:pPr>
      <w:r w:rsidRPr="00E85A7F">
        <w:rPr>
          <w:b/>
          <w:sz w:val="20"/>
          <w:szCs w:val="20"/>
        </w:rPr>
        <w:lastRenderedPageBreak/>
        <w:t>Supporting Information - Captions</w:t>
      </w:r>
    </w:p>
    <w:p w14:paraId="0C3B4928" w14:textId="77777777" w:rsidR="003E3832" w:rsidRDefault="003E3832" w:rsidP="003E3832">
      <w:pPr>
        <w:keepNext/>
        <w:spacing w:after="200" w:line="480" w:lineRule="auto"/>
        <w:jc w:val="both"/>
        <w:rPr>
          <w:sz w:val="20"/>
          <w:szCs w:val="20"/>
        </w:rPr>
      </w:pPr>
      <w:r>
        <w:rPr>
          <w:b/>
          <w:sz w:val="20"/>
          <w:szCs w:val="20"/>
        </w:rPr>
        <w:t>S1 Table</w:t>
      </w:r>
      <w:r>
        <w:rPr>
          <w:sz w:val="20"/>
          <w:szCs w:val="20"/>
        </w:rPr>
        <w:t xml:space="preserve">. </w:t>
      </w:r>
      <w:r>
        <w:rPr>
          <w:b/>
          <w:sz w:val="20"/>
          <w:szCs w:val="20"/>
        </w:rPr>
        <w:t>List of samples</w:t>
      </w:r>
      <w:r>
        <w:rPr>
          <w:sz w:val="20"/>
          <w:szCs w:val="20"/>
        </w:rPr>
        <w:t xml:space="preserve">. Skeletal elements, species, origin, archaeological period and chronological age of each sample. The number in the species column denotes the different individuals with more than one sample. L=left; R=right; P=proximal diaphysis; M=mid diaphysis; D=distal diaphysis. </w:t>
      </w:r>
    </w:p>
    <w:p w14:paraId="59722E17" w14:textId="77777777" w:rsidR="003E3832" w:rsidRDefault="003E3832" w:rsidP="003E3832">
      <w:pPr>
        <w:keepNext/>
        <w:spacing w:after="240" w:line="480" w:lineRule="auto"/>
        <w:jc w:val="both"/>
        <w:rPr>
          <w:sz w:val="20"/>
          <w:szCs w:val="20"/>
        </w:rPr>
      </w:pPr>
      <w:r>
        <w:rPr>
          <w:b/>
          <w:sz w:val="20"/>
          <w:szCs w:val="20"/>
        </w:rPr>
        <w:t xml:space="preserve">S2 Table. Repository information. </w:t>
      </w:r>
      <w:r>
        <w:rPr>
          <w:sz w:val="20"/>
          <w:szCs w:val="20"/>
        </w:rPr>
        <w:t>* N/A: not available</w:t>
      </w:r>
    </w:p>
    <w:p w14:paraId="0C5F08CB" w14:textId="77777777" w:rsidR="003E3832" w:rsidRDefault="003E3832" w:rsidP="003E3832">
      <w:pPr>
        <w:spacing w:line="480" w:lineRule="auto"/>
        <w:jc w:val="both"/>
        <w:rPr>
          <w:sz w:val="20"/>
          <w:szCs w:val="20"/>
        </w:rPr>
      </w:pPr>
      <w:r>
        <w:rPr>
          <w:b/>
          <w:sz w:val="20"/>
          <w:szCs w:val="20"/>
        </w:rPr>
        <w:t>S3 Table.</w:t>
      </w:r>
      <w:r>
        <w:rPr>
          <w:sz w:val="20"/>
          <w:szCs w:val="20"/>
        </w:rPr>
        <w:t xml:space="preserve"> </w:t>
      </w:r>
      <w:r>
        <w:rPr>
          <w:b/>
          <w:sz w:val="20"/>
          <w:szCs w:val="20"/>
        </w:rPr>
        <w:t>Reproducibility and comparability of mid-IR data</w:t>
      </w:r>
      <w:r>
        <w:rPr>
          <w:sz w:val="20"/>
          <w:szCs w:val="20"/>
        </w:rPr>
        <w:t xml:space="preserve">. Alpha Platinum versus Vertex 70v vacuum FTIR-ATR. </w:t>
      </w:r>
    </w:p>
    <w:p w14:paraId="34E0FE75" w14:textId="77777777" w:rsidR="003E3832" w:rsidRDefault="003E3832" w:rsidP="003E3832">
      <w:pPr>
        <w:spacing w:after="200" w:line="480" w:lineRule="auto"/>
        <w:rPr>
          <w:sz w:val="20"/>
          <w:szCs w:val="20"/>
        </w:rPr>
      </w:pPr>
      <w:r>
        <w:rPr>
          <w:sz w:val="20"/>
          <w:szCs w:val="20"/>
        </w:rPr>
        <w:t>* Alpha Platinum; ** Vertex 70v</w:t>
      </w:r>
    </w:p>
    <w:p w14:paraId="368E9683" w14:textId="77777777" w:rsidR="003E3832" w:rsidRDefault="003E3832" w:rsidP="003E3832">
      <w:pPr>
        <w:keepNext/>
        <w:spacing w:after="240" w:line="480" w:lineRule="auto"/>
        <w:jc w:val="both"/>
        <w:rPr>
          <w:sz w:val="20"/>
          <w:szCs w:val="20"/>
        </w:rPr>
      </w:pPr>
      <w:r>
        <w:rPr>
          <w:b/>
          <w:sz w:val="20"/>
          <w:szCs w:val="20"/>
        </w:rPr>
        <w:t>S4 Table</w:t>
      </w:r>
      <w:r>
        <w:rPr>
          <w:sz w:val="20"/>
          <w:szCs w:val="20"/>
        </w:rPr>
        <w:t xml:space="preserve">. </w:t>
      </w:r>
      <w:r>
        <w:rPr>
          <w:b/>
          <w:sz w:val="20"/>
          <w:szCs w:val="20"/>
        </w:rPr>
        <w:t>FTIR, collagen wt. % and endogenous DNA data</w:t>
      </w:r>
      <w:r>
        <w:rPr>
          <w:sz w:val="20"/>
          <w:szCs w:val="20"/>
        </w:rPr>
        <w:t>. Infrared splitting factor (IRSF), carbonate-to-phosphate (C/P), amide-to-phosphate (Am/P), amide-to-carbonate</w:t>
      </w:r>
      <w:r>
        <w:rPr>
          <w:sz w:val="20"/>
          <w:szCs w:val="20"/>
          <w:vertAlign w:val="subscript"/>
        </w:rPr>
        <w:t>1</w:t>
      </w:r>
      <w:r>
        <w:rPr>
          <w:sz w:val="20"/>
          <w:szCs w:val="20"/>
        </w:rPr>
        <w:t xml:space="preserve"> (Am/C</w:t>
      </w:r>
      <w:r>
        <w:rPr>
          <w:sz w:val="20"/>
          <w:szCs w:val="20"/>
          <w:vertAlign w:val="subscript"/>
        </w:rPr>
        <w:t>1</w:t>
      </w:r>
      <w:r>
        <w:rPr>
          <w:sz w:val="20"/>
          <w:szCs w:val="20"/>
        </w:rPr>
        <w:t>), amide-to-carbonate</w:t>
      </w:r>
      <w:r>
        <w:rPr>
          <w:sz w:val="20"/>
          <w:szCs w:val="20"/>
          <w:vertAlign w:val="subscript"/>
        </w:rPr>
        <w:t>2</w:t>
      </w:r>
      <w:r>
        <w:rPr>
          <w:sz w:val="20"/>
          <w:szCs w:val="20"/>
        </w:rPr>
        <w:t xml:space="preserve"> (Am/C</w:t>
      </w:r>
      <w:r>
        <w:rPr>
          <w:sz w:val="20"/>
          <w:szCs w:val="20"/>
          <w:vertAlign w:val="subscript"/>
        </w:rPr>
        <w:t>2</w:t>
      </w:r>
      <w:r>
        <w:rPr>
          <w:sz w:val="20"/>
          <w:szCs w:val="20"/>
        </w:rPr>
        <w:t>). The + symbol next to samples’ names indicate samples that sampling for DNA analysis preceded. The letter next to endogenous DNA yields denotes the ancient DNA lab the data originate, i.e. C = Copenhagen, D = Dublin, and M = Mainz. N/A: not applicable.</w:t>
      </w:r>
    </w:p>
    <w:p w14:paraId="1730E86C" w14:textId="77777777" w:rsidR="003E3832" w:rsidRDefault="003E3832" w:rsidP="003E3832">
      <w:pPr>
        <w:spacing w:after="200" w:line="480" w:lineRule="auto"/>
        <w:jc w:val="both"/>
        <w:rPr>
          <w:sz w:val="20"/>
          <w:szCs w:val="20"/>
        </w:rPr>
      </w:pPr>
      <w:bookmarkStart w:id="17" w:name="_3znysh7" w:colFirst="0" w:colLast="0"/>
      <w:bookmarkEnd w:id="17"/>
      <w:r w:rsidRPr="004E3C82">
        <w:rPr>
          <w:rFonts w:eastAsia="Calibri"/>
          <w:b/>
          <w:sz w:val="20"/>
          <w:szCs w:val="20"/>
        </w:rPr>
        <w:t>S1 Figure</w:t>
      </w:r>
      <w:r w:rsidRPr="004E3C82">
        <w:rPr>
          <w:rFonts w:eastAsia="Calibri"/>
          <w:sz w:val="20"/>
          <w:szCs w:val="20"/>
        </w:rPr>
        <w:t>.</w:t>
      </w:r>
      <w:r>
        <w:rPr>
          <w:rFonts w:ascii="Calibri" w:eastAsia="Calibri" w:hAnsi="Calibri" w:cs="Calibri"/>
          <w:sz w:val="20"/>
          <w:szCs w:val="20"/>
        </w:rPr>
        <w:t xml:space="preserve"> </w:t>
      </w:r>
      <w:r>
        <w:rPr>
          <w:b/>
          <w:sz w:val="20"/>
          <w:szCs w:val="20"/>
        </w:rPr>
        <w:t>Endogenous DNA-crystallinity relationship</w:t>
      </w:r>
      <w:r>
        <w:rPr>
          <w:sz w:val="20"/>
          <w:szCs w:val="20"/>
        </w:rPr>
        <w:t xml:space="preserve">. Distribution of samples with well- (&gt; 10 %; green/solid diamond), moderately- (1-10 %; yellow/large checkerboard), and poorly-preserved (&lt; 1 %; red/dotted) endogenous DNA in categories based on crystallinity (n = 85). Endogenous DNA % were estimated using the same bioinformatics pipeline (see section 2 - supporting information for details) for all samples to eliminate the potential effects of the different bioinformatics protocols followed by the three different labs on the estimated yields. THA2, THA3, and THA11 samples were not reprocessed, thus excluded from this graph. </w:t>
      </w:r>
    </w:p>
    <w:p w14:paraId="4A513FFD" w14:textId="77777777" w:rsidR="003E3832" w:rsidRPr="00E85A7F" w:rsidRDefault="003E3832" w:rsidP="003E3832">
      <w:pPr>
        <w:spacing w:after="200" w:line="480" w:lineRule="auto"/>
        <w:jc w:val="both"/>
        <w:rPr>
          <w:b/>
          <w:sz w:val="20"/>
          <w:szCs w:val="20"/>
        </w:rPr>
      </w:pPr>
      <w:r w:rsidRPr="00E85A7F">
        <w:rPr>
          <w:rFonts w:ascii="Arial Unicode MS" w:eastAsia="Arial Unicode MS" w:hAnsi="Arial Unicode MS" w:cs="Arial Unicode MS"/>
          <w:sz w:val="20"/>
          <w:szCs w:val="20"/>
        </w:rPr>
        <w:t xml:space="preserve">The c. 90 % of the well-preserved specimens with endogenous DNA &gt; 10 % (n = 45) display IRSF values &lt; 3.7, and only c. 10 % (n = 7) have 3.7 ≤ IRSF ≤ 4.2. The samples that yield endogenous DNA below 1 % predominantly display IRSF values over 3.7 (c. 70 %; n = 14), with a small subset (c. 30 %; n = 6) characterized by crystallinity below the 3.7 threshold. All samples with IRSF &gt; 4.2 have endogenous DNA yields below 1 %. Success rates are similar to those reported in the text, suggesting that this screening method is not affected by the bioinformatics pipeline. </w:t>
      </w:r>
    </w:p>
    <w:p w14:paraId="2A10B510" w14:textId="77777777" w:rsidR="003E3832" w:rsidRPr="00E85A7F" w:rsidRDefault="003E3832" w:rsidP="003E3832">
      <w:pPr>
        <w:spacing w:after="200" w:line="480" w:lineRule="auto"/>
        <w:jc w:val="both"/>
        <w:rPr>
          <w:sz w:val="20"/>
          <w:szCs w:val="20"/>
        </w:rPr>
      </w:pPr>
      <w:r w:rsidRPr="00E85A7F">
        <w:rPr>
          <w:b/>
          <w:sz w:val="20"/>
          <w:szCs w:val="20"/>
        </w:rPr>
        <w:lastRenderedPageBreak/>
        <w:t>S2 Figure</w:t>
      </w:r>
      <w:r w:rsidRPr="00E85A7F">
        <w:rPr>
          <w:sz w:val="20"/>
          <w:szCs w:val="20"/>
        </w:rPr>
        <w:t xml:space="preserve">. </w:t>
      </w:r>
      <w:r w:rsidRPr="00E85A7F">
        <w:rPr>
          <w:b/>
          <w:sz w:val="20"/>
          <w:szCs w:val="20"/>
        </w:rPr>
        <w:t>Endogenous DNA-carbonate content relationship</w:t>
      </w:r>
      <w:r w:rsidRPr="00E85A7F">
        <w:rPr>
          <w:sz w:val="20"/>
          <w:szCs w:val="20"/>
        </w:rPr>
        <w:t xml:space="preserve">. Distribution of samples with well- (&gt; 10 %; green/solid diamond), moderately- (1-10 %; yellow/large checkerboard), and poorly-preserved (&lt; 1 %; red/dotted) endogenous DNA in categories based on carbonate content (n = 85). Endogenous DNA % were also estimated using the same bioinformatics pipeline (see section 2 - supporting information for details) for all samples to eliminate the potential effects of the different bioinformatics protocols followed by the three different labs on the estimated yields. THA2, THA3, and THA11 samples were not reprocessed, thus excluded from this graph. </w:t>
      </w:r>
    </w:p>
    <w:p w14:paraId="5DFEECB8" w14:textId="77777777" w:rsidR="003E3832" w:rsidRPr="00E85A7F" w:rsidRDefault="003E3832" w:rsidP="003E3832">
      <w:pPr>
        <w:spacing w:after="200" w:line="480" w:lineRule="auto"/>
        <w:jc w:val="both"/>
        <w:rPr>
          <w:b/>
          <w:sz w:val="20"/>
          <w:szCs w:val="20"/>
        </w:rPr>
      </w:pPr>
      <w:r w:rsidRPr="00E85A7F">
        <w:rPr>
          <w:sz w:val="20"/>
          <w:szCs w:val="20"/>
        </w:rPr>
        <w:t xml:space="preserve">The c. 85 % of the specimens with endogenous DNA &gt; 1 % (n = 64) display C/P values &gt; 0.13, and only c. 15 % (n = 11) have endogenous DNA yields below 1 %. When C/P drops below 0.13, samples with endogenous DNA yields &lt; 1 % prevail (i.e. c. 90 %; n = 9), and only c. 10 % (n = 1) of samples contain more than 1 % endogenous DNA. Success rates are similar to those reported in the text, suggesting that this screening method is not affected by the different bioinformatics pipeline. </w:t>
      </w:r>
    </w:p>
    <w:p w14:paraId="17CC3ABE" w14:textId="77777777" w:rsidR="003E3832" w:rsidRPr="00E85A7F" w:rsidRDefault="003E3832" w:rsidP="003E3832">
      <w:pPr>
        <w:spacing w:after="200" w:line="480" w:lineRule="auto"/>
        <w:jc w:val="both"/>
        <w:rPr>
          <w:sz w:val="20"/>
          <w:szCs w:val="20"/>
        </w:rPr>
      </w:pPr>
      <w:r w:rsidRPr="00E85A7F">
        <w:rPr>
          <w:b/>
          <w:sz w:val="20"/>
          <w:szCs w:val="20"/>
        </w:rPr>
        <w:t>S3 Figure. Am/C</w:t>
      </w:r>
      <w:r w:rsidRPr="00E85A7F">
        <w:rPr>
          <w:b/>
          <w:sz w:val="20"/>
          <w:szCs w:val="20"/>
          <w:vertAlign w:val="subscript"/>
        </w:rPr>
        <w:t>1</w:t>
      </w:r>
      <w:r w:rsidRPr="00E85A7F">
        <w:rPr>
          <w:b/>
          <w:sz w:val="20"/>
          <w:szCs w:val="20"/>
        </w:rPr>
        <w:t>-collagen content relationship</w:t>
      </w:r>
      <w:r w:rsidRPr="00E85A7F">
        <w:rPr>
          <w:sz w:val="20"/>
          <w:szCs w:val="20"/>
        </w:rPr>
        <w:t>. (a) Collagen preservation shows strong polynomial correlation with Am/C</w:t>
      </w:r>
      <w:r w:rsidRPr="00E85A7F">
        <w:rPr>
          <w:sz w:val="20"/>
          <w:szCs w:val="20"/>
          <w:vertAlign w:val="subscript"/>
        </w:rPr>
        <w:t xml:space="preserve">1 </w:t>
      </w:r>
      <w:r w:rsidRPr="00E85A7F">
        <w:rPr>
          <w:sz w:val="20"/>
          <w:szCs w:val="20"/>
        </w:rPr>
        <w:t>(R</w:t>
      </w:r>
      <w:r w:rsidRPr="00E85A7F">
        <w:rPr>
          <w:sz w:val="20"/>
          <w:szCs w:val="20"/>
          <w:vertAlign w:val="superscript"/>
        </w:rPr>
        <w:t xml:space="preserve">2 </w:t>
      </w:r>
      <w:r w:rsidRPr="00E85A7F">
        <w:rPr>
          <w:sz w:val="20"/>
          <w:szCs w:val="20"/>
        </w:rPr>
        <w:t>= 0.73; polynomial order = 2). The red line represents the proposed Am/C</w:t>
      </w:r>
      <w:r w:rsidRPr="00E85A7F">
        <w:rPr>
          <w:sz w:val="20"/>
          <w:szCs w:val="20"/>
          <w:vertAlign w:val="subscript"/>
        </w:rPr>
        <w:t>1</w:t>
      </w:r>
      <w:r w:rsidRPr="00E85A7F">
        <w:rPr>
          <w:sz w:val="20"/>
          <w:szCs w:val="20"/>
        </w:rPr>
        <w:t xml:space="preserve"> = 0.1 cut-off point. The circles represent the petrous bones and rhombuses the other skeletal elements. (b) Distribution of samples with well- (</w:t>
      </w:r>
      <w:r w:rsidRPr="00E85A7F">
        <w:rPr>
          <w:rFonts w:ascii="Arial Unicode MS" w:eastAsia="Arial Unicode MS" w:hAnsi="Arial Unicode MS" w:cs="Arial Unicode MS"/>
          <w:color w:val="222222"/>
          <w:sz w:val="20"/>
          <w:szCs w:val="20"/>
        </w:rPr>
        <w:t>≥</w:t>
      </w:r>
      <w:r w:rsidRPr="00E85A7F">
        <w:rPr>
          <w:sz w:val="20"/>
          <w:szCs w:val="20"/>
        </w:rPr>
        <w:t xml:space="preserve"> 3 %; green/solid diamond), and poorly-preserved (&lt; 3 %; red/dotted) collagen in categories based on Am/C</w:t>
      </w:r>
      <w:r w:rsidRPr="00E85A7F">
        <w:rPr>
          <w:sz w:val="20"/>
          <w:szCs w:val="20"/>
          <w:vertAlign w:val="subscript"/>
        </w:rPr>
        <w:t>1</w:t>
      </w:r>
      <w:r w:rsidRPr="00E85A7F">
        <w:rPr>
          <w:sz w:val="20"/>
          <w:szCs w:val="20"/>
        </w:rPr>
        <w:t xml:space="preserve">. </w:t>
      </w:r>
    </w:p>
    <w:p w14:paraId="10F65415" w14:textId="77777777" w:rsidR="003E3832" w:rsidRDefault="003E3832" w:rsidP="003E3832">
      <w:pPr>
        <w:spacing w:after="200" w:line="480" w:lineRule="auto"/>
        <w:jc w:val="both"/>
        <w:rPr>
          <w:sz w:val="20"/>
          <w:szCs w:val="20"/>
        </w:rPr>
      </w:pPr>
      <w:r w:rsidRPr="00E85A7F">
        <w:rPr>
          <w:b/>
          <w:sz w:val="20"/>
          <w:szCs w:val="20"/>
        </w:rPr>
        <w:t>S4 Figure</w:t>
      </w:r>
      <w:r w:rsidRPr="00E85A7F">
        <w:rPr>
          <w:sz w:val="20"/>
          <w:szCs w:val="20"/>
        </w:rPr>
        <w:t xml:space="preserve">. </w:t>
      </w:r>
      <w:r w:rsidRPr="00E85A7F">
        <w:rPr>
          <w:b/>
          <w:sz w:val="20"/>
          <w:szCs w:val="20"/>
        </w:rPr>
        <w:t>Am/C</w:t>
      </w:r>
      <w:r w:rsidRPr="00E85A7F">
        <w:rPr>
          <w:b/>
          <w:sz w:val="20"/>
          <w:szCs w:val="20"/>
          <w:vertAlign w:val="subscript"/>
        </w:rPr>
        <w:t>2</w:t>
      </w:r>
      <w:r w:rsidRPr="00E85A7F">
        <w:rPr>
          <w:b/>
          <w:sz w:val="20"/>
          <w:szCs w:val="20"/>
        </w:rPr>
        <w:t>-collagen content relationship</w:t>
      </w:r>
      <w:r w:rsidRPr="00E85A7F">
        <w:rPr>
          <w:sz w:val="20"/>
          <w:szCs w:val="20"/>
        </w:rPr>
        <w:t>. (a)  Collagen preservation shows strong polynomial correlation with Am/C</w:t>
      </w:r>
      <w:r w:rsidRPr="00E85A7F">
        <w:rPr>
          <w:sz w:val="20"/>
          <w:szCs w:val="20"/>
          <w:vertAlign w:val="subscript"/>
        </w:rPr>
        <w:t xml:space="preserve">2 </w:t>
      </w:r>
      <w:r w:rsidRPr="00E85A7F">
        <w:rPr>
          <w:sz w:val="20"/>
          <w:szCs w:val="20"/>
        </w:rPr>
        <w:t>(R</w:t>
      </w:r>
      <w:r w:rsidRPr="00E85A7F">
        <w:rPr>
          <w:sz w:val="20"/>
          <w:szCs w:val="20"/>
          <w:vertAlign w:val="superscript"/>
        </w:rPr>
        <w:t xml:space="preserve">2 </w:t>
      </w:r>
      <w:r w:rsidRPr="00E85A7F">
        <w:rPr>
          <w:sz w:val="20"/>
          <w:szCs w:val="20"/>
        </w:rPr>
        <w:t>= 0.72; polynomial order = 2). The red line represents the proposed Am/C</w:t>
      </w:r>
      <w:r w:rsidRPr="00E85A7F">
        <w:rPr>
          <w:sz w:val="20"/>
          <w:szCs w:val="20"/>
          <w:vertAlign w:val="subscript"/>
        </w:rPr>
        <w:t>2</w:t>
      </w:r>
      <w:r w:rsidRPr="00E85A7F">
        <w:rPr>
          <w:sz w:val="20"/>
          <w:szCs w:val="20"/>
        </w:rPr>
        <w:t xml:space="preserve"> = 0.2 cut-off point. The circles represent the petrous bones and rhombuses the other skeletal elements. (b) Distribution of samples with well- (</w:t>
      </w:r>
      <w:r w:rsidRPr="00E85A7F">
        <w:rPr>
          <w:rFonts w:ascii="Arial Unicode MS" w:eastAsia="Arial Unicode MS" w:hAnsi="Arial Unicode MS" w:cs="Arial Unicode MS"/>
          <w:color w:val="222222"/>
          <w:sz w:val="20"/>
          <w:szCs w:val="20"/>
        </w:rPr>
        <w:t>≥</w:t>
      </w:r>
      <w:r w:rsidRPr="00E85A7F">
        <w:rPr>
          <w:sz w:val="20"/>
          <w:szCs w:val="20"/>
        </w:rPr>
        <w:t xml:space="preserve"> 3 %; green/solid diamond), and poorly-preserved (&lt; 3 %; red/dotted) collagen in categories based on Am/C</w:t>
      </w:r>
      <w:r w:rsidRPr="00E85A7F">
        <w:rPr>
          <w:sz w:val="20"/>
          <w:szCs w:val="20"/>
          <w:vertAlign w:val="subscript"/>
        </w:rPr>
        <w:t>2</w:t>
      </w:r>
      <w:r w:rsidRPr="00E85A7F">
        <w:rPr>
          <w:sz w:val="20"/>
          <w:szCs w:val="20"/>
        </w:rPr>
        <w:t>.</w:t>
      </w:r>
      <w:r>
        <w:rPr>
          <w:sz w:val="20"/>
          <w:szCs w:val="20"/>
        </w:rPr>
        <w:t xml:space="preserve"> </w:t>
      </w:r>
    </w:p>
    <w:p w14:paraId="550460ED" w14:textId="77777777" w:rsidR="003E3832" w:rsidRDefault="003E3832" w:rsidP="003E3832">
      <w:pPr>
        <w:keepNext/>
        <w:spacing w:after="240" w:line="480" w:lineRule="auto"/>
        <w:jc w:val="both"/>
        <w:rPr>
          <w:sz w:val="20"/>
          <w:szCs w:val="20"/>
        </w:rPr>
      </w:pPr>
      <w:bookmarkStart w:id="18" w:name="_xc2p9gq51ka9" w:colFirst="0" w:colLast="0"/>
      <w:bookmarkEnd w:id="18"/>
    </w:p>
    <w:p w14:paraId="24073FE3" w14:textId="77777777" w:rsidR="003E3832" w:rsidRDefault="003E3832" w:rsidP="003E3832">
      <w:pPr>
        <w:widowControl w:val="0"/>
        <w:pBdr>
          <w:top w:val="nil"/>
          <w:left w:val="nil"/>
          <w:bottom w:val="nil"/>
          <w:right w:val="nil"/>
          <w:between w:val="nil"/>
        </w:pBdr>
      </w:pPr>
    </w:p>
    <w:p w14:paraId="47B6B19C" w14:textId="77777777" w:rsidR="00C44310" w:rsidRDefault="00C44310"/>
    <w:sectPr w:rsidR="00C44310" w:rsidSect="00F63039">
      <w:pgSz w:w="11909" w:h="16834"/>
      <w:pgMar w:top="1440" w:right="994"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79345" w14:textId="77777777" w:rsidR="00893038" w:rsidRDefault="00893038">
      <w:pPr>
        <w:spacing w:line="240" w:lineRule="auto"/>
      </w:pPr>
      <w:r>
        <w:separator/>
      </w:r>
    </w:p>
  </w:endnote>
  <w:endnote w:type="continuationSeparator" w:id="0">
    <w:p w14:paraId="76131C30" w14:textId="77777777" w:rsidR="00893038" w:rsidRDefault="008930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AE7F" w14:textId="77777777" w:rsidR="00B7329D" w:rsidRDefault="003E383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6C7A1" w14:textId="77777777" w:rsidR="00893038" w:rsidRDefault="00893038">
      <w:pPr>
        <w:spacing w:line="240" w:lineRule="auto"/>
      </w:pPr>
      <w:r>
        <w:separator/>
      </w:r>
    </w:p>
  </w:footnote>
  <w:footnote w:type="continuationSeparator" w:id="0">
    <w:p w14:paraId="01C3A285" w14:textId="77777777" w:rsidR="00893038" w:rsidRDefault="008930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A17A2E"/>
    <w:multiLevelType w:val="multilevel"/>
    <w:tmpl w:val="1BE21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4202F3"/>
    <w:multiLevelType w:val="multilevel"/>
    <w:tmpl w:val="AB3CC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832"/>
    <w:rsid w:val="000C798E"/>
    <w:rsid w:val="003E3832"/>
    <w:rsid w:val="004665FE"/>
    <w:rsid w:val="00893038"/>
    <w:rsid w:val="00C44310"/>
    <w:rsid w:val="00EB1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2212"/>
  <w15:chartTrackingRefBased/>
  <w15:docId w15:val="{796F3C23-B66A-4DC6-A291-F1F1D7652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832"/>
    <w:pPr>
      <w:spacing w:after="0" w:line="276" w:lineRule="auto"/>
    </w:pPr>
    <w:rPr>
      <w:rFonts w:ascii="Arial" w:eastAsia="Arial" w:hAnsi="Arial" w:cs="Arial"/>
      <w:lang w:eastAsia="en-GB"/>
    </w:rPr>
  </w:style>
  <w:style w:type="paragraph" w:styleId="Heading1">
    <w:name w:val="heading 1"/>
    <w:basedOn w:val="Normal"/>
    <w:next w:val="Normal"/>
    <w:link w:val="Heading1Char"/>
    <w:uiPriority w:val="9"/>
    <w:qFormat/>
    <w:rsid w:val="003E3832"/>
    <w:pPr>
      <w:keepNext/>
      <w:keepLines/>
      <w:spacing w:after="200" w:line="480" w:lineRule="auto"/>
      <w:jc w:val="both"/>
      <w:outlineLvl w:val="0"/>
    </w:pPr>
    <w:rPr>
      <w:b/>
      <w:sz w:val="36"/>
      <w:szCs w:val="36"/>
    </w:rPr>
  </w:style>
  <w:style w:type="paragraph" w:styleId="Heading2">
    <w:name w:val="heading 2"/>
    <w:basedOn w:val="Normal"/>
    <w:next w:val="Normal"/>
    <w:link w:val="Heading2Char"/>
    <w:uiPriority w:val="9"/>
    <w:unhideWhenUsed/>
    <w:qFormat/>
    <w:rsid w:val="003E3832"/>
    <w:pPr>
      <w:keepNext/>
      <w:keepLines/>
      <w:spacing w:after="200" w:line="480" w:lineRule="auto"/>
      <w:jc w:val="both"/>
      <w:outlineLvl w:val="1"/>
    </w:pPr>
    <w:rPr>
      <w:b/>
      <w:sz w:val="32"/>
      <w:szCs w:val="32"/>
    </w:rPr>
  </w:style>
  <w:style w:type="paragraph" w:styleId="Heading3">
    <w:name w:val="heading 3"/>
    <w:basedOn w:val="Normal"/>
    <w:next w:val="Normal"/>
    <w:link w:val="Heading3Char"/>
    <w:uiPriority w:val="9"/>
    <w:unhideWhenUsed/>
    <w:qFormat/>
    <w:rsid w:val="003E3832"/>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3E3832"/>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3E3832"/>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3E383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32"/>
    <w:rPr>
      <w:rFonts w:ascii="Arial" w:eastAsia="Arial" w:hAnsi="Arial" w:cs="Arial"/>
      <w:b/>
      <w:sz w:val="36"/>
      <w:szCs w:val="36"/>
      <w:lang w:eastAsia="en-GB"/>
    </w:rPr>
  </w:style>
  <w:style w:type="character" w:customStyle="1" w:styleId="Heading2Char">
    <w:name w:val="Heading 2 Char"/>
    <w:basedOn w:val="DefaultParagraphFont"/>
    <w:link w:val="Heading2"/>
    <w:uiPriority w:val="9"/>
    <w:rsid w:val="003E3832"/>
    <w:rPr>
      <w:rFonts w:ascii="Arial" w:eastAsia="Arial" w:hAnsi="Arial" w:cs="Arial"/>
      <w:b/>
      <w:sz w:val="32"/>
      <w:szCs w:val="32"/>
      <w:lang w:eastAsia="en-GB"/>
    </w:rPr>
  </w:style>
  <w:style w:type="character" w:customStyle="1" w:styleId="Heading3Char">
    <w:name w:val="Heading 3 Char"/>
    <w:basedOn w:val="DefaultParagraphFont"/>
    <w:link w:val="Heading3"/>
    <w:uiPriority w:val="9"/>
    <w:rsid w:val="003E3832"/>
    <w:rPr>
      <w:rFonts w:ascii="Arial" w:eastAsia="Arial" w:hAnsi="Arial" w:cs="Arial"/>
      <w:color w:val="434343"/>
      <w:sz w:val="28"/>
      <w:szCs w:val="28"/>
      <w:lang w:eastAsia="en-GB"/>
    </w:rPr>
  </w:style>
  <w:style w:type="character" w:customStyle="1" w:styleId="Heading4Char">
    <w:name w:val="Heading 4 Char"/>
    <w:basedOn w:val="DefaultParagraphFont"/>
    <w:link w:val="Heading4"/>
    <w:uiPriority w:val="9"/>
    <w:semiHidden/>
    <w:rsid w:val="003E3832"/>
    <w:rPr>
      <w:rFonts w:ascii="Arial" w:eastAsia="Arial" w:hAnsi="Arial" w:cs="Arial"/>
      <w:color w:val="666666"/>
      <w:sz w:val="24"/>
      <w:szCs w:val="24"/>
      <w:lang w:eastAsia="en-GB"/>
    </w:rPr>
  </w:style>
  <w:style w:type="character" w:customStyle="1" w:styleId="Heading5Char">
    <w:name w:val="Heading 5 Char"/>
    <w:basedOn w:val="DefaultParagraphFont"/>
    <w:link w:val="Heading5"/>
    <w:uiPriority w:val="9"/>
    <w:semiHidden/>
    <w:rsid w:val="003E3832"/>
    <w:rPr>
      <w:rFonts w:ascii="Arial" w:eastAsia="Arial" w:hAnsi="Arial" w:cs="Arial"/>
      <w:color w:val="666666"/>
      <w:lang w:eastAsia="en-GB"/>
    </w:rPr>
  </w:style>
  <w:style w:type="character" w:customStyle="1" w:styleId="Heading6Char">
    <w:name w:val="Heading 6 Char"/>
    <w:basedOn w:val="DefaultParagraphFont"/>
    <w:link w:val="Heading6"/>
    <w:uiPriority w:val="9"/>
    <w:semiHidden/>
    <w:rsid w:val="003E3832"/>
    <w:rPr>
      <w:rFonts w:ascii="Arial" w:eastAsia="Arial" w:hAnsi="Arial" w:cs="Arial"/>
      <w:i/>
      <w:color w:val="666666"/>
      <w:lang w:eastAsia="en-GB"/>
    </w:rPr>
  </w:style>
  <w:style w:type="paragraph" w:styleId="Title">
    <w:name w:val="Title"/>
    <w:basedOn w:val="Normal"/>
    <w:next w:val="Normal"/>
    <w:link w:val="TitleChar"/>
    <w:uiPriority w:val="10"/>
    <w:qFormat/>
    <w:rsid w:val="003E3832"/>
    <w:pPr>
      <w:keepNext/>
      <w:keepLines/>
      <w:spacing w:after="60"/>
    </w:pPr>
    <w:rPr>
      <w:sz w:val="52"/>
      <w:szCs w:val="52"/>
    </w:rPr>
  </w:style>
  <w:style w:type="character" w:customStyle="1" w:styleId="TitleChar">
    <w:name w:val="Title Char"/>
    <w:basedOn w:val="DefaultParagraphFont"/>
    <w:link w:val="Title"/>
    <w:uiPriority w:val="10"/>
    <w:rsid w:val="003E3832"/>
    <w:rPr>
      <w:rFonts w:ascii="Arial" w:eastAsia="Arial" w:hAnsi="Arial" w:cs="Arial"/>
      <w:sz w:val="52"/>
      <w:szCs w:val="52"/>
      <w:lang w:eastAsia="en-GB"/>
    </w:rPr>
  </w:style>
  <w:style w:type="paragraph" w:styleId="Subtitle">
    <w:name w:val="Subtitle"/>
    <w:basedOn w:val="Normal"/>
    <w:next w:val="Normal"/>
    <w:link w:val="SubtitleChar"/>
    <w:uiPriority w:val="11"/>
    <w:qFormat/>
    <w:rsid w:val="003E3832"/>
    <w:pPr>
      <w:keepNext/>
      <w:keepLines/>
      <w:spacing w:after="320"/>
    </w:pPr>
    <w:rPr>
      <w:color w:val="666666"/>
      <w:sz w:val="30"/>
      <w:szCs w:val="30"/>
    </w:rPr>
  </w:style>
  <w:style w:type="character" w:customStyle="1" w:styleId="SubtitleChar">
    <w:name w:val="Subtitle Char"/>
    <w:basedOn w:val="DefaultParagraphFont"/>
    <w:link w:val="Subtitle"/>
    <w:uiPriority w:val="11"/>
    <w:rsid w:val="003E3832"/>
    <w:rPr>
      <w:rFonts w:ascii="Arial" w:eastAsia="Arial" w:hAnsi="Arial" w:cs="Arial"/>
      <w:color w:val="666666"/>
      <w:sz w:val="30"/>
      <w:szCs w:val="30"/>
      <w:lang w:eastAsia="en-GB"/>
    </w:rPr>
  </w:style>
  <w:style w:type="table" w:styleId="TableGrid">
    <w:name w:val="Table Grid"/>
    <w:basedOn w:val="TableNormal"/>
    <w:uiPriority w:val="39"/>
    <w:rsid w:val="003E38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383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832"/>
    <w:rPr>
      <w:rFonts w:ascii="Segoe UI" w:eastAsia="Arial" w:hAnsi="Segoe UI" w:cs="Segoe UI"/>
      <w:sz w:val="18"/>
      <w:szCs w:val="18"/>
      <w:lang w:eastAsia="en-GB"/>
    </w:rPr>
  </w:style>
  <w:style w:type="paragraph" w:styleId="Revision">
    <w:name w:val="Revision"/>
    <w:hidden/>
    <w:uiPriority w:val="99"/>
    <w:semiHidden/>
    <w:rsid w:val="003E3832"/>
    <w:pPr>
      <w:spacing w:after="0" w:line="240" w:lineRule="auto"/>
    </w:pPr>
    <w:rPr>
      <w:rFonts w:ascii="Arial" w:eastAsia="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perpile.com/c/uRSFAV/9Rlrx+DhaaQ+vXc9Q" TargetMode="External"/><Relationship Id="rId117" Type="http://schemas.openxmlformats.org/officeDocument/2006/relationships/hyperlink" Target="http://paperpile.com/b/uRSFAV/lwvY9" TargetMode="External"/><Relationship Id="rId21" Type="http://schemas.openxmlformats.org/officeDocument/2006/relationships/hyperlink" Target="https://paperpile.com/c/uRSFAV/x83cs" TargetMode="External"/><Relationship Id="rId42" Type="http://schemas.openxmlformats.org/officeDocument/2006/relationships/hyperlink" Target="https://paperpile.com/c/uRSFAV/iQEDW" TargetMode="External"/><Relationship Id="rId47" Type="http://schemas.openxmlformats.org/officeDocument/2006/relationships/hyperlink" Target="https://paperpile.com/c/uRSFAV/20E88" TargetMode="External"/><Relationship Id="rId63" Type="http://schemas.openxmlformats.org/officeDocument/2006/relationships/hyperlink" Target="https://paperpile.com/c/uRSFAV/6nme0+w1pao+gniNF" TargetMode="External"/><Relationship Id="rId68" Type="http://schemas.openxmlformats.org/officeDocument/2006/relationships/hyperlink" Target="https://paperpile.com/c/uRSFAV/bopRd/?noauthor=1" TargetMode="External"/><Relationship Id="rId84" Type="http://schemas.openxmlformats.org/officeDocument/2006/relationships/hyperlink" Target="http://paperpile.com/b/uRSFAV/FYsHH" TargetMode="External"/><Relationship Id="rId89" Type="http://schemas.openxmlformats.org/officeDocument/2006/relationships/hyperlink" Target="http://paperpile.com/b/uRSFAV/u9R1p" TargetMode="External"/><Relationship Id="rId112" Type="http://schemas.openxmlformats.org/officeDocument/2006/relationships/hyperlink" Target="http://paperpile.com/b/uRSFAV/931jN" TargetMode="External"/><Relationship Id="rId133" Type="http://schemas.openxmlformats.org/officeDocument/2006/relationships/hyperlink" Target="http://paperpile.com/b/uRSFAV/S7b9u" TargetMode="External"/><Relationship Id="rId138" Type="http://schemas.openxmlformats.org/officeDocument/2006/relationships/hyperlink" Target="http://paperpile.com/b/uRSFAV/LUfLB" TargetMode="External"/><Relationship Id="rId154" Type="http://schemas.openxmlformats.org/officeDocument/2006/relationships/hyperlink" Target="http://paperpile.com/b/uRSFAV/mmVkc" TargetMode="External"/><Relationship Id="rId159" Type="http://schemas.openxmlformats.org/officeDocument/2006/relationships/hyperlink" Target="http://paperpile.com/b/uRSFAV/Tpmzz" TargetMode="External"/><Relationship Id="rId16" Type="http://schemas.openxmlformats.org/officeDocument/2006/relationships/hyperlink" Target="https://paperpile.com/c/uRSFAV/lqO7k+ic8A6+etM8f" TargetMode="External"/><Relationship Id="rId107" Type="http://schemas.openxmlformats.org/officeDocument/2006/relationships/hyperlink" Target="http://paperpile.com/b/uRSFAV/x83cs" TargetMode="External"/><Relationship Id="rId11" Type="http://schemas.openxmlformats.org/officeDocument/2006/relationships/hyperlink" Target="https://paperpile.com/c/uRSFAV/Th6UZ+YNeaL" TargetMode="External"/><Relationship Id="rId32" Type="http://schemas.openxmlformats.org/officeDocument/2006/relationships/hyperlink" Target="https://paperpile.com/c/uRSFAV/vLGiJ+lwvY9+lrESj+vXc9Q" TargetMode="External"/><Relationship Id="rId37" Type="http://schemas.openxmlformats.org/officeDocument/2006/relationships/hyperlink" Target="https://paperpile.com/c/uRSFAV/rADqQ" TargetMode="External"/><Relationship Id="rId53" Type="http://schemas.openxmlformats.org/officeDocument/2006/relationships/hyperlink" Target="https://paperpile.com/c/uRSFAV/lzkTZ" TargetMode="External"/><Relationship Id="rId58" Type="http://schemas.openxmlformats.org/officeDocument/2006/relationships/hyperlink" Target="https://paperpile.com/c/uRSFAV/GuCLc+iHGFN" TargetMode="External"/><Relationship Id="rId74" Type="http://schemas.openxmlformats.org/officeDocument/2006/relationships/hyperlink" Target="http://paperpile.com/b/uRSFAV/Rb11w" TargetMode="External"/><Relationship Id="rId79" Type="http://schemas.openxmlformats.org/officeDocument/2006/relationships/hyperlink" Target="http://paperpile.com/b/uRSFAV/vd5ac" TargetMode="External"/><Relationship Id="rId102" Type="http://schemas.openxmlformats.org/officeDocument/2006/relationships/hyperlink" Target="http://paperpile.com/b/uRSFAV/zmEHs" TargetMode="External"/><Relationship Id="rId123" Type="http://schemas.openxmlformats.org/officeDocument/2006/relationships/hyperlink" Target="http://paperpile.com/b/uRSFAV/HM4Pa" TargetMode="External"/><Relationship Id="rId128" Type="http://schemas.openxmlformats.org/officeDocument/2006/relationships/hyperlink" Target="http://paperpile.com/b/uRSFAV/hQJil" TargetMode="External"/><Relationship Id="rId144" Type="http://schemas.openxmlformats.org/officeDocument/2006/relationships/hyperlink" Target="http://paperpile.com/b/uRSFAV/lzkTZ" TargetMode="External"/><Relationship Id="rId149" Type="http://schemas.openxmlformats.org/officeDocument/2006/relationships/hyperlink" Target="http://paperpile.com/b/uRSFAV/LffGV" TargetMode="External"/><Relationship Id="rId5" Type="http://schemas.openxmlformats.org/officeDocument/2006/relationships/webSettings" Target="webSettings.xml"/><Relationship Id="rId90" Type="http://schemas.openxmlformats.org/officeDocument/2006/relationships/hyperlink" Target="http://paperpile.com/b/uRSFAV/K3ALS" TargetMode="External"/><Relationship Id="rId95" Type="http://schemas.openxmlformats.org/officeDocument/2006/relationships/hyperlink" Target="http://paperpile.com/b/uRSFAV/AHuBy" TargetMode="External"/><Relationship Id="rId160" Type="http://schemas.openxmlformats.org/officeDocument/2006/relationships/fontTable" Target="fontTable.xml"/><Relationship Id="rId22" Type="http://schemas.openxmlformats.org/officeDocument/2006/relationships/hyperlink" Target="https://paperpile.com/c/uRSFAV/LEc2R+m5naf+53avr" TargetMode="External"/><Relationship Id="rId27" Type="http://schemas.openxmlformats.org/officeDocument/2006/relationships/hyperlink" Target="https://paperpile.com/c/uRSFAV/9Rlrx" TargetMode="External"/><Relationship Id="rId43" Type="http://schemas.openxmlformats.org/officeDocument/2006/relationships/hyperlink" Target="https://paperpile.com/c/uRSFAV/tra7/?noauthor=1" TargetMode="External"/><Relationship Id="rId48" Type="http://schemas.openxmlformats.org/officeDocument/2006/relationships/hyperlink" Target="https://paperpile.com/c/uRSFAV/gniNF" TargetMode="External"/><Relationship Id="rId64" Type="http://schemas.openxmlformats.org/officeDocument/2006/relationships/hyperlink" Target="https://paperpile.com/c/uRSFAV/w1pao+UHfR5+6nme0" TargetMode="External"/><Relationship Id="rId69" Type="http://schemas.openxmlformats.org/officeDocument/2006/relationships/hyperlink" Target="https://paperpile.com/c/uRSFAV/q4m1S" TargetMode="External"/><Relationship Id="rId113" Type="http://schemas.openxmlformats.org/officeDocument/2006/relationships/hyperlink" Target="http://paperpile.com/b/uRSFAV/Sm2z" TargetMode="External"/><Relationship Id="rId118" Type="http://schemas.openxmlformats.org/officeDocument/2006/relationships/hyperlink" Target="http://paperpile.com/b/uRSFAV/DrexZ" TargetMode="External"/><Relationship Id="rId134" Type="http://schemas.openxmlformats.org/officeDocument/2006/relationships/hyperlink" Target="http://paperpile.com/b/uRSFAV/ffLdx" TargetMode="External"/><Relationship Id="rId139" Type="http://schemas.openxmlformats.org/officeDocument/2006/relationships/hyperlink" Target="http://paperpile.com/b/uRSFAV/UHfR5" TargetMode="External"/><Relationship Id="rId80" Type="http://schemas.openxmlformats.org/officeDocument/2006/relationships/hyperlink" Target="http://paperpile.com/b/uRSFAV/D9I0K" TargetMode="External"/><Relationship Id="rId85" Type="http://schemas.openxmlformats.org/officeDocument/2006/relationships/hyperlink" Target="http://paperpile.com/b/uRSFAV/FYsHH" TargetMode="External"/><Relationship Id="rId150" Type="http://schemas.openxmlformats.org/officeDocument/2006/relationships/hyperlink" Target="http://paperpile.com/b/uRSFAV/LffGV" TargetMode="External"/><Relationship Id="rId155" Type="http://schemas.openxmlformats.org/officeDocument/2006/relationships/hyperlink" Target="http://paperpile.com/b/uRSFAV/w1pao" TargetMode="External"/><Relationship Id="rId12" Type="http://schemas.openxmlformats.org/officeDocument/2006/relationships/hyperlink" Target="https://paperpile.com/c/uRSFAV/2dwvU+0R6Bc" TargetMode="External"/><Relationship Id="rId17" Type="http://schemas.openxmlformats.org/officeDocument/2006/relationships/hyperlink" Target="https://paperpile.com/c/uRSFAV/XCMXx+XjbW2+cMZUL+AHuBy+ArIiw" TargetMode="External"/><Relationship Id="rId33" Type="http://schemas.openxmlformats.org/officeDocument/2006/relationships/hyperlink" Target="https://paperpile.com/c/uRSFAV/vLGiJ+vXc9Q" TargetMode="External"/><Relationship Id="rId38" Type="http://schemas.openxmlformats.org/officeDocument/2006/relationships/hyperlink" Target="https://paperpile.com/c/uRSFAV/gniNF+6nme0" TargetMode="External"/><Relationship Id="rId59" Type="http://schemas.openxmlformats.org/officeDocument/2006/relationships/hyperlink" Target="https://paperpile.com/c/uRSFAV/LffGV/?prefix=e.g." TargetMode="External"/><Relationship Id="rId103" Type="http://schemas.openxmlformats.org/officeDocument/2006/relationships/hyperlink" Target="http://paperpile.com/b/uRSFAV/zmEHs" TargetMode="External"/><Relationship Id="rId108" Type="http://schemas.openxmlformats.org/officeDocument/2006/relationships/hyperlink" Target="http://dx.doi.org/10.7554/eLife.17092" TargetMode="External"/><Relationship Id="rId124" Type="http://schemas.openxmlformats.org/officeDocument/2006/relationships/hyperlink" Target="http://paperpile.com/b/uRSFAV/oyssF" TargetMode="External"/><Relationship Id="rId129" Type="http://schemas.openxmlformats.org/officeDocument/2006/relationships/hyperlink" Target="http://paperpile.com/b/uRSFAV/6nZUm" TargetMode="External"/><Relationship Id="rId20" Type="http://schemas.openxmlformats.org/officeDocument/2006/relationships/hyperlink" Target="https://paperpile.com/c/uRSFAV/zmEHs+ixHRW+BaFya" TargetMode="External"/><Relationship Id="rId41" Type="http://schemas.openxmlformats.org/officeDocument/2006/relationships/hyperlink" Target="https://paperpile.com/c/uRSFAV/Un4d" TargetMode="External"/><Relationship Id="rId54" Type="http://schemas.openxmlformats.org/officeDocument/2006/relationships/hyperlink" Target="https://paperpile.com/c/uRSFAV/7lPwI/?noauthor=1" TargetMode="External"/><Relationship Id="rId62" Type="http://schemas.openxmlformats.org/officeDocument/2006/relationships/image" Target="media/image3.tiff"/><Relationship Id="rId70" Type="http://schemas.openxmlformats.org/officeDocument/2006/relationships/hyperlink" Target="https://paperpile.com/c/uRSFAV/HqSNs+Tpmzz" TargetMode="External"/><Relationship Id="rId75" Type="http://schemas.openxmlformats.org/officeDocument/2006/relationships/hyperlink" Target="http://paperpile.com/b/uRSFAV/Th6UZ" TargetMode="External"/><Relationship Id="rId83" Type="http://schemas.openxmlformats.org/officeDocument/2006/relationships/hyperlink" Target="http://paperpile.com/b/uRSFAV/cyyzH" TargetMode="External"/><Relationship Id="rId88" Type="http://schemas.openxmlformats.org/officeDocument/2006/relationships/hyperlink" Target="http://paperpile.com/b/uRSFAV/etM8f" TargetMode="External"/><Relationship Id="rId91" Type="http://schemas.openxmlformats.org/officeDocument/2006/relationships/hyperlink" Target="http://paperpile.com/b/uRSFAV/lqO7k" TargetMode="External"/><Relationship Id="rId96" Type="http://schemas.openxmlformats.org/officeDocument/2006/relationships/hyperlink" Target="http://paperpile.com/b/uRSFAV/ArIiw" TargetMode="External"/><Relationship Id="rId111" Type="http://schemas.openxmlformats.org/officeDocument/2006/relationships/hyperlink" Target="http://paperpile.com/b/uRSFAV/53avr" TargetMode="External"/><Relationship Id="rId132" Type="http://schemas.openxmlformats.org/officeDocument/2006/relationships/hyperlink" Target="http://paperpile.com/b/uRSFAV/ns780" TargetMode="External"/><Relationship Id="rId140" Type="http://schemas.openxmlformats.org/officeDocument/2006/relationships/hyperlink" Target="http://paperpile.com/b/uRSFAV/Un4d" TargetMode="External"/><Relationship Id="rId145" Type="http://schemas.openxmlformats.org/officeDocument/2006/relationships/hyperlink" Target="http://paperpile.com/b/uRSFAV/7lPwI" TargetMode="External"/><Relationship Id="rId153" Type="http://schemas.openxmlformats.org/officeDocument/2006/relationships/hyperlink" Target="http://paperpile.com/b/uRSFAV/z4NSv"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perpile.com/c/uRSFAV/cyyzH+FYsHH+cMZUL+etM8f+u9R1p+K3ALS" TargetMode="External"/><Relationship Id="rId23" Type="http://schemas.openxmlformats.org/officeDocument/2006/relationships/hyperlink" Target="https://paperpile.com/c/uRSFAV/931jN+Sm2z" TargetMode="External"/><Relationship Id="rId28" Type="http://schemas.openxmlformats.org/officeDocument/2006/relationships/hyperlink" Target="https://paperpile.com/c/uRSFAV/lqO7k+DrexZ+HM4Pa+etM8f+K3ALS" TargetMode="External"/><Relationship Id="rId36" Type="http://schemas.openxmlformats.org/officeDocument/2006/relationships/hyperlink" Target="https://paperpile.com/c/uRSFAV/1aiVq+ns780+S7b9u+53avr+ffLdx" TargetMode="External"/><Relationship Id="rId49" Type="http://schemas.openxmlformats.org/officeDocument/2006/relationships/hyperlink" Target="https://paperpile.com/c/uRSFAV/4JAWR/?noauthor=1" TargetMode="External"/><Relationship Id="rId57" Type="http://schemas.openxmlformats.org/officeDocument/2006/relationships/hyperlink" Target="https://paperpile.com/c/uRSFAV/ic8A6+DrexZ+4LTO4" TargetMode="External"/><Relationship Id="rId106" Type="http://schemas.openxmlformats.org/officeDocument/2006/relationships/hyperlink" Target="http://paperpile.com/b/uRSFAV/BaFya" TargetMode="External"/><Relationship Id="rId114" Type="http://schemas.openxmlformats.org/officeDocument/2006/relationships/hyperlink" Target="http://paperpile.com/b/uRSFAV/lQp45" TargetMode="External"/><Relationship Id="rId119" Type="http://schemas.openxmlformats.org/officeDocument/2006/relationships/hyperlink" Target="http://paperpile.com/b/uRSFAV/4LTO4" TargetMode="External"/><Relationship Id="rId127" Type="http://schemas.openxmlformats.org/officeDocument/2006/relationships/hyperlink" Target="http://paperpile.com/b/uRSFAV/lrESj" TargetMode="External"/><Relationship Id="rId10" Type="http://schemas.openxmlformats.org/officeDocument/2006/relationships/hyperlink" Target="https://paperpile.com/c/uRSFAV/N2EF9+Rb11w" TargetMode="External"/><Relationship Id="rId31" Type="http://schemas.openxmlformats.org/officeDocument/2006/relationships/hyperlink" Target="https://paperpile.com/c/uRSFAV/rADqQ" TargetMode="External"/><Relationship Id="rId44" Type="http://schemas.openxmlformats.org/officeDocument/2006/relationships/hyperlink" Target="https://paperpile.com/c/uRSFAV/iR0V3/?noauthor=1" TargetMode="External"/><Relationship Id="rId52" Type="http://schemas.openxmlformats.org/officeDocument/2006/relationships/hyperlink" Target="https://paperpile.com/c/uRSFAV/N2EF9/?noauthor=1" TargetMode="External"/><Relationship Id="rId60" Type="http://schemas.openxmlformats.org/officeDocument/2006/relationships/hyperlink" Target="https://paperpile.com/c/uRSFAV/JKJp" TargetMode="External"/><Relationship Id="rId65" Type="http://schemas.openxmlformats.org/officeDocument/2006/relationships/image" Target="media/image4.tiff"/><Relationship Id="rId73" Type="http://schemas.openxmlformats.org/officeDocument/2006/relationships/hyperlink" Target="http://paperpile.com/b/uRSFAV/N2EF9" TargetMode="External"/><Relationship Id="rId78" Type="http://schemas.openxmlformats.org/officeDocument/2006/relationships/hyperlink" Target="http://paperpile.com/b/uRSFAV/0R6Bc" TargetMode="External"/><Relationship Id="rId81" Type="http://schemas.openxmlformats.org/officeDocument/2006/relationships/hyperlink" Target="http://paperpile.com/b/uRSFAV/SlfS8" TargetMode="External"/><Relationship Id="rId86" Type="http://schemas.openxmlformats.org/officeDocument/2006/relationships/hyperlink" Target="http://paperpile.com/b/uRSFAV/FYsHH" TargetMode="External"/><Relationship Id="rId94" Type="http://schemas.openxmlformats.org/officeDocument/2006/relationships/hyperlink" Target="http://paperpile.com/b/uRSFAV/XjbW2" TargetMode="External"/><Relationship Id="rId99" Type="http://schemas.openxmlformats.org/officeDocument/2006/relationships/hyperlink" Target="http://paperpile.com/b/uRSFAV/FDooD" TargetMode="External"/><Relationship Id="rId101" Type="http://schemas.openxmlformats.org/officeDocument/2006/relationships/hyperlink" Target="http://paperpile.com/b/uRSFAV/027YW" TargetMode="External"/><Relationship Id="rId122" Type="http://schemas.openxmlformats.org/officeDocument/2006/relationships/hyperlink" Target="http://paperpile.com/b/uRSFAV/vXc9Q" TargetMode="External"/><Relationship Id="rId130" Type="http://schemas.openxmlformats.org/officeDocument/2006/relationships/hyperlink" Target="http://paperpile.com/b/uRSFAV/Zto3n" TargetMode="External"/><Relationship Id="rId135" Type="http://schemas.openxmlformats.org/officeDocument/2006/relationships/hyperlink" Target="http://paperpile.com/b/uRSFAV/gniNF" TargetMode="External"/><Relationship Id="rId143" Type="http://schemas.openxmlformats.org/officeDocument/2006/relationships/hyperlink" Target="http://paperpile.com/b/uRSFAV/4JAWR" TargetMode="External"/><Relationship Id="rId148" Type="http://schemas.openxmlformats.org/officeDocument/2006/relationships/hyperlink" Target="http://paperpile.com/b/uRSFAV/LffGV" TargetMode="External"/><Relationship Id="rId151" Type="http://schemas.openxmlformats.org/officeDocument/2006/relationships/hyperlink" Target="http://paperpile.com/b/uRSFAV/JKJp" TargetMode="External"/><Relationship Id="rId156" Type="http://schemas.openxmlformats.org/officeDocument/2006/relationships/hyperlink" Target="http://paperpile.com/b/uRSFAV/bopRd" TargetMode="External"/><Relationship Id="rId4" Type="http://schemas.openxmlformats.org/officeDocument/2006/relationships/settings" Target="settings.xml"/><Relationship Id="rId9" Type="http://schemas.openxmlformats.org/officeDocument/2006/relationships/hyperlink" Target="https://paperpile.com/c/uRSFAV/Tkoyx+o3DVu" TargetMode="External"/><Relationship Id="rId13" Type="http://schemas.openxmlformats.org/officeDocument/2006/relationships/hyperlink" Target="https://paperpile.com/c/uRSFAV/vd5ac+D9I0K" TargetMode="External"/><Relationship Id="rId18" Type="http://schemas.openxmlformats.org/officeDocument/2006/relationships/hyperlink" Target="https://paperpile.com/c/uRSFAV/N61w0+iCzw9" TargetMode="External"/><Relationship Id="rId39" Type="http://schemas.openxmlformats.org/officeDocument/2006/relationships/hyperlink" Target="https://paperpile.com/c/uRSFAV/iQEDW+LUfLB" TargetMode="External"/><Relationship Id="rId109" Type="http://schemas.openxmlformats.org/officeDocument/2006/relationships/hyperlink" Target="http://paperpile.com/b/uRSFAV/LEc2R" TargetMode="External"/><Relationship Id="rId34" Type="http://schemas.openxmlformats.org/officeDocument/2006/relationships/hyperlink" Target="https://paperpile.com/c/uRSFAV/hQJil+6nZUm+Zto3n" TargetMode="External"/><Relationship Id="rId50" Type="http://schemas.openxmlformats.org/officeDocument/2006/relationships/hyperlink" Target="https://paperpile.com/c/uRSFAV/rADqQ/?noauthor=1" TargetMode="External"/><Relationship Id="rId55" Type="http://schemas.openxmlformats.org/officeDocument/2006/relationships/image" Target="media/image1.tiff"/><Relationship Id="rId76" Type="http://schemas.openxmlformats.org/officeDocument/2006/relationships/hyperlink" Target="http://paperpile.com/b/uRSFAV/YNeaL" TargetMode="External"/><Relationship Id="rId97" Type="http://schemas.openxmlformats.org/officeDocument/2006/relationships/hyperlink" Target="http://paperpile.com/b/uRSFAV/N61w0" TargetMode="External"/><Relationship Id="rId104" Type="http://schemas.openxmlformats.org/officeDocument/2006/relationships/hyperlink" Target="http://paperpile.com/b/uRSFAV/zmEHs" TargetMode="External"/><Relationship Id="rId120" Type="http://schemas.openxmlformats.org/officeDocument/2006/relationships/hyperlink" Target="http://paperpile.com/b/uRSFAV/9Rlrx" TargetMode="External"/><Relationship Id="rId125" Type="http://schemas.openxmlformats.org/officeDocument/2006/relationships/hyperlink" Target="http://paperpile.com/b/uRSFAV/20E88" TargetMode="External"/><Relationship Id="rId141" Type="http://schemas.openxmlformats.org/officeDocument/2006/relationships/hyperlink" Target="http://paperpile.com/b/uRSFAV/tra7" TargetMode="External"/><Relationship Id="rId146" Type="http://schemas.openxmlformats.org/officeDocument/2006/relationships/hyperlink" Target="http://paperpile.com/b/uRSFAV/GuCLc" TargetMode="External"/><Relationship Id="rId7" Type="http://schemas.openxmlformats.org/officeDocument/2006/relationships/endnotes" Target="endnotes.xml"/><Relationship Id="rId71" Type="http://schemas.openxmlformats.org/officeDocument/2006/relationships/hyperlink" Target="http://paperpile.com/b/uRSFAV/Tkoyx" TargetMode="External"/><Relationship Id="rId92" Type="http://schemas.openxmlformats.org/officeDocument/2006/relationships/hyperlink" Target="http://paperpile.com/b/uRSFAV/ic8A6" TargetMode="External"/><Relationship Id="rId2" Type="http://schemas.openxmlformats.org/officeDocument/2006/relationships/numbering" Target="numbering.xml"/><Relationship Id="rId29" Type="http://schemas.openxmlformats.org/officeDocument/2006/relationships/hyperlink" Target="https://paperpile.com/c/uRSFAV/oyssF/?prefix=IRSF%3B" TargetMode="External"/><Relationship Id="rId24" Type="http://schemas.openxmlformats.org/officeDocument/2006/relationships/hyperlink" Target="https://paperpile.com/c/uRSFAV/lQp45+931jN+vLGiJ+lwvY9" TargetMode="External"/><Relationship Id="rId40" Type="http://schemas.openxmlformats.org/officeDocument/2006/relationships/hyperlink" Target="https://paperpile.com/c/uRSFAV/UHfR5+6nme0" TargetMode="External"/><Relationship Id="rId45" Type="http://schemas.openxmlformats.org/officeDocument/2006/relationships/hyperlink" Target="https://paperpile.com/c/uRSFAV/iR0V3/?noauthor=1" TargetMode="External"/><Relationship Id="rId66" Type="http://schemas.openxmlformats.org/officeDocument/2006/relationships/hyperlink" Target="https://paperpile.com/c/uRSFAV/6nme0+rADqQ" TargetMode="External"/><Relationship Id="rId87" Type="http://schemas.openxmlformats.org/officeDocument/2006/relationships/hyperlink" Target="http://paperpile.com/b/uRSFAV/cMZUL" TargetMode="External"/><Relationship Id="rId110" Type="http://schemas.openxmlformats.org/officeDocument/2006/relationships/hyperlink" Target="http://paperpile.com/b/uRSFAV/m5naf" TargetMode="External"/><Relationship Id="rId115" Type="http://schemas.openxmlformats.org/officeDocument/2006/relationships/hyperlink" Target="http://paperpile.com/b/uRSFAV/vLGiJ" TargetMode="External"/><Relationship Id="rId131" Type="http://schemas.openxmlformats.org/officeDocument/2006/relationships/hyperlink" Target="http://paperpile.com/b/uRSFAV/1aiVq" TargetMode="External"/><Relationship Id="rId136" Type="http://schemas.openxmlformats.org/officeDocument/2006/relationships/hyperlink" Target="http://paperpile.com/b/uRSFAV/6nme0" TargetMode="External"/><Relationship Id="rId157" Type="http://schemas.openxmlformats.org/officeDocument/2006/relationships/hyperlink" Target="http://paperpile.com/b/uRSFAV/q4m1S" TargetMode="External"/><Relationship Id="rId61" Type="http://schemas.openxmlformats.org/officeDocument/2006/relationships/hyperlink" Target="https://paperpile.com/c/uRSFAV/gb25P+z4NSv+mmVkc" TargetMode="External"/><Relationship Id="rId82" Type="http://schemas.openxmlformats.org/officeDocument/2006/relationships/hyperlink" Target="http://paperpile.com/b/uRSFAV/jigGD" TargetMode="External"/><Relationship Id="rId152" Type="http://schemas.openxmlformats.org/officeDocument/2006/relationships/hyperlink" Target="http://paperpile.com/b/uRSFAV/gb25P" TargetMode="External"/><Relationship Id="rId19" Type="http://schemas.openxmlformats.org/officeDocument/2006/relationships/hyperlink" Target="https://paperpile.com/c/uRSFAV/FDooD+027YW" TargetMode="External"/><Relationship Id="rId14" Type="http://schemas.openxmlformats.org/officeDocument/2006/relationships/hyperlink" Target="https://paperpile.com/c/uRSFAV/SlfS8+jigGD" TargetMode="External"/><Relationship Id="rId30" Type="http://schemas.openxmlformats.org/officeDocument/2006/relationships/hyperlink" Target="https://paperpile.com/c/uRSFAV/20E88/?prefix=C%2FP%3B" TargetMode="External"/><Relationship Id="rId35" Type="http://schemas.openxmlformats.org/officeDocument/2006/relationships/hyperlink" Target="https://paperpile.com/c/uRSFAV/lwvY9" TargetMode="External"/><Relationship Id="rId56" Type="http://schemas.openxmlformats.org/officeDocument/2006/relationships/image" Target="media/image2.tiff"/><Relationship Id="rId77" Type="http://schemas.openxmlformats.org/officeDocument/2006/relationships/hyperlink" Target="http://paperpile.com/b/uRSFAV/2dwvU" TargetMode="External"/><Relationship Id="rId100" Type="http://schemas.openxmlformats.org/officeDocument/2006/relationships/hyperlink" Target="http://dx.doi.org/10.1007/s12520-019-00810-x" TargetMode="External"/><Relationship Id="rId105" Type="http://schemas.openxmlformats.org/officeDocument/2006/relationships/hyperlink" Target="http://paperpile.com/b/uRSFAV/ixHRW" TargetMode="External"/><Relationship Id="rId126" Type="http://schemas.openxmlformats.org/officeDocument/2006/relationships/hyperlink" Target="http://paperpile.com/b/uRSFAV/rADqQ" TargetMode="External"/><Relationship Id="rId147" Type="http://schemas.openxmlformats.org/officeDocument/2006/relationships/hyperlink" Target="http://paperpile.com/b/uRSFAV/iHGFN" TargetMode="External"/><Relationship Id="rId8" Type="http://schemas.openxmlformats.org/officeDocument/2006/relationships/footer" Target="footer1.xml"/><Relationship Id="rId51" Type="http://schemas.openxmlformats.org/officeDocument/2006/relationships/hyperlink" Target="https://paperpile.com/c/uRSFAV/jigGD/?noauthor=1" TargetMode="External"/><Relationship Id="rId72" Type="http://schemas.openxmlformats.org/officeDocument/2006/relationships/hyperlink" Target="http://paperpile.com/b/uRSFAV/o3DVu" TargetMode="External"/><Relationship Id="rId93" Type="http://schemas.openxmlformats.org/officeDocument/2006/relationships/hyperlink" Target="http://paperpile.com/b/uRSFAV/XCMXx" TargetMode="External"/><Relationship Id="rId98" Type="http://schemas.openxmlformats.org/officeDocument/2006/relationships/hyperlink" Target="http://paperpile.com/b/uRSFAV/iCzw9" TargetMode="External"/><Relationship Id="rId121" Type="http://schemas.openxmlformats.org/officeDocument/2006/relationships/hyperlink" Target="http://paperpile.com/b/uRSFAV/DhaaQ" TargetMode="External"/><Relationship Id="rId142" Type="http://schemas.openxmlformats.org/officeDocument/2006/relationships/hyperlink" Target="http://paperpile.com/b/uRSFAV/iR0V3" TargetMode="External"/><Relationship Id="rId3" Type="http://schemas.openxmlformats.org/officeDocument/2006/relationships/styles" Target="styles.xml"/><Relationship Id="rId25" Type="http://schemas.openxmlformats.org/officeDocument/2006/relationships/hyperlink" Target="https://paperpile.com/c/uRSFAV/ic8A6+DrexZ+4LTO4" TargetMode="External"/><Relationship Id="rId46" Type="http://schemas.openxmlformats.org/officeDocument/2006/relationships/hyperlink" Target="https://paperpile.com/c/uRSFAV/oyssF" TargetMode="External"/><Relationship Id="rId67" Type="http://schemas.openxmlformats.org/officeDocument/2006/relationships/hyperlink" Target="https://paperpile.com/c/uRSFAV/rADqQ" TargetMode="External"/><Relationship Id="rId116" Type="http://schemas.openxmlformats.org/officeDocument/2006/relationships/hyperlink" Target="http://dx.doi.org/10.1002/oa.2544" TargetMode="External"/><Relationship Id="rId137" Type="http://schemas.openxmlformats.org/officeDocument/2006/relationships/hyperlink" Target="http://paperpile.com/b/uRSFAV/iQEDW" TargetMode="External"/><Relationship Id="rId158" Type="http://schemas.openxmlformats.org/officeDocument/2006/relationships/hyperlink" Target="http://paperpile.com/b/uRSFAV/HqS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09B5C-46AD-461E-BAA3-255EC05A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8883</Words>
  <Characters>50639</Characters>
  <Application>Microsoft Office Word</Application>
  <DocSecurity>0</DocSecurity>
  <Lines>421</Lines>
  <Paragraphs>118</Paragraphs>
  <ScaleCrop>false</ScaleCrop>
  <Company/>
  <LinksUpToDate>false</LinksUpToDate>
  <CharactersWithSpaces>59404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Kontopoulos</dc:creator>
  <cp:keywords/>
  <dc:description/>
  <cp:lastModifiedBy>Ioannis Kontopoulos</cp:lastModifiedBy>
  <cp:revision>3</cp:revision>
  <dcterms:created xsi:type="dcterms:W3CDTF">2020-06-16T15:49:00Z</dcterms:created>
  <dcterms:modified xsi:type="dcterms:W3CDTF">2020-06-16T16:01:00Z</dcterms:modified>
</cp:coreProperties>
</file>